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C24DF4" w14:textId="08D08ACA" w:rsidR="008430F0" w:rsidRPr="00CA6240" w:rsidRDefault="00141633" w:rsidP="008430F0">
      <w:pPr>
        <w:pStyle w:val="NormalWeb"/>
        <w:spacing w:line="360" w:lineRule="auto"/>
        <w:jc w:val="center"/>
        <w:rPr>
          <w:rFonts w:ascii="Arial" w:hAnsi="Arial" w:cs="Arial"/>
          <w:b/>
          <w:bCs/>
          <w:color w:val="C45911" w:themeColor="accent2" w:themeShade="BF"/>
        </w:rPr>
      </w:pPr>
      <w:bookmarkStart w:id="0" w:name="_Hlk230784596"/>
      <w:bookmarkStart w:id="1" w:name="_Hlk145952311"/>
      <w:r w:rsidRPr="00CA6240">
        <w:rPr>
          <w:rFonts w:ascii="Arial" w:hAnsi="Arial" w:cs="Arial"/>
          <w:b/>
          <w:bCs/>
          <w:color w:val="C45911" w:themeColor="accent2" w:themeShade="BF"/>
        </w:rPr>
        <w:t xml:space="preserve">Diseño de productos a partir de biomateriales obtenidos de residuos alimentarios en un entorno </w:t>
      </w:r>
      <w:r w:rsidR="00D102C3" w:rsidRPr="00CA6240">
        <w:rPr>
          <w:rFonts w:ascii="Arial" w:hAnsi="Arial" w:cs="Arial"/>
          <w:b/>
          <w:bCs/>
          <w:color w:val="C45911" w:themeColor="accent2" w:themeShade="BF"/>
        </w:rPr>
        <w:t>COIL</w:t>
      </w:r>
      <w:r w:rsidRPr="00CA6240">
        <w:rPr>
          <w:rFonts w:ascii="Arial" w:hAnsi="Arial" w:cs="Arial"/>
          <w:b/>
          <w:bCs/>
          <w:color w:val="C45911" w:themeColor="accent2" w:themeShade="BF"/>
        </w:rPr>
        <w:t>: experiencia intercultural y multidisciplinaria entre México, Chile y Panamá</w:t>
      </w:r>
    </w:p>
    <w:bookmarkEnd w:id="0"/>
    <w:p w14:paraId="09C06C58" w14:textId="1ED51E45" w:rsidR="00A82B98" w:rsidRPr="00CA6240" w:rsidRDefault="00533A08" w:rsidP="008430F0">
      <w:pPr>
        <w:pStyle w:val="NormalWeb"/>
        <w:spacing w:before="0" w:beforeAutospacing="0" w:after="0" w:afterAutospacing="0" w:line="360" w:lineRule="auto"/>
        <w:jc w:val="center"/>
        <w:rPr>
          <w:rFonts w:ascii="Arial" w:hAnsi="Arial" w:cs="Arial"/>
          <w:b/>
          <w:bCs/>
          <w:color w:val="C45911" w:themeColor="accent2" w:themeShade="BF"/>
          <w:lang w:val="en-US"/>
        </w:rPr>
      </w:pPr>
      <w:r w:rsidRPr="00CA6240">
        <w:rPr>
          <w:rFonts w:ascii="Arial" w:hAnsi="Arial" w:cs="Arial"/>
          <w:b/>
          <w:bCs/>
          <w:color w:val="C45911" w:themeColor="accent2" w:themeShade="BF"/>
          <w:lang w:val="en-US"/>
        </w:rPr>
        <w:t>Product design using food waste-derived biomaterials in a COIL framework: an intercultural and multidisciplinary experience across Mexico, Chile, and Panama</w:t>
      </w:r>
    </w:p>
    <w:p w14:paraId="15395EE9" w14:textId="2A6458BA" w:rsidR="00A82B98" w:rsidRPr="00CA6240" w:rsidRDefault="00904BE5" w:rsidP="7AC21253">
      <w:pPr>
        <w:pStyle w:val="NormalWeb"/>
        <w:spacing w:before="0" w:beforeAutospacing="0" w:after="0" w:afterAutospacing="0"/>
        <w:rPr>
          <w:rFonts w:ascii="Arial" w:hAnsi="Arial" w:cs="Arial"/>
        </w:rPr>
      </w:pPr>
      <w:bookmarkStart w:id="2" w:name="_Hlk230784735"/>
      <w:bookmarkEnd w:id="1"/>
      <w:r w:rsidRPr="00CA6240">
        <w:rPr>
          <w:rFonts w:ascii="Arial" w:hAnsi="Arial" w:cs="Arial"/>
        </w:rPr>
        <w:t>Carol Parra-Ibarra</w:t>
      </w:r>
      <w:bookmarkEnd w:id="2"/>
      <w:r w:rsidR="00A82B98" w:rsidRPr="00CA6240">
        <w:rPr>
          <w:rStyle w:val="Refdenotaalpie"/>
          <w:rFonts w:ascii="Arial" w:eastAsia="Arial" w:hAnsi="Arial" w:cs="Arial"/>
        </w:rPr>
        <w:footnoteReference w:id="1"/>
      </w:r>
      <w:r w:rsidR="00A140DD">
        <w:rPr>
          <w:rFonts w:ascii="Arial" w:hAnsi="Arial" w:cs="Arial"/>
        </w:rPr>
        <w:t xml:space="preserve">  </w:t>
      </w:r>
      <w:r w:rsidR="002C4AA5">
        <w:rPr>
          <w:rFonts w:ascii="Arial" w:hAnsi="Arial" w:cs="Arial"/>
        </w:rPr>
        <w:t xml:space="preserve">                                                   </w:t>
      </w:r>
      <w:bookmarkStart w:id="11" w:name="_Hlk230784772"/>
      <w:r w:rsidR="002C4AA5" w:rsidRPr="7AC21253">
        <w:rPr>
          <w:rFonts w:ascii="Arial" w:hAnsi="Arial" w:cs="Arial"/>
        </w:rPr>
        <w:t>José-Luis González-Cabrero</w:t>
      </w:r>
      <w:bookmarkStart w:id="12" w:name="_Hlk230784359"/>
      <w:bookmarkEnd w:id="11"/>
      <w:r w:rsidRPr="7AC21253">
        <w:rPr>
          <w:rStyle w:val="Refdenotaalpie"/>
          <w:rFonts w:ascii="Arial" w:eastAsia="Arial" w:hAnsi="Arial" w:cs="Arial"/>
        </w:rPr>
        <w:footnoteReference w:id="2"/>
      </w:r>
      <w:bookmarkEnd w:id="12"/>
    </w:p>
    <w:p w14:paraId="54FACEFC" w14:textId="2C94FC68" w:rsidR="00A82B98" w:rsidRPr="00CA6240" w:rsidRDefault="00A82B98" w:rsidP="00F7297A">
      <w:pPr>
        <w:pStyle w:val="NormalWeb"/>
        <w:spacing w:before="0" w:beforeAutospacing="0" w:after="0" w:afterAutospacing="0"/>
        <w:rPr>
          <w:rFonts w:ascii="Arial" w:hAnsi="Arial" w:cs="Arial"/>
        </w:rPr>
      </w:pPr>
      <w:r w:rsidRPr="00CA6240">
        <w:rPr>
          <w:rFonts w:ascii="Arial" w:hAnsi="Arial" w:cs="Arial"/>
        </w:rPr>
        <w:t>Universidad</w:t>
      </w:r>
      <w:r w:rsidR="00F7297A" w:rsidRPr="00CA6240">
        <w:rPr>
          <w:rFonts w:ascii="Arial" w:hAnsi="Arial" w:cs="Arial"/>
        </w:rPr>
        <w:t xml:space="preserve"> de Playa Ancha</w:t>
      </w:r>
      <w:r w:rsidR="00F359BE">
        <w:rPr>
          <w:rFonts w:ascii="Arial" w:hAnsi="Arial" w:cs="Arial"/>
        </w:rPr>
        <w:t xml:space="preserve">                  </w:t>
      </w:r>
      <w:r w:rsidR="00F359BE" w:rsidRPr="00F359BE">
        <w:rPr>
          <w:rFonts w:ascii="Arial" w:hAnsi="Arial" w:cs="Arial"/>
        </w:rPr>
        <w:t>Universidad Autónoma de San Luis Potosí</w:t>
      </w:r>
    </w:p>
    <w:p w14:paraId="34E3782F" w14:textId="15404009" w:rsidR="00A82B98" w:rsidRPr="00CA6240" w:rsidRDefault="00F7297A" w:rsidP="00F7297A">
      <w:pPr>
        <w:pStyle w:val="NormalWeb"/>
        <w:spacing w:before="0" w:beforeAutospacing="0" w:after="0" w:afterAutospacing="0"/>
        <w:rPr>
          <w:rFonts w:ascii="Arial" w:hAnsi="Arial" w:cs="Arial"/>
        </w:rPr>
      </w:pPr>
      <w:r w:rsidRPr="00CA6240">
        <w:rPr>
          <w:rFonts w:ascii="Arial" w:hAnsi="Arial" w:cs="Arial"/>
        </w:rPr>
        <w:t>Valparaíso, Chile</w:t>
      </w:r>
      <w:r w:rsidR="00F359BE">
        <w:rPr>
          <w:rFonts w:ascii="Arial" w:hAnsi="Arial" w:cs="Arial"/>
        </w:rPr>
        <w:t xml:space="preserve">                                                                 San Luis Potosí, México</w:t>
      </w:r>
    </w:p>
    <w:p w14:paraId="1586665D" w14:textId="1F4DB083" w:rsidR="00A82B98" w:rsidRPr="00CA6240" w:rsidRDefault="00AF1DCE" w:rsidP="00F7297A">
      <w:pPr>
        <w:pStyle w:val="NormalWeb"/>
        <w:spacing w:before="0" w:beforeAutospacing="0" w:after="0" w:afterAutospacing="0"/>
        <w:rPr>
          <w:rFonts w:ascii="Arial" w:hAnsi="Arial" w:cs="Arial"/>
          <w:color w:val="2E74B5" w:themeColor="accent5" w:themeShade="BF"/>
        </w:rPr>
      </w:pPr>
      <w:hyperlink r:id="rId11" w:history="1">
        <w:r w:rsidR="00537B5B" w:rsidRPr="00DF287D">
          <w:rPr>
            <w:rStyle w:val="Hipervnculo"/>
            <w:rFonts w:ascii="Arial" w:hAnsi="Arial" w:cs="Arial"/>
          </w:rPr>
          <w:t>carol.parra@upla.cl</w:t>
        </w:r>
      </w:hyperlink>
      <w:r w:rsidR="00537B5B" w:rsidRPr="00537B5B">
        <w:rPr>
          <w:rStyle w:val="Hipervnculo"/>
          <w:rFonts w:ascii="Arial" w:hAnsi="Arial" w:cs="Arial"/>
          <w:u w:val="none"/>
        </w:rPr>
        <w:t xml:space="preserve">                   </w:t>
      </w:r>
      <w:r w:rsidR="00537B5B" w:rsidRPr="00537B5B">
        <w:rPr>
          <w:rStyle w:val="Hipervnculo"/>
          <w:rFonts w:ascii="Arial" w:hAnsi="Arial" w:cs="Arial"/>
          <w:color w:val="2E74B5" w:themeColor="accent5" w:themeShade="BF"/>
          <w:u w:val="none"/>
        </w:rPr>
        <w:t xml:space="preserve">                                      </w:t>
      </w:r>
      <w:r w:rsidR="00537B5B">
        <w:rPr>
          <w:rStyle w:val="Hipervnculo"/>
          <w:rFonts w:ascii="Arial" w:hAnsi="Arial" w:cs="Arial"/>
          <w:color w:val="2E74B5" w:themeColor="accent5" w:themeShade="BF"/>
          <w:u w:val="none"/>
        </w:rPr>
        <w:t xml:space="preserve">      </w:t>
      </w:r>
      <w:r w:rsidR="00537B5B" w:rsidRPr="00537B5B">
        <w:rPr>
          <w:rStyle w:val="Hipervnculo"/>
          <w:rFonts w:ascii="Arial" w:hAnsi="Arial" w:cs="Arial"/>
          <w:color w:val="2E74B5" w:themeColor="accent5" w:themeShade="BF"/>
        </w:rPr>
        <w:t>luis.cabrero@uaslp.mx</w:t>
      </w:r>
      <w:r w:rsidR="00A82B98" w:rsidRPr="00537B5B">
        <w:rPr>
          <w:rStyle w:val="Hipervnculo"/>
          <w:rFonts w:ascii="Arial" w:hAnsi="Arial" w:cs="Arial"/>
          <w:color w:val="2E74B5" w:themeColor="accent5" w:themeShade="BF"/>
          <w:u w:val="none"/>
        </w:rPr>
        <w:t xml:space="preserve"> </w:t>
      </w:r>
    </w:p>
    <w:p w14:paraId="6011B59B" w14:textId="77777777" w:rsidR="00A82B98" w:rsidRPr="00CA6240" w:rsidRDefault="00A82B98" w:rsidP="00F7297A">
      <w:pPr>
        <w:pStyle w:val="NormalWeb"/>
        <w:spacing w:before="0" w:beforeAutospacing="0" w:after="0" w:afterAutospacing="0"/>
        <w:rPr>
          <w:rFonts w:ascii="Arial" w:hAnsi="Arial" w:cs="Arial"/>
        </w:rPr>
      </w:pPr>
      <w:r w:rsidRPr="00CA6240">
        <w:rPr>
          <w:rFonts w:ascii="Arial" w:hAnsi="Arial" w:cs="Arial"/>
        </w:rPr>
        <w:t xml:space="preserve">  </w:t>
      </w:r>
    </w:p>
    <w:p w14:paraId="2270E183" w14:textId="430C6A2D" w:rsidR="00A82B98" w:rsidRPr="00CA6240" w:rsidRDefault="0009224E" w:rsidP="00F7297A">
      <w:pPr>
        <w:jc w:val="center"/>
        <w:rPr>
          <w:rFonts w:ascii="Arial" w:eastAsia="Arial" w:hAnsi="Arial" w:cs="Arial"/>
        </w:rPr>
      </w:pPr>
      <w:bookmarkStart w:id="13" w:name="_Hlk230784796"/>
      <w:proofErr w:type="spellStart"/>
      <w:r w:rsidRPr="0009224E">
        <w:rPr>
          <w:rFonts w:ascii="Arial" w:eastAsia="Arial" w:hAnsi="Arial" w:cs="Arial"/>
        </w:rPr>
        <w:t>Nacarí</w:t>
      </w:r>
      <w:proofErr w:type="spellEnd"/>
      <w:r w:rsidRPr="0009224E">
        <w:rPr>
          <w:rFonts w:ascii="Arial" w:eastAsia="Arial" w:hAnsi="Arial" w:cs="Arial"/>
        </w:rPr>
        <w:t xml:space="preserve"> Marín-Calvo</w:t>
      </w:r>
      <w:bookmarkEnd w:id="13"/>
      <w:r w:rsidRPr="00CA6240">
        <w:rPr>
          <w:rStyle w:val="Refdenotaalpie"/>
          <w:rFonts w:ascii="Arial" w:eastAsia="Arial" w:hAnsi="Arial" w:cs="Arial"/>
        </w:rPr>
        <w:footnoteReference w:id="3"/>
      </w:r>
    </w:p>
    <w:p w14:paraId="0EE58DFC" w14:textId="00C1B2C6" w:rsidR="00F4765F" w:rsidRPr="00CA6240" w:rsidRDefault="00F4765F" w:rsidP="00F7297A">
      <w:pPr>
        <w:pStyle w:val="NormalWeb"/>
        <w:spacing w:before="0" w:beforeAutospacing="0" w:after="0" w:afterAutospacing="0"/>
        <w:jc w:val="center"/>
        <w:rPr>
          <w:rFonts w:ascii="Arial" w:hAnsi="Arial" w:cs="Arial"/>
        </w:rPr>
      </w:pPr>
      <w:r w:rsidRPr="00CA6240">
        <w:rPr>
          <w:rFonts w:ascii="Arial" w:hAnsi="Arial" w:cs="Arial"/>
        </w:rPr>
        <w:t>Universidad</w:t>
      </w:r>
      <w:r w:rsidR="0009224E" w:rsidRPr="0009224E">
        <w:t xml:space="preserve"> </w:t>
      </w:r>
      <w:r w:rsidR="0009224E" w:rsidRPr="0009224E">
        <w:rPr>
          <w:rFonts w:ascii="Arial" w:hAnsi="Arial" w:cs="Arial"/>
        </w:rPr>
        <w:t>Tecnológica de Panamá</w:t>
      </w:r>
    </w:p>
    <w:p w14:paraId="2626FCDE" w14:textId="6783FBBD" w:rsidR="00F4765F" w:rsidRPr="00CA6240" w:rsidRDefault="00F4765F" w:rsidP="00F7297A">
      <w:pPr>
        <w:pStyle w:val="NormalWeb"/>
        <w:spacing w:before="0" w:beforeAutospacing="0" w:after="0" w:afterAutospacing="0"/>
        <w:jc w:val="center"/>
        <w:rPr>
          <w:rFonts w:ascii="Arial" w:hAnsi="Arial" w:cs="Arial"/>
        </w:rPr>
      </w:pPr>
      <w:r w:rsidRPr="00CA6240">
        <w:rPr>
          <w:rFonts w:ascii="Arial" w:hAnsi="Arial" w:cs="Arial"/>
        </w:rPr>
        <w:t>Ciudad</w:t>
      </w:r>
      <w:r w:rsidR="0009224E">
        <w:rPr>
          <w:rFonts w:ascii="Arial" w:hAnsi="Arial" w:cs="Arial"/>
        </w:rPr>
        <w:t xml:space="preserve"> de Panamá</w:t>
      </w:r>
      <w:r w:rsidRPr="00CA6240">
        <w:rPr>
          <w:rFonts w:ascii="Arial" w:hAnsi="Arial" w:cs="Arial"/>
        </w:rPr>
        <w:t>, P</w:t>
      </w:r>
      <w:r w:rsidR="0009224E">
        <w:rPr>
          <w:rFonts w:ascii="Arial" w:hAnsi="Arial" w:cs="Arial"/>
        </w:rPr>
        <w:t>anamá</w:t>
      </w:r>
    </w:p>
    <w:p w14:paraId="3F68C6CD" w14:textId="59514EBA" w:rsidR="00A82B98" w:rsidRPr="00CA6240" w:rsidRDefault="004D2150" w:rsidP="00F7297A">
      <w:pPr>
        <w:jc w:val="center"/>
        <w:rPr>
          <w:rFonts w:ascii="Arial" w:hAnsi="Arial" w:cs="Arial"/>
          <w:bCs/>
          <w:color w:val="2E74B5" w:themeColor="accent5" w:themeShade="BF"/>
          <w:u w:val="single"/>
        </w:rPr>
      </w:pPr>
      <w:r w:rsidRPr="004D2150">
        <w:rPr>
          <w:rStyle w:val="Hipervnculo"/>
          <w:rFonts w:ascii="Arial" w:hAnsi="Arial" w:cs="Arial"/>
        </w:rPr>
        <w:t>nacari.marin@utp.ac.pa</w:t>
      </w:r>
      <w:bookmarkStart w:id="14" w:name="_GoBack"/>
      <w:bookmarkEnd w:id="14"/>
    </w:p>
    <w:p w14:paraId="319F6C9B" w14:textId="77777777" w:rsidR="00A82B98" w:rsidRPr="00CA6240" w:rsidRDefault="00A82B98" w:rsidP="00F7297A">
      <w:pPr>
        <w:pStyle w:val="NormalWeb"/>
        <w:spacing w:before="0" w:beforeAutospacing="0" w:after="0" w:afterAutospacing="0"/>
        <w:jc w:val="center"/>
        <w:rPr>
          <w:rFonts w:ascii="Arial" w:hAnsi="Arial" w:cs="Arial"/>
          <w:b/>
          <w:bCs/>
        </w:rPr>
      </w:pPr>
    </w:p>
    <w:p w14:paraId="4C1650BF" w14:textId="6EC07B25" w:rsidR="00A82B98" w:rsidRPr="002B4DAA" w:rsidRDefault="00A82B98" w:rsidP="00F7297A">
      <w:pPr>
        <w:tabs>
          <w:tab w:val="left" w:pos="5865"/>
        </w:tabs>
        <w:jc w:val="center"/>
        <w:rPr>
          <w:rFonts w:ascii="Arial" w:hAnsi="Arial" w:cs="Arial"/>
          <w:bCs/>
          <w:color w:val="0070C0"/>
          <w:u w:val="single"/>
          <w:lang w:val="pt-BR"/>
        </w:rPr>
      </w:pPr>
      <w:r w:rsidRPr="002B4DAA">
        <w:rPr>
          <w:rFonts w:ascii="Arial" w:hAnsi="Arial" w:cs="Arial"/>
          <w:bCs/>
          <w:color w:val="0070C0"/>
          <w:u w:val="single"/>
          <w:lang w:val="pt-BR"/>
        </w:rPr>
        <w:t>DOI: http://dx.doi.org/10.22458/caes.v1</w:t>
      </w:r>
      <w:r w:rsidR="004E2D35" w:rsidRPr="002B4DAA">
        <w:rPr>
          <w:rFonts w:ascii="Arial" w:hAnsi="Arial" w:cs="Arial"/>
          <w:bCs/>
          <w:color w:val="0070C0"/>
          <w:u w:val="single"/>
          <w:lang w:val="pt-BR"/>
        </w:rPr>
        <w:t>7</w:t>
      </w:r>
      <w:r w:rsidRPr="002B4DAA">
        <w:rPr>
          <w:rFonts w:ascii="Arial" w:hAnsi="Arial" w:cs="Arial"/>
          <w:bCs/>
          <w:color w:val="0070C0"/>
          <w:u w:val="single"/>
          <w:lang w:val="pt-BR"/>
        </w:rPr>
        <w:t>i</w:t>
      </w:r>
      <w:r w:rsidR="004E2D35" w:rsidRPr="002B4DAA">
        <w:rPr>
          <w:rFonts w:ascii="Arial" w:hAnsi="Arial" w:cs="Arial"/>
          <w:bCs/>
          <w:color w:val="0070C0"/>
          <w:u w:val="single"/>
          <w:lang w:val="pt-BR"/>
        </w:rPr>
        <w:t>1</w:t>
      </w:r>
      <w:r w:rsidRPr="002B4DAA">
        <w:rPr>
          <w:rFonts w:ascii="Arial" w:hAnsi="Arial" w:cs="Arial"/>
          <w:bCs/>
          <w:color w:val="0070C0"/>
          <w:u w:val="single"/>
          <w:lang w:val="pt-BR"/>
        </w:rPr>
        <w:t>.</w:t>
      </w:r>
      <w:r w:rsidR="00297F98" w:rsidRPr="002B4DAA">
        <w:rPr>
          <w:rFonts w:ascii="Arial" w:hAnsi="Arial" w:cs="Arial"/>
          <w:bCs/>
          <w:color w:val="0070C0"/>
          <w:u w:val="single"/>
          <w:lang w:val="pt-BR"/>
        </w:rPr>
        <w:t>6585</w:t>
      </w:r>
    </w:p>
    <w:p w14:paraId="0F249272" w14:textId="2C0DA229" w:rsidR="00A82B98" w:rsidRPr="00CA6240" w:rsidRDefault="00A82B98" w:rsidP="00F7297A">
      <w:pPr>
        <w:tabs>
          <w:tab w:val="left" w:pos="5865"/>
        </w:tabs>
        <w:jc w:val="center"/>
        <w:rPr>
          <w:rFonts w:ascii="Arial" w:hAnsi="Arial" w:cs="Arial"/>
          <w:bCs/>
        </w:rPr>
      </w:pPr>
      <w:r w:rsidRPr="00CA6240">
        <w:rPr>
          <w:rFonts w:ascii="Arial" w:hAnsi="Arial" w:cs="Arial"/>
          <w:bCs/>
        </w:rPr>
        <w:t>Volumen 1</w:t>
      </w:r>
      <w:r w:rsidR="004E2D35" w:rsidRPr="00CA6240">
        <w:rPr>
          <w:rFonts w:ascii="Arial" w:hAnsi="Arial" w:cs="Arial"/>
          <w:bCs/>
        </w:rPr>
        <w:t>7</w:t>
      </w:r>
      <w:r w:rsidRPr="00CA6240">
        <w:rPr>
          <w:rFonts w:ascii="Arial" w:hAnsi="Arial" w:cs="Arial"/>
          <w:bCs/>
        </w:rPr>
        <w:t xml:space="preserve">, Número </w:t>
      </w:r>
      <w:r w:rsidR="004E2D35" w:rsidRPr="00CA6240">
        <w:rPr>
          <w:rFonts w:ascii="Arial" w:hAnsi="Arial" w:cs="Arial"/>
          <w:bCs/>
        </w:rPr>
        <w:t>1</w:t>
      </w:r>
    </w:p>
    <w:p w14:paraId="0912D7D7" w14:textId="6BCA5803" w:rsidR="00A82B98" w:rsidRPr="00CA6240" w:rsidRDefault="00A82B98" w:rsidP="00F7297A">
      <w:pPr>
        <w:tabs>
          <w:tab w:val="left" w:pos="5865"/>
        </w:tabs>
        <w:jc w:val="center"/>
        <w:rPr>
          <w:rFonts w:ascii="Arial" w:hAnsi="Arial" w:cs="Arial"/>
          <w:bCs/>
        </w:rPr>
      </w:pPr>
      <w:r w:rsidRPr="00CA6240">
        <w:rPr>
          <w:rFonts w:ascii="Arial" w:hAnsi="Arial" w:cs="Arial"/>
          <w:bCs/>
        </w:rPr>
        <w:t>30 de</w:t>
      </w:r>
      <w:r w:rsidR="006754BB" w:rsidRPr="00CA6240">
        <w:rPr>
          <w:rFonts w:ascii="Arial" w:hAnsi="Arial" w:cs="Arial"/>
          <w:bCs/>
        </w:rPr>
        <w:t xml:space="preserve"> </w:t>
      </w:r>
      <w:r w:rsidR="004E2D35" w:rsidRPr="00CA6240">
        <w:rPr>
          <w:rFonts w:ascii="Arial" w:hAnsi="Arial" w:cs="Arial"/>
          <w:bCs/>
        </w:rPr>
        <w:t>mayo</w:t>
      </w:r>
      <w:r w:rsidRPr="00CA6240">
        <w:rPr>
          <w:rFonts w:ascii="Arial" w:hAnsi="Arial" w:cs="Arial"/>
          <w:bCs/>
        </w:rPr>
        <w:t xml:space="preserve"> de 202</w:t>
      </w:r>
      <w:r w:rsidR="004E2D35" w:rsidRPr="00CA6240">
        <w:rPr>
          <w:rFonts w:ascii="Arial" w:hAnsi="Arial" w:cs="Arial"/>
          <w:bCs/>
        </w:rPr>
        <w:t>6</w:t>
      </w:r>
    </w:p>
    <w:p w14:paraId="32EEFDF7" w14:textId="3E7FBFF0" w:rsidR="00A82B98" w:rsidRPr="00CA6240" w:rsidRDefault="00A82B98" w:rsidP="00F7297A">
      <w:pPr>
        <w:tabs>
          <w:tab w:val="left" w:pos="5865"/>
        </w:tabs>
        <w:jc w:val="center"/>
        <w:rPr>
          <w:rFonts w:ascii="Arial" w:hAnsi="Arial" w:cs="Arial"/>
          <w:bCs/>
        </w:rPr>
      </w:pPr>
      <w:r w:rsidRPr="00CA6240">
        <w:rPr>
          <w:rFonts w:ascii="Arial" w:hAnsi="Arial" w:cs="Arial"/>
          <w:bCs/>
        </w:rPr>
        <w:t>pp</w:t>
      </w:r>
      <w:r w:rsidRPr="006A218E">
        <w:rPr>
          <w:rFonts w:ascii="Arial" w:hAnsi="Arial" w:cs="Arial"/>
          <w:bCs/>
        </w:rPr>
        <w:t>.</w:t>
      </w:r>
      <w:r w:rsidR="00AF1DCE">
        <w:rPr>
          <w:rFonts w:ascii="Arial" w:hAnsi="Arial" w:cs="Arial"/>
          <w:bCs/>
        </w:rPr>
        <w:t>380-414</w:t>
      </w:r>
    </w:p>
    <w:p w14:paraId="69C632D5" w14:textId="77777777" w:rsidR="006E20CE" w:rsidRPr="00CA6240" w:rsidRDefault="006E20CE" w:rsidP="00F7297A">
      <w:pPr>
        <w:tabs>
          <w:tab w:val="left" w:pos="5865"/>
        </w:tabs>
        <w:rPr>
          <w:rFonts w:ascii="Arial" w:hAnsi="Arial" w:cs="Arial"/>
          <w:bCs/>
        </w:rPr>
      </w:pPr>
      <w:bookmarkStart w:id="15" w:name="_Hlk182838172"/>
    </w:p>
    <w:p w14:paraId="1591C2AD" w14:textId="156F69AE" w:rsidR="00A82B98" w:rsidRPr="007233CD" w:rsidRDefault="00A82B98" w:rsidP="00F7297A">
      <w:pPr>
        <w:tabs>
          <w:tab w:val="left" w:pos="5865"/>
        </w:tabs>
        <w:rPr>
          <w:rFonts w:ascii="Arial" w:hAnsi="Arial" w:cs="Arial"/>
          <w:bCs/>
        </w:rPr>
      </w:pPr>
      <w:r w:rsidRPr="7AC21253">
        <w:rPr>
          <w:rFonts w:ascii="Arial" w:hAnsi="Arial" w:cs="Arial"/>
        </w:rPr>
        <w:t xml:space="preserve">Recibido: </w:t>
      </w:r>
      <w:r w:rsidR="00300074" w:rsidRPr="7AC21253">
        <w:rPr>
          <w:rFonts w:ascii="Arial" w:hAnsi="Arial" w:cs="Arial"/>
        </w:rPr>
        <w:t xml:space="preserve">1 </w:t>
      </w:r>
      <w:r w:rsidRPr="7AC21253">
        <w:rPr>
          <w:rFonts w:ascii="Arial" w:hAnsi="Arial" w:cs="Arial"/>
        </w:rPr>
        <w:t xml:space="preserve">de </w:t>
      </w:r>
      <w:r w:rsidR="00300074" w:rsidRPr="7AC21253">
        <w:rPr>
          <w:rFonts w:ascii="Arial" w:hAnsi="Arial" w:cs="Arial"/>
        </w:rPr>
        <w:t xml:space="preserve">febrero </w:t>
      </w:r>
      <w:r w:rsidRPr="7AC21253">
        <w:rPr>
          <w:rFonts w:ascii="Arial" w:hAnsi="Arial" w:cs="Arial"/>
        </w:rPr>
        <w:t>de 202</w:t>
      </w:r>
      <w:r w:rsidR="00300074" w:rsidRPr="7AC21253">
        <w:rPr>
          <w:rFonts w:ascii="Arial" w:hAnsi="Arial" w:cs="Arial"/>
        </w:rPr>
        <w:t>6</w:t>
      </w:r>
      <w:r w:rsidR="000770A7" w:rsidRPr="7AC21253">
        <w:rPr>
          <w:rFonts w:ascii="Arial" w:hAnsi="Arial" w:cs="Arial"/>
        </w:rPr>
        <w:t xml:space="preserve">                                   Aprobado: 6 de abril de 2026</w:t>
      </w:r>
    </w:p>
    <w:p w14:paraId="4D10FCF4" w14:textId="4E1432D3" w:rsidR="00741E3F" w:rsidRPr="00741E3F" w:rsidRDefault="00741E3F" w:rsidP="00F27531">
      <w:pPr>
        <w:rPr>
          <w:rFonts w:ascii="Arial" w:eastAsia="Arial" w:hAnsi="Arial" w:cs="Arial"/>
          <w:b/>
          <w:bCs/>
          <w:lang w:val="es-MX" w:eastAsia="es-PA"/>
        </w:rPr>
      </w:pPr>
      <w:r w:rsidRPr="00741E3F">
        <w:rPr>
          <w:rFonts w:ascii="Arial" w:eastAsia="Arial" w:hAnsi="Arial" w:cs="Arial"/>
          <w:b/>
          <w:bCs/>
          <w:lang w:val="es-MX" w:eastAsia="es-PA"/>
        </w:rPr>
        <w:lastRenderedPageBreak/>
        <w:t>R</w:t>
      </w:r>
      <w:r w:rsidR="001B2031" w:rsidRPr="00741E3F">
        <w:rPr>
          <w:rFonts w:ascii="Arial" w:eastAsia="Arial" w:hAnsi="Arial" w:cs="Arial"/>
          <w:b/>
          <w:bCs/>
          <w:lang w:val="es-MX" w:eastAsia="es-PA"/>
        </w:rPr>
        <w:t>esumen</w:t>
      </w:r>
    </w:p>
    <w:p w14:paraId="1FC50551" w14:textId="77777777" w:rsidR="00741E3F" w:rsidRPr="00741E3F" w:rsidRDefault="00741E3F" w:rsidP="00F27531">
      <w:pPr>
        <w:jc w:val="both"/>
        <w:rPr>
          <w:rFonts w:ascii="Arial" w:eastAsia="Arial" w:hAnsi="Arial" w:cs="Arial"/>
          <w:highlight w:val="white"/>
          <w:lang w:val="es-MX" w:eastAsia="es-PA"/>
        </w:rPr>
      </w:pPr>
      <w:r w:rsidRPr="00741E3F">
        <w:rPr>
          <w:rFonts w:ascii="Arial" w:eastAsia="Arial" w:hAnsi="Arial" w:cs="Arial"/>
          <w:highlight w:val="white"/>
          <w:lang w:val="es-MX" w:eastAsia="es-PA"/>
        </w:rPr>
        <w:t>El presente estudio analiza el impacto formativo de una experiencia de aprendizaje colaborativo internacional en línea (COIL) orientada al diseño de productos a partir de biomateriales obtenidos de residuos alimentarios, implementada entre instituciones de educación superior de México, Chile y Panamá. Se trata de un estudio empírico de enfoque cuantitativo, con diseño no experimental, alcance descriptivo-exploratorio y corte transversal.</w:t>
      </w:r>
    </w:p>
    <w:p w14:paraId="2C09C969" w14:textId="77777777" w:rsidR="00DD3771" w:rsidRDefault="00DD3771" w:rsidP="00F27531">
      <w:pPr>
        <w:jc w:val="both"/>
        <w:rPr>
          <w:rFonts w:ascii="Arial" w:eastAsia="Arial" w:hAnsi="Arial" w:cs="Arial"/>
          <w:highlight w:val="white"/>
          <w:lang w:val="es-MX" w:eastAsia="es-PA"/>
        </w:rPr>
      </w:pPr>
    </w:p>
    <w:p w14:paraId="6469C4BF" w14:textId="56A250FC" w:rsidR="00741E3F" w:rsidRPr="00741E3F" w:rsidRDefault="00741E3F" w:rsidP="00F27531">
      <w:pPr>
        <w:jc w:val="both"/>
        <w:rPr>
          <w:rFonts w:ascii="Arial" w:eastAsia="Arial" w:hAnsi="Arial" w:cs="Arial"/>
          <w:highlight w:val="white"/>
          <w:lang w:val="es-MX" w:eastAsia="es-PA"/>
        </w:rPr>
      </w:pPr>
      <w:r w:rsidRPr="00741E3F">
        <w:rPr>
          <w:rFonts w:ascii="Arial" w:eastAsia="Arial" w:hAnsi="Arial" w:cs="Arial"/>
          <w:highlight w:val="white"/>
          <w:lang w:val="es-MX" w:eastAsia="es-PA"/>
        </w:rPr>
        <w:t>La muestra estuvo conformada por 11 estudiantes de distintas disciplinas, seleccionados mediante muestreo no probabilístico por conveniencia. La recolección de datos se realizó mediante un cuestionario estructurado con ítems tipo Likert, organizado en tres dimensiones: percepción del proceso formativo, desarrollo de competencias colaborativas e interculturales y proyección profesional. Los datos fueron analizados mediante estadística descriptiva, utilizando distribuciones de frecuencia y medidas de tendencia central.</w:t>
      </w:r>
    </w:p>
    <w:p w14:paraId="752B79B6" w14:textId="77777777" w:rsidR="00DD3771" w:rsidRDefault="00DD3771" w:rsidP="00F27531">
      <w:pPr>
        <w:jc w:val="both"/>
        <w:rPr>
          <w:rFonts w:ascii="Arial" w:eastAsia="Arial" w:hAnsi="Arial" w:cs="Arial"/>
          <w:highlight w:val="white"/>
          <w:lang w:val="es-MX" w:eastAsia="es-PA"/>
        </w:rPr>
      </w:pPr>
    </w:p>
    <w:p w14:paraId="48ADC8CD" w14:textId="0E809046" w:rsidR="00741E3F" w:rsidRPr="00741E3F" w:rsidRDefault="00741E3F" w:rsidP="00F27531">
      <w:pPr>
        <w:jc w:val="both"/>
        <w:rPr>
          <w:rFonts w:ascii="Arial" w:eastAsia="Arial" w:hAnsi="Arial" w:cs="Arial"/>
          <w:highlight w:val="white"/>
          <w:lang w:val="es-MX" w:eastAsia="es-PA"/>
        </w:rPr>
      </w:pPr>
      <w:r w:rsidRPr="00741E3F">
        <w:rPr>
          <w:rFonts w:ascii="Arial" w:eastAsia="Arial" w:hAnsi="Arial" w:cs="Arial"/>
          <w:highlight w:val="white"/>
          <w:lang w:val="es-MX" w:eastAsia="es-PA"/>
        </w:rPr>
        <w:t>Los resultados evidencian una alta valoración de la experiencia, con más del 80% de los participantes reportando niveles positivos en el desarrollo de habilidades colaborativas e interculturales, así como en la aplicación de conocimientos a problemas reales. Asimismo, se identificaron dificultades asociadas a la coordinación de equipos, la comunicación asincrónica y la construcción de confianza en entornos virtuales multiculturales.</w:t>
      </w:r>
    </w:p>
    <w:p w14:paraId="4DFD2C26" w14:textId="77777777" w:rsidR="00741E3F" w:rsidRPr="00741E3F" w:rsidRDefault="00741E3F" w:rsidP="00F27531">
      <w:pPr>
        <w:jc w:val="both"/>
        <w:rPr>
          <w:rFonts w:ascii="Arial" w:eastAsia="Arial" w:hAnsi="Arial" w:cs="Arial"/>
          <w:highlight w:val="white"/>
          <w:lang w:val="es-MX" w:eastAsia="es-PA"/>
        </w:rPr>
      </w:pPr>
      <w:r w:rsidRPr="00741E3F">
        <w:rPr>
          <w:rFonts w:ascii="Arial" w:eastAsia="Arial" w:hAnsi="Arial" w:cs="Arial"/>
          <w:highlight w:val="white"/>
          <w:lang w:val="es-MX" w:eastAsia="es-PA"/>
        </w:rPr>
        <w:t>Se concluye que el enfoque COIL representa una estrategia efectiva para el desarrollo de competencias transversales y la internacionalización del currículo, especialmente en contextos interdisciplinarios orientados a la sostenibilidad. No obstante, los resultados deben interpretarse con cautela debido al tamaño muestral y al carácter exploratorio del estudio.</w:t>
      </w:r>
    </w:p>
    <w:p w14:paraId="4DD855AD" w14:textId="77777777" w:rsidR="00DD3771" w:rsidRDefault="00DD3771" w:rsidP="00F27531">
      <w:pPr>
        <w:jc w:val="both"/>
        <w:rPr>
          <w:rFonts w:ascii="Arial" w:eastAsia="Arial" w:hAnsi="Arial" w:cs="Arial"/>
          <w:b/>
          <w:bCs/>
          <w:highlight w:val="white"/>
          <w:lang w:val="es-MX" w:eastAsia="es-PA"/>
        </w:rPr>
      </w:pPr>
    </w:p>
    <w:p w14:paraId="2D68385A" w14:textId="1FE9225F" w:rsidR="00741E3F" w:rsidRPr="00741E3F" w:rsidRDefault="00741E3F" w:rsidP="00F27531">
      <w:pPr>
        <w:jc w:val="both"/>
        <w:rPr>
          <w:rFonts w:ascii="Arial" w:eastAsia="Arial" w:hAnsi="Arial" w:cs="Arial"/>
          <w:highlight w:val="white"/>
          <w:lang w:val="es-MX" w:eastAsia="es-PA"/>
        </w:rPr>
      </w:pPr>
      <w:r w:rsidRPr="00741E3F">
        <w:rPr>
          <w:rFonts w:ascii="Arial" w:eastAsia="Arial" w:hAnsi="Arial" w:cs="Arial"/>
          <w:b/>
          <w:bCs/>
          <w:highlight w:val="white"/>
          <w:lang w:val="es-MX" w:eastAsia="es-PA"/>
        </w:rPr>
        <w:t xml:space="preserve">Palabras claves: </w:t>
      </w:r>
      <w:r w:rsidRPr="00741E3F">
        <w:rPr>
          <w:rFonts w:ascii="Arial" w:eastAsia="Arial" w:hAnsi="Arial" w:cs="Arial"/>
          <w:highlight w:val="white"/>
          <w:lang w:val="es-MX" w:eastAsia="es-PA"/>
        </w:rPr>
        <w:t>COIL, Innovación Docente, Internacionalización</w:t>
      </w:r>
    </w:p>
    <w:p w14:paraId="1246A8D8" w14:textId="6C2D6B08" w:rsidR="00741E3F" w:rsidRDefault="00741E3F" w:rsidP="00F27531">
      <w:pPr>
        <w:jc w:val="both"/>
        <w:rPr>
          <w:rFonts w:ascii="Arial" w:eastAsia="Arial" w:hAnsi="Arial" w:cs="Arial"/>
          <w:highlight w:val="white"/>
          <w:lang w:val="es-MX" w:eastAsia="es-PA"/>
        </w:rPr>
      </w:pPr>
    </w:p>
    <w:p w14:paraId="256FFB08" w14:textId="77777777" w:rsidR="00F27531" w:rsidRPr="00741E3F" w:rsidRDefault="00F27531" w:rsidP="00F27531">
      <w:pPr>
        <w:jc w:val="both"/>
        <w:rPr>
          <w:rFonts w:ascii="Arial" w:eastAsia="Arial" w:hAnsi="Arial" w:cs="Arial"/>
          <w:highlight w:val="white"/>
          <w:lang w:val="es-MX" w:eastAsia="es-PA"/>
        </w:rPr>
      </w:pPr>
    </w:p>
    <w:p w14:paraId="3EDAD515" w14:textId="77777777" w:rsidR="00F27531" w:rsidRPr="00237979" w:rsidRDefault="00F27531" w:rsidP="00F27531">
      <w:pPr>
        <w:jc w:val="both"/>
        <w:rPr>
          <w:rFonts w:ascii="Arial" w:eastAsia="Arial" w:hAnsi="Arial" w:cs="Arial"/>
          <w:b/>
          <w:bCs/>
          <w:highlight w:val="white"/>
          <w:lang w:eastAsia="es-PA"/>
        </w:rPr>
      </w:pPr>
    </w:p>
    <w:p w14:paraId="3BC81945" w14:textId="587941B6" w:rsidR="00741E3F" w:rsidRPr="00741E3F" w:rsidRDefault="00741E3F" w:rsidP="00F27531">
      <w:pPr>
        <w:jc w:val="both"/>
        <w:rPr>
          <w:rFonts w:ascii="Arial" w:eastAsia="Arial" w:hAnsi="Arial" w:cs="Arial"/>
          <w:b/>
          <w:bCs/>
          <w:highlight w:val="white"/>
          <w:lang w:val="en-US" w:eastAsia="es-PA"/>
        </w:rPr>
      </w:pPr>
      <w:r w:rsidRPr="00741E3F">
        <w:rPr>
          <w:rFonts w:ascii="Arial" w:eastAsia="Arial" w:hAnsi="Arial" w:cs="Arial"/>
          <w:b/>
          <w:bCs/>
          <w:highlight w:val="white"/>
          <w:lang w:val="en-US" w:eastAsia="es-PA"/>
        </w:rPr>
        <w:lastRenderedPageBreak/>
        <w:t>Abstract</w:t>
      </w:r>
    </w:p>
    <w:p w14:paraId="067E4BC1" w14:textId="77777777" w:rsidR="00741E3F" w:rsidRPr="00741E3F" w:rsidRDefault="00741E3F" w:rsidP="00F27531">
      <w:pPr>
        <w:jc w:val="both"/>
        <w:rPr>
          <w:rFonts w:ascii="Arial" w:eastAsia="Arial" w:hAnsi="Arial" w:cs="Arial"/>
          <w:highlight w:val="white"/>
          <w:lang w:val="en-US" w:eastAsia="es-PA"/>
        </w:rPr>
      </w:pPr>
      <w:r w:rsidRPr="00741E3F">
        <w:rPr>
          <w:rFonts w:ascii="Arial" w:eastAsia="Arial" w:hAnsi="Arial" w:cs="Arial"/>
          <w:highlight w:val="white"/>
          <w:lang w:val="en-US" w:eastAsia="es-PA"/>
        </w:rPr>
        <w:t>This study analyzes the educational impact of an online Collaborative Online International Learning (COIL) experience focused on product design using biomaterials derived from food waste, implemented across higher education institutions in Mexico, Chile, and Panama. It is an empirical study with a quantitative approach, employing a non-experimental, cross-sectional design with a descriptive-exploratory scope.</w:t>
      </w:r>
    </w:p>
    <w:p w14:paraId="7AF1F475" w14:textId="77777777" w:rsidR="00DD3771" w:rsidRDefault="00DD3771" w:rsidP="00F27531">
      <w:pPr>
        <w:jc w:val="both"/>
        <w:rPr>
          <w:rFonts w:ascii="Arial" w:eastAsia="Arial" w:hAnsi="Arial" w:cs="Arial"/>
          <w:highlight w:val="white"/>
          <w:lang w:val="en-US" w:eastAsia="es-PA"/>
        </w:rPr>
      </w:pPr>
    </w:p>
    <w:p w14:paraId="362CDCDE" w14:textId="7F5BAC67" w:rsidR="00741E3F" w:rsidRPr="00741E3F" w:rsidRDefault="00741E3F" w:rsidP="00F27531">
      <w:pPr>
        <w:jc w:val="both"/>
        <w:rPr>
          <w:rFonts w:ascii="Arial" w:eastAsia="Arial" w:hAnsi="Arial" w:cs="Arial"/>
          <w:highlight w:val="white"/>
          <w:lang w:val="en-US" w:eastAsia="es-PA"/>
        </w:rPr>
      </w:pPr>
      <w:r w:rsidRPr="00741E3F">
        <w:rPr>
          <w:rFonts w:ascii="Arial" w:eastAsia="Arial" w:hAnsi="Arial" w:cs="Arial"/>
          <w:highlight w:val="white"/>
          <w:lang w:val="en-US" w:eastAsia="es-PA"/>
        </w:rPr>
        <w:t>The sample consisted of 11 students from different disciplines, selected through non-probabilistic convenience sampling. Data were collected using a structured questionnaire with Likert-type items, organized into three dimensions: perception of the learning process, development of collaborative and intercultural competencies, and professional projection. Data were analyzed using descriptive statistics, including frequency distributions and measures of central tendency.</w:t>
      </w:r>
    </w:p>
    <w:p w14:paraId="7221FB80" w14:textId="77777777" w:rsidR="00741E3F" w:rsidRPr="00741E3F" w:rsidRDefault="00741E3F" w:rsidP="00F27531">
      <w:pPr>
        <w:jc w:val="both"/>
        <w:rPr>
          <w:rFonts w:ascii="Arial" w:eastAsia="Arial" w:hAnsi="Arial" w:cs="Arial"/>
          <w:highlight w:val="white"/>
          <w:lang w:val="en-US" w:eastAsia="es-PA"/>
        </w:rPr>
      </w:pPr>
      <w:r w:rsidRPr="00741E3F">
        <w:rPr>
          <w:rFonts w:ascii="Arial" w:eastAsia="Arial" w:hAnsi="Arial" w:cs="Arial"/>
          <w:highlight w:val="white"/>
          <w:lang w:val="en-US" w:eastAsia="es-PA"/>
        </w:rPr>
        <w:t>The results show a high level of positive evaluation of the experience, with more than 80% of participants reporting favorable outcomes in the development of collaborative and intercultural skills, as well as in the application of knowledge to real-world problems. However, challenges were identified, particularly related to team coordination, asynchronous communication, and trust-building in multicultural virtual environments.</w:t>
      </w:r>
    </w:p>
    <w:p w14:paraId="33D39EC2" w14:textId="77777777" w:rsidR="00DD3771" w:rsidRDefault="00DD3771" w:rsidP="00F27531">
      <w:pPr>
        <w:jc w:val="both"/>
        <w:rPr>
          <w:rFonts w:ascii="Arial" w:eastAsia="Arial" w:hAnsi="Arial" w:cs="Arial"/>
          <w:highlight w:val="white"/>
          <w:lang w:val="en-US" w:eastAsia="es-PA"/>
        </w:rPr>
      </w:pPr>
    </w:p>
    <w:p w14:paraId="1CBA48F3" w14:textId="2F3C3540" w:rsidR="00741E3F" w:rsidRPr="00741E3F" w:rsidRDefault="00741E3F" w:rsidP="00F27531">
      <w:pPr>
        <w:jc w:val="both"/>
        <w:rPr>
          <w:rFonts w:ascii="Arial" w:eastAsia="Arial" w:hAnsi="Arial" w:cs="Arial"/>
          <w:highlight w:val="white"/>
          <w:lang w:val="en-US" w:eastAsia="es-PA"/>
        </w:rPr>
      </w:pPr>
      <w:r w:rsidRPr="00741E3F">
        <w:rPr>
          <w:rFonts w:ascii="Arial" w:eastAsia="Arial" w:hAnsi="Arial" w:cs="Arial"/>
          <w:highlight w:val="white"/>
          <w:lang w:val="en-US" w:eastAsia="es-PA"/>
        </w:rPr>
        <w:t>It is concluded that the COIL approach represents an effective strategy for fostering transversal competencies and advancing curriculum internationalization, especially in interdisciplinary contexts oriented toward sustainability. Nevertheless, the findings should be interpreted with caution due to the small sample size and the exploratory nature of the study.</w:t>
      </w:r>
    </w:p>
    <w:p w14:paraId="00B8A425" w14:textId="77777777" w:rsidR="00DD3771" w:rsidRDefault="00DD3771" w:rsidP="00F27531">
      <w:pPr>
        <w:jc w:val="both"/>
        <w:rPr>
          <w:rFonts w:ascii="Arial" w:eastAsia="Arial" w:hAnsi="Arial" w:cs="Arial"/>
          <w:b/>
          <w:bCs/>
          <w:highlight w:val="white"/>
          <w:lang w:val="en-US" w:eastAsia="es-PA"/>
        </w:rPr>
      </w:pPr>
    </w:p>
    <w:p w14:paraId="755BBBBA" w14:textId="3AB355E7" w:rsidR="00741E3F" w:rsidRPr="00741E3F" w:rsidRDefault="00741E3F" w:rsidP="00F27531">
      <w:pPr>
        <w:jc w:val="both"/>
        <w:rPr>
          <w:rFonts w:ascii="Arial" w:eastAsia="Arial" w:hAnsi="Arial" w:cs="Arial"/>
          <w:highlight w:val="white"/>
          <w:lang w:val="en-US" w:eastAsia="es-PA"/>
        </w:rPr>
      </w:pPr>
      <w:r w:rsidRPr="00741E3F">
        <w:rPr>
          <w:rFonts w:ascii="Arial" w:eastAsia="Arial" w:hAnsi="Arial" w:cs="Arial"/>
          <w:b/>
          <w:bCs/>
          <w:highlight w:val="white"/>
          <w:lang w:val="en-US" w:eastAsia="es-PA"/>
        </w:rPr>
        <w:t xml:space="preserve">Keywords: </w:t>
      </w:r>
      <w:r w:rsidRPr="00741E3F">
        <w:rPr>
          <w:rFonts w:ascii="Arial" w:eastAsia="Arial" w:hAnsi="Arial" w:cs="Arial"/>
          <w:highlight w:val="white"/>
          <w:lang w:val="en-US" w:eastAsia="es-PA"/>
        </w:rPr>
        <w:t>COIL, Educational Innovation, Internationalization</w:t>
      </w:r>
    </w:p>
    <w:p w14:paraId="5B3DD1D8" w14:textId="53FE35C0" w:rsidR="00741E3F" w:rsidRDefault="00741E3F" w:rsidP="00DD3771">
      <w:pPr>
        <w:spacing w:line="360" w:lineRule="auto"/>
        <w:jc w:val="both"/>
        <w:rPr>
          <w:rFonts w:ascii="Arial" w:eastAsia="Arial" w:hAnsi="Arial" w:cs="Arial"/>
          <w:highlight w:val="white"/>
          <w:lang w:val="en-US" w:eastAsia="es-PA"/>
        </w:rPr>
      </w:pPr>
    </w:p>
    <w:p w14:paraId="5A60EA67" w14:textId="530D6196" w:rsidR="00F27531" w:rsidRDefault="00F27531" w:rsidP="00DD3771">
      <w:pPr>
        <w:spacing w:line="360" w:lineRule="auto"/>
        <w:jc w:val="both"/>
        <w:rPr>
          <w:rFonts w:ascii="Arial" w:eastAsia="Arial" w:hAnsi="Arial" w:cs="Arial"/>
          <w:highlight w:val="white"/>
          <w:lang w:val="en-US" w:eastAsia="es-PA"/>
        </w:rPr>
      </w:pPr>
    </w:p>
    <w:p w14:paraId="43658E1C" w14:textId="77777777" w:rsidR="00F27531" w:rsidRPr="00741E3F" w:rsidRDefault="00F27531" w:rsidP="00DD3771">
      <w:pPr>
        <w:spacing w:line="360" w:lineRule="auto"/>
        <w:jc w:val="both"/>
        <w:rPr>
          <w:rFonts w:ascii="Arial" w:eastAsia="Arial" w:hAnsi="Arial" w:cs="Arial"/>
          <w:highlight w:val="white"/>
          <w:lang w:val="en-US" w:eastAsia="es-PA"/>
        </w:rPr>
      </w:pPr>
    </w:p>
    <w:p w14:paraId="745B17DA" w14:textId="689B8659" w:rsidR="00DD3771" w:rsidRPr="00741E3F" w:rsidRDefault="00741E3F" w:rsidP="00DD3771">
      <w:pPr>
        <w:spacing w:line="360" w:lineRule="auto"/>
        <w:rPr>
          <w:rFonts w:ascii="Arial" w:eastAsia="Arial" w:hAnsi="Arial" w:cs="Arial"/>
          <w:b/>
          <w:bCs/>
          <w:highlight w:val="white"/>
          <w:lang w:val="en-US" w:eastAsia="es-PA"/>
        </w:rPr>
      </w:pPr>
      <w:proofErr w:type="spellStart"/>
      <w:r w:rsidRPr="00647C3C">
        <w:rPr>
          <w:rFonts w:ascii="Arial" w:eastAsia="Arial" w:hAnsi="Arial" w:cs="Arial"/>
          <w:b/>
          <w:bCs/>
          <w:highlight w:val="white"/>
          <w:lang w:val="en-US" w:eastAsia="es-PA"/>
        </w:rPr>
        <w:lastRenderedPageBreak/>
        <w:t>I</w:t>
      </w:r>
      <w:r w:rsidR="001B2031" w:rsidRPr="00647C3C">
        <w:rPr>
          <w:rFonts w:ascii="Arial" w:eastAsia="Arial" w:hAnsi="Arial" w:cs="Arial"/>
          <w:b/>
          <w:bCs/>
          <w:highlight w:val="white"/>
          <w:lang w:val="en-US" w:eastAsia="es-PA"/>
        </w:rPr>
        <w:t>ntroducción</w:t>
      </w:r>
      <w:proofErr w:type="spellEnd"/>
    </w:p>
    <w:p w14:paraId="2457CDEF" w14:textId="77777777" w:rsidR="00741E3F" w:rsidRPr="00741E3F" w:rsidRDefault="00741E3F" w:rsidP="00DD3771">
      <w:pPr>
        <w:spacing w:line="360" w:lineRule="auto"/>
        <w:jc w:val="both"/>
        <w:rPr>
          <w:rFonts w:ascii="Arial" w:eastAsia="Arial" w:hAnsi="Arial" w:cs="Arial"/>
          <w:highlight w:val="white"/>
          <w:lang w:val="es-MX" w:eastAsia="es-PA"/>
        </w:rPr>
      </w:pPr>
      <w:r w:rsidRPr="00741E3F">
        <w:rPr>
          <w:rFonts w:ascii="Arial" w:eastAsia="Arial" w:hAnsi="Arial" w:cs="Arial"/>
          <w:highlight w:val="white"/>
          <w:lang w:val="es-MX" w:eastAsia="es-PA"/>
        </w:rPr>
        <w:t xml:space="preserve">La internacionalización del currículo en la educación superior ha evolucionado significativamente en los últimos años, incorporando metodologías pedagógicas orientadas a superar las limitaciones geográficas y económicas asociadas a la movilidad académica tradicional. Entre estas, el enfoque </w:t>
      </w:r>
      <w:proofErr w:type="spellStart"/>
      <w:r w:rsidRPr="00741E3F">
        <w:rPr>
          <w:rFonts w:ascii="Arial" w:eastAsia="Arial" w:hAnsi="Arial" w:cs="Arial"/>
          <w:highlight w:val="white"/>
          <w:lang w:val="es-MX" w:eastAsia="es-PA"/>
        </w:rPr>
        <w:t>Collaborative</w:t>
      </w:r>
      <w:proofErr w:type="spellEnd"/>
      <w:r w:rsidRPr="00741E3F">
        <w:rPr>
          <w:rFonts w:ascii="Arial" w:eastAsia="Arial" w:hAnsi="Arial" w:cs="Arial"/>
          <w:highlight w:val="white"/>
          <w:lang w:val="es-MX" w:eastAsia="es-PA"/>
        </w:rPr>
        <w:t xml:space="preserve"> Online International </w:t>
      </w:r>
      <w:proofErr w:type="spellStart"/>
      <w:r w:rsidRPr="00741E3F">
        <w:rPr>
          <w:rFonts w:ascii="Arial" w:eastAsia="Arial" w:hAnsi="Arial" w:cs="Arial"/>
          <w:highlight w:val="white"/>
          <w:lang w:val="es-MX" w:eastAsia="es-PA"/>
        </w:rPr>
        <w:t>Learning</w:t>
      </w:r>
      <w:proofErr w:type="spellEnd"/>
      <w:r w:rsidRPr="00741E3F">
        <w:rPr>
          <w:rFonts w:ascii="Arial" w:eastAsia="Arial" w:hAnsi="Arial" w:cs="Arial"/>
          <w:highlight w:val="white"/>
          <w:lang w:val="es-MX" w:eastAsia="es-PA"/>
        </w:rPr>
        <w:t xml:space="preserve"> (COIL) se ha consolidado como una estrategia innovadora que promueve la colaboración entre estudiantes y docentes de distintos países mediante entornos virtuales, favoreciendo el desarrollo de competencias interculturales, el aprendizaje significativo y la resolución conjunta de problemas complejos (</w:t>
      </w:r>
      <w:proofErr w:type="spellStart"/>
      <w:r w:rsidRPr="00741E3F">
        <w:rPr>
          <w:rFonts w:ascii="Arial" w:eastAsia="Arial" w:hAnsi="Arial" w:cs="Arial"/>
          <w:highlight w:val="white"/>
          <w:lang w:val="es-MX" w:eastAsia="es-PA"/>
        </w:rPr>
        <w:t>Rubin</w:t>
      </w:r>
      <w:proofErr w:type="spellEnd"/>
      <w:r w:rsidRPr="00741E3F">
        <w:rPr>
          <w:rFonts w:ascii="Arial" w:eastAsia="Arial" w:hAnsi="Arial" w:cs="Arial"/>
          <w:highlight w:val="white"/>
          <w:lang w:val="es-MX" w:eastAsia="es-PA"/>
        </w:rPr>
        <w:t>, 2017; Castro et al., 2017).</w:t>
      </w:r>
    </w:p>
    <w:p w14:paraId="6B0BE567" w14:textId="77777777" w:rsidR="00DD3771" w:rsidRDefault="00DD3771" w:rsidP="00DD3771">
      <w:pPr>
        <w:spacing w:line="360" w:lineRule="auto"/>
        <w:jc w:val="both"/>
        <w:rPr>
          <w:rFonts w:ascii="Arial" w:eastAsia="Arial" w:hAnsi="Arial" w:cs="Arial"/>
          <w:highlight w:val="white"/>
          <w:lang w:val="es-MX" w:eastAsia="es-PA"/>
        </w:rPr>
      </w:pPr>
    </w:p>
    <w:p w14:paraId="57840637" w14:textId="0CF340DC" w:rsidR="00741E3F" w:rsidRPr="00741E3F" w:rsidRDefault="00741E3F" w:rsidP="00DD3771">
      <w:pPr>
        <w:spacing w:line="360" w:lineRule="auto"/>
        <w:jc w:val="both"/>
        <w:rPr>
          <w:rFonts w:ascii="Arial" w:eastAsia="Arial" w:hAnsi="Arial" w:cs="Arial"/>
          <w:highlight w:val="white"/>
          <w:lang w:val="es-MX" w:eastAsia="es-PA"/>
        </w:rPr>
      </w:pPr>
      <w:r w:rsidRPr="00741E3F">
        <w:rPr>
          <w:rFonts w:ascii="Arial" w:eastAsia="Arial" w:hAnsi="Arial" w:cs="Arial"/>
          <w:highlight w:val="white"/>
          <w:lang w:val="es-MX" w:eastAsia="es-PA"/>
        </w:rPr>
        <w:t xml:space="preserve">En el contexto </w:t>
      </w:r>
      <w:proofErr w:type="spellStart"/>
      <w:r w:rsidRPr="00741E3F">
        <w:rPr>
          <w:rFonts w:ascii="Arial" w:eastAsia="Arial" w:hAnsi="Arial" w:cs="Arial"/>
          <w:highlight w:val="white"/>
          <w:lang w:val="es-MX" w:eastAsia="es-PA"/>
        </w:rPr>
        <w:t>post-pandemia</w:t>
      </w:r>
      <w:proofErr w:type="spellEnd"/>
      <w:r w:rsidRPr="00741E3F">
        <w:rPr>
          <w:rFonts w:ascii="Arial" w:eastAsia="Arial" w:hAnsi="Arial" w:cs="Arial"/>
          <w:highlight w:val="white"/>
          <w:lang w:val="es-MX" w:eastAsia="es-PA"/>
        </w:rPr>
        <w:t>, el interés por COIL ha aumentado debido a su capacidad para ampliar el acceso a experiencias internacionales sin requerir movilidad física. Sin embargo, a pesar de su creciente adopción, persisten vacíos en la literatura relacionados con la evaluación empírica de su impacto en el desarrollo de competencias específicas, particularmente en entornos interdisciplinarios y orientados a la sostenibilidad. Asimismo, existe una necesidad de documentar experiencias aplicadas que integren desafíos reales y enfoques pedagógicos activos, con el fin de identificar buenas prácticas, limitaciones operativas y su potencial de escalabilidad en distintos contextos educativos (</w:t>
      </w:r>
      <w:proofErr w:type="spellStart"/>
      <w:r w:rsidRPr="00741E3F">
        <w:rPr>
          <w:rFonts w:ascii="Arial" w:eastAsia="Arial" w:hAnsi="Arial" w:cs="Arial"/>
          <w:highlight w:val="white"/>
          <w:lang w:val="es-MX" w:eastAsia="es-PA"/>
        </w:rPr>
        <w:t>Jenssen</w:t>
      </w:r>
      <w:proofErr w:type="spellEnd"/>
      <w:r w:rsidRPr="00741E3F">
        <w:rPr>
          <w:rFonts w:ascii="Arial" w:eastAsia="Arial" w:hAnsi="Arial" w:cs="Arial"/>
          <w:highlight w:val="white"/>
          <w:lang w:val="es-MX" w:eastAsia="es-PA"/>
        </w:rPr>
        <w:t xml:space="preserve"> et al., 2024). En este sentido, el presente estudio busca aportar evidencia empírica situada en un contexto latinoamericano trinacional, contribuyendo a la </w:t>
      </w:r>
      <w:r w:rsidRPr="00741E3F">
        <w:rPr>
          <w:rFonts w:ascii="Arial" w:eastAsia="Arial" w:hAnsi="Arial" w:cs="Arial"/>
          <w:highlight w:val="white"/>
          <w:lang w:val="es-MX" w:eastAsia="es-PA"/>
        </w:rPr>
        <w:lastRenderedPageBreak/>
        <w:t xml:space="preserve">comprensión del potencial formativo del enfoque COIL en escenarios interdisciplinarios y orientados a la economía circular. </w:t>
      </w:r>
    </w:p>
    <w:p w14:paraId="581396DB" w14:textId="77777777" w:rsidR="00DD3771" w:rsidRDefault="00DD3771" w:rsidP="00DD3771">
      <w:pPr>
        <w:spacing w:line="360" w:lineRule="auto"/>
        <w:jc w:val="both"/>
        <w:rPr>
          <w:rFonts w:ascii="Arial" w:eastAsia="Arial" w:hAnsi="Arial" w:cs="Arial"/>
          <w:highlight w:val="white"/>
          <w:lang w:val="es-MX" w:eastAsia="es-PA"/>
        </w:rPr>
      </w:pPr>
    </w:p>
    <w:p w14:paraId="7EEF5540" w14:textId="3C8D577D" w:rsidR="00741E3F" w:rsidRPr="00741E3F" w:rsidRDefault="00741E3F" w:rsidP="00DD3771">
      <w:pPr>
        <w:spacing w:line="360" w:lineRule="auto"/>
        <w:jc w:val="both"/>
        <w:rPr>
          <w:rFonts w:ascii="Arial" w:eastAsia="Arial" w:hAnsi="Arial" w:cs="Arial"/>
          <w:highlight w:val="white"/>
          <w:lang w:val="es-MX" w:eastAsia="es-PA"/>
        </w:rPr>
      </w:pPr>
      <w:r w:rsidRPr="00741E3F">
        <w:rPr>
          <w:rFonts w:ascii="Arial" w:eastAsia="Arial" w:hAnsi="Arial" w:cs="Arial"/>
          <w:highlight w:val="white"/>
          <w:lang w:val="es-MX" w:eastAsia="es-PA"/>
        </w:rPr>
        <w:t>Bajo este marco, el curso “Diseña con residuos alimentarios” se desarrolló como una iniciativa COIL entre instituciones de México, Chile y Panamá. La propuesta articuló tres asignaturas —forma y materiales, investigación en nutrición y ciencia de los materiales II— para abordar un desafío común: el diseño de productos con biomateriales obtenidos de subproductos de la industria alimentaria, integrando perspectivas desde la ingeniería, el diseño y las ciencias de la salud.</w:t>
      </w:r>
    </w:p>
    <w:p w14:paraId="4ACF0D3C" w14:textId="77777777" w:rsidR="00DD3771" w:rsidRDefault="00DD3771" w:rsidP="00DD3771">
      <w:pPr>
        <w:spacing w:line="360" w:lineRule="auto"/>
        <w:jc w:val="both"/>
        <w:rPr>
          <w:rFonts w:ascii="Arial" w:eastAsia="Arial" w:hAnsi="Arial" w:cs="Arial"/>
          <w:highlight w:val="white"/>
          <w:lang w:val="es-MX" w:eastAsia="es-PA"/>
        </w:rPr>
      </w:pPr>
    </w:p>
    <w:p w14:paraId="3EA68052" w14:textId="028F341E" w:rsidR="00741E3F" w:rsidRPr="00741E3F" w:rsidRDefault="00741E3F" w:rsidP="00DD3771">
      <w:pPr>
        <w:spacing w:line="360" w:lineRule="auto"/>
        <w:jc w:val="both"/>
        <w:rPr>
          <w:rFonts w:ascii="Arial" w:eastAsia="Arial" w:hAnsi="Arial" w:cs="Arial"/>
          <w:highlight w:val="white"/>
          <w:lang w:val="es-MX" w:eastAsia="es-PA"/>
        </w:rPr>
      </w:pPr>
      <w:r w:rsidRPr="00741E3F">
        <w:rPr>
          <w:rFonts w:ascii="Arial" w:eastAsia="Arial" w:hAnsi="Arial" w:cs="Arial"/>
          <w:highlight w:val="white"/>
          <w:lang w:val="es-MX" w:eastAsia="es-PA"/>
        </w:rPr>
        <w:t xml:space="preserve">El problema del desperdicio de alimentos representa un desafío global significativo: aproximadamente un tercio de los alimentos producidos se pierde o desperdicia, equivalente a 1.300 millones de toneladas anuales (FAO, 2019; UNEP, 2021). Este escenario impulsa la necesidad de estrategias que fomenten la valorización de residuos y el desarrollo de soluciones sostenibles. La experiencia analizada se vincula principalmente con el Objetivo de Desarrollo Sostenible (ODS) 12 (producción y consumo responsables) y el ODS 9 (industria, innovación e infraestructura), al promover el aprovechamiento de subproductos como materia prima para el diseño de nuevos materiales. Asimismo, contribuye al ODS 4 (educación de calidad), mediante la implementación de estrategias pedagógicas innovadoras, y al ODS 17 (alianzas para lograr los objetivos), a través de la colaboración académica internacional. Desde esta perspectiva, la integración del </w:t>
      </w:r>
      <w:r w:rsidRPr="00741E3F">
        <w:rPr>
          <w:rFonts w:ascii="Arial" w:eastAsia="Arial" w:hAnsi="Arial" w:cs="Arial"/>
          <w:highlight w:val="white"/>
          <w:lang w:val="es-MX" w:eastAsia="es-PA"/>
        </w:rPr>
        <w:lastRenderedPageBreak/>
        <w:t xml:space="preserve">enfoque COIL con desafíos asociados a la sostenibilidad permite articular la formación interdisciplinaria con problemáticas globales relevantes (FAO, 2022; </w:t>
      </w:r>
      <w:proofErr w:type="spellStart"/>
      <w:r w:rsidRPr="00741E3F">
        <w:rPr>
          <w:rFonts w:ascii="Arial" w:eastAsia="Arial" w:hAnsi="Arial" w:cs="Arial"/>
          <w:highlight w:val="white"/>
          <w:lang w:val="es-MX" w:eastAsia="es-PA"/>
        </w:rPr>
        <w:t>United</w:t>
      </w:r>
      <w:proofErr w:type="spellEnd"/>
      <w:r w:rsidRPr="00741E3F">
        <w:rPr>
          <w:rFonts w:ascii="Arial" w:eastAsia="Arial" w:hAnsi="Arial" w:cs="Arial"/>
          <w:highlight w:val="white"/>
          <w:lang w:val="es-MX" w:eastAsia="es-PA"/>
        </w:rPr>
        <w:t xml:space="preserve"> </w:t>
      </w:r>
      <w:proofErr w:type="spellStart"/>
      <w:r w:rsidRPr="00741E3F">
        <w:rPr>
          <w:rFonts w:ascii="Arial" w:eastAsia="Arial" w:hAnsi="Arial" w:cs="Arial"/>
          <w:highlight w:val="white"/>
          <w:lang w:val="es-MX" w:eastAsia="es-PA"/>
        </w:rPr>
        <w:t>Nations</w:t>
      </w:r>
      <w:proofErr w:type="spellEnd"/>
      <w:r w:rsidRPr="00741E3F">
        <w:rPr>
          <w:rFonts w:ascii="Arial" w:eastAsia="Arial" w:hAnsi="Arial" w:cs="Arial"/>
          <w:highlight w:val="white"/>
          <w:lang w:val="es-MX" w:eastAsia="es-PA"/>
        </w:rPr>
        <w:t xml:space="preserve">, 2015; de </w:t>
      </w:r>
      <w:proofErr w:type="spellStart"/>
      <w:r w:rsidRPr="00741E3F">
        <w:rPr>
          <w:rFonts w:ascii="Arial" w:eastAsia="Arial" w:hAnsi="Arial" w:cs="Arial"/>
          <w:highlight w:val="white"/>
          <w:lang w:val="es-MX" w:eastAsia="es-PA"/>
        </w:rPr>
        <w:t>Wit</w:t>
      </w:r>
      <w:proofErr w:type="spellEnd"/>
      <w:r w:rsidRPr="00741E3F">
        <w:rPr>
          <w:rFonts w:ascii="Arial" w:eastAsia="Arial" w:hAnsi="Arial" w:cs="Arial"/>
          <w:highlight w:val="white"/>
          <w:lang w:val="es-MX" w:eastAsia="es-PA"/>
        </w:rPr>
        <w:t>, 2020).</w:t>
      </w:r>
    </w:p>
    <w:p w14:paraId="73913108" w14:textId="77777777" w:rsidR="00DD3771" w:rsidRDefault="00DD3771" w:rsidP="00DD3771">
      <w:pPr>
        <w:spacing w:line="360" w:lineRule="auto"/>
        <w:jc w:val="both"/>
        <w:rPr>
          <w:rFonts w:ascii="Arial" w:eastAsia="Arial" w:hAnsi="Arial" w:cs="Arial"/>
          <w:highlight w:val="white"/>
          <w:lang w:val="es-MX" w:eastAsia="es-PA"/>
        </w:rPr>
      </w:pPr>
    </w:p>
    <w:p w14:paraId="14959E3C" w14:textId="156234D3" w:rsidR="00741E3F" w:rsidRPr="00741E3F" w:rsidRDefault="00741E3F" w:rsidP="00DD3771">
      <w:pPr>
        <w:spacing w:line="360" w:lineRule="auto"/>
        <w:jc w:val="both"/>
        <w:rPr>
          <w:rFonts w:ascii="Arial" w:eastAsia="Arial" w:hAnsi="Arial" w:cs="Arial"/>
          <w:highlight w:val="white"/>
          <w:lang w:val="es-MX" w:eastAsia="es-PA"/>
        </w:rPr>
      </w:pPr>
      <w:r w:rsidRPr="00741E3F">
        <w:rPr>
          <w:rFonts w:ascii="Arial" w:eastAsia="Arial" w:hAnsi="Arial" w:cs="Arial"/>
          <w:highlight w:val="white"/>
          <w:lang w:val="es-MX" w:eastAsia="es-PA"/>
        </w:rPr>
        <w:t>En los últimos años, diversas investigaciones han evidenciado el potencial de los residuos agroalimentarios como fuente de biomateriales para aplicaciones industriales, particularmente en el desarrollo de biopolímeros destinados a envases sostenibles. Componentes como el almidón, la pectina y otros compuestos derivados de frutas y vegetales presentan propiedades fisicoquímicas ajustables, lo que permite diseñar materiales biodegradables con características funcionales específicas, posicionándose como alternativas viables frente a los plásticos convencionales (Marotta et al., 2025). Este enfoque no solo impulsa la transición hacia una economía circular, sino que también ofrece un contexto pertinente para el aprendizaje aplicado en entornos educativos.</w:t>
      </w:r>
    </w:p>
    <w:p w14:paraId="04B9495F" w14:textId="77777777" w:rsidR="00DD3771" w:rsidRDefault="00DD3771" w:rsidP="00DD3771">
      <w:pPr>
        <w:spacing w:line="360" w:lineRule="auto"/>
        <w:jc w:val="both"/>
        <w:rPr>
          <w:rFonts w:ascii="Arial" w:eastAsia="Arial" w:hAnsi="Arial" w:cs="Arial"/>
          <w:highlight w:val="white"/>
          <w:lang w:val="es-MX" w:eastAsia="es-PA"/>
        </w:rPr>
      </w:pPr>
    </w:p>
    <w:p w14:paraId="4AE43279" w14:textId="2412EA75" w:rsidR="00741E3F" w:rsidRPr="00741E3F" w:rsidRDefault="00741E3F" w:rsidP="00DD3771">
      <w:pPr>
        <w:spacing w:line="360" w:lineRule="auto"/>
        <w:jc w:val="both"/>
        <w:rPr>
          <w:rFonts w:ascii="Arial" w:eastAsia="Arial" w:hAnsi="Arial" w:cs="Arial"/>
          <w:highlight w:val="white"/>
          <w:lang w:val="es-MX" w:eastAsia="es-PA"/>
        </w:rPr>
      </w:pPr>
      <w:r w:rsidRPr="00741E3F">
        <w:rPr>
          <w:rFonts w:ascii="Arial" w:eastAsia="Arial" w:hAnsi="Arial" w:cs="Arial"/>
          <w:highlight w:val="white"/>
          <w:lang w:val="es-MX" w:eastAsia="es-PA"/>
        </w:rPr>
        <w:t xml:space="preserve">El diseño con residuos alimentarios no solo articula conocimientos técnicos y científicos, sino que también constituye una estrategia pedagógica que integra sostenibilidad, innovación y aprendizaje aplicado, fortaleciendo la conciencia ambiental y la responsabilidad social en la formación profesional. La literatura indica que la incorporación de sostenibilidad, innovación y economía circular en experiencias formativas internacionales incrementa la motivación y el compromiso </w:t>
      </w:r>
      <w:r w:rsidRPr="00741E3F">
        <w:rPr>
          <w:rFonts w:ascii="Arial" w:eastAsia="Arial" w:hAnsi="Arial" w:cs="Arial"/>
          <w:highlight w:val="white"/>
          <w:lang w:val="es-MX" w:eastAsia="es-PA"/>
        </w:rPr>
        <w:lastRenderedPageBreak/>
        <w:t>del estudiantado, además de favorecer el desarrollo de competencias clave para contextos globales (</w:t>
      </w:r>
      <w:proofErr w:type="spellStart"/>
      <w:r w:rsidRPr="00741E3F">
        <w:rPr>
          <w:rFonts w:ascii="Arial" w:eastAsia="Arial" w:hAnsi="Arial" w:cs="Arial"/>
          <w:highlight w:val="white"/>
          <w:lang w:val="es-MX" w:eastAsia="es-PA"/>
        </w:rPr>
        <w:t>Mikkonen</w:t>
      </w:r>
      <w:proofErr w:type="spellEnd"/>
      <w:r w:rsidRPr="00741E3F">
        <w:rPr>
          <w:rFonts w:ascii="Arial" w:eastAsia="Arial" w:hAnsi="Arial" w:cs="Arial"/>
          <w:highlight w:val="white"/>
          <w:lang w:val="es-MX" w:eastAsia="es-PA"/>
        </w:rPr>
        <w:t xml:space="preserve"> et al., 2015; Rodríguez et al., 2023).</w:t>
      </w:r>
    </w:p>
    <w:p w14:paraId="6D1C6554" w14:textId="77777777" w:rsidR="00DD3771" w:rsidRDefault="00DD3771" w:rsidP="00DD3771">
      <w:pPr>
        <w:spacing w:line="360" w:lineRule="auto"/>
        <w:jc w:val="both"/>
        <w:rPr>
          <w:rFonts w:ascii="Arial" w:eastAsia="Arial" w:hAnsi="Arial" w:cs="Arial"/>
          <w:highlight w:val="white"/>
          <w:lang w:val="es-MX" w:eastAsia="es-PA"/>
        </w:rPr>
      </w:pPr>
    </w:p>
    <w:p w14:paraId="2F711B28" w14:textId="2A09A11D" w:rsidR="00741E3F" w:rsidRDefault="00741E3F" w:rsidP="00DD3771">
      <w:pPr>
        <w:spacing w:line="360" w:lineRule="auto"/>
        <w:jc w:val="both"/>
        <w:rPr>
          <w:rFonts w:ascii="Arial" w:eastAsia="Arial" w:hAnsi="Arial" w:cs="Arial"/>
          <w:highlight w:val="white"/>
          <w:lang w:val="es-MX" w:eastAsia="es-PA"/>
        </w:rPr>
      </w:pPr>
      <w:r w:rsidRPr="00741E3F">
        <w:rPr>
          <w:rFonts w:ascii="Arial" w:eastAsia="Arial" w:hAnsi="Arial" w:cs="Arial"/>
          <w:highlight w:val="white"/>
          <w:lang w:val="es-MX" w:eastAsia="es-PA"/>
        </w:rPr>
        <w:t>En este contexto, el presente artículo tiene como objetivo analizar una experiencia COIL trinacional desde una perspectiva pedagógica y formativa. Se describe el diseño del curso y su fundamentación metodológica, y se examinan los resultados de una encuesta aplicada al estudiantado participante para evaluar su percepción, el aprendizaje logrado y las competencias desarrolladas.</w:t>
      </w:r>
    </w:p>
    <w:p w14:paraId="4E76A050" w14:textId="77777777" w:rsidR="00F27531" w:rsidRPr="00741E3F" w:rsidRDefault="00F27531" w:rsidP="00DD3771">
      <w:pPr>
        <w:spacing w:line="360" w:lineRule="auto"/>
        <w:jc w:val="both"/>
        <w:rPr>
          <w:rFonts w:ascii="Arial" w:eastAsia="Arial" w:hAnsi="Arial" w:cs="Arial"/>
          <w:highlight w:val="white"/>
          <w:lang w:val="es-MX" w:eastAsia="es-PA"/>
        </w:rPr>
      </w:pPr>
    </w:p>
    <w:p w14:paraId="538CBFBC" w14:textId="2F778E55" w:rsidR="00DD3771" w:rsidRDefault="00741E3F" w:rsidP="002B4DAA">
      <w:pPr>
        <w:spacing w:line="360" w:lineRule="auto"/>
        <w:rPr>
          <w:rFonts w:ascii="Arial" w:eastAsia="Arial" w:hAnsi="Arial" w:cs="Arial"/>
          <w:i/>
          <w:iCs/>
          <w:highlight w:val="white"/>
          <w:lang w:val="es-MX" w:eastAsia="es-PA"/>
        </w:rPr>
      </w:pPr>
      <w:r w:rsidRPr="00741E3F">
        <w:rPr>
          <w:rFonts w:ascii="Arial" w:eastAsia="Arial" w:hAnsi="Arial" w:cs="Arial"/>
          <w:b/>
          <w:bCs/>
          <w:highlight w:val="white"/>
          <w:lang w:val="es-MX" w:eastAsia="es-PA"/>
        </w:rPr>
        <w:t>M</w:t>
      </w:r>
      <w:r w:rsidR="00DD3771" w:rsidRPr="00741E3F">
        <w:rPr>
          <w:rFonts w:ascii="Arial" w:eastAsia="Arial" w:hAnsi="Arial" w:cs="Arial"/>
          <w:b/>
          <w:bCs/>
          <w:highlight w:val="white"/>
          <w:lang w:val="es-MX" w:eastAsia="es-PA"/>
        </w:rPr>
        <w:t>etodología</w:t>
      </w:r>
    </w:p>
    <w:p w14:paraId="0BB9DBCC" w14:textId="1E8E48D4" w:rsidR="00741E3F" w:rsidRPr="00741E3F" w:rsidRDefault="00741E3F" w:rsidP="00DD3771">
      <w:pPr>
        <w:spacing w:line="360" w:lineRule="auto"/>
        <w:jc w:val="both"/>
        <w:rPr>
          <w:rFonts w:ascii="Arial" w:eastAsia="Arial" w:hAnsi="Arial" w:cs="Arial"/>
          <w:highlight w:val="white"/>
          <w:lang w:val="es-MX" w:eastAsia="es-PA"/>
        </w:rPr>
      </w:pPr>
      <w:r w:rsidRPr="00741E3F">
        <w:rPr>
          <w:rFonts w:ascii="Arial" w:eastAsia="Arial" w:hAnsi="Arial" w:cs="Arial"/>
          <w:i/>
          <w:iCs/>
          <w:highlight w:val="white"/>
          <w:lang w:val="es-MX" w:eastAsia="es-PA"/>
        </w:rPr>
        <w:t>Diseño:</w:t>
      </w:r>
      <w:r w:rsidRPr="00741E3F">
        <w:rPr>
          <w:rFonts w:ascii="Arial" w:eastAsia="Arial" w:hAnsi="Arial" w:cs="Arial"/>
          <w:highlight w:val="white"/>
          <w:lang w:val="es-MX" w:eastAsia="es-PA"/>
        </w:rPr>
        <w:t xml:space="preserve"> El presente estudio se enmarca en un enfoque cuantitativo, con un diseño no experimental de corte transversal y alcance descriptivo-exploratorio, sin manipulación de variables independientes y en un único momento temporal. Su objetivo fue analizar la percepción estudiantil sobre el impacto formativo de una experiencia COIL orientada al diseño de productos con biomateriales obtenidos a partir de residuos alimentarios. </w:t>
      </w:r>
    </w:p>
    <w:p w14:paraId="16701237" w14:textId="77777777" w:rsidR="00DD3771" w:rsidRDefault="00DD3771" w:rsidP="00DD3771">
      <w:pPr>
        <w:spacing w:line="360" w:lineRule="auto"/>
        <w:jc w:val="both"/>
        <w:rPr>
          <w:rFonts w:ascii="Arial" w:eastAsia="Arial" w:hAnsi="Arial" w:cs="Arial"/>
          <w:i/>
          <w:iCs/>
          <w:highlight w:val="white"/>
          <w:lang w:val="es-MX" w:eastAsia="es-PA"/>
        </w:rPr>
      </w:pPr>
    </w:p>
    <w:p w14:paraId="7431C7D8" w14:textId="59A47D84" w:rsidR="00741E3F" w:rsidRPr="00741E3F" w:rsidRDefault="00741E3F" w:rsidP="00DD3771">
      <w:pPr>
        <w:spacing w:line="360" w:lineRule="auto"/>
        <w:jc w:val="both"/>
        <w:rPr>
          <w:rFonts w:ascii="Arial" w:eastAsia="Arial" w:hAnsi="Arial" w:cs="Arial"/>
          <w:highlight w:val="white"/>
          <w:lang w:val="es-MX" w:eastAsia="es-PA"/>
        </w:rPr>
      </w:pPr>
      <w:r w:rsidRPr="00741E3F">
        <w:rPr>
          <w:rFonts w:ascii="Arial" w:eastAsia="Arial" w:hAnsi="Arial" w:cs="Arial"/>
          <w:i/>
          <w:iCs/>
          <w:highlight w:val="white"/>
          <w:lang w:val="es-MX" w:eastAsia="es-PA"/>
        </w:rPr>
        <w:t>Participantes y muestra</w:t>
      </w:r>
      <w:r w:rsidRPr="00741E3F">
        <w:rPr>
          <w:rFonts w:ascii="Arial" w:eastAsia="Arial" w:hAnsi="Arial" w:cs="Arial"/>
          <w:highlight w:val="white"/>
          <w:lang w:val="es-MX" w:eastAsia="es-PA"/>
        </w:rPr>
        <w:t>: La muestra estuvo conformada por 11 estudiantes de distintas disciplinas (Nutrición, Diseño Industrial e Ingeniería), provenientes de México, Chile y Panamá. La selección se realizó mediante un muestreo no probabilístico por conveniencia, considerando la participación voluntaria de los estudiantes inscritos en la experiencia COIL.</w:t>
      </w:r>
    </w:p>
    <w:p w14:paraId="5574D86F" w14:textId="77777777" w:rsidR="00DD3771" w:rsidRDefault="00DD3771" w:rsidP="00DD3771">
      <w:pPr>
        <w:spacing w:line="360" w:lineRule="auto"/>
        <w:jc w:val="both"/>
        <w:rPr>
          <w:rFonts w:ascii="Arial" w:eastAsia="Arial" w:hAnsi="Arial" w:cs="Arial"/>
          <w:i/>
          <w:iCs/>
          <w:highlight w:val="white"/>
          <w:lang w:val="es-MX" w:eastAsia="es-PA"/>
        </w:rPr>
      </w:pPr>
    </w:p>
    <w:p w14:paraId="34CCA627" w14:textId="61DE29C4" w:rsidR="00741E3F" w:rsidRDefault="00741E3F" w:rsidP="00DD3771">
      <w:pPr>
        <w:spacing w:line="360" w:lineRule="auto"/>
        <w:jc w:val="both"/>
        <w:rPr>
          <w:rFonts w:ascii="Arial" w:eastAsia="Arial" w:hAnsi="Arial" w:cs="Arial"/>
          <w:highlight w:val="white"/>
          <w:lang w:val="es-MX" w:eastAsia="es-PA"/>
        </w:rPr>
      </w:pPr>
      <w:r w:rsidRPr="7AC21253">
        <w:rPr>
          <w:rFonts w:ascii="Arial" w:eastAsia="Arial" w:hAnsi="Arial" w:cs="Arial"/>
          <w:i/>
          <w:iCs/>
          <w:highlight w:val="white"/>
          <w:lang w:val="es-MX" w:eastAsia="es-PA"/>
        </w:rPr>
        <w:t>Contexto e intervención:</w:t>
      </w:r>
      <w:r w:rsidRPr="7AC21253">
        <w:rPr>
          <w:rFonts w:ascii="Arial" w:eastAsia="Arial" w:hAnsi="Arial" w:cs="Arial"/>
          <w:highlight w:val="white"/>
          <w:lang w:val="es-MX" w:eastAsia="es-PA"/>
        </w:rPr>
        <w:t xml:space="preserve"> La intervención educativa se desarrolló durante el mes de octubre de 2023, en el marco de un curso colaborativo internacional entre instituciones de educación superior de México, Chile y Panamá. La estrategia didáctica incluyó cuatro sesiones sincrónicas en línea, desarrolladas mediante la plataforma Microsoft Teams, complementadas con actividades asincrónicas orientadas al trabajo autónomo y colaborativo. La secuencia metodológica del curso se presenta en la Figura 1.</w:t>
      </w:r>
    </w:p>
    <w:p w14:paraId="52FCEF60" w14:textId="3FC5CFD6" w:rsidR="7AC21253" w:rsidRDefault="7AC21253" w:rsidP="7AC21253">
      <w:pPr>
        <w:spacing w:line="360" w:lineRule="auto"/>
        <w:jc w:val="both"/>
        <w:rPr>
          <w:rFonts w:ascii="Arial" w:eastAsia="Arial" w:hAnsi="Arial" w:cs="Arial"/>
          <w:b/>
          <w:bCs/>
          <w:highlight w:val="white"/>
          <w:lang w:val="es-MX" w:eastAsia="es-PA"/>
        </w:rPr>
      </w:pPr>
    </w:p>
    <w:p w14:paraId="4D4A5328" w14:textId="4AA8DB16" w:rsidR="002B4DAA" w:rsidRDefault="002B4DAA" w:rsidP="00DD3771">
      <w:pPr>
        <w:spacing w:line="360" w:lineRule="auto"/>
        <w:jc w:val="both"/>
        <w:rPr>
          <w:rFonts w:ascii="Arial" w:eastAsia="Arial" w:hAnsi="Arial" w:cs="Arial"/>
          <w:highlight w:val="white"/>
          <w:lang w:val="es-MX" w:eastAsia="es-PA"/>
        </w:rPr>
      </w:pPr>
      <w:r w:rsidRPr="7AC21253">
        <w:rPr>
          <w:rFonts w:ascii="Arial" w:eastAsia="Arial" w:hAnsi="Arial" w:cs="Arial"/>
          <w:b/>
          <w:bCs/>
          <w:highlight w:val="white"/>
          <w:lang w:val="es-MX" w:eastAsia="es-PA"/>
        </w:rPr>
        <w:t>Figura 1</w:t>
      </w:r>
    </w:p>
    <w:p w14:paraId="22F529BC" w14:textId="5991E6A6" w:rsidR="002B4DAA" w:rsidRPr="002B4DAA" w:rsidRDefault="002B4DAA" w:rsidP="7AC21253">
      <w:pPr>
        <w:spacing w:line="360" w:lineRule="auto"/>
        <w:rPr>
          <w:rFonts w:ascii="Arial" w:eastAsia="Arial" w:hAnsi="Arial" w:cs="Arial"/>
          <w:i/>
          <w:iCs/>
          <w:highlight w:val="white"/>
          <w:lang w:val="es-MX" w:eastAsia="es-PA"/>
        </w:rPr>
      </w:pPr>
      <w:r w:rsidRPr="7AC21253">
        <w:rPr>
          <w:rFonts w:ascii="Arial" w:eastAsia="Arial" w:hAnsi="Arial" w:cs="Arial"/>
          <w:i/>
          <w:iCs/>
          <w:highlight w:val="white"/>
          <w:lang w:val="es-MX" w:eastAsia="es-PA"/>
        </w:rPr>
        <w:t>Secuencia del Curso COIL: ¡Diseña con residuos alimentarios</w:t>
      </w:r>
    </w:p>
    <w:p w14:paraId="2A0EE33C" w14:textId="77777777" w:rsidR="00741E3F" w:rsidRPr="00741E3F" w:rsidRDefault="0EE2C822" w:rsidP="00741E3F">
      <w:pPr>
        <w:spacing w:after="160"/>
        <w:jc w:val="center"/>
        <w:rPr>
          <w:rFonts w:ascii="Arial" w:eastAsia="Arial" w:hAnsi="Arial" w:cs="Arial"/>
          <w:highlight w:val="white"/>
          <w:lang w:val="es-MX" w:eastAsia="es-PA"/>
        </w:rPr>
      </w:pPr>
      <w:r>
        <w:rPr>
          <w:noProof/>
        </w:rPr>
        <w:drawing>
          <wp:inline distT="0" distB="0" distL="0" distR="0" wp14:anchorId="59513919" wp14:editId="700DA2D8">
            <wp:extent cx="2663190" cy="27432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rotWithShape="1">
                    <a:blip r:embed="rId12"/>
                    <a:srcRect t="6325" b="6195"/>
                    <a:stretch>
                      <a:fillRect/>
                    </a:stretch>
                  </pic:blipFill>
                  <pic:spPr bwMode="auto">
                    <a:xfrm>
                      <a:off x="0" y="0"/>
                      <a:ext cx="2663598" cy="2743620"/>
                    </a:xfrm>
                    <a:prstGeom prst="rect">
                      <a:avLst/>
                    </a:prstGeom>
                    <a:ln>
                      <a:noFill/>
                    </a:ln>
                    <a:extLst>
                      <a:ext uri="{53640926-AAD7-44D8-BBD7-CCE9431645EC}">
                        <a14:shadowObscured xmlns:a14="http://schemas.microsoft.com/office/drawing/2010/main"/>
                      </a:ext>
                    </a:extLst>
                  </pic:spPr>
                </pic:pic>
              </a:graphicData>
            </a:graphic>
          </wp:inline>
        </w:drawing>
      </w:r>
    </w:p>
    <w:p w14:paraId="107C326F" w14:textId="77777777" w:rsidR="00741E3F" w:rsidRPr="00741E3F" w:rsidRDefault="00741E3F" w:rsidP="00DD3771">
      <w:pPr>
        <w:spacing w:line="360" w:lineRule="auto"/>
        <w:jc w:val="both"/>
        <w:rPr>
          <w:rFonts w:ascii="Arial" w:eastAsia="Arial" w:hAnsi="Arial" w:cs="Arial"/>
          <w:highlight w:val="white"/>
          <w:lang w:val="es-MX" w:eastAsia="es-PA"/>
        </w:rPr>
      </w:pPr>
      <w:r w:rsidRPr="00741E3F">
        <w:rPr>
          <w:rFonts w:ascii="Arial" w:eastAsia="Arial" w:hAnsi="Arial" w:cs="Arial"/>
          <w:highlight w:val="white"/>
          <w:lang w:val="es-MX" w:eastAsia="es-PA"/>
        </w:rPr>
        <w:lastRenderedPageBreak/>
        <w:t>Los estudiantes, pertenecientes a las áreas de Nutrición, Diseño Industrial e Ingeniería (Electromecánica y Mecánica), fueron organizados en equipos internacionales de seis integrantes (dos por país), quienes abordaron un desafío común: diseñar un producto basado en biomateriales obtenidos a partir de residuos de la industria alimentaria. Como producto final, cada equipo elaboró un video de hasta 1,5 minutos, evidenciando tanto la propuesta desarrollada como la participación de todos sus integrantes.</w:t>
      </w:r>
    </w:p>
    <w:p w14:paraId="1912A48D" w14:textId="77777777" w:rsidR="00DD3771" w:rsidRDefault="00DD3771" w:rsidP="00DD3771">
      <w:pPr>
        <w:spacing w:line="360" w:lineRule="auto"/>
        <w:jc w:val="both"/>
        <w:rPr>
          <w:rFonts w:ascii="Arial" w:eastAsia="Arial" w:hAnsi="Arial" w:cs="Arial"/>
          <w:highlight w:val="white"/>
          <w:lang w:val="es-MX" w:eastAsia="es-PA"/>
        </w:rPr>
      </w:pPr>
    </w:p>
    <w:p w14:paraId="07A77DC8" w14:textId="4E8D2D60" w:rsidR="00741E3F" w:rsidRPr="00741E3F" w:rsidRDefault="00741E3F" w:rsidP="00DD3771">
      <w:pPr>
        <w:spacing w:line="360" w:lineRule="auto"/>
        <w:jc w:val="both"/>
        <w:rPr>
          <w:rFonts w:ascii="Arial" w:eastAsia="Arial" w:hAnsi="Arial" w:cs="Arial"/>
          <w:highlight w:val="white"/>
          <w:lang w:val="es-MX" w:eastAsia="es-PA"/>
        </w:rPr>
      </w:pPr>
      <w:r w:rsidRPr="00741E3F">
        <w:rPr>
          <w:rFonts w:ascii="Arial" w:eastAsia="Arial" w:hAnsi="Arial" w:cs="Arial"/>
          <w:highlight w:val="white"/>
          <w:lang w:val="es-MX" w:eastAsia="es-PA"/>
        </w:rPr>
        <w:t>Durante la implementación se identificaron diversas dificultades operativas propias de entornos colaborativos internacionales virtuales; entre ellas, problemas de coordinación de horarios entre países, limitaciones en la comunicación asincrónica, diferencias en estilos de trabajo y barreras iniciales asociadas a la confianza y la interacción intercultural. Asimismo, se presentaron desafíos tecnológicos puntuales relacionados con la conectividad y el uso de plataformas digitales. Estas situaciones fueron gestionadas mediante el acompañamiento docente, la flexibilización de plazos y la promoción de estrategias de comunicación dentro de los equipos.</w:t>
      </w:r>
    </w:p>
    <w:p w14:paraId="4EF31AE8" w14:textId="77777777" w:rsidR="00DD3771" w:rsidRDefault="00DD3771" w:rsidP="00DD3771">
      <w:pPr>
        <w:spacing w:line="360" w:lineRule="auto"/>
        <w:jc w:val="both"/>
        <w:rPr>
          <w:rFonts w:ascii="Arial" w:eastAsia="Arial" w:hAnsi="Arial" w:cs="Arial"/>
          <w:highlight w:val="white"/>
          <w:lang w:val="es-MX" w:eastAsia="es-PA"/>
        </w:rPr>
      </w:pPr>
    </w:p>
    <w:p w14:paraId="3F9110A3" w14:textId="7B3F858B" w:rsidR="00741E3F" w:rsidRPr="00741E3F" w:rsidRDefault="00741E3F" w:rsidP="00DD3771">
      <w:pPr>
        <w:spacing w:line="360" w:lineRule="auto"/>
        <w:jc w:val="both"/>
        <w:rPr>
          <w:rFonts w:ascii="Arial" w:eastAsia="Arial" w:hAnsi="Arial" w:cs="Arial"/>
          <w:highlight w:val="white"/>
          <w:lang w:val="es-MX" w:eastAsia="es-PA"/>
        </w:rPr>
      </w:pPr>
      <w:r w:rsidRPr="00741E3F">
        <w:rPr>
          <w:rFonts w:ascii="Arial" w:eastAsia="Arial" w:hAnsi="Arial" w:cs="Arial"/>
          <w:highlight w:val="white"/>
          <w:lang w:val="es-MX" w:eastAsia="es-PA"/>
        </w:rPr>
        <w:t xml:space="preserve">La evaluación del proyecto se realizó mediante una rúbrica analítica que consideró criterios técnicos (claridad comunicativa, adecuación al tiempo y uso del lenguaje), la aplicación de contenidos disciplinares, la solidez de la propuesta metodológica y el grado de trabajo colaborativo. Asimismo, se incorporó un proceso de coevaluación entre pares utilizando un instrumento estandarizado. Los criterios de </w:t>
      </w:r>
      <w:r w:rsidRPr="00741E3F">
        <w:rPr>
          <w:rFonts w:ascii="Arial" w:eastAsia="Arial" w:hAnsi="Arial" w:cs="Arial"/>
          <w:highlight w:val="white"/>
          <w:lang w:val="es-MX" w:eastAsia="es-PA"/>
        </w:rPr>
        <w:lastRenderedPageBreak/>
        <w:t>evaluación utilizados se presentan en el Anexo 1, con el fin de transparentar los parámetros de valoración del desempeño estudiantil.</w:t>
      </w:r>
    </w:p>
    <w:p w14:paraId="6D869D08" w14:textId="77777777" w:rsidR="00DD3771" w:rsidRDefault="00DD3771" w:rsidP="00DD3771">
      <w:pPr>
        <w:spacing w:line="360" w:lineRule="auto"/>
        <w:jc w:val="both"/>
        <w:rPr>
          <w:rFonts w:ascii="Arial" w:eastAsia="Arial" w:hAnsi="Arial" w:cs="Arial"/>
          <w:i/>
          <w:iCs/>
          <w:highlight w:val="white"/>
          <w:lang w:val="es-MX" w:eastAsia="es-PA"/>
        </w:rPr>
      </w:pPr>
    </w:p>
    <w:p w14:paraId="3B3812C9" w14:textId="5F5C2865" w:rsidR="00741E3F" w:rsidRPr="00741E3F" w:rsidRDefault="00741E3F" w:rsidP="00DD3771">
      <w:pPr>
        <w:spacing w:line="360" w:lineRule="auto"/>
        <w:jc w:val="both"/>
        <w:rPr>
          <w:rFonts w:ascii="Arial" w:eastAsia="Arial" w:hAnsi="Arial" w:cs="Arial"/>
          <w:highlight w:val="white"/>
          <w:lang w:val="es-MX" w:eastAsia="es-PA"/>
        </w:rPr>
      </w:pPr>
      <w:r w:rsidRPr="00741E3F">
        <w:rPr>
          <w:rFonts w:ascii="Arial" w:eastAsia="Arial" w:hAnsi="Arial" w:cs="Arial"/>
          <w:i/>
          <w:iCs/>
          <w:highlight w:val="white"/>
          <w:lang w:val="es-MX" w:eastAsia="es-PA"/>
        </w:rPr>
        <w:t>Instrumento</w:t>
      </w:r>
      <w:r w:rsidRPr="00741E3F">
        <w:rPr>
          <w:rFonts w:ascii="Arial" w:eastAsia="Arial" w:hAnsi="Arial" w:cs="Arial"/>
          <w:highlight w:val="white"/>
          <w:lang w:val="es-MX" w:eastAsia="es-PA"/>
        </w:rPr>
        <w:t>: Para la recolección de datos se diseñó un cuestionario estructurado compuesto por ítems tipo Likert. El instrumento se organizó en tres dimensiones: percepción del proceso formativo, desarrollo de competencias colaborativas e interculturales y proyección profesional.</w:t>
      </w:r>
    </w:p>
    <w:p w14:paraId="09B445FB" w14:textId="77777777" w:rsidR="00DD3771" w:rsidRDefault="00DD3771" w:rsidP="00DD3771">
      <w:pPr>
        <w:spacing w:line="360" w:lineRule="auto"/>
        <w:jc w:val="both"/>
        <w:rPr>
          <w:rFonts w:ascii="Arial" w:eastAsia="Arial" w:hAnsi="Arial" w:cs="Arial"/>
          <w:highlight w:val="white"/>
          <w:lang w:val="es-MX" w:eastAsia="es-PA"/>
        </w:rPr>
      </w:pPr>
    </w:p>
    <w:p w14:paraId="71356D20" w14:textId="60431CC9" w:rsidR="00741E3F" w:rsidRPr="00741E3F" w:rsidRDefault="00741E3F" w:rsidP="00DD3771">
      <w:pPr>
        <w:spacing w:line="360" w:lineRule="auto"/>
        <w:jc w:val="both"/>
        <w:rPr>
          <w:rFonts w:ascii="Arial" w:eastAsia="Arial" w:hAnsi="Arial" w:cs="Arial"/>
          <w:highlight w:val="white"/>
          <w:lang w:val="es-MX" w:eastAsia="es-PA"/>
        </w:rPr>
      </w:pPr>
      <w:r w:rsidRPr="00741E3F">
        <w:rPr>
          <w:rFonts w:ascii="Arial" w:eastAsia="Arial" w:hAnsi="Arial" w:cs="Arial"/>
          <w:highlight w:val="white"/>
          <w:lang w:val="es-MX" w:eastAsia="es-PA"/>
        </w:rPr>
        <w:t>El cuestionario fue sometido a validación de contenido mediante juicio de expertos, quienes evaluaron la pertinencia, claridad y coherencia de los ítems. Adicionalmente, se realizó una prueba piloto para verificar su comprensión.</w:t>
      </w:r>
    </w:p>
    <w:p w14:paraId="29A8691A" w14:textId="78FA56A7" w:rsidR="00741E3F" w:rsidRDefault="00741E3F" w:rsidP="00DD3771">
      <w:pPr>
        <w:spacing w:line="360" w:lineRule="auto"/>
        <w:jc w:val="both"/>
        <w:rPr>
          <w:rFonts w:ascii="Arial" w:eastAsia="Arial" w:hAnsi="Arial" w:cs="Arial"/>
          <w:highlight w:val="white"/>
          <w:lang w:val="es-MX" w:eastAsia="es-PA"/>
        </w:rPr>
      </w:pPr>
      <w:r w:rsidRPr="00741E3F">
        <w:rPr>
          <w:rFonts w:ascii="Arial" w:eastAsia="Arial" w:hAnsi="Arial" w:cs="Arial"/>
          <w:highlight w:val="white"/>
          <w:lang w:val="es-MX" w:eastAsia="es-PA"/>
        </w:rPr>
        <w:t>La estructura del instrumento se presenta en la Figura 2.</w:t>
      </w:r>
    </w:p>
    <w:p w14:paraId="36DB3A62" w14:textId="135B82DE" w:rsidR="002B4DAA" w:rsidRDefault="002B4DAA" w:rsidP="00DD3771">
      <w:pPr>
        <w:spacing w:line="360" w:lineRule="auto"/>
        <w:jc w:val="both"/>
        <w:rPr>
          <w:rFonts w:ascii="Arial" w:eastAsia="Arial" w:hAnsi="Arial" w:cs="Arial"/>
          <w:highlight w:val="white"/>
          <w:lang w:val="es-MX" w:eastAsia="es-PA"/>
        </w:rPr>
      </w:pPr>
    </w:p>
    <w:p w14:paraId="38B83A24" w14:textId="0E9B5976" w:rsidR="002B4DAA" w:rsidRDefault="002B4DAA" w:rsidP="00DD3771">
      <w:pPr>
        <w:spacing w:line="360" w:lineRule="auto"/>
        <w:jc w:val="both"/>
        <w:rPr>
          <w:rFonts w:ascii="Arial" w:eastAsia="Arial" w:hAnsi="Arial" w:cs="Arial"/>
          <w:highlight w:val="white"/>
          <w:lang w:val="es-MX" w:eastAsia="es-PA"/>
        </w:rPr>
      </w:pPr>
    </w:p>
    <w:p w14:paraId="78C3CA4C" w14:textId="0A34BBED" w:rsidR="002B4DAA" w:rsidRDefault="002B4DAA" w:rsidP="00DD3771">
      <w:pPr>
        <w:spacing w:line="360" w:lineRule="auto"/>
        <w:jc w:val="both"/>
        <w:rPr>
          <w:rFonts w:ascii="Arial" w:eastAsia="Arial" w:hAnsi="Arial" w:cs="Arial"/>
          <w:highlight w:val="white"/>
          <w:lang w:val="es-MX" w:eastAsia="es-PA"/>
        </w:rPr>
      </w:pPr>
    </w:p>
    <w:p w14:paraId="241A1F62" w14:textId="1932B37E" w:rsidR="002B4DAA" w:rsidRDefault="002B4DAA" w:rsidP="00DD3771">
      <w:pPr>
        <w:spacing w:line="360" w:lineRule="auto"/>
        <w:jc w:val="both"/>
        <w:rPr>
          <w:rFonts w:ascii="Arial" w:eastAsia="Arial" w:hAnsi="Arial" w:cs="Arial"/>
          <w:highlight w:val="white"/>
          <w:lang w:val="es-MX" w:eastAsia="es-PA"/>
        </w:rPr>
      </w:pPr>
    </w:p>
    <w:p w14:paraId="491CA7CA" w14:textId="71BB69A8" w:rsidR="002B4DAA" w:rsidRDefault="002B4DAA" w:rsidP="00DD3771">
      <w:pPr>
        <w:spacing w:line="360" w:lineRule="auto"/>
        <w:jc w:val="both"/>
        <w:rPr>
          <w:rFonts w:ascii="Arial" w:eastAsia="Arial" w:hAnsi="Arial" w:cs="Arial"/>
          <w:highlight w:val="white"/>
          <w:lang w:val="es-MX" w:eastAsia="es-PA"/>
        </w:rPr>
      </w:pPr>
    </w:p>
    <w:p w14:paraId="3DD15694" w14:textId="22F3520B" w:rsidR="00B43D87" w:rsidRDefault="00B43D87" w:rsidP="00DD3771">
      <w:pPr>
        <w:spacing w:line="360" w:lineRule="auto"/>
        <w:jc w:val="both"/>
        <w:rPr>
          <w:rFonts w:ascii="Arial" w:eastAsia="Arial" w:hAnsi="Arial" w:cs="Arial"/>
          <w:highlight w:val="white"/>
          <w:lang w:val="es-MX" w:eastAsia="es-PA"/>
        </w:rPr>
      </w:pPr>
    </w:p>
    <w:p w14:paraId="6B9F4783" w14:textId="58874C6C" w:rsidR="00B43D87" w:rsidRDefault="00B43D87" w:rsidP="00DD3771">
      <w:pPr>
        <w:spacing w:line="360" w:lineRule="auto"/>
        <w:jc w:val="both"/>
        <w:rPr>
          <w:rFonts w:ascii="Arial" w:eastAsia="Arial" w:hAnsi="Arial" w:cs="Arial"/>
          <w:highlight w:val="white"/>
          <w:lang w:val="es-MX" w:eastAsia="es-PA"/>
        </w:rPr>
      </w:pPr>
    </w:p>
    <w:p w14:paraId="598BB15C" w14:textId="5F20065D" w:rsidR="00B43D87" w:rsidRDefault="00B43D87" w:rsidP="00DD3771">
      <w:pPr>
        <w:spacing w:line="360" w:lineRule="auto"/>
        <w:jc w:val="both"/>
        <w:rPr>
          <w:rFonts w:ascii="Arial" w:eastAsia="Arial" w:hAnsi="Arial" w:cs="Arial"/>
          <w:highlight w:val="white"/>
          <w:lang w:val="es-MX" w:eastAsia="es-PA"/>
        </w:rPr>
      </w:pPr>
    </w:p>
    <w:p w14:paraId="6AA105DC" w14:textId="3E6AAE3A" w:rsidR="00B43D87" w:rsidRDefault="00B43D87" w:rsidP="00DD3771">
      <w:pPr>
        <w:spacing w:line="360" w:lineRule="auto"/>
        <w:jc w:val="both"/>
        <w:rPr>
          <w:rFonts w:ascii="Arial" w:eastAsia="Arial" w:hAnsi="Arial" w:cs="Arial"/>
          <w:highlight w:val="white"/>
          <w:lang w:val="es-MX" w:eastAsia="es-PA"/>
        </w:rPr>
      </w:pPr>
    </w:p>
    <w:p w14:paraId="1DAAB0BA" w14:textId="77777777" w:rsidR="00B43D87" w:rsidRDefault="00B43D87" w:rsidP="00DD3771">
      <w:pPr>
        <w:spacing w:line="360" w:lineRule="auto"/>
        <w:jc w:val="both"/>
        <w:rPr>
          <w:rFonts w:ascii="Arial" w:eastAsia="Arial" w:hAnsi="Arial" w:cs="Arial"/>
          <w:highlight w:val="white"/>
          <w:lang w:val="es-MX" w:eastAsia="es-PA"/>
        </w:rPr>
      </w:pPr>
    </w:p>
    <w:p w14:paraId="6B7387F3" w14:textId="1487B99A" w:rsidR="002B4DAA" w:rsidRDefault="002B4DAA" w:rsidP="002B4DAA">
      <w:pPr>
        <w:spacing w:after="160"/>
        <w:rPr>
          <w:rFonts w:ascii="Arial" w:eastAsia="Arial" w:hAnsi="Arial" w:cs="Arial"/>
          <w:highlight w:val="white"/>
          <w:lang w:val="es-MX" w:eastAsia="es-PA"/>
        </w:rPr>
      </w:pPr>
      <w:r w:rsidRPr="7AC21253">
        <w:rPr>
          <w:rFonts w:ascii="Arial" w:eastAsia="Arial" w:hAnsi="Arial" w:cs="Arial"/>
          <w:b/>
          <w:bCs/>
          <w:highlight w:val="white"/>
          <w:lang w:val="es-MX" w:eastAsia="es-PA"/>
        </w:rPr>
        <w:lastRenderedPageBreak/>
        <w:t>Figura 2</w:t>
      </w:r>
    </w:p>
    <w:p w14:paraId="6C07EA3B" w14:textId="06B1BB85" w:rsidR="002B4DAA" w:rsidRPr="00741E3F" w:rsidRDefault="002B4DAA" w:rsidP="002B4DAA">
      <w:pPr>
        <w:spacing w:after="160"/>
        <w:rPr>
          <w:rFonts w:ascii="Arial" w:eastAsia="Arial" w:hAnsi="Arial" w:cs="Arial"/>
          <w:highlight w:val="white"/>
          <w:lang w:val="es-MX" w:eastAsia="es-PA"/>
        </w:rPr>
      </w:pPr>
      <w:r w:rsidRPr="002B4DAA">
        <w:rPr>
          <w:rFonts w:ascii="Arial" w:eastAsia="Arial" w:hAnsi="Arial" w:cs="Arial"/>
          <w:i/>
          <w:highlight w:val="white"/>
          <w:lang w:val="es-MX" w:eastAsia="es-PA"/>
        </w:rPr>
        <w:t>Estructura de la evaluación del curso COIL: ¡Diseña con residuos alimentarios</w:t>
      </w:r>
      <w:r w:rsidRPr="00741E3F">
        <w:rPr>
          <w:rFonts w:ascii="Arial" w:eastAsia="Arial" w:hAnsi="Arial" w:cs="Arial"/>
          <w:highlight w:val="white"/>
          <w:lang w:val="es-MX" w:eastAsia="es-PA"/>
        </w:rPr>
        <w:t>!</w:t>
      </w:r>
    </w:p>
    <w:p w14:paraId="26322025" w14:textId="77777777" w:rsidR="002B4DAA" w:rsidRPr="00741E3F" w:rsidRDefault="002B4DAA" w:rsidP="00DD3771">
      <w:pPr>
        <w:spacing w:line="360" w:lineRule="auto"/>
        <w:jc w:val="both"/>
        <w:rPr>
          <w:rFonts w:ascii="Arial" w:eastAsia="Arial" w:hAnsi="Arial" w:cs="Arial"/>
          <w:highlight w:val="white"/>
          <w:lang w:val="es-MX" w:eastAsia="es-PA"/>
        </w:rPr>
      </w:pPr>
    </w:p>
    <w:p w14:paraId="3CD4C351" w14:textId="30138D8D" w:rsidR="00741E3F" w:rsidRDefault="40C94247" w:rsidP="002B4DAA">
      <w:pPr>
        <w:spacing w:after="160"/>
        <w:jc w:val="center"/>
        <w:rPr>
          <w:rFonts w:ascii="Arial" w:eastAsia="Arial" w:hAnsi="Arial" w:cs="Arial"/>
          <w:highlight w:val="white"/>
          <w:lang w:val="es-MX" w:eastAsia="es-PA"/>
        </w:rPr>
      </w:pPr>
      <w:r>
        <w:rPr>
          <w:noProof/>
        </w:rPr>
        <w:drawing>
          <wp:inline distT="0" distB="0" distL="0" distR="0" wp14:anchorId="067C9E95" wp14:editId="0B266459">
            <wp:extent cx="4103737" cy="3971925"/>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t="4835" b="5391"/>
                    <a:stretch>
                      <a:fillRect/>
                    </a:stretch>
                  </pic:blipFill>
                  <pic:spPr>
                    <a:xfrm>
                      <a:off x="0" y="0"/>
                      <a:ext cx="4103737" cy="3971925"/>
                    </a:xfrm>
                    <a:prstGeom prst="rect">
                      <a:avLst/>
                    </a:prstGeom>
                    <a:ln/>
                  </pic:spPr>
                </pic:pic>
              </a:graphicData>
            </a:graphic>
          </wp:inline>
        </w:drawing>
      </w:r>
    </w:p>
    <w:p w14:paraId="792A375B" w14:textId="77777777" w:rsidR="002B4DAA" w:rsidRPr="00741E3F" w:rsidRDefault="002B4DAA" w:rsidP="002B4DAA">
      <w:pPr>
        <w:spacing w:after="160"/>
        <w:jc w:val="center"/>
        <w:rPr>
          <w:rFonts w:ascii="Arial" w:eastAsia="Arial" w:hAnsi="Arial" w:cs="Arial"/>
          <w:highlight w:val="white"/>
          <w:lang w:val="es-MX" w:eastAsia="es-PA"/>
        </w:rPr>
      </w:pPr>
    </w:p>
    <w:p w14:paraId="41AFDFCF" w14:textId="77777777" w:rsidR="00741E3F" w:rsidRPr="00741E3F" w:rsidRDefault="00741E3F" w:rsidP="00DD3771">
      <w:pPr>
        <w:spacing w:line="360" w:lineRule="auto"/>
        <w:jc w:val="both"/>
        <w:rPr>
          <w:rFonts w:ascii="Arial" w:eastAsia="Arial" w:hAnsi="Arial" w:cs="Arial"/>
          <w:highlight w:val="white"/>
          <w:lang w:val="es-MX" w:eastAsia="es-PA"/>
        </w:rPr>
      </w:pPr>
      <w:r w:rsidRPr="00741E3F">
        <w:rPr>
          <w:rFonts w:ascii="Arial" w:eastAsia="Arial" w:hAnsi="Arial" w:cs="Arial"/>
          <w:i/>
          <w:iCs/>
          <w:highlight w:val="white"/>
          <w:lang w:val="es-MX" w:eastAsia="es-PA"/>
        </w:rPr>
        <w:t>Procedimiento:</w:t>
      </w:r>
      <w:r w:rsidRPr="00741E3F">
        <w:rPr>
          <w:rFonts w:ascii="Arial" w:eastAsia="Arial" w:hAnsi="Arial" w:cs="Arial"/>
          <w:highlight w:val="white"/>
          <w:lang w:val="es-MX" w:eastAsia="es-PA"/>
        </w:rPr>
        <w:t xml:space="preserve"> La aplicación del instrumento se realizó al finalizar la experiencia formativa, de manera online. La participación fue voluntaria y anónima. De forma </w:t>
      </w:r>
      <w:r w:rsidRPr="00741E3F">
        <w:rPr>
          <w:rFonts w:ascii="Arial" w:eastAsia="Arial" w:hAnsi="Arial" w:cs="Arial"/>
          <w:highlight w:val="white"/>
          <w:lang w:val="es-MX" w:eastAsia="es-PA"/>
        </w:rPr>
        <w:lastRenderedPageBreak/>
        <w:t xml:space="preserve">complementaria, se recogió retroalimentación cualitativa de los estudiantes con el fin de enriquecer la interpretación de los resultados. </w:t>
      </w:r>
    </w:p>
    <w:p w14:paraId="2F271D99" w14:textId="77777777" w:rsidR="0070413B" w:rsidRDefault="0070413B" w:rsidP="00DD3771">
      <w:pPr>
        <w:spacing w:line="360" w:lineRule="auto"/>
        <w:jc w:val="both"/>
        <w:rPr>
          <w:rFonts w:ascii="Arial" w:eastAsia="Arial" w:hAnsi="Arial" w:cs="Arial"/>
          <w:i/>
          <w:iCs/>
          <w:highlight w:val="white"/>
          <w:lang w:val="es-MX" w:eastAsia="es-PA"/>
        </w:rPr>
      </w:pPr>
    </w:p>
    <w:p w14:paraId="1329E2F1" w14:textId="72332534" w:rsidR="00741E3F" w:rsidRPr="00741E3F" w:rsidRDefault="00741E3F" w:rsidP="00DD3771">
      <w:pPr>
        <w:spacing w:line="360" w:lineRule="auto"/>
        <w:jc w:val="both"/>
        <w:rPr>
          <w:rFonts w:ascii="Arial" w:eastAsia="Arial" w:hAnsi="Arial" w:cs="Arial"/>
          <w:highlight w:val="white"/>
          <w:lang w:val="es-MX" w:eastAsia="es-PA"/>
        </w:rPr>
      </w:pPr>
      <w:r w:rsidRPr="00741E3F">
        <w:rPr>
          <w:rFonts w:ascii="Arial" w:eastAsia="Arial" w:hAnsi="Arial" w:cs="Arial"/>
          <w:i/>
          <w:iCs/>
          <w:highlight w:val="white"/>
          <w:lang w:val="es-MX" w:eastAsia="es-PA"/>
        </w:rPr>
        <w:t>Análisis de datos</w:t>
      </w:r>
      <w:r w:rsidRPr="00741E3F">
        <w:rPr>
          <w:rFonts w:ascii="Arial" w:eastAsia="Arial" w:hAnsi="Arial" w:cs="Arial"/>
          <w:highlight w:val="white"/>
          <w:lang w:val="es-MX" w:eastAsia="es-PA"/>
        </w:rPr>
        <w:t>: El análisis de los datos se llevó a cabo mediante estadística descriptiva, utilizando distribuciones de frecuencia y medidas de tendencia central para cada dimensión. Dado el tamaño de la muestra (n = 11), el estudio mantiene un alcance exploratorio, orientado a identificar tendencias en la percepción estudiantil más que a establecer inferencias generalizables.</w:t>
      </w:r>
    </w:p>
    <w:p w14:paraId="4EF61A38" w14:textId="77777777" w:rsidR="0070413B" w:rsidRDefault="0070413B" w:rsidP="00DD3771">
      <w:pPr>
        <w:spacing w:line="360" w:lineRule="auto"/>
        <w:jc w:val="both"/>
        <w:rPr>
          <w:rFonts w:ascii="Arial" w:eastAsia="Arial" w:hAnsi="Arial" w:cs="Arial"/>
          <w:highlight w:val="white"/>
          <w:lang w:val="es-MX" w:eastAsia="es-PA"/>
        </w:rPr>
      </w:pPr>
    </w:p>
    <w:p w14:paraId="48F3E9C1" w14:textId="0AA74B08" w:rsidR="00741E3F" w:rsidRPr="00741E3F" w:rsidRDefault="00741E3F" w:rsidP="00DD3771">
      <w:pPr>
        <w:spacing w:line="360" w:lineRule="auto"/>
        <w:jc w:val="both"/>
        <w:rPr>
          <w:rFonts w:ascii="Arial" w:eastAsia="Arial" w:hAnsi="Arial" w:cs="Arial"/>
          <w:highlight w:val="white"/>
          <w:lang w:val="es-MX" w:eastAsia="es-PA"/>
        </w:rPr>
      </w:pPr>
      <w:r w:rsidRPr="00741E3F">
        <w:rPr>
          <w:rFonts w:ascii="Arial" w:eastAsia="Arial" w:hAnsi="Arial" w:cs="Arial"/>
          <w:highlight w:val="white"/>
          <w:lang w:val="es-MX" w:eastAsia="es-PA"/>
        </w:rPr>
        <w:t>De forma complementaria, se incorporó la retroalimentación cualitativa proporcionada por los grupos de estudiantes que lograron finalizar la actividad, con el propósito de enriquecer la interpretación de los resultados cuantitativos.</w:t>
      </w:r>
    </w:p>
    <w:p w14:paraId="2DD39F1D" w14:textId="77777777" w:rsidR="0070413B" w:rsidRDefault="0070413B" w:rsidP="00DD3771">
      <w:pPr>
        <w:spacing w:line="360" w:lineRule="auto"/>
        <w:jc w:val="both"/>
        <w:rPr>
          <w:rFonts w:ascii="Arial" w:eastAsia="Arial" w:hAnsi="Arial" w:cs="Arial"/>
          <w:highlight w:val="white"/>
          <w:lang w:val="es-MX" w:eastAsia="es-PA"/>
        </w:rPr>
      </w:pPr>
    </w:p>
    <w:p w14:paraId="505B5F6A" w14:textId="384A9840" w:rsidR="00741E3F" w:rsidRDefault="00741E3F" w:rsidP="00DD3771">
      <w:pPr>
        <w:spacing w:line="360" w:lineRule="auto"/>
        <w:jc w:val="both"/>
        <w:rPr>
          <w:rFonts w:ascii="Arial" w:eastAsia="Arial" w:hAnsi="Arial" w:cs="Arial"/>
          <w:highlight w:val="white"/>
          <w:lang w:val="es-MX" w:eastAsia="es-PA"/>
        </w:rPr>
      </w:pPr>
      <w:r w:rsidRPr="7AC21253">
        <w:rPr>
          <w:rFonts w:ascii="Arial" w:eastAsia="Arial" w:hAnsi="Arial" w:cs="Arial"/>
          <w:highlight w:val="white"/>
          <w:lang w:val="es-MX" w:eastAsia="es-PA"/>
        </w:rPr>
        <w:t>Como apoyo al proceso formativo, los facilitadores proporcionaron recursos pedagógicos que incluyen videos, presentaciones, bibliografía y material de referencia para guiar el desarrollo de la actividad. Los principales recursos utilizados en la experiencia se resumen en la Figura 3.</w:t>
      </w:r>
    </w:p>
    <w:p w14:paraId="20BFB06F" w14:textId="74E05C5A" w:rsidR="00B43D87" w:rsidRDefault="00B43D87" w:rsidP="00DD3771">
      <w:pPr>
        <w:spacing w:line="360" w:lineRule="auto"/>
        <w:jc w:val="both"/>
        <w:rPr>
          <w:rFonts w:ascii="Arial" w:eastAsia="Arial" w:hAnsi="Arial" w:cs="Arial"/>
          <w:highlight w:val="white"/>
          <w:lang w:val="es-MX" w:eastAsia="es-PA"/>
        </w:rPr>
      </w:pPr>
    </w:p>
    <w:p w14:paraId="5E43D437" w14:textId="6B3134FE" w:rsidR="00B43D87" w:rsidRDefault="00B43D87" w:rsidP="00DD3771">
      <w:pPr>
        <w:spacing w:line="360" w:lineRule="auto"/>
        <w:jc w:val="both"/>
        <w:rPr>
          <w:rFonts w:ascii="Arial" w:eastAsia="Arial" w:hAnsi="Arial" w:cs="Arial"/>
          <w:highlight w:val="white"/>
          <w:lang w:val="es-MX" w:eastAsia="es-PA"/>
        </w:rPr>
      </w:pPr>
    </w:p>
    <w:p w14:paraId="59CAED82" w14:textId="59066A2B" w:rsidR="00B43D87" w:rsidRDefault="00B43D87" w:rsidP="00DD3771">
      <w:pPr>
        <w:spacing w:line="360" w:lineRule="auto"/>
        <w:jc w:val="both"/>
        <w:rPr>
          <w:rFonts w:ascii="Arial" w:eastAsia="Arial" w:hAnsi="Arial" w:cs="Arial"/>
          <w:highlight w:val="white"/>
          <w:lang w:val="es-MX" w:eastAsia="es-PA"/>
        </w:rPr>
      </w:pPr>
    </w:p>
    <w:p w14:paraId="6623DA92" w14:textId="088502E9" w:rsidR="00B43D87" w:rsidRDefault="00B43D87" w:rsidP="00DD3771">
      <w:pPr>
        <w:spacing w:line="360" w:lineRule="auto"/>
        <w:jc w:val="both"/>
        <w:rPr>
          <w:rFonts w:ascii="Arial" w:eastAsia="Arial" w:hAnsi="Arial" w:cs="Arial"/>
          <w:highlight w:val="white"/>
          <w:lang w:val="es-MX" w:eastAsia="es-PA"/>
        </w:rPr>
      </w:pPr>
    </w:p>
    <w:p w14:paraId="71CD5F63" w14:textId="77777777" w:rsidR="00B43D87" w:rsidRPr="00741E3F" w:rsidRDefault="00B43D87" w:rsidP="00DD3771">
      <w:pPr>
        <w:spacing w:line="360" w:lineRule="auto"/>
        <w:jc w:val="both"/>
        <w:rPr>
          <w:rFonts w:ascii="Arial" w:eastAsia="Arial" w:hAnsi="Arial" w:cs="Arial"/>
          <w:highlight w:val="white"/>
          <w:lang w:val="es-MX" w:eastAsia="es-PA"/>
        </w:rPr>
      </w:pPr>
    </w:p>
    <w:p w14:paraId="788D95DC" w14:textId="77777777" w:rsidR="002B4DAA" w:rsidRDefault="002B4DAA" w:rsidP="002B4DAA">
      <w:pPr>
        <w:spacing w:after="160"/>
        <w:rPr>
          <w:rFonts w:ascii="Arial" w:eastAsia="Arial" w:hAnsi="Arial" w:cs="Arial"/>
          <w:b/>
          <w:bCs/>
          <w:highlight w:val="white"/>
          <w:lang w:val="es-MX" w:eastAsia="es-PA"/>
        </w:rPr>
      </w:pPr>
      <w:r w:rsidRPr="00741E3F">
        <w:rPr>
          <w:rFonts w:ascii="Arial" w:eastAsia="Arial" w:hAnsi="Arial" w:cs="Arial"/>
          <w:b/>
          <w:bCs/>
          <w:highlight w:val="white"/>
          <w:lang w:val="es-MX" w:eastAsia="es-PA"/>
        </w:rPr>
        <w:lastRenderedPageBreak/>
        <w:t>Figura 3.</w:t>
      </w:r>
    </w:p>
    <w:p w14:paraId="68B73D8A" w14:textId="6ABB166D" w:rsidR="002B4DAA" w:rsidRPr="002B4DAA" w:rsidRDefault="002B4DAA" w:rsidP="002B4DAA">
      <w:pPr>
        <w:spacing w:after="160"/>
        <w:rPr>
          <w:rFonts w:ascii="Arial" w:eastAsia="Arial" w:hAnsi="Arial" w:cs="Arial"/>
          <w:i/>
          <w:highlight w:val="white"/>
          <w:lang w:val="es-MX" w:eastAsia="es-PA"/>
        </w:rPr>
      </w:pPr>
      <w:r w:rsidRPr="002B4DAA">
        <w:rPr>
          <w:rFonts w:ascii="Arial" w:eastAsia="Arial" w:hAnsi="Arial" w:cs="Arial"/>
          <w:i/>
          <w:highlight w:val="white"/>
          <w:lang w:val="es-MX" w:eastAsia="es-PA"/>
        </w:rPr>
        <w:t>Recursos de Información del Curso COIL: ¡Diseña con residuos alimentarios!</w:t>
      </w:r>
    </w:p>
    <w:p w14:paraId="6D802924" w14:textId="77777777" w:rsidR="002B4DAA" w:rsidRPr="00741E3F" w:rsidRDefault="002B4DAA" w:rsidP="00741E3F">
      <w:pPr>
        <w:spacing w:after="160"/>
        <w:jc w:val="center"/>
        <w:rPr>
          <w:rFonts w:ascii="Arial" w:eastAsia="Arial" w:hAnsi="Arial" w:cs="Arial"/>
          <w:highlight w:val="white"/>
          <w:lang w:val="es-MX" w:eastAsia="es-PA"/>
        </w:rPr>
      </w:pPr>
    </w:p>
    <w:p w14:paraId="2541F74B" w14:textId="77777777" w:rsidR="00741E3F" w:rsidRPr="00741E3F" w:rsidRDefault="00741E3F" w:rsidP="00741E3F">
      <w:pPr>
        <w:spacing w:after="160"/>
        <w:jc w:val="center"/>
        <w:rPr>
          <w:rFonts w:ascii="Arial" w:eastAsia="Arial" w:hAnsi="Arial" w:cs="Arial"/>
          <w:highlight w:val="white"/>
          <w:lang w:val="es-MX" w:eastAsia="es-PA"/>
        </w:rPr>
      </w:pPr>
      <w:r>
        <w:rPr>
          <w:noProof/>
        </w:rPr>
        <w:drawing>
          <wp:inline distT="0" distB="0" distL="0" distR="0" wp14:anchorId="2362F09F" wp14:editId="530806A6">
            <wp:extent cx="4791075" cy="4610100"/>
            <wp:effectExtent l="0" t="0" r="9525"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4791075" cy="4610100"/>
                    </a:xfrm>
                    <a:prstGeom prst="rect">
                      <a:avLst/>
                    </a:prstGeom>
                    <a:ln/>
                  </pic:spPr>
                </pic:pic>
              </a:graphicData>
            </a:graphic>
          </wp:inline>
        </w:drawing>
      </w:r>
    </w:p>
    <w:p w14:paraId="6CECBFAE" w14:textId="77777777" w:rsidR="00B43D87" w:rsidRDefault="00B43D87" w:rsidP="006F2B2F">
      <w:pPr>
        <w:spacing w:line="360" w:lineRule="auto"/>
        <w:rPr>
          <w:rFonts w:ascii="Arial" w:eastAsia="Arial" w:hAnsi="Arial" w:cs="Arial"/>
          <w:b/>
          <w:bCs/>
          <w:highlight w:val="white"/>
          <w:lang w:val="es-MX" w:eastAsia="es-PA"/>
        </w:rPr>
      </w:pPr>
    </w:p>
    <w:p w14:paraId="0FF691AA" w14:textId="6ED14263" w:rsidR="0070413B" w:rsidRPr="00741E3F" w:rsidRDefault="00741E3F" w:rsidP="006F2B2F">
      <w:pPr>
        <w:spacing w:line="360" w:lineRule="auto"/>
        <w:rPr>
          <w:rFonts w:ascii="Arial" w:eastAsia="Arial" w:hAnsi="Arial" w:cs="Arial"/>
          <w:b/>
          <w:bCs/>
          <w:highlight w:val="white"/>
          <w:lang w:val="es-MX" w:eastAsia="es-PA"/>
        </w:rPr>
      </w:pPr>
      <w:r w:rsidRPr="00741E3F">
        <w:rPr>
          <w:rFonts w:ascii="Arial" w:eastAsia="Arial" w:hAnsi="Arial" w:cs="Arial"/>
          <w:b/>
          <w:bCs/>
          <w:highlight w:val="white"/>
          <w:lang w:val="es-MX" w:eastAsia="es-PA"/>
        </w:rPr>
        <w:lastRenderedPageBreak/>
        <w:t>R</w:t>
      </w:r>
      <w:r w:rsidR="0070413B" w:rsidRPr="00741E3F">
        <w:rPr>
          <w:rFonts w:ascii="Arial" w:eastAsia="Arial" w:hAnsi="Arial" w:cs="Arial"/>
          <w:b/>
          <w:bCs/>
          <w:highlight w:val="white"/>
          <w:lang w:val="es-MX" w:eastAsia="es-PA"/>
        </w:rPr>
        <w:t>esultados</w:t>
      </w:r>
    </w:p>
    <w:p w14:paraId="6304E471" w14:textId="2DA0C027" w:rsidR="0070413B" w:rsidRDefault="00741E3F" w:rsidP="002B4DAA">
      <w:pPr>
        <w:spacing w:line="360" w:lineRule="auto"/>
        <w:rPr>
          <w:rFonts w:ascii="Arial" w:eastAsia="Arial" w:hAnsi="Arial" w:cs="Arial"/>
          <w:highlight w:val="white"/>
          <w:lang w:val="es-MX" w:eastAsia="es-PA"/>
        </w:rPr>
      </w:pPr>
      <w:r w:rsidRPr="00741E3F">
        <w:rPr>
          <w:rFonts w:ascii="Arial" w:eastAsia="Arial" w:hAnsi="Arial" w:cs="Arial"/>
          <w:b/>
          <w:bCs/>
          <w:i/>
          <w:highlight w:val="white"/>
          <w:lang w:val="es-MX" w:eastAsia="es-PA"/>
        </w:rPr>
        <w:t>Competencias desarrolladas</w:t>
      </w:r>
    </w:p>
    <w:p w14:paraId="75971DCA" w14:textId="63BC3E03" w:rsidR="002B4DAA" w:rsidRDefault="00741E3F" w:rsidP="006F2B2F">
      <w:pPr>
        <w:spacing w:line="360" w:lineRule="auto"/>
        <w:jc w:val="both"/>
        <w:rPr>
          <w:rFonts w:ascii="Arial" w:eastAsia="Arial" w:hAnsi="Arial" w:cs="Arial"/>
          <w:highlight w:val="white"/>
          <w:lang w:val="es-MX" w:eastAsia="es-PA"/>
        </w:rPr>
      </w:pPr>
      <w:r w:rsidRPr="00741E3F">
        <w:rPr>
          <w:rFonts w:ascii="Arial" w:eastAsia="Arial" w:hAnsi="Arial" w:cs="Arial"/>
          <w:highlight w:val="white"/>
          <w:lang w:val="es-MX" w:eastAsia="es-PA"/>
        </w:rPr>
        <w:t>Los resultados evidencian que la experiencia formativa favorece el desarrollo de competencias alineadas con lo reportado en la literatura sobre entornos COIL (</w:t>
      </w:r>
      <w:proofErr w:type="spellStart"/>
      <w:r w:rsidRPr="00741E3F">
        <w:rPr>
          <w:rFonts w:ascii="Arial" w:eastAsia="Arial" w:hAnsi="Arial" w:cs="Arial"/>
          <w:highlight w:val="white"/>
          <w:lang w:val="es-MX" w:eastAsia="es-PA"/>
        </w:rPr>
        <w:t>Jenssen</w:t>
      </w:r>
      <w:proofErr w:type="spellEnd"/>
      <w:r w:rsidRPr="00741E3F">
        <w:rPr>
          <w:rFonts w:ascii="Arial" w:eastAsia="Arial" w:hAnsi="Arial" w:cs="Arial"/>
          <w:highlight w:val="white"/>
          <w:lang w:val="es-MX" w:eastAsia="es-PA"/>
        </w:rPr>
        <w:t xml:space="preserve"> et al., 2024). A partir del análisis de las respuestas de los estudiantes (n = 11), se identificaron avances principalmente en:</w:t>
      </w:r>
    </w:p>
    <w:p w14:paraId="47A3F2A0" w14:textId="77777777" w:rsidR="002B4DAA" w:rsidRPr="00741E3F" w:rsidRDefault="002B4DAA" w:rsidP="006F2B2F">
      <w:pPr>
        <w:spacing w:line="360" w:lineRule="auto"/>
        <w:jc w:val="both"/>
        <w:rPr>
          <w:rFonts w:ascii="Arial" w:eastAsia="Arial" w:hAnsi="Arial" w:cs="Arial"/>
          <w:highlight w:val="white"/>
          <w:lang w:val="es-MX" w:eastAsia="es-PA"/>
        </w:rPr>
      </w:pPr>
    </w:p>
    <w:p w14:paraId="3004FB37" w14:textId="77777777" w:rsidR="00741E3F" w:rsidRPr="002B4DAA" w:rsidRDefault="00741E3F" w:rsidP="00ED1E9F">
      <w:pPr>
        <w:pStyle w:val="Prrafodelista"/>
        <w:numPr>
          <w:ilvl w:val="0"/>
          <w:numId w:val="1"/>
        </w:numPr>
        <w:spacing w:line="360" w:lineRule="auto"/>
        <w:rPr>
          <w:rFonts w:ascii="Arial" w:eastAsia="Arial" w:hAnsi="Arial" w:cs="Arial"/>
          <w:highlight w:val="white"/>
          <w:lang w:val="es-MX" w:eastAsia="es-PA"/>
        </w:rPr>
      </w:pPr>
      <w:r w:rsidRPr="002B4DAA">
        <w:rPr>
          <w:rFonts w:ascii="Arial" w:eastAsia="Arial" w:hAnsi="Arial" w:cs="Arial"/>
          <w:highlight w:val="white"/>
          <w:lang w:val="es-MX" w:eastAsia="es-PA"/>
        </w:rPr>
        <w:t>Trabajo colaborativo con pares de otras culturas.</w:t>
      </w:r>
    </w:p>
    <w:p w14:paraId="4A26441F" w14:textId="77777777" w:rsidR="00741E3F" w:rsidRPr="002B4DAA" w:rsidRDefault="00741E3F" w:rsidP="00ED1E9F">
      <w:pPr>
        <w:pStyle w:val="Prrafodelista"/>
        <w:numPr>
          <w:ilvl w:val="0"/>
          <w:numId w:val="1"/>
        </w:numPr>
        <w:spacing w:line="360" w:lineRule="auto"/>
        <w:rPr>
          <w:rFonts w:ascii="Arial" w:eastAsia="Arial" w:hAnsi="Arial" w:cs="Arial"/>
          <w:highlight w:val="white"/>
          <w:lang w:val="es-MX" w:eastAsia="es-PA"/>
        </w:rPr>
      </w:pPr>
      <w:r w:rsidRPr="002B4DAA">
        <w:rPr>
          <w:rFonts w:ascii="Arial" w:eastAsia="Arial" w:hAnsi="Arial" w:cs="Arial"/>
          <w:highlight w:val="white"/>
          <w:lang w:val="es-MX" w:eastAsia="es-PA"/>
        </w:rPr>
        <w:t>Valoración de la diversidad y aprendizaje mutuo.</w:t>
      </w:r>
    </w:p>
    <w:p w14:paraId="39103C9E" w14:textId="77777777" w:rsidR="00741E3F" w:rsidRPr="002B4DAA" w:rsidRDefault="00741E3F" w:rsidP="00ED1E9F">
      <w:pPr>
        <w:pStyle w:val="Prrafodelista"/>
        <w:numPr>
          <w:ilvl w:val="0"/>
          <w:numId w:val="1"/>
        </w:numPr>
        <w:spacing w:line="360" w:lineRule="auto"/>
        <w:rPr>
          <w:rFonts w:ascii="Arial" w:eastAsia="Arial" w:hAnsi="Arial" w:cs="Arial"/>
          <w:highlight w:val="white"/>
          <w:lang w:val="es-MX" w:eastAsia="es-PA"/>
        </w:rPr>
      </w:pPr>
      <w:r w:rsidRPr="002B4DAA">
        <w:rPr>
          <w:rFonts w:ascii="Arial" w:eastAsia="Arial" w:hAnsi="Arial" w:cs="Arial"/>
          <w:highlight w:val="white"/>
          <w:lang w:val="es-MX" w:eastAsia="es-PA"/>
        </w:rPr>
        <w:t>Manejo de herramientas digitales para comunicación remota.</w:t>
      </w:r>
    </w:p>
    <w:p w14:paraId="3EF24DB1" w14:textId="77777777" w:rsidR="00741E3F" w:rsidRPr="002B4DAA" w:rsidRDefault="00741E3F" w:rsidP="00ED1E9F">
      <w:pPr>
        <w:pStyle w:val="Prrafodelista"/>
        <w:numPr>
          <w:ilvl w:val="0"/>
          <w:numId w:val="1"/>
        </w:numPr>
        <w:spacing w:line="360" w:lineRule="auto"/>
        <w:rPr>
          <w:rFonts w:ascii="Arial" w:eastAsia="Arial" w:hAnsi="Arial" w:cs="Arial"/>
          <w:highlight w:val="white"/>
          <w:lang w:val="es-MX" w:eastAsia="es-PA"/>
        </w:rPr>
      </w:pPr>
      <w:r w:rsidRPr="002B4DAA">
        <w:rPr>
          <w:rFonts w:ascii="Arial" w:eastAsia="Arial" w:hAnsi="Arial" w:cs="Arial"/>
          <w:highlight w:val="white"/>
          <w:lang w:val="es-MX" w:eastAsia="es-PA"/>
        </w:rPr>
        <w:t>Aplicación de conocimientos técnicos a problemas reales.</w:t>
      </w:r>
    </w:p>
    <w:p w14:paraId="4C46E0B0" w14:textId="77777777" w:rsidR="006F2B2F" w:rsidRDefault="006F2B2F" w:rsidP="006F2B2F">
      <w:pPr>
        <w:spacing w:line="360" w:lineRule="auto"/>
        <w:jc w:val="both"/>
        <w:rPr>
          <w:rFonts w:ascii="Arial" w:eastAsia="Arial" w:hAnsi="Arial" w:cs="Arial"/>
          <w:highlight w:val="white"/>
          <w:lang w:val="es-MX" w:eastAsia="es-PA"/>
        </w:rPr>
      </w:pPr>
    </w:p>
    <w:p w14:paraId="709B6666" w14:textId="27C85A8F" w:rsidR="00741E3F" w:rsidRPr="00741E3F" w:rsidRDefault="00741E3F" w:rsidP="006F2B2F">
      <w:pPr>
        <w:spacing w:line="360" w:lineRule="auto"/>
        <w:jc w:val="both"/>
        <w:rPr>
          <w:rFonts w:ascii="Arial" w:eastAsia="Arial" w:hAnsi="Arial" w:cs="Arial"/>
          <w:highlight w:val="white"/>
          <w:lang w:val="es-MX" w:eastAsia="es-PA"/>
        </w:rPr>
      </w:pPr>
      <w:r w:rsidRPr="00741E3F">
        <w:rPr>
          <w:rFonts w:ascii="Arial" w:eastAsia="Arial" w:hAnsi="Arial" w:cs="Arial"/>
          <w:highlight w:val="white"/>
          <w:lang w:val="es-MX" w:eastAsia="es-PA"/>
        </w:rPr>
        <w:t>En términos de frecuencia, la mayoría de los participantes reportó una percepción positiva del desarrollo de habilidades colaborativas e interculturales, reportada por más del 80% de los participantes. Asimismo, se observó que los estudiantes reconocieron la importancia de integrar conocimientos desde distintas disciplinas para abordar problemas complejos.</w:t>
      </w:r>
    </w:p>
    <w:p w14:paraId="218A3D1B" w14:textId="77777777" w:rsidR="006F2B2F" w:rsidRDefault="006F2B2F" w:rsidP="006F2B2F">
      <w:pPr>
        <w:spacing w:line="360" w:lineRule="auto"/>
        <w:jc w:val="both"/>
        <w:rPr>
          <w:rFonts w:ascii="Arial" w:eastAsia="Arial" w:hAnsi="Arial" w:cs="Arial"/>
          <w:highlight w:val="white"/>
          <w:lang w:val="es-MX" w:eastAsia="es-PA"/>
        </w:rPr>
      </w:pPr>
    </w:p>
    <w:p w14:paraId="14B454DD" w14:textId="56269761" w:rsidR="00741E3F" w:rsidRPr="00741E3F" w:rsidRDefault="00741E3F" w:rsidP="006F2B2F">
      <w:pPr>
        <w:spacing w:line="360" w:lineRule="auto"/>
        <w:jc w:val="both"/>
        <w:rPr>
          <w:rFonts w:ascii="Arial" w:eastAsia="Arial" w:hAnsi="Arial" w:cs="Arial"/>
          <w:highlight w:val="white"/>
          <w:lang w:val="es-MX" w:eastAsia="es-PA"/>
        </w:rPr>
      </w:pPr>
      <w:r w:rsidRPr="00741E3F">
        <w:rPr>
          <w:rFonts w:ascii="Arial" w:eastAsia="Arial" w:hAnsi="Arial" w:cs="Arial"/>
          <w:highlight w:val="white"/>
          <w:lang w:val="es-MX" w:eastAsia="es-PA"/>
        </w:rPr>
        <w:t xml:space="preserve">Los resultados evidencian una alta percepción de desarrollo de competencias interculturales. En relación con el componente técnico del curso, los estudiantes lograron identificar y caracterizar residuos de la industria alimentaria (por ejemplo, cáscaras de frutas, almidones y subproductos vegetales), así como proponer </w:t>
      </w:r>
      <w:r w:rsidRPr="00741E3F">
        <w:rPr>
          <w:rFonts w:ascii="Arial" w:eastAsia="Arial" w:hAnsi="Arial" w:cs="Arial"/>
          <w:highlight w:val="white"/>
          <w:lang w:val="es-MX" w:eastAsia="es-PA"/>
        </w:rPr>
        <w:lastRenderedPageBreak/>
        <w:t xml:space="preserve">alternativas de biomateriales con potencial aplicación. Entre los productos desarrollados, se incluyen propuestas como </w:t>
      </w:r>
      <w:proofErr w:type="spellStart"/>
      <w:r w:rsidRPr="00741E3F">
        <w:rPr>
          <w:rFonts w:ascii="Arial" w:eastAsia="Arial" w:hAnsi="Arial" w:cs="Arial"/>
          <w:highlight w:val="white"/>
          <w:lang w:val="es-MX" w:eastAsia="es-PA"/>
        </w:rPr>
        <w:t>bioladrillos</w:t>
      </w:r>
      <w:proofErr w:type="spellEnd"/>
      <w:r w:rsidRPr="00741E3F">
        <w:rPr>
          <w:rFonts w:ascii="Arial" w:eastAsia="Arial" w:hAnsi="Arial" w:cs="Arial"/>
          <w:highlight w:val="white"/>
          <w:lang w:val="es-MX" w:eastAsia="es-PA"/>
        </w:rPr>
        <w:t>, materiales tipo piel sintética y prototipos de empaques biodegradables, evidenciando la articulación entre conocimientos de ingeniería, diseño y nutrición. Estos resultados refuerzan la coherencia entre el enfoque del curso y su orientación hacia la sostenibilidad y la innovación aplicada.</w:t>
      </w:r>
    </w:p>
    <w:p w14:paraId="652854DC" w14:textId="77777777" w:rsidR="00741E3F" w:rsidRPr="00741E3F" w:rsidRDefault="00741E3F" w:rsidP="006F2B2F">
      <w:pPr>
        <w:spacing w:line="360" w:lineRule="auto"/>
        <w:rPr>
          <w:rFonts w:ascii="Arial" w:eastAsia="Arial" w:hAnsi="Arial" w:cs="Arial"/>
          <w:highlight w:val="white"/>
          <w:lang w:val="es-MX" w:eastAsia="es-PA"/>
        </w:rPr>
      </w:pPr>
    </w:p>
    <w:p w14:paraId="351F5602" w14:textId="1C0F62F3" w:rsidR="006F2B2F" w:rsidRDefault="00741E3F" w:rsidP="002B4DAA">
      <w:pPr>
        <w:spacing w:line="360" w:lineRule="auto"/>
        <w:rPr>
          <w:rFonts w:ascii="Arial" w:eastAsia="Arial" w:hAnsi="Arial" w:cs="Arial"/>
          <w:highlight w:val="white"/>
          <w:lang w:val="es-MX" w:eastAsia="es-PA"/>
        </w:rPr>
      </w:pPr>
      <w:r w:rsidRPr="00741E3F">
        <w:rPr>
          <w:rFonts w:ascii="Arial" w:eastAsia="Arial" w:hAnsi="Arial" w:cs="Arial"/>
          <w:b/>
          <w:bCs/>
          <w:i/>
          <w:highlight w:val="white"/>
          <w:lang w:val="es-MX" w:eastAsia="es-PA"/>
        </w:rPr>
        <w:t>Análisis del juicio de expertos</w:t>
      </w:r>
    </w:p>
    <w:p w14:paraId="2A00E34B" w14:textId="0854B7E4" w:rsidR="00741E3F" w:rsidRPr="00741E3F" w:rsidRDefault="00741E3F" w:rsidP="006F2B2F">
      <w:pPr>
        <w:spacing w:line="360" w:lineRule="auto"/>
        <w:jc w:val="both"/>
        <w:rPr>
          <w:rFonts w:ascii="Arial" w:eastAsia="Arial" w:hAnsi="Arial" w:cs="Arial"/>
          <w:highlight w:val="white"/>
          <w:lang w:val="es-MX" w:eastAsia="es-PA"/>
        </w:rPr>
      </w:pPr>
      <w:r w:rsidRPr="00741E3F">
        <w:rPr>
          <w:rFonts w:ascii="Arial" w:eastAsia="Arial" w:hAnsi="Arial" w:cs="Arial"/>
          <w:highlight w:val="white"/>
          <w:lang w:val="es-MX" w:eastAsia="es-PA"/>
        </w:rPr>
        <w:t>El proceso de validación de contenido del instrumento se realizó mediante la técnica de juicio de expertos, con la participación de tres especialistas en educación superior y metodologías COIL. Los expertos fueron seleccionados en función de su experiencia en innovación educativa y colaboración internacional.</w:t>
      </w:r>
    </w:p>
    <w:p w14:paraId="63780DED" w14:textId="77777777" w:rsidR="006F2B2F" w:rsidRDefault="006F2B2F" w:rsidP="006F2B2F">
      <w:pPr>
        <w:spacing w:line="360" w:lineRule="auto"/>
        <w:jc w:val="both"/>
        <w:rPr>
          <w:rFonts w:ascii="Arial" w:eastAsia="Arial" w:hAnsi="Arial" w:cs="Arial"/>
          <w:highlight w:val="white"/>
          <w:lang w:val="es-MX" w:eastAsia="es-PA"/>
        </w:rPr>
      </w:pPr>
    </w:p>
    <w:p w14:paraId="7F1C7DF9" w14:textId="0E335CB4" w:rsidR="00741E3F" w:rsidRPr="00741E3F" w:rsidRDefault="00741E3F" w:rsidP="006F2B2F">
      <w:pPr>
        <w:spacing w:line="360" w:lineRule="auto"/>
        <w:jc w:val="both"/>
        <w:rPr>
          <w:rFonts w:ascii="Arial" w:eastAsia="Arial" w:hAnsi="Arial" w:cs="Arial"/>
          <w:highlight w:val="white"/>
          <w:lang w:val="es-MX" w:eastAsia="es-PA"/>
        </w:rPr>
      </w:pPr>
      <w:r w:rsidRPr="00741E3F">
        <w:rPr>
          <w:rFonts w:ascii="Arial" w:eastAsia="Arial" w:hAnsi="Arial" w:cs="Arial"/>
          <w:highlight w:val="white"/>
          <w:lang w:val="es-MX" w:eastAsia="es-PA"/>
        </w:rPr>
        <w:t>Los resultados del proceso indicaron un nivel adecuado de validez de contenido en términos de pertinencia, claridad y coherencia de los ítems con respecto a las dimensiones teóricas planteadas. En general, los evaluadores coincidieron en que las dimensiones consideradas —perfil del participante, percepción del proceso formativo, desarrollo de competencias colaborativas e interculturales y proyección profesional— se encontraban adecuadamente representadas.</w:t>
      </w:r>
    </w:p>
    <w:p w14:paraId="18F59525" w14:textId="16D5EE23" w:rsidR="006F2B2F" w:rsidRDefault="006F2B2F" w:rsidP="006F2B2F">
      <w:pPr>
        <w:spacing w:line="360" w:lineRule="auto"/>
        <w:jc w:val="both"/>
        <w:rPr>
          <w:rFonts w:ascii="Arial" w:eastAsia="Arial" w:hAnsi="Arial" w:cs="Arial"/>
          <w:highlight w:val="white"/>
          <w:lang w:val="es-MX" w:eastAsia="es-PA"/>
        </w:rPr>
      </w:pPr>
    </w:p>
    <w:p w14:paraId="281D7E85" w14:textId="0E8B8AF0" w:rsidR="00F27531" w:rsidRDefault="00F27531" w:rsidP="006F2B2F">
      <w:pPr>
        <w:spacing w:line="360" w:lineRule="auto"/>
        <w:jc w:val="both"/>
        <w:rPr>
          <w:rFonts w:ascii="Arial" w:eastAsia="Arial" w:hAnsi="Arial" w:cs="Arial"/>
          <w:highlight w:val="white"/>
          <w:lang w:val="es-MX" w:eastAsia="es-PA"/>
        </w:rPr>
      </w:pPr>
    </w:p>
    <w:p w14:paraId="1A5DCBC4" w14:textId="77777777" w:rsidR="00F27531" w:rsidRDefault="00F27531" w:rsidP="006F2B2F">
      <w:pPr>
        <w:spacing w:line="360" w:lineRule="auto"/>
        <w:jc w:val="both"/>
        <w:rPr>
          <w:rFonts w:ascii="Arial" w:eastAsia="Arial" w:hAnsi="Arial" w:cs="Arial"/>
          <w:highlight w:val="white"/>
          <w:lang w:val="es-MX" w:eastAsia="es-PA"/>
        </w:rPr>
      </w:pPr>
    </w:p>
    <w:p w14:paraId="0319AF79" w14:textId="73779D9A" w:rsidR="00741E3F" w:rsidRDefault="00741E3F" w:rsidP="006F2B2F">
      <w:pPr>
        <w:spacing w:line="360" w:lineRule="auto"/>
        <w:jc w:val="both"/>
        <w:rPr>
          <w:rFonts w:ascii="Arial" w:eastAsia="Arial" w:hAnsi="Arial" w:cs="Arial"/>
          <w:highlight w:val="white"/>
          <w:lang w:val="es-MX" w:eastAsia="es-PA"/>
        </w:rPr>
      </w:pPr>
      <w:r w:rsidRPr="00741E3F">
        <w:rPr>
          <w:rFonts w:ascii="Arial" w:eastAsia="Arial" w:hAnsi="Arial" w:cs="Arial"/>
          <w:highlight w:val="white"/>
          <w:lang w:val="es-MX" w:eastAsia="es-PA"/>
        </w:rPr>
        <w:lastRenderedPageBreak/>
        <w:t>No obstante, se identificaron oportunidades de mejora específicas:</w:t>
      </w:r>
    </w:p>
    <w:p w14:paraId="4EE6083E" w14:textId="77777777" w:rsidR="002B4DAA" w:rsidRPr="00741E3F" w:rsidRDefault="002B4DAA" w:rsidP="006F2B2F">
      <w:pPr>
        <w:spacing w:line="360" w:lineRule="auto"/>
        <w:jc w:val="both"/>
        <w:rPr>
          <w:rFonts w:ascii="Arial" w:eastAsia="Arial" w:hAnsi="Arial" w:cs="Arial"/>
          <w:highlight w:val="white"/>
          <w:lang w:val="es-MX" w:eastAsia="es-PA"/>
        </w:rPr>
      </w:pPr>
    </w:p>
    <w:p w14:paraId="0B6D6BBC" w14:textId="77777777" w:rsidR="00741E3F" w:rsidRPr="002B4DAA" w:rsidRDefault="00741E3F" w:rsidP="00ED1E9F">
      <w:pPr>
        <w:pStyle w:val="Prrafodelista"/>
        <w:numPr>
          <w:ilvl w:val="0"/>
          <w:numId w:val="2"/>
        </w:numPr>
        <w:spacing w:line="360" w:lineRule="auto"/>
        <w:rPr>
          <w:rFonts w:ascii="Arial" w:eastAsia="Arial" w:hAnsi="Arial" w:cs="Arial"/>
          <w:highlight w:val="white"/>
          <w:lang w:val="es-MX" w:eastAsia="es-PA"/>
        </w:rPr>
      </w:pPr>
      <w:r w:rsidRPr="002B4DAA">
        <w:rPr>
          <w:rFonts w:ascii="Arial" w:eastAsia="Arial" w:hAnsi="Arial" w:cs="Arial"/>
          <w:highlight w:val="white"/>
          <w:lang w:val="es-MX" w:eastAsia="es-PA"/>
        </w:rPr>
        <w:t xml:space="preserve">Claridad de ítems técnicos: se recomendó precisar el alcance del término “diseño con residuos” para evitar ambigüedades en otros contextos de aplicación. </w:t>
      </w:r>
    </w:p>
    <w:p w14:paraId="7FCAB64E" w14:textId="77777777" w:rsidR="00741E3F" w:rsidRPr="002B4DAA" w:rsidRDefault="00741E3F" w:rsidP="00ED1E9F">
      <w:pPr>
        <w:pStyle w:val="Prrafodelista"/>
        <w:numPr>
          <w:ilvl w:val="0"/>
          <w:numId w:val="2"/>
        </w:numPr>
        <w:spacing w:line="360" w:lineRule="auto"/>
        <w:rPr>
          <w:rFonts w:ascii="Arial" w:eastAsia="Arial" w:hAnsi="Arial" w:cs="Arial"/>
          <w:highlight w:val="white"/>
          <w:lang w:val="es-MX" w:eastAsia="es-PA"/>
        </w:rPr>
      </w:pPr>
      <w:r w:rsidRPr="002B4DAA">
        <w:rPr>
          <w:rFonts w:ascii="Arial" w:eastAsia="Arial" w:hAnsi="Arial" w:cs="Arial"/>
          <w:highlight w:val="white"/>
          <w:lang w:val="es-MX" w:eastAsia="es-PA"/>
        </w:rPr>
        <w:t xml:space="preserve">Definición de conceptos: términos como “habilidades” fueron considerados amplios, sugiriendo mayor especificidad o ejemplos orientadores. </w:t>
      </w:r>
    </w:p>
    <w:p w14:paraId="1EC0C936" w14:textId="77777777" w:rsidR="00741E3F" w:rsidRPr="002B4DAA" w:rsidRDefault="00741E3F" w:rsidP="00ED1E9F">
      <w:pPr>
        <w:pStyle w:val="Prrafodelista"/>
        <w:numPr>
          <w:ilvl w:val="0"/>
          <w:numId w:val="2"/>
        </w:numPr>
        <w:spacing w:line="360" w:lineRule="auto"/>
        <w:rPr>
          <w:rFonts w:ascii="Arial" w:eastAsia="Arial" w:hAnsi="Arial" w:cs="Arial"/>
          <w:highlight w:val="white"/>
          <w:lang w:val="es-MX" w:eastAsia="es-PA"/>
        </w:rPr>
      </w:pPr>
      <w:r w:rsidRPr="002B4DAA">
        <w:rPr>
          <w:rFonts w:ascii="Arial" w:eastAsia="Arial" w:hAnsi="Arial" w:cs="Arial"/>
          <w:highlight w:val="white"/>
          <w:lang w:val="es-MX" w:eastAsia="es-PA"/>
        </w:rPr>
        <w:t xml:space="preserve">Estructura del instrumento: se propuso equilibrar preguntas abiertas y cerradas para facilitar el análisis de datos. </w:t>
      </w:r>
    </w:p>
    <w:p w14:paraId="64F3E31F" w14:textId="77777777" w:rsidR="00741E3F" w:rsidRPr="002B4DAA" w:rsidRDefault="00741E3F" w:rsidP="00ED1E9F">
      <w:pPr>
        <w:pStyle w:val="Prrafodelista"/>
        <w:numPr>
          <w:ilvl w:val="0"/>
          <w:numId w:val="2"/>
        </w:numPr>
        <w:spacing w:line="360" w:lineRule="auto"/>
        <w:rPr>
          <w:rFonts w:ascii="Arial" w:eastAsia="Arial" w:hAnsi="Arial" w:cs="Arial"/>
          <w:highlight w:val="white"/>
          <w:lang w:val="es-MX" w:eastAsia="es-PA"/>
        </w:rPr>
      </w:pPr>
      <w:r w:rsidRPr="002B4DAA">
        <w:rPr>
          <w:rFonts w:ascii="Arial" w:eastAsia="Arial" w:hAnsi="Arial" w:cs="Arial"/>
          <w:highlight w:val="white"/>
          <w:lang w:val="es-MX" w:eastAsia="es-PA"/>
        </w:rPr>
        <w:t xml:space="preserve">Dimensión colaborativa: se sugirió incorporar ítems adicionales relacionados con comunicación, resolución de problemas y negociación. </w:t>
      </w:r>
    </w:p>
    <w:p w14:paraId="3A671A11" w14:textId="77777777" w:rsidR="006F2B2F" w:rsidRDefault="006F2B2F" w:rsidP="006F2B2F">
      <w:pPr>
        <w:spacing w:line="360" w:lineRule="auto"/>
        <w:jc w:val="both"/>
        <w:rPr>
          <w:rFonts w:ascii="Arial" w:eastAsia="Arial" w:hAnsi="Arial" w:cs="Arial"/>
          <w:highlight w:val="white"/>
          <w:lang w:val="es-MX" w:eastAsia="es-PA"/>
        </w:rPr>
      </w:pPr>
    </w:p>
    <w:p w14:paraId="7B5D198A" w14:textId="20676A56" w:rsidR="00741E3F" w:rsidRPr="00741E3F" w:rsidRDefault="00741E3F" w:rsidP="006F2B2F">
      <w:pPr>
        <w:spacing w:line="360" w:lineRule="auto"/>
        <w:jc w:val="both"/>
        <w:rPr>
          <w:rFonts w:ascii="Arial" w:eastAsia="Arial" w:hAnsi="Arial" w:cs="Arial"/>
          <w:highlight w:val="white"/>
          <w:lang w:val="es-MX" w:eastAsia="es-PA"/>
        </w:rPr>
      </w:pPr>
      <w:r w:rsidRPr="00741E3F">
        <w:rPr>
          <w:rFonts w:ascii="Arial" w:eastAsia="Arial" w:hAnsi="Arial" w:cs="Arial"/>
          <w:highlight w:val="white"/>
          <w:lang w:val="es-MX" w:eastAsia="es-PA"/>
        </w:rPr>
        <w:t>En conjunto, los expertos consideraron que el instrumento presenta un adecuado nivel de validez de contenido para estudios de carácter exploratorio. No se aplicaron estadísticas adicionales (por ejemplo, índice de validez de contenido), lo cual constituye una limitación metodológica a considerar en futuras investigaciones.</w:t>
      </w:r>
    </w:p>
    <w:p w14:paraId="3DA9B7F2" w14:textId="77777777" w:rsidR="00741E3F" w:rsidRPr="00741E3F" w:rsidRDefault="00741E3F" w:rsidP="006F2B2F">
      <w:pPr>
        <w:spacing w:line="360" w:lineRule="auto"/>
        <w:jc w:val="both"/>
        <w:rPr>
          <w:rFonts w:ascii="Arial" w:eastAsia="Arial" w:hAnsi="Arial" w:cs="Arial"/>
          <w:highlight w:val="white"/>
          <w:lang w:val="es-MX" w:eastAsia="es-PA"/>
        </w:rPr>
      </w:pPr>
    </w:p>
    <w:p w14:paraId="430774FF" w14:textId="52AFC49F" w:rsidR="006F2B2F" w:rsidRDefault="00741E3F" w:rsidP="002B4DAA">
      <w:pPr>
        <w:spacing w:line="360" w:lineRule="auto"/>
        <w:rPr>
          <w:rFonts w:ascii="Arial" w:eastAsia="Arial" w:hAnsi="Arial" w:cs="Arial"/>
          <w:highlight w:val="white"/>
          <w:lang w:val="es-MX" w:eastAsia="es-PA"/>
        </w:rPr>
      </w:pPr>
      <w:r w:rsidRPr="00741E3F">
        <w:rPr>
          <w:rFonts w:ascii="Arial" w:eastAsia="Arial" w:hAnsi="Arial" w:cs="Arial"/>
          <w:b/>
          <w:bCs/>
          <w:i/>
          <w:highlight w:val="white"/>
          <w:lang w:val="es-MX" w:eastAsia="es-PA"/>
        </w:rPr>
        <w:t>Percepciones estudiantiles</w:t>
      </w:r>
    </w:p>
    <w:p w14:paraId="06B369E4" w14:textId="4135ABAA" w:rsidR="00741E3F" w:rsidRPr="00741E3F" w:rsidRDefault="00741E3F" w:rsidP="006F2B2F">
      <w:pPr>
        <w:spacing w:line="360" w:lineRule="auto"/>
        <w:jc w:val="both"/>
        <w:rPr>
          <w:rFonts w:ascii="Arial" w:eastAsia="Arial" w:hAnsi="Arial" w:cs="Arial"/>
          <w:highlight w:val="white"/>
          <w:lang w:val="es-MX" w:eastAsia="es-PA"/>
        </w:rPr>
      </w:pPr>
      <w:r w:rsidRPr="00741E3F">
        <w:rPr>
          <w:rFonts w:ascii="Arial" w:eastAsia="Arial" w:hAnsi="Arial" w:cs="Arial"/>
          <w:highlight w:val="white"/>
          <w:lang w:val="es-MX" w:eastAsia="es-PA"/>
        </w:rPr>
        <w:t xml:space="preserve">La encuesta de evaluación del curso COIL “Diseña con residuos alimentarios”, aplicada a estudiantes de México, Panamá y Chile, obtuvo un total de 11 respuestas. El análisis de los resultados se presenta considerando las dimensiones propuestas en el instrumento: percepción del proceso formativo, desarrollo de </w:t>
      </w:r>
      <w:r w:rsidRPr="00741E3F">
        <w:rPr>
          <w:rFonts w:ascii="Arial" w:eastAsia="Arial" w:hAnsi="Arial" w:cs="Arial"/>
          <w:highlight w:val="white"/>
          <w:lang w:val="es-MX" w:eastAsia="es-PA"/>
        </w:rPr>
        <w:lastRenderedPageBreak/>
        <w:t>competencias colaborativas e interculturales y proyección profesional. Por otra parte, se presenta la retroalimentación obtenida por parte de los grupos de estudiantes que lograron finalizar la actividad.</w:t>
      </w:r>
    </w:p>
    <w:p w14:paraId="3C3CB881" w14:textId="77777777" w:rsidR="006F2B2F" w:rsidRDefault="006F2B2F" w:rsidP="006F2B2F">
      <w:pPr>
        <w:spacing w:line="360" w:lineRule="auto"/>
        <w:jc w:val="both"/>
        <w:rPr>
          <w:rFonts w:ascii="Arial" w:eastAsia="Arial" w:hAnsi="Arial" w:cs="Arial"/>
          <w:b/>
          <w:bCs/>
          <w:highlight w:val="white"/>
          <w:lang w:val="es-MX" w:eastAsia="es-PA"/>
        </w:rPr>
      </w:pPr>
    </w:p>
    <w:p w14:paraId="2BF2075A" w14:textId="67712664" w:rsidR="00741E3F" w:rsidRPr="00741E3F" w:rsidRDefault="00741E3F" w:rsidP="006F2B2F">
      <w:pPr>
        <w:spacing w:line="360" w:lineRule="auto"/>
        <w:jc w:val="both"/>
        <w:rPr>
          <w:rFonts w:ascii="Arial" w:eastAsia="Arial" w:hAnsi="Arial" w:cs="Arial"/>
          <w:bCs/>
          <w:highlight w:val="white"/>
          <w:lang w:val="es-MX" w:eastAsia="es-PA"/>
        </w:rPr>
      </w:pPr>
      <w:r w:rsidRPr="00741E3F">
        <w:rPr>
          <w:rFonts w:ascii="Arial" w:eastAsia="Arial" w:hAnsi="Arial" w:cs="Arial"/>
          <w:bCs/>
          <w:highlight w:val="white"/>
          <w:lang w:val="es-MX" w:eastAsia="es-PA"/>
        </w:rPr>
        <w:t>Percepción del proceso formativo</w:t>
      </w:r>
    </w:p>
    <w:p w14:paraId="362E39DD" w14:textId="77777777" w:rsidR="006F2B2F" w:rsidRDefault="006F2B2F" w:rsidP="006F2B2F">
      <w:pPr>
        <w:spacing w:line="360" w:lineRule="auto"/>
        <w:jc w:val="both"/>
        <w:rPr>
          <w:rFonts w:ascii="Arial" w:eastAsia="Arial" w:hAnsi="Arial" w:cs="Arial"/>
          <w:highlight w:val="white"/>
          <w:lang w:val="es-MX" w:eastAsia="es-PA"/>
        </w:rPr>
      </w:pPr>
    </w:p>
    <w:p w14:paraId="7F10D205" w14:textId="7ADAC7C1" w:rsidR="00741E3F" w:rsidRPr="00741E3F" w:rsidRDefault="00741E3F" w:rsidP="006F2B2F">
      <w:pPr>
        <w:spacing w:line="360" w:lineRule="auto"/>
        <w:jc w:val="both"/>
        <w:rPr>
          <w:rFonts w:ascii="Arial" w:eastAsia="Arial" w:hAnsi="Arial" w:cs="Arial"/>
          <w:highlight w:val="white"/>
          <w:lang w:val="es-MX" w:eastAsia="es-PA"/>
        </w:rPr>
      </w:pPr>
      <w:r w:rsidRPr="00741E3F">
        <w:rPr>
          <w:rFonts w:ascii="Arial" w:eastAsia="Arial" w:hAnsi="Arial" w:cs="Arial"/>
          <w:highlight w:val="white"/>
          <w:lang w:val="es-MX" w:eastAsia="es-PA"/>
        </w:rPr>
        <w:t xml:space="preserve">Los resultados muestran una valoración predominantemente positiva del curso. En términos cualitativos, los estudiantes describieron la experiencia como: “enriquecedora”, “retadora” y “una oportunidad para aprender de otras culturas”. </w:t>
      </w:r>
    </w:p>
    <w:p w14:paraId="44988853" w14:textId="77777777" w:rsidR="006F2B2F" w:rsidRDefault="006F2B2F" w:rsidP="006F2B2F">
      <w:pPr>
        <w:spacing w:line="360" w:lineRule="auto"/>
        <w:jc w:val="both"/>
        <w:rPr>
          <w:rFonts w:ascii="Arial" w:eastAsia="Arial" w:hAnsi="Arial" w:cs="Arial"/>
          <w:highlight w:val="white"/>
          <w:lang w:val="es-MX" w:eastAsia="es-PA"/>
        </w:rPr>
      </w:pPr>
    </w:p>
    <w:p w14:paraId="43561136" w14:textId="4F3F25C3" w:rsidR="00741E3F" w:rsidRPr="00741E3F" w:rsidRDefault="00741E3F" w:rsidP="006F2B2F">
      <w:pPr>
        <w:spacing w:line="360" w:lineRule="auto"/>
        <w:jc w:val="both"/>
        <w:rPr>
          <w:rFonts w:ascii="Arial" w:eastAsia="Arial" w:hAnsi="Arial" w:cs="Arial"/>
          <w:highlight w:val="white"/>
          <w:lang w:val="es-MX" w:eastAsia="es-PA"/>
        </w:rPr>
      </w:pPr>
      <w:r w:rsidRPr="00741E3F">
        <w:rPr>
          <w:rFonts w:ascii="Arial" w:eastAsia="Arial" w:hAnsi="Arial" w:cs="Arial"/>
          <w:highlight w:val="white"/>
          <w:lang w:val="es-MX" w:eastAsia="es-PA"/>
        </w:rPr>
        <w:t>En cuanto a tendencias, la mayoría de los participantes indicó niveles altos de satisfacción con la metodología implementada. Sin embargo, se identificaron aspectos a mejorar, principalmente relacionados con el tiempo disponible para el desarrollo del proyecto y la participación desigual en algunos equipos.</w:t>
      </w:r>
    </w:p>
    <w:p w14:paraId="57A6E30A" w14:textId="77777777" w:rsidR="006F2B2F" w:rsidRDefault="006F2B2F" w:rsidP="006F2B2F">
      <w:pPr>
        <w:spacing w:line="360" w:lineRule="auto"/>
        <w:jc w:val="both"/>
        <w:rPr>
          <w:rFonts w:ascii="Arial" w:eastAsia="Arial" w:hAnsi="Arial" w:cs="Arial"/>
          <w:b/>
          <w:bCs/>
          <w:highlight w:val="white"/>
          <w:lang w:val="es-MX" w:eastAsia="es-PA"/>
        </w:rPr>
      </w:pPr>
    </w:p>
    <w:p w14:paraId="57DF2726" w14:textId="21ABD213" w:rsidR="00741E3F" w:rsidRPr="00741E3F" w:rsidRDefault="00741E3F" w:rsidP="006F2B2F">
      <w:pPr>
        <w:spacing w:line="360" w:lineRule="auto"/>
        <w:jc w:val="both"/>
        <w:rPr>
          <w:rFonts w:ascii="Arial" w:eastAsia="Arial" w:hAnsi="Arial" w:cs="Arial"/>
          <w:bCs/>
          <w:i/>
          <w:highlight w:val="white"/>
          <w:lang w:val="es-MX" w:eastAsia="es-PA"/>
        </w:rPr>
      </w:pPr>
      <w:r w:rsidRPr="00741E3F">
        <w:rPr>
          <w:rFonts w:ascii="Arial" w:eastAsia="Arial" w:hAnsi="Arial" w:cs="Arial"/>
          <w:bCs/>
          <w:i/>
          <w:highlight w:val="white"/>
          <w:lang w:val="es-MX" w:eastAsia="es-PA"/>
        </w:rPr>
        <w:t>Desarrollo de competencias colaborativas e interculturales</w:t>
      </w:r>
    </w:p>
    <w:p w14:paraId="77F3638E" w14:textId="77777777" w:rsidR="006F2B2F" w:rsidRDefault="006F2B2F" w:rsidP="006F2B2F">
      <w:pPr>
        <w:spacing w:line="360" w:lineRule="auto"/>
        <w:jc w:val="both"/>
        <w:rPr>
          <w:rFonts w:ascii="Arial" w:eastAsia="Arial" w:hAnsi="Arial" w:cs="Arial"/>
          <w:highlight w:val="white"/>
          <w:lang w:val="es-MX" w:eastAsia="es-PA"/>
        </w:rPr>
      </w:pPr>
    </w:p>
    <w:p w14:paraId="26EDB12D" w14:textId="3860E30E" w:rsidR="00741E3F" w:rsidRPr="00741E3F" w:rsidRDefault="00741E3F" w:rsidP="006F2B2F">
      <w:pPr>
        <w:spacing w:line="360" w:lineRule="auto"/>
        <w:jc w:val="both"/>
        <w:rPr>
          <w:rFonts w:ascii="Arial" w:eastAsia="Arial" w:hAnsi="Arial" w:cs="Arial"/>
          <w:highlight w:val="white"/>
          <w:lang w:val="es-MX" w:eastAsia="es-PA"/>
        </w:rPr>
      </w:pPr>
      <w:r w:rsidRPr="00741E3F">
        <w:rPr>
          <w:rFonts w:ascii="Arial" w:eastAsia="Arial" w:hAnsi="Arial" w:cs="Arial"/>
          <w:highlight w:val="white"/>
          <w:lang w:val="es-MX" w:eastAsia="es-PA"/>
        </w:rPr>
        <w:t>Más del 80% de los estudiantes reportó que la experiencia contribuyó al desarrollo de habilidades de trabajo en equipo y comunicación en contextos interculturales. La interacción con estudiantes de otros países fue uno de los elementos mejor valorados.</w:t>
      </w:r>
    </w:p>
    <w:p w14:paraId="24AB0BB7" w14:textId="51826FD2" w:rsidR="006F2B2F" w:rsidRDefault="006F2B2F" w:rsidP="006F2B2F">
      <w:pPr>
        <w:spacing w:line="360" w:lineRule="auto"/>
        <w:jc w:val="both"/>
        <w:rPr>
          <w:rFonts w:ascii="Arial" w:eastAsia="Arial" w:hAnsi="Arial" w:cs="Arial"/>
          <w:highlight w:val="white"/>
          <w:lang w:val="es-MX" w:eastAsia="es-PA"/>
        </w:rPr>
      </w:pPr>
    </w:p>
    <w:p w14:paraId="07B2D30F" w14:textId="505D5441" w:rsidR="00741E3F" w:rsidRDefault="00741E3F" w:rsidP="006F2B2F">
      <w:pPr>
        <w:spacing w:line="360" w:lineRule="auto"/>
        <w:jc w:val="both"/>
        <w:rPr>
          <w:rFonts w:ascii="Arial" w:eastAsia="Arial" w:hAnsi="Arial" w:cs="Arial"/>
          <w:highlight w:val="white"/>
          <w:lang w:val="es-MX" w:eastAsia="es-PA"/>
        </w:rPr>
      </w:pPr>
      <w:r w:rsidRPr="00741E3F">
        <w:rPr>
          <w:rFonts w:ascii="Arial" w:eastAsia="Arial" w:hAnsi="Arial" w:cs="Arial"/>
          <w:highlight w:val="white"/>
          <w:lang w:val="es-MX" w:eastAsia="es-PA"/>
        </w:rPr>
        <w:lastRenderedPageBreak/>
        <w:t>Algunos participantes señalaron:</w:t>
      </w:r>
    </w:p>
    <w:p w14:paraId="27760F9E" w14:textId="77777777" w:rsidR="002239D5" w:rsidRPr="00741E3F" w:rsidRDefault="002239D5" w:rsidP="006F2B2F">
      <w:pPr>
        <w:spacing w:line="360" w:lineRule="auto"/>
        <w:jc w:val="both"/>
        <w:rPr>
          <w:rFonts w:ascii="Arial" w:eastAsia="Arial" w:hAnsi="Arial" w:cs="Arial"/>
          <w:highlight w:val="white"/>
          <w:lang w:val="es-MX" w:eastAsia="es-PA"/>
        </w:rPr>
      </w:pPr>
    </w:p>
    <w:p w14:paraId="72579367" w14:textId="77777777" w:rsidR="00741E3F" w:rsidRPr="00741E3F" w:rsidRDefault="00741E3F" w:rsidP="006F2B2F">
      <w:pPr>
        <w:spacing w:line="360" w:lineRule="auto"/>
        <w:jc w:val="both"/>
        <w:rPr>
          <w:rFonts w:ascii="Arial" w:eastAsia="Arial" w:hAnsi="Arial" w:cs="Arial"/>
          <w:highlight w:val="white"/>
          <w:lang w:val="es-MX" w:eastAsia="es-PA"/>
        </w:rPr>
      </w:pPr>
      <w:r w:rsidRPr="00741E3F">
        <w:rPr>
          <w:rFonts w:ascii="Arial" w:eastAsia="Arial" w:hAnsi="Arial" w:cs="Arial"/>
          <w:highlight w:val="white"/>
          <w:lang w:val="es-MX" w:eastAsia="es-PA"/>
        </w:rPr>
        <w:t>“trabajar con personas de otros países me ayudó a ver diferentes formas de resolver problemas”</w:t>
      </w:r>
      <w:r w:rsidRPr="00741E3F">
        <w:rPr>
          <w:rFonts w:ascii="Arial" w:eastAsia="Arial" w:hAnsi="Arial" w:cs="Arial"/>
          <w:highlight w:val="white"/>
          <w:lang w:val="es-MX" w:eastAsia="es-PA"/>
        </w:rPr>
        <w:br/>
        <w:t>“fue un reto coordinar, pero aprendimos a comunicarnos mejor”</w:t>
      </w:r>
    </w:p>
    <w:p w14:paraId="24BED606" w14:textId="77777777" w:rsidR="00741E3F" w:rsidRPr="00741E3F" w:rsidRDefault="00741E3F" w:rsidP="006F2B2F">
      <w:pPr>
        <w:spacing w:line="360" w:lineRule="auto"/>
        <w:jc w:val="both"/>
        <w:rPr>
          <w:rFonts w:ascii="Arial" w:eastAsia="Arial" w:hAnsi="Arial" w:cs="Arial"/>
          <w:highlight w:val="white"/>
          <w:lang w:val="es-MX" w:eastAsia="es-PA"/>
        </w:rPr>
      </w:pPr>
      <w:r w:rsidRPr="00741E3F">
        <w:rPr>
          <w:rFonts w:ascii="Arial" w:eastAsia="Arial" w:hAnsi="Arial" w:cs="Arial"/>
          <w:highlight w:val="white"/>
          <w:lang w:val="es-MX" w:eastAsia="es-PA"/>
        </w:rPr>
        <w:t>Estos resultados sugieren el fortalecimiento de competencias blandas requeridas en contextos globales.</w:t>
      </w:r>
    </w:p>
    <w:p w14:paraId="3586FAA2" w14:textId="77777777" w:rsidR="006F2B2F" w:rsidRDefault="006F2B2F" w:rsidP="006F2B2F">
      <w:pPr>
        <w:spacing w:line="360" w:lineRule="auto"/>
        <w:jc w:val="both"/>
        <w:rPr>
          <w:rFonts w:ascii="Arial" w:eastAsia="Arial" w:hAnsi="Arial" w:cs="Arial"/>
          <w:b/>
          <w:bCs/>
          <w:highlight w:val="white"/>
          <w:lang w:val="es-MX" w:eastAsia="es-PA"/>
        </w:rPr>
      </w:pPr>
    </w:p>
    <w:p w14:paraId="4825648B" w14:textId="50ED2A92" w:rsidR="00741E3F" w:rsidRPr="00741E3F" w:rsidRDefault="00741E3F" w:rsidP="006F2B2F">
      <w:pPr>
        <w:spacing w:line="360" w:lineRule="auto"/>
        <w:jc w:val="both"/>
        <w:rPr>
          <w:rFonts w:ascii="Arial" w:eastAsia="Arial" w:hAnsi="Arial" w:cs="Arial"/>
          <w:bCs/>
          <w:highlight w:val="white"/>
          <w:lang w:val="es-MX" w:eastAsia="es-PA"/>
        </w:rPr>
      </w:pPr>
      <w:r w:rsidRPr="00741E3F">
        <w:rPr>
          <w:rFonts w:ascii="Arial" w:eastAsia="Arial" w:hAnsi="Arial" w:cs="Arial"/>
          <w:bCs/>
          <w:highlight w:val="white"/>
          <w:lang w:val="es-MX" w:eastAsia="es-PA"/>
        </w:rPr>
        <w:t>Proyección profesional y satisfacción global</w:t>
      </w:r>
    </w:p>
    <w:p w14:paraId="2A21CDD1" w14:textId="77777777" w:rsidR="006F2B2F" w:rsidRDefault="006F2B2F" w:rsidP="006F2B2F">
      <w:pPr>
        <w:spacing w:line="360" w:lineRule="auto"/>
        <w:jc w:val="both"/>
        <w:rPr>
          <w:rFonts w:ascii="Arial" w:eastAsia="Arial" w:hAnsi="Arial" w:cs="Arial"/>
          <w:highlight w:val="white"/>
          <w:lang w:val="es-MX" w:eastAsia="es-PA"/>
        </w:rPr>
      </w:pPr>
    </w:p>
    <w:p w14:paraId="5D8F0375" w14:textId="1649D94B" w:rsidR="00741E3F" w:rsidRPr="00741E3F" w:rsidRDefault="00741E3F" w:rsidP="006F2B2F">
      <w:pPr>
        <w:spacing w:line="360" w:lineRule="auto"/>
        <w:jc w:val="both"/>
        <w:rPr>
          <w:rFonts w:ascii="Arial" w:eastAsia="Arial" w:hAnsi="Arial" w:cs="Arial"/>
          <w:highlight w:val="white"/>
          <w:lang w:val="es-MX" w:eastAsia="es-PA"/>
        </w:rPr>
      </w:pPr>
      <w:r w:rsidRPr="00741E3F">
        <w:rPr>
          <w:rFonts w:ascii="Arial" w:eastAsia="Arial" w:hAnsi="Arial" w:cs="Arial"/>
          <w:highlight w:val="white"/>
          <w:lang w:val="es-MX" w:eastAsia="es-PA"/>
        </w:rPr>
        <w:t>En relación con la proyección profesional, la mayoría de los estudiantes consideró que la experiencia aportó a su formación académica y futura inserción laboral. Se destacaron habilidades como creatividad, pensamiento interdisciplinario y aplicación práctica del conocimiento.</w:t>
      </w:r>
    </w:p>
    <w:p w14:paraId="010E0C53" w14:textId="77777777" w:rsidR="006F2B2F" w:rsidRDefault="006F2B2F" w:rsidP="006F2B2F">
      <w:pPr>
        <w:spacing w:line="360" w:lineRule="auto"/>
        <w:jc w:val="both"/>
        <w:rPr>
          <w:rFonts w:ascii="Arial" w:eastAsia="Arial" w:hAnsi="Arial" w:cs="Arial"/>
          <w:highlight w:val="white"/>
          <w:lang w:val="es-MX" w:eastAsia="es-PA"/>
        </w:rPr>
      </w:pPr>
    </w:p>
    <w:p w14:paraId="52848CF9" w14:textId="6DE18DE9" w:rsidR="00741E3F" w:rsidRPr="00741E3F" w:rsidRDefault="00741E3F" w:rsidP="006F2B2F">
      <w:pPr>
        <w:spacing w:line="360" w:lineRule="auto"/>
        <w:jc w:val="both"/>
        <w:rPr>
          <w:rFonts w:ascii="Arial" w:eastAsia="Arial" w:hAnsi="Arial" w:cs="Arial"/>
          <w:highlight w:val="white"/>
          <w:lang w:val="es-MX" w:eastAsia="es-PA"/>
        </w:rPr>
      </w:pPr>
      <w:r w:rsidRPr="00741E3F">
        <w:rPr>
          <w:rFonts w:ascii="Arial" w:eastAsia="Arial" w:hAnsi="Arial" w:cs="Arial"/>
          <w:highlight w:val="white"/>
          <w:lang w:val="es-MX" w:eastAsia="es-PA"/>
        </w:rPr>
        <w:t>No se registraron valoraciones negativas en esta dimensión, aunque algunos estudiantes sugirieron complementar la experiencia virtual con instancias presenciales para potenciar la interacción.</w:t>
      </w:r>
    </w:p>
    <w:p w14:paraId="53F1E575" w14:textId="77777777" w:rsidR="006F2B2F" w:rsidRDefault="006F2B2F" w:rsidP="006F2B2F">
      <w:pPr>
        <w:spacing w:line="360" w:lineRule="auto"/>
        <w:jc w:val="both"/>
        <w:rPr>
          <w:rFonts w:ascii="Arial" w:eastAsia="Arial" w:hAnsi="Arial" w:cs="Arial"/>
          <w:highlight w:val="white"/>
          <w:lang w:val="es-MX" w:eastAsia="es-PA"/>
        </w:rPr>
      </w:pPr>
    </w:p>
    <w:p w14:paraId="422114C2" w14:textId="12FB7631" w:rsidR="00741E3F" w:rsidRPr="00741E3F" w:rsidRDefault="00741E3F" w:rsidP="006F2B2F">
      <w:pPr>
        <w:spacing w:line="360" w:lineRule="auto"/>
        <w:jc w:val="both"/>
        <w:rPr>
          <w:rFonts w:ascii="Arial" w:eastAsia="Arial" w:hAnsi="Arial" w:cs="Arial"/>
          <w:highlight w:val="white"/>
          <w:lang w:val="es-MX" w:eastAsia="es-PA"/>
        </w:rPr>
      </w:pPr>
      <w:r w:rsidRPr="00741E3F">
        <w:rPr>
          <w:rFonts w:ascii="Arial" w:eastAsia="Arial" w:hAnsi="Arial" w:cs="Arial"/>
          <w:highlight w:val="white"/>
          <w:lang w:val="es-MX" w:eastAsia="es-PA"/>
        </w:rPr>
        <w:t>Dado el tamaño de la muestra, estos resultados deben interpretarse como evidencia exploratoria.</w:t>
      </w:r>
    </w:p>
    <w:p w14:paraId="50A94462" w14:textId="77777777" w:rsidR="006F2B2F" w:rsidRDefault="006F2B2F" w:rsidP="006F2B2F">
      <w:pPr>
        <w:spacing w:line="360" w:lineRule="auto"/>
        <w:ind w:right="62"/>
        <w:jc w:val="both"/>
        <w:rPr>
          <w:rFonts w:ascii="Arial" w:eastAsia="Arial" w:hAnsi="Arial" w:cs="Arial"/>
          <w:b/>
          <w:bCs/>
          <w:highlight w:val="white"/>
          <w:lang w:val="es-MX" w:eastAsia="es-PA"/>
        </w:rPr>
      </w:pPr>
    </w:p>
    <w:p w14:paraId="7893884A" w14:textId="6870E4E7" w:rsidR="006F2B2F" w:rsidRDefault="00741E3F" w:rsidP="006F2B2F">
      <w:pPr>
        <w:spacing w:line="360" w:lineRule="auto"/>
        <w:ind w:right="62"/>
        <w:jc w:val="both"/>
        <w:rPr>
          <w:rFonts w:ascii="Arial" w:eastAsia="Arial" w:hAnsi="Arial" w:cs="Arial"/>
          <w:highlight w:val="white"/>
          <w:lang w:val="es-MX" w:eastAsia="es-PA"/>
        </w:rPr>
      </w:pPr>
      <w:r w:rsidRPr="00741E3F">
        <w:rPr>
          <w:rFonts w:ascii="Arial" w:eastAsia="Arial" w:hAnsi="Arial" w:cs="Arial"/>
          <w:b/>
          <w:bCs/>
          <w:i/>
          <w:highlight w:val="white"/>
          <w:lang w:val="es-MX" w:eastAsia="es-PA"/>
        </w:rPr>
        <w:lastRenderedPageBreak/>
        <w:t>Retroalimentación recibida al finalizar el curso</w:t>
      </w:r>
    </w:p>
    <w:p w14:paraId="75326F71" w14:textId="4B6B9081" w:rsidR="00741E3F" w:rsidRPr="00741E3F" w:rsidRDefault="00741E3F" w:rsidP="006F2B2F">
      <w:pPr>
        <w:spacing w:line="360" w:lineRule="auto"/>
        <w:ind w:right="62"/>
        <w:jc w:val="both"/>
        <w:rPr>
          <w:rFonts w:ascii="Arial" w:eastAsia="Arial" w:hAnsi="Arial" w:cs="Arial"/>
          <w:highlight w:val="white"/>
          <w:lang w:val="es-MX" w:eastAsia="es-PA"/>
        </w:rPr>
      </w:pPr>
      <w:r w:rsidRPr="00741E3F">
        <w:rPr>
          <w:rFonts w:ascii="Arial" w:eastAsia="Arial" w:hAnsi="Arial" w:cs="Arial"/>
          <w:highlight w:val="white"/>
          <w:lang w:val="es-MX" w:eastAsia="es-PA"/>
        </w:rPr>
        <w:t>La retroalimentación recopilada evidencia que la experiencia favoreció el trabajo en equipos interculturales y el desarrollo de propuestas a partir de residuos alimentarios. Los estudiantes valoraron la colaboración internacional, el intercambio de perspectivas y el desarrollo de habilidades como la comunicación y el trabajo en equipo, en concordancia con lo reportado en la literatura.</w:t>
      </w:r>
    </w:p>
    <w:p w14:paraId="15AEDE5C" w14:textId="77777777" w:rsidR="006F2B2F" w:rsidRDefault="006F2B2F" w:rsidP="006F2B2F">
      <w:pPr>
        <w:spacing w:line="360" w:lineRule="auto"/>
        <w:ind w:right="62"/>
        <w:jc w:val="both"/>
        <w:rPr>
          <w:rFonts w:ascii="Arial" w:eastAsia="Arial" w:hAnsi="Arial" w:cs="Arial"/>
          <w:highlight w:val="white"/>
          <w:lang w:val="es-MX" w:eastAsia="es-PA"/>
        </w:rPr>
      </w:pPr>
    </w:p>
    <w:p w14:paraId="2AEA3238" w14:textId="4EE08082" w:rsidR="00741E3F" w:rsidRPr="00741E3F" w:rsidRDefault="00741E3F" w:rsidP="006F2B2F">
      <w:pPr>
        <w:spacing w:line="360" w:lineRule="auto"/>
        <w:ind w:right="62"/>
        <w:jc w:val="both"/>
        <w:rPr>
          <w:rFonts w:ascii="Arial" w:eastAsia="Arial" w:hAnsi="Arial" w:cs="Arial"/>
          <w:highlight w:val="white"/>
          <w:lang w:val="es-MX" w:eastAsia="es-PA"/>
        </w:rPr>
      </w:pPr>
      <w:r w:rsidRPr="00741E3F">
        <w:rPr>
          <w:rFonts w:ascii="Arial" w:eastAsia="Arial" w:hAnsi="Arial" w:cs="Arial"/>
          <w:highlight w:val="white"/>
          <w:lang w:val="es-MX" w:eastAsia="es-PA"/>
        </w:rPr>
        <w:t xml:space="preserve">Por ejemplo, el grupo que trabajó en </w:t>
      </w:r>
      <w:proofErr w:type="spellStart"/>
      <w:r w:rsidRPr="00741E3F">
        <w:rPr>
          <w:rFonts w:ascii="Arial" w:eastAsia="Arial" w:hAnsi="Arial" w:cs="Arial"/>
          <w:highlight w:val="white"/>
          <w:lang w:val="es-MX" w:eastAsia="es-PA"/>
        </w:rPr>
        <w:t>bioladrillos</w:t>
      </w:r>
      <w:proofErr w:type="spellEnd"/>
      <w:r w:rsidRPr="00741E3F">
        <w:rPr>
          <w:rFonts w:ascii="Arial" w:eastAsia="Arial" w:hAnsi="Arial" w:cs="Arial"/>
          <w:highlight w:val="white"/>
          <w:lang w:val="es-MX" w:eastAsia="es-PA"/>
        </w:rPr>
        <w:t xml:space="preserve"> destacó el fortalecimiento de habilidades para compartir ideas y resolver problemas, en línea con lo señalado por García-Peñalvo y </w:t>
      </w:r>
      <w:proofErr w:type="spellStart"/>
      <w:r w:rsidRPr="00741E3F">
        <w:rPr>
          <w:rFonts w:ascii="Arial" w:eastAsia="Arial" w:hAnsi="Arial" w:cs="Arial"/>
          <w:highlight w:val="white"/>
          <w:lang w:val="es-MX" w:eastAsia="es-PA"/>
        </w:rPr>
        <w:t>Corell</w:t>
      </w:r>
      <w:proofErr w:type="spellEnd"/>
      <w:r w:rsidRPr="00741E3F">
        <w:rPr>
          <w:rFonts w:ascii="Arial" w:eastAsia="Arial" w:hAnsi="Arial" w:cs="Arial"/>
          <w:highlight w:val="white"/>
          <w:lang w:val="es-MX" w:eastAsia="es-PA"/>
        </w:rPr>
        <w:t xml:space="preserve"> (2020). De igual forma, el equipo que desarrolló piel sintética valoró el intercambio cultural y la aplicación de conocimientos en un contexto real.</w:t>
      </w:r>
    </w:p>
    <w:p w14:paraId="2631AEAA" w14:textId="77777777" w:rsidR="006F2B2F" w:rsidRDefault="006F2B2F" w:rsidP="006F2B2F">
      <w:pPr>
        <w:spacing w:line="360" w:lineRule="auto"/>
        <w:ind w:right="62"/>
        <w:jc w:val="both"/>
        <w:rPr>
          <w:rFonts w:ascii="Arial" w:eastAsia="Arial" w:hAnsi="Arial" w:cs="Arial"/>
          <w:highlight w:val="white"/>
          <w:lang w:val="es-MX" w:eastAsia="es-PA"/>
        </w:rPr>
      </w:pPr>
    </w:p>
    <w:p w14:paraId="75956508" w14:textId="70952ECF" w:rsidR="00741E3F" w:rsidRPr="00741E3F" w:rsidRDefault="00741E3F" w:rsidP="006F2B2F">
      <w:pPr>
        <w:spacing w:line="360" w:lineRule="auto"/>
        <w:ind w:right="62"/>
        <w:jc w:val="both"/>
        <w:rPr>
          <w:rFonts w:ascii="Arial" w:eastAsia="Arial" w:hAnsi="Arial" w:cs="Arial"/>
          <w:highlight w:val="white"/>
          <w:lang w:val="es-MX" w:eastAsia="es-PA"/>
        </w:rPr>
      </w:pPr>
      <w:r w:rsidRPr="00741E3F">
        <w:rPr>
          <w:rFonts w:ascii="Arial" w:eastAsia="Arial" w:hAnsi="Arial" w:cs="Arial"/>
          <w:highlight w:val="white"/>
          <w:lang w:val="es-MX" w:eastAsia="es-PA"/>
        </w:rPr>
        <w:t xml:space="preserve">Sin embargo, también se identificaron dificultades, principalmente relacionadas con la comunicación y la coordinación asincrónica. Los equipos 2 y 6 señalaron problemas para conciliar horarios y mantener una comunicación constante, lo cual coincide con lo reportado por </w:t>
      </w:r>
      <w:proofErr w:type="spellStart"/>
      <w:r w:rsidRPr="00741E3F">
        <w:rPr>
          <w:rFonts w:ascii="Arial" w:eastAsia="Arial" w:hAnsi="Arial" w:cs="Arial"/>
          <w:highlight w:val="white"/>
          <w:lang w:val="es-MX" w:eastAsia="es-PA"/>
        </w:rPr>
        <w:t>O’Dowd</w:t>
      </w:r>
      <w:proofErr w:type="spellEnd"/>
      <w:r w:rsidRPr="00741E3F">
        <w:rPr>
          <w:rFonts w:ascii="Arial" w:eastAsia="Arial" w:hAnsi="Arial" w:cs="Arial"/>
          <w:highlight w:val="white"/>
          <w:lang w:val="es-MX" w:eastAsia="es-PA"/>
        </w:rPr>
        <w:t xml:space="preserve"> y Ritter (2006).</w:t>
      </w:r>
    </w:p>
    <w:p w14:paraId="24554A34" w14:textId="77777777" w:rsidR="006F2B2F" w:rsidRDefault="006F2B2F" w:rsidP="006F2B2F">
      <w:pPr>
        <w:spacing w:line="360" w:lineRule="auto"/>
        <w:ind w:right="62"/>
        <w:jc w:val="both"/>
        <w:rPr>
          <w:rFonts w:ascii="Arial" w:eastAsia="Arial" w:hAnsi="Arial" w:cs="Arial"/>
          <w:highlight w:val="white"/>
          <w:lang w:val="es-MX" w:eastAsia="es-PA"/>
        </w:rPr>
      </w:pPr>
    </w:p>
    <w:p w14:paraId="7F51EA2D" w14:textId="5B068626" w:rsidR="00741E3F" w:rsidRPr="00741E3F" w:rsidRDefault="00741E3F" w:rsidP="006F2B2F">
      <w:pPr>
        <w:spacing w:line="360" w:lineRule="auto"/>
        <w:ind w:right="62"/>
        <w:jc w:val="both"/>
        <w:rPr>
          <w:rFonts w:ascii="Arial" w:eastAsia="Arial" w:hAnsi="Arial" w:cs="Arial"/>
          <w:highlight w:val="white"/>
          <w:lang w:val="es-MX" w:eastAsia="es-PA"/>
        </w:rPr>
      </w:pPr>
      <w:r w:rsidRPr="00741E3F">
        <w:rPr>
          <w:rFonts w:ascii="Arial" w:eastAsia="Arial" w:hAnsi="Arial" w:cs="Arial"/>
          <w:highlight w:val="white"/>
          <w:lang w:val="es-MX" w:eastAsia="es-PA"/>
        </w:rPr>
        <w:t>Adicionalmente, algunos estudiantes manifestaron que la interacción inicial con compañeros desconocidos resultó desafiante, lo que se relaciona con la importancia de la confianza en entornos colaborativos virtuales (</w:t>
      </w:r>
      <w:proofErr w:type="spellStart"/>
      <w:r w:rsidRPr="00741E3F">
        <w:rPr>
          <w:rFonts w:ascii="Arial" w:eastAsia="Arial" w:hAnsi="Arial" w:cs="Arial"/>
          <w:highlight w:val="white"/>
          <w:lang w:val="es-MX" w:eastAsia="es-PA"/>
        </w:rPr>
        <w:t>Hampel</w:t>
      </w:r>
      <w:proofErr w:type="spellEnd"/>
      <w:r w:rsidRPr="00741E3F">
        <w:rPr>
          <w:rFonts w:ascii="Arial" w:eastAsia="Arial" w:hAnsi="Arial" w:cs="Arial"/>
          <w:highlight w:val="white"/>
          <w:lang w:val="es-MX" w:eastAsia="es-PA"/>
        </w:rPr>
        <w:t xml:space="preserve"> &amp; </w:t>
      </w:r>
      <w:proofErr w:type="spellStart"/>
      <w:r w:rsidRPr="00741E3F">
        <w:rPr>
          <w:rFonts w:ascii="Arial" w:eastAsia="Arial" w:hAnsi="Arial" w:cs="Arial"/>
          <w:highlight w:val="white"/>
          <w:lang w:val="es-MX" w:eastAsia="es-PA"/>
        </w:rPr>
        <w:t>Stickler</w:t>
      </w:r>
      <w:proofErr w:type="spellEnd"/>
      <w:r w:rsidRPr="00741E3F">
        <w:rPr>
          <w:rFonts w:ascii="Arial" w:eastAsia="Arial" w:hAnsi="Arial" w:cs="Arial"/>
          <w:highlight w:val="white"/>
          <w:lang w:val="es-MX" w:eastAsia="es-PA"/>
        </w:rPr>
        <w:t xml:space="preserve">, </w:t>
      </w:r>
      <w:r w:rsidRPr="00741E3F">
        <w:rPr>
          <w:rFonts w:ascii="Arial" w:eastAsia="Arial" w:hAnsi="Arial" w:cs="Arial"/>
          <w:highlight w:val="white"/>
          <w:lang w:val="es-MX" w:eastAsia="es-PA"/>
        </w:rPr>
        <w:lastRenderedPageBreak/>
        <w:t>2012). En algunos casos, esta situación mejoró progresivamente a lo largo del curso.</w:t>
      </w:r>
    </w:p>
    <w:p w14:paraId="36320A43" w14:textId="77777777" w:rsidR="006F2B2F" w:rsidRDefault="006F2B2F" w:rsidP="006F2B2F">
      <w:pPr>
        <w:spacing w:line="360" w:lineRule="auto"/>
        <w:ind w:right="62"/>
        <w:jc w:val="both"/>
        <w:rPr>
          <w:rFonts w:ascii="Arial" w:eastAsia="Arial" w:hAnsi="Arial" w:cs="Arial"/>
          <w:highlight w:val="white"/>
          <w:lang w:val="es-MX" w:eastAsia="es-PA"/>
        </w:rPr>
      </w:pPr>
    </w:p>
    <w:p w14:paraId="0491AD5F" w14:textId="2CDA8F8D" w:rsidR="00741E3F" w:rsidRDefault="00741E3F" w:rsidP="006F2B2F">
      <w:pPr>
        <w:spacing w:line="360" w:lineRule="auto"/>
        <w:ind w:right="62"/>
        <w:jc w:val="both"/>
        <w:rPr>
          <w:rFonts w:ascii="Arial" w:eastAsia="Arial" w:hAnsi="Arial" w:cs="Arial"/>
          <w:highlight w:val="white"/>
          <w:lang w:val="es-MX" w:eastAsia="es-PA"/>
        </w:rPr>
      </w:pPr>
      <w:r w:rsidRPr="7AC21253">
        <w:rPr>
          <w:rFonts w:ascii="Arial" w:eastAsia="Arial" w:hAnsi="Arial" w:cs="Arial"/>
          <w:highlight w:val="white"/>
          <w:lang w:val="es-MX" w:eastAsia="es-PA"/>
        </w:rPr>
        <w:t>La información del syllabus evidencia que se implementaron estrategias pedagógicas como sesiones sincrónicas y actividades asincrónicas. No obstante, los resultados sugieren la necesidad de fortalecer estrategias de acompañamiento docente y actividades iniciales de integración, en línea con recomendaciones de la literatura.</w:t>
      </w:r>
    </w:p>
    <w:p w14:paraId="4B6DF096" w14:textId="29944198" w:rsidR="002239D5" w:rsidRDefault="002239D5" w:rsidP="006F2B2F">
      <w:pPr>
        <w:spacing w:line="360" w:lineRule="auto"/>
        <w:ind w:right="62"/>
        <w:jc w:val="both"/>
        <w:rPr>
          <w:rFonts w:ascii="Arial" w:eastAsia="Arial" w:hAnsi="Arial" w:cs="Arial"/>
          <w:highlight w:val="white"/>
          <w:lang w:val="es-MX" w:eastAsia="es-PA"/>
        </w:rPr>
      </w:pPr>
    </w:p>
    <w:p w14:paraId="37A533B8" w14:textId="57BDE8F8" w:rsidR="00B43D87" w:rsidRDefault="00B43D87" w:rsidP="006F2B2F">
      <w:pPr>
        <w:spacing w:line="360" w:lineRule="auto"/>
        <w:ind w:right="62"/>
        <w:jc w:val="both"/>
        <w:rPr>
          <w:rFonts w:ascii="Arial" w:eastAsia="Arial" w:hAnsi="Arial" w:cs="Arial"/>
          <w:highlight w:val="white"/>
          <w:lang w:val="es-MX" w:eastAsia="es-PA"/>
        </w:rPr>
      </w:pPr>
    </w:p>
    <w:p w14:paraId="2B9F44BE" w14:textId="181CEDEA" w:rsidR="00B43D87" w:rsidRDefault="00B43D87" w:rsidP="006F2B2F">
      <w:pPr>
        <w:spacing w:line="360" w:lineRule="auto"/>
        <w:ind w:right="62"/>
        <w:jc w:val="both"/>
        <w:rPr>
          <w:rFonts w:ascii="Arial" w:eastAsia="Arial" w:hAnsi="Arial" w:cs="Arial"/>
          <w:highlight w:val="white"/>
          <w:lang w:val="es-MX" w:eastAsia="es-PA"/>
        </w:rPr>
      </w:pPr>
    </w:p>
    <w:p w14:paraId="28DFE906" w14:textId="30FB5BCE" w:rsidR="00B43D87" w:rsidRDefault="00B43D87" w:rsidP="006F2B2F">
      <w:pPr>
        <w:spacing w:line="360" w:lineRule="auto"/>
        <w:ind w:right="62"/>
        <w:jc w:val="both"/>
        <w:rPr>
          <w:rFonts w:ascii="Arial" w:eastAsia="Arial" w:hAnsi="Arial" w:cs="Arial"/>
          <w:highlight w:val="white"/>
          <w:lang w:val="es-MX" w:eastAsia="es-PA"/>
        </w:rPr>
      </w:pPr>
    </w:p>
    <w:p w14:paraId="35FDB265" w14:textId="60B1AE3F" w:rsidR="00B43D87" w:rsidRDefault="00B43D87" w:rsidP="006F2B2F">
      <w:pPr>
        <w:spacing w:line="360" w:lineRule="auto"/>
        <w:ind w:right="62"/>
        <w:jc w:val="both"/>
        <w:rPr>
          <w:rFonts w:ascii="Arial" w:eastAsia="Arial" w:hAnsi="Arial" w:cs="Arial"/>
          <w:highlight w:val="white"/>
          <w:lang w:val="es-MX" w:eastAsia="es-PA"/>
        </w:rPr>
      </w:pPr>
    </w:p>
    <w:p w14:paraId="1B7693C3" w14:textId="2F0F5065" w:rsidR="00B43D87" w:rsidRDefault="00B43D87" w:rsidP="006F2B2F">
      <w:pPr>
        <w:spacing w:line="360" w:lineRule="auto"/>
        <w:ind w:right="62"/>
        <w:jc w:val="both"/>
        <w:rPr>
          <w:rFonts w:ascii="Arial" w:eastAsia="Arial" w:hAnsi="Arial" w:cs="Arial"/>
          <w:highlight w:val="white"/>
          <w:lang w:val="es-MX" w:eastAsia="es-PA"/>
        </w:rPr>
      </w:pPr>
    </w:p>
    <w:p w14:paraId="798C0123" w14:textId="0B14A2BD" w:rsidR="00B43D87" w:rsidRDefault="00B43D87" w:rsidP="006F2B2F">
      <w:pPr>
        <w:spacing w:line="360" w:lineRule="auto"/>
        <w:ind w:right="62"/>
        <w:jc w:val="both"/>
        <w:rPr>
          <w:rFonts w:ascii="Arial" w:eastAsia="Arial" w:hAnsi="Arial" w:cs="Arial"/>
          <w:highlight w:val="white"/>
          <w:lang w:val="es-MX" w:eastAsia="es-PA"/>
        </w:rPr>
      </w:pPr>
    </w:p>
    <w:p w14:paraId="31B3EC6D" w14:textId="5E81DB2D" w:rsidR="00B43D87" w:rsidRDefault="00B43D87" w:rsidP="006F2B2F">
      <w:pPr>
        <w:spacing w:line="360" w:lineRule="auto"/>
        <w:ind w:right="62"/>
        <w:jc w:val="both"/>
        <w:rPr>
          <w:rFonts w:ascii="Arial" w:eastAsia="Arial" w:hAnsi="Arial" w:cs="Arial"/>
          <w:highlight w:val="white"/>
          <w:lang w:val="es-MX" w:eastAsia="es-PA"/>
        </w:rPr>
      </w:pPr>
    </w:p>
    <w:p w14:paraId="36C2356D" w14:textId="53885589" w:rsidR="00B43D87" w:rsidRDefault="00B43D87" w:rsidP="006F2B2F">
      <w:pPr>
        <w:spacing w:line="360" w:lineRule="auto"/>
        <w:ind w:right="62"/>
        <w:jc w:val="both"/>
        <w:rPr>
          <w:rFonts w:ascii="Arial" w:eastAsia="Arial" w:hAnsi="Arial" w:cs="Arial"/>
          <w:highlight w:val="white"/>
          <w:lang w:val="es-MX" w:eastAsia="es-PA"/>
        </w:rPr>
      </w:pPr>
    </w:p>
    <w:p w14:paraId="304658CA" w14:textId="15C90611" w:rsidR="00B43D87" w:rsidRDefault="00B43D87" w:rsidP="006F2B2F">
      <w:pPr>
        <w:spacing w:line="360" w:lineRule="auto"/>
        <w:ind w:right="62"/>
        <w:jc w:val="both"/>
        <w:rPr>
          <w:rFonts w:ascii="Arial" w:eastAsia="Arial" w:hAnsi="Arial" w:cs="Arial"/>
          <w:highlight w:val="white"/>
          <w:lang w:val="es-MX" w:eastAsia="es-PA"/>
        </w:rPr>
      </w:pPr>
    </w:p>
    <w:p w14:paraId="5BFA74FE" w14:textId="326724AB" w:rsidR="00B43D87" w:rsidRDefault="00B43D87" w:rsidP="006F2B2F">
      <w:pPr>
        <w:spacing w:line="360" w:lineRule="auto"/>
        <w:ind w:right="62"/>
        <w:jc w:val="both"/>
        <w:rPr>
          <w:rFonts w:ascii="Arial" w:eastAsia="Arial" w:hAnsi="Arial" w:cs="Arial"/>
          <w:highlight w:val="white"/>
          <w:lang w:val="es-MX" w:eastAsia="es-PA"/>
        </w:rPr>
      </w:pPr>
    </w:p>
    <w:p w14:paraId="39F67948" w14:textId="3F978BBC" w:rsidR="00B43D87" w:rsidRDefault="00B43D87" w:rsidP="006F2B2F">
      <w:pPr>
        <w:spacing w:line="360" w:lineRule="auto"/>
        <w:ind w:right="62"/>
        <w:jc w:val="both"/>
        <w:rPr>
          <w:rFonts w:ascii="Arial" w:eastAsia="Arial" w:hAnsi="Arial" w:cs="Arial"/>
          <w:highlight w:val="white"/>
          <w:lang w:val="es-MX" w:eastAsia="es-PA"/>
        </w:rPr>
      </w:pPr>
    </w:p>
    <w:p w14:paraId="33D87733" w14:textId="1261B972" w:rsidR="00B43D87" w:rsidRDefault="00B43D87" w:rsidP="006F2B2F">
      <w:pPr>
        <w:spacing w:line="360" w:lineRule="auto"/>
        <w:ind w:right="62"/>
        <w:jc w:val="both"/>
        <w:rPr>
          <w:rFonts w:ascii="Arial" w:eastAsia="Arial" w:hAnsi="Arial" w:cs="Arial"/>
          <w:highlight w:val="white"/>
          <w:lang w:val="es-MX" w:eastAsia="es-PA"/>
        </w:rPr>
      </w:pPr>
    </w:p>
    <w:p w14:paraId="4A13FCB1" w14:textId="77777777" w:rsidR="00B43D87" w:rsidRDefault="00B43D87" w:rsidP="006F2B2F">
      <w:pPr>
        <w:spacing w:line="360" w:lineRule="auto"/>
        <w:ind w:right="62"/>
        <w:jc w:val="both"/>
        <w:rPr>
          <w:rFonts w:ascii="Arial" w:eastAsia="Arial" w:hAnsi="Arial" w:cs="Arial"/>
          <w:highlight w:val="white"/>
          <w:lang w:val="es-MX" w:eastAsia="es-PA"/>
        </w:rPr>
      </w:pPr>
    </w:p>
    <w:p w14:paraId="2C245CCA" w14:textId="468347B6" w:rsidR="002239D5" w:rsidRDefault="002239D5" w:rsidP="002239D5">
      <w:pPr>
        <w:spacing w:after="160"/>
        <w:rPr>
          <w:rFonts w:ascii="Arial" w:eastAsia="Arial" w:hAnsi="Arial" w:cs="Arial"/>
          <w:b/>
          <w:bCs/>
          <w:highlight w:val="white"/>
          <w:lang w:val="es-MX" w:eastAsia="es-PA"/>
        </w:rPr>
      </w:pPr>
      <w:r w:rsidRPr="7AC21253">
        <w:rPr>
          <w:rFonts w:ascii="Arial" w:eastAsia="Arial" w:hAnsi="Arial" w:cs="Arial"/>
          <w:b/>
          <w:bCs/>
          <w:highlight w:val="white"/>
          <w:lang w:val="es-MX" w:eastAsia="es-PA"/>
        </w:rPr>
        <w:lastRenderedPageBreak/>
        <w:t>Figura 4</w:t>
      </w:r>
    </w:p>
    <w:p w14:paraId="057F295C" w14:textId="0A086A8F" w:rsidR="002239D5" w:rsidRPr="002239D5" w:rsidRDefault="002239D5" w:rsidP="002239D5">
      <w:pPr>
        <w:spacing w:after="160"/>
        <w:rPr>
          <w:rFonts w:ascii="Arial" w:eastAsia="Arial" w:hAnsi="Arial" w:cs="Arial"/>
          <w:i/>
          <w:highlight w:val="white"/>
          <w:lang w:val="es-MX" w:eastAsia="es-PA"/>
        </w:rPr>
      </w:pPr>
      <w:r w:rsidRPr="002239D5">
        <w:rPr>
          <w:rFonts w:ascii="Arial" w:eastAsia="Arial" w:hAnsi="Arial" w:cs="Arial"/>
          <w:i/>
          <w:highlight w:val="white"/>
          <w:lang w:val="es-MX" w:eastAsia="es-PA"/>
        </w:rPr>
        <w:t>Retroalimentación del Curso COIL: ¡Diseña con residuos alimentarios!</w:t>
      </w:r>
    </w:p>
    <w:p w14:paraId="3CE0573A" w14:textId="77777777" w:rsidR="002239D5" w:rsidRPr="00741E3F" w:rsidRDefault="002239D5" w:rsidP="006F2B2F">
      <w:pPr>
        <w:spacing w:line="360" w:lineRule="auto"/>
        <w:ind w:right="62"/>
        <w:jc w:val="both"/>
        <w:rPr>
          <w:rFonts w:ascii="Arial" w:eastAsia="Arial" w:hAnsi="Arial" w:cs="Arial"/>
          <w:highlight w:val="white"/>
          <w:lang w:val="es-MX" w:eastAsia="es-PA"/>
        </w:rPr>
      </w:pPr>
    </w:p>
    <w:p w14:paraId="63B4D413" w14:textId="77777777" w:rsidR="00741E3F" w:rsidRPr="00741E3F" w:rsidRDefault="00741E3F" w:rsidP="00741E3F">
      <w:pPr>
        <w:spacing w:after="160"/>
        <w:jc w:val="center"/>
        <w:rPr>
          <w:rFonts w:ascii="Arial" w:eastAsia="Arial" w:hAnsi="Arial" w:cs="Arial"/>
          <w:highlight w:val="white"/>
          <w:lang w:val="es-MX" w:eastAsia="es-PA"/>
        </w:rPr>
      </w:pPr>
      <w:r w:rsidRPr="00741E3F">
        <w:rPr>
          <w:rFonts w:ascii="Arial" w:eastAsia="Arial" w:hAnsi="Arial" w:cs="Arial"/>
          <w:noProof/>
          <w:highlight w:val="white"/>
          <w:lang w:val="es-MX" w:eastAsia="es-PA"/>
        </w:rPr>
        <w:drawing>
          <wp:inline distT="114300" distB="114300" distL="114300" distR="114300" wp14:anchorId="4B094561" wp14:editId="52D3798C">
            <wp:extent cx="4181475" cy="4105275"/>
            <wp:effectExtent l="0" t="0" r="9525" b="9525"/>
            <wp:docPr id="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
                    <a:srcRect/>
                    <a:stretch>
                      <a:fillRect/>
                    </a:stretch>
                  </pic:blipFill>
                  <pic:spPr>
                    <a:xfrm>
                      <a:off x="0" y="0"/>
                      <a:ext cx="4181611" cy="4105409"/>
                    </a:xfrm>
                    <a:prstGeom prst="rect">
                      <a:avLst/>
                    </a:prstGeom>
                    <a:ln/>
                  </pic:spPr>
                </pic:pic>
              </a:graphicData>
            </a:graphic>
          </wp:inline>
        </w:drawing>
      </w:r>
    </w:p>
    <w:p w14:paraId="2B38D072" w14:textId="15EAE02E" w:rsidR="00741E3F" w:rsidRDefault="00741E3F" w:rsidP="00741E3F">
      <w:pPr>
        <w:spacing w:after="160"/>
        <w:jc w:val="center"/>
        <w:rPr>
          <w:rFonts w:ascii="Arial" w:eastAsia="Arial" w:hAnsi="Arial" w:cs="Arial"/>
          <w:highlight w:val="white"/>
          <w:lang w:val="es-MX" w:eastAsia="es-PA"/>
        </w:rPr>
      </w:pPr>
      <w:r w:rsidRPr="00741E3F">
        <w:rPr>
          <w:rFonts w:ascii="Arial" w:eastAsia="Arial" w:hAnsi="Arial" w:cs="Arial"/>
          <w:noProof/>
          <w:highlight w:val="white"/>
          <w:lang w:val="es-MX" w:eastAsia="es-PA"/>
        </w:rPr>
        <w:lastRenderedPageBreak/>
        <w:drawing>
          <wp:inline distT="114300" distB="114300" distL="114300" distR="114300" wp14:anchorId="4151BBEC" wp14:editId="5B6E9B42">
            <wp:extent cx="4210050" cy="3476625"/>
            <wp:effectExtent l="0" t="0" r="0" b="9525"/>
            <wp:docPr id="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a:stretch>
                      <a:fillRect/>
                    </a:stretch>
                  </pic:blipFill>
                  <pic:spPr>
                    <a:xfrm>
                      <a:off x="0" y="0"/>
                      <a:ext cx="4210157" cy="3476713"/>
                    </a:xfrm>
                    <a:prstGeom prst="rect">
                      <a:avLst/>
                    </a:prstGeom>
                    <a:ln/>
                  </pic:spPr>
                </pic:pic>
              </a:graphicData>
            </a:graphic>
          </wp:inline>
        </w:drawing>
      </w:r>
    </w:p>
    <w:p w14:paraId="6EA702E6" w14:textId="77777777" w:rsidR="002239D5" w:rsidRPr="00741E3F" w:rsidRDefault="002239D5" w:rsidP="00741E3F">
      <w:pPr>
        <w:spacing w:after="160"/>
        <w:jc w:val="center"/>
        <w:rPr>
          <w:rFonts w:ascii="Arial" w:eastAsia="Arial" w:hAnsi="Arial" w:cs="Arial"/>
          <w:highlight w:val="white"/>
          <w:lang w:val="es-MX" w:eastAsia="es-PA"/>
        </w:rPr>
      </w:pPr>
    </w:p>
    <w:p w14:paraId="72602E8C" w14:textId="77777777" w:rsidR="00741E3F" w:rsidRPr="00741E3F" w:rsidRDefault="00741E3F" w:rsidP="006F2B2F">
      <w:pPr>
        <w:spacing w:line="360" w:lineRule="auto"/>
        <w:ind w:right="62"/>
        <w:jc w:val="both"/>
        <w:rPr>
          <w:rFonts w:ascii="Arial" w:eastAsia="Arial" w:hAnsi="Arial" w:cs="Arial"/>
          <w:highlight w:val="white"/>
          <w:lang w:val="es-MX" w:eastAsia="es-PA"/>
        </w:rPr>
      </w:pPr>
      <w:r w:rsidRPr="00741E3F">
        <w:rPr>
          <w:rFonts w:ascii="Arial" w:eastAsia="Arial" w:hAnsi="Arial" w:cs="Arial"/>
          <w:highlight w:val="white"/>
          <w:lang w:val="es-MX" w:eastAsia="es-PA"/>
        </w:rPr>
        <w:t>La retroalimentación indica que el curso fue exitoso en estimular el aprendizaje interdisciplinario e intercultural, alineado con sus objetivos. Sin embargo, también destaca áreas de oportunidad para optimizar la comunicación y la integración grupal, aspectos críticos para el logro de resultados en experiencias de educación global en línea. En la Figura 2 se resumen las fortalezas y desafíos que se experimentaron como parte del Curso COIL, Diseña con residuos alimentarios.</w:t>
      </w:r>
    </w:p>
    <w:p w14:paraId="0D561E52" w14:textId="77777777" w:rsidR="006F2B2F" w:rsidRDefault="006F2B2F" w:rsidP="006F2B2F">
      <w:pPr>
        <w:spacing w:line="360" w:lineRule="auto"/>
        <w:ind w:right="62"/>
        <w:jc w:val="both"/>
        <w:rPr>
          <w:rFonts w:ascii="Arial" w:eastAsia="Arial" w:hAnsi="Arial" w:cs="Arial"/>
          <w:b/>
          <w:bCs/>
          <w:highlight w:val="white"/>
          <w:lang w:val="es-MX" w:eastAsia="es-PA"/>
        </w:rPr>
      </w:pPr>
    </w:p>
    <w:p w14:paraId="6EE6B2DC" w14:textId="3B8A40CE" w:rsidR="00741E3F" w:rsidRPr="00741E3F" w:rsidRDefault="00741E3F" w:rsidP="006F2B2F">
      <w:pPr>
        <w:spacing w:line="360" w:lineRule="auto"/>
        <w:ind w:right="62"/>
        <w:jc w:val="both"/>
        <w:rPr>
          <w:rFonts w:ascii="Arial" w:eastAsia="Arial" w:hAnsi="Arial" w:cs="Arial"/>
          <w:highlight w:val="white"/>
          <w:lang w:val="es-MX" w:eastAsia="es-PA"/>
        </w:rPr>
      </w:pPr>
      <w:r w:rsidRPr="7AC21253">
        <w:rPr>
          <w:rFonts w:ascii="Arial" w:eastAsia="Arial" w:hAnsi="Arial" w:cs="Arial"/>
          <w:b/>
          <w:bCs/>
          <w:highlight w:val="white"/>
          <w:lang w:val="es-MX" w:eastAsia="es-PA"/>
        </w:rPr>
        <w:lastRenderedPageBreak/>
        <w:t>Fortalezas destacadas:</w:t>
      </w:r>
    </w:p>
    <w:p w14:paraId="23688175" w14:textId="77777777" w:rsidR="00741E3F" w:rsidRPr="00741E3F" w:rsidRDefault="00741E3F" w:rsidP="00ED1E9F">
      <w:pPr>
        <w:numPr>
          <w:ilvl w:val="0"/>
          <w:numId w:val="3"/>
        </w:numPr>
        <w:spacing w:line="360" w:lineRule="auto"/>
        <w:ind w:right="62"/>
        <w:contextualSpacing/>
        <w:rPr>
          <w:rFonts w:ascii="Arial" w:eastAsia="Arial" w:hAnsi="Arial" w:cs="Arial"/>
          <w:highlight w:val="white"/>
          <w:lang w:val="es-MX" w:eastAsia="es-PA"/>
        </w:rPr>
      </w:pPr>
      <w:r w:rsidRPr="00741E3F">
        <w:rPr>
          <w:rFonts w:ascii="Arial" w:eastAsia="Arial" w:hAnsi="Arial" w:cs="Arial"/>
          <w:highlight w:val="white"/>
          <w:lang w:val="es-MX" w:eastAsia="es-PA"/>
        </w:rPr>
        <w:t>La oportunidad de interactuar con estudiantes de otros países y disciplinas fue valorada como enriquecedora.</w:t>
      </w:r>
    </w:p>
    <w:p w14:paraId="7B3B2FC1" w14:textId="77777777" w:rsidR="00741E3F" w:rsidRPr="00741E3F" w:rsidRDefault="00741E3F" w:rsidP="00ED1E9F">
      <w:pPr>
        <w:numPr>
          <w:ilvl w:val="0"/>
          <w:numId w:val="3"/>
        </w:numPr>
        <w:spacing w:line="360" w:lineRule="auto"/>
        <w:ind w:right="62"/>
        <w:contextualSpacing/>
        <w:rPr>
          <w:rFonts w:ascii="Arial" w:eastAsia="Arial" w:hAnsi="Arial" w:cs="Arial"/>
          <w:highlight w:val="white"/>
          <w:lang w:val="es-MX" w:eastAsia="es-PA"/>
        </w:rPr>
      </w:pPr>
      <w:r w:rsidRPr="00741E3F">
        <w:rPr>
          <w:rFonts w:ascii="Arial" w:eastAsia="Arial" w:hAnsi="Arial" w:cs="Arial"/>
          <w:highlight w:val="white"/>
          <w:lang w:val="es-MX" w:eastAsia="es-PA"/>
        </w:rPr>
        <w:t>El trabajo en equipo favorece el desarrollo de habilidades de comunicación, resolución de problemas y creatividad.</w:t>
      </w:r>
    </w:p>
    <w:p w14:paraId="28A3FF8B" w14:textId="77777777" w:rsidR="00741E3F" w:rsidRPr="00741E3F" w:rsidRDefault="00741E3F" w:rsidP="00ED1E9F">
      <w:pPr>
        <w:numPr>
          <w:ilvl w:val="0"/>
          <w:numId w:val="3"/>
        </w:numPr>
        <w:spacing w:line="360" w:lineRule="auto"/>
        <w:ind w:right="62"/>
        <w:contextualSpacing/>
        <w:rPr>
          <w:rFonts w:ascii="Arial" w:eastAsia="Arial" w:hAnsi="Arial" w:cs="Arial"/>
          <w:highlight w:val="white"/>
          <w:lang w:val="es-MX" w:eastAsia="es-PA"/>
        </w:rPr>
      </w:pPr>
      <w:r w:rsidRPr="00741E3F">
        <w:rPr>
          <w:rFonts w:ascii="Arial" w:eastAsia="Arial" w:hAnsi="Arial" w:cs="Arial"/>
          <w:highlight w:val="white"/>
          <w:lang w:val="es-MX" w:eastAsia="es-PA"/>
        </w:rPr>
        <w:t xml:space="preserve">Varios grupos manifestaron entusiasmo al aplicar conocimientos técnicos en proyectos con impacto social y ambiental (por ejemplo, </w:t>
      </w:r>
      <w:proofErr w:type="spellStart"/>
      <w:r w:rsidRPr="00741E3F">
        <w:rPr>
          <w:rFonts w:ascii="Arial" w:eastAsia="Arial" w:hAnsi="Arial" w:cs="Arial"/>
          <w:highlight w:val="white"/>
          <w:lang w:val="es-MX" w:eastAsia="es-PA"/>
        </w:rPr>
        <w:t>bioladrillos</w:t>
      </w:r>
      <w:proofErr w:type="spellEnd"/>
      <w:r w:rsidRPr="00741E3F">
        <w:rPr>
          <w:rFonts w:ascii="Arial" w:eastAsia="Arial" w:hAnsi="Arial" w:cs="Arial"/>
          <w:highlight w:val="white"/>
          <w:lang w:val="es-MX" w:eastAsia="es-PA"/>
        </w:rPr>
        <w:t xml:space="preserve"> o piel sintética).</w:t>
      </w:r>
    </w:p>
    <w:p w14:paraId="6B1D7CB2" w14:textId="77777777" w:rsidR="006F2B2F" w:rsidRDefault="006F2B2F" w:rsidP="006F2B2F">
      <w:pPr>
        <w:spacing w:line="360" w:lineRule="auto"/>
        <w:ind w:right="62"/>
        <w:rPr>
          <w:rFonts w:ascii="Arial" w:eastAsia="Arial" w:hAnsi="Arial" w:cs="Arial"/>
          <w:b/>
          <w:bCs/>
          <w:highlight w:val="white"/>
          <w:lang w:val="es-MX" w:eastAsia="es-PA"/>
        </w:rPr>
      </w:pPr>
    </w:p>
    <w:p w14:paraId="2F5ECDE3" w14:textId="31704AFC" w:rsidR="00741E3F" w:rsidRPr="00741E3F" w:rsidRDefault="00741E3F" w:rsidP="006F2B2F">
      <w:pPr>
        <w:spacing w:line="360" w:lineRule="auto"/>
        <w:ind w:right="62"/>
        <w:rPr>
          <w:rFonts w:ascii="Arial" w:eastAsia="Arial" w:hAnsi="Arial" w:cs="Arial"/>
          <w:highlight w:val="white"/>
          <w:lang w:val="es-MX" w:eastAsia="es-PA"/>
        </w:rPr>
      </w:pPr>
      <w:r w:rsidRPr="7AC21253">
        <w:rPr>
          <w:rFonts w:ascii="Arial" w:eastAsia="Arial" w:hAnsi="Arial" w:cs="Arial"/>
          <w:b/>
          <w:bCs/>
          <w:highlight w:val="white"/>
          <w:lang w:val="es-MX" w:eastAsia="es-PA"/>
        </w:rPr>
        <w:t>Desafíos recurrentes:</w:t>
      </w:r>
    </w:p>
    <w:p w14:paraId="630D4492" w14:textId="77777777" w:rsidR="00741E3F" w:rsidRPr="002239D5" w:rsidRDefault="00741E3F" w:rsidP="00ED1E9F">
      <w:pPr>
        <w:pStyle w:val="Prrafodelista"/>
        <w:numPr>
          <w:ilvl w:val="0"/>
          <w:numId w:val="4"/>
        </w:numPr>
        <w:spacing w:line="360" w:lineRule="auto"/>
        <w:ind w:right="62"/>
        <w:rPr>
          <w:rFonts w:ascii="Arial" w:eastAsia="Arial" w:hAnsi="Arial" w:cs="Arial"/>
          <w:highlight w:val="white"/>
          <w:lang w:val="es-MX" w:eastAsia="es-PA"/>
        </w:rPr>
      </w:pPr>
      <w:r w:rsidRPr="002239D5">
        <w:rPr>
          <w:rFonts w:ascii="Arial" w:eastAsia="Arial" w:hAnsi="Arial" w:cs="Arial"/>
          <w:highlight w:val="white"/>
          <w:lang w:val="es-MX" w:eastAsia="es-PA"/>
        </w:rPr>
        <w:t>Algunos grupos señalaron problemas de comunicación, diferencias de horarios y limitaciones de tiempo para coordinar actividades (equipos 2 y 6).</w:t>
      </w:r>
    </w:p>
    <w:p w14:paraId="0F0C7D58" w14:textId="77777777" w:rsidR="00741E3F" w:rsidRPr="002239D5" w:rsidRDefault="00741E3F" w:rsidP="00ED1E9F">
      <w:pPr>
        <w:pStyle w:val="Prrafodelista"/>
        <w:numPr>
          <w:ilvl w:val="0"/>
          <w:numId w:val="4"/>
        </w:numPr>
        <w:spacing w:line="360" w:lineRule="auto"/>
        <w:ind w:right="62"/>
        <w:rPr>
          <w:rFonts w:ascii="Arial" w:eastAsia="Arial" w:hAnsi="Arial" w:cs="Arial"/>
          <w:highlight w:val="white"/>
          <w:lang w:val="es-MX" w:eastAsia="es-PA"/>
        </w:rPr>
      </w:pPr>
      <w:r w:rsidRPr="002239D5">
        <w:rPr>
          <w:rFonts w:ascii="Arial" w:eastAsia="Arial" w:hAnsi="Arial" w:cs="Arial"/>
          <w:highlight w:val="white"/>
          <w:lang w:val="es-MX" w:eastAsia="es-PA"/>
        </w:rPr>
        <w:t>Varios estudiantes expresaron que abrirse a compañeros desconocidos fue retador al inicio, aunque con el tiempo la confianza y colaboración mejoraron.</w:t>
      </w:r>
    </w:p>
    <w:p w14:paraId="6D81FB56" w14:textId="77777777" w:rsidR="00AA6CA6" w:rsidRDefault="00AA6CA6" w:rsidP="006F2B2F">
      <w:pPr>
        <w:spacing w:line="360" w:lineRule="auto"/>
        <w:ind w:right="62"/>
        <w:rPr>
          <w:rFonts w:ascii="Arial" w:eastAsia="Arial" w:hAnsi="Arial" w:cs="Arial"/>
          <w:highlight w:val="white"/>
          <w:lang w:val="es-MX" w:eastAsia="es-PA"/>
        </w:rPr>
      </w:pPr>
    </w:p>
    <w:p w14:paraId="6D314673" w14:textId="7BD1E791" w:rsidR="00741E3F" w:rsidRDefault="00741E3F" w:rsidP="006F2B2F">
      <w:pPr>
        <w:spacing w:line="360" w:lineRule="auto"/>
        <w:ind w:right="62"/>
        <w:rPr>
          <w:rFonts w:ascii="Arial" w:eastAsia="Arial" w:hAnsi="Arial" w:cs="Arial"/>
          <w:highlight w:val="white"/>
          <w:lang w:val="es-MX" w:eastAsia="es-PA"/>
        </w:rPr>
      </w:pPr>
      <w:r w:rsidRPr="7AC21253">
        <w:rPr>
          <w:rFonts w:ascii="Arial" w:eastAsia="Arial" w:hAnsi="Arial" w:cs="Arial"/>
          <w:highlight w:val="white"/>
          <w:lang w:val="es-MX" w:eastAsia="es-PA"/>
        </w:rPr>
        <w:t>En conjunto, la retroalimentación sugiere que el curso logró los objetivos de promover la colaboración intercultural y el aprendizaje aplicado, aunque sería conveniente fortalecer estrategias de acompañamiento docente y dinámicas iniciales de integración.</w:t>
      </w:r>
    </w:p>
    <w:p w14:paraId="3EAD9AA4" w14:textId="25124DE3" w:rsidR="00B43D87" w:rsidRDefault="00B43D87" w:rsidP="006F2B2F">
      <w:pPr>
        <w:spacing w:line="360" w:lineRule="auto"/>
        <w:ind w:right="62"/>
        <w:rPr>
          <w:rFonts w:ascii="Arial" w:eastAsia="Arial" w:hAnsi="Arial" w:cs="Arial"/>
          <w:highlight w:val="white"/>
          <w:lang w:val="es-MX" w:eastAsia="es-PA"/>
        </w:rPr>
      </w:pPr>
    </w:p>
    <w:p w14:paraId="4A42BBCE" w14:textId="77777777" w:rsidR="00B43D87" w:rsidRDefault="00B43D87" w:rsidP="006F2B2F">
      <w:pPr>
        <w:spacing w:line="360" w:lineRule="auto"/>
        <w:ind w:right="62"/>
        <w:rPr>
          <w:rFonts w:ascii="Arial" w:eastAsia="Arial" w:hAnsi="Arial" w:cs="Arial"/>
          <w:highlight w:val="white"/>
          <w:lang w:val="es-MX" w:eastAsia="es-PA"/>
        </w:rPr>
      </w:pPr>
    </w:p>
    <w:p w14:paraId="0751D70B" w14:textId="77777777" w:rsidR="002239D5" w:rsidRDefault="002239D5" w:rsidP="002239D5">
      <w:pPr>
        <w:spacing w:before="240" w:after="240"/>
        <w:ind w:right="62"/>
        <w:jc w:val="both"/>
        <w:rPr>
          <w:rFonts w:ascii="Arial" w:eastAsia="Arial" w:hAnsi="Arial" w:cs="Arial"/>
          <w:b/>
          <w:bCs/>
          <w:highlight w:val="white"/>
          <w:lang w:val="es-MX" w:eastAsia="es-PA"/>
        </w:rPr>
      </w:pPr>
      <w:r w:rsidRPr="00741E3F">
        <w:rPr>
          <w:rFonts w:ascii="Arial" w:eastAsia="Arial" w:hAnsi="Arial" w:cs="Arial"/>
          <w:b/>
          <w:bCs/>
          <w:highlight w:val="white"/>
          <w:lang w:val="es-MX" w:eastAsia="es-PA"/>
        </w:rPr>
        <w:lastRenderedPageBreak/>
        <w:t>Figura 5.</w:t>
      </w:r>
    </w:p>
    <w:p w14:paraId="33766B18" w14:textId="69B37D03" w:rsidR="002239D5" w:rsidRPr="002239D5" w:rsidRDefault="002239D5" w:rsidP="002239D5">
      <w:pPr>
        <w:spacing w:line="360" w:lineRule="auto"/>
        <w:jc w:val="both"/>
        <w:rPr>
          <w:rFonts w:ascii="Arial" w:eastAsia="Arial" w:hAnsi="Arial" w:cs="Arial"/>
          <w:i/>
          <w:highlight w:val="white"/>
          <w:lang w:val="es-MX" w:eastAsia="es-PA"/>
        </w:rPr>
      </w:pPr>
      <w:r w:rsidRPr="7AC21253">
        <w:rPr>
          <w:rFonts w:ascii="Arial" w:eastAsia="Arial" w:hAnsi="Arial" w:cs="Arial"/>
          <w:i/>
          <w:iCs/>
          <w:highlight w:val="white"/>
          <w:lang w:val="es-MX" w:eastAsia="es-PA"/>
        </w:rPr>
        <w:t>Análisis de Fortalezas y Desafíos en la Experiencia COIL: Diseña con residuos alimentarios</w:t>
      </w:r>
    </w:p>
    <w:p w14:paraId="16688D6F" w14:textId="77777777" w:rsidR="00741E3F" w:rsidRPr="00741E3F" w:rsidRDefault="44A1069F" w:rsidP="00741E3F">
      <w:pPr>
        <w:spacing w:before="240" w:after="240"/>
        <w:ind w:right="62"/>
        <w:jc w:val="center"/>
        <w:rPr>
          <w:rFonts w:ascii="Arial" w:eastAsia="Arial" w:hAnsi="Arial" w:cs="Arial"/>
          <w:highlight w:val="white"/>
          <w:lang w:val="es-MX" w:eastAsia="es-PA"/>
        </w:rPr>
      </w:pPr>
      <w:r>
        <w:rPr>
          <w:noProof/>
        </w:rPr>
        <w:drawing>
          <wp:inline distT="0" distB="0" distL="0" distR="0" wp14:anchorId="47D5350B" wp14:editId="06C1FFC9">
            <wp:extent cx="2822633" cy="3171825"/>
            <wp:effectExtent l="0" t="0" r="0" b="0"/>
            <wp:docPr id="1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7"/>
                    <a:srcRect t="1695" b="5159"/>
                    <a:stretch>
                      <a:fillRect/>
                    </a:stretch>
                  </pic:blipFill>
                  <pic:spPr>
                    <a:xfrm>
                      <a:off x="0" y="0"/>
                      <a:ext cx="2822633" cy="3171825"/>
                    </a:xfrm>
                    <a:prstGeom prst="rect">
                      <a:avLst/>
                    </a:prstGeom>
                    <a:ln/>
                  </pic:spPr>
                </pic:pic>
              </a:graphicData>
            </a:graphic>
          </wp:inline>
        </w:drawing>
      </w:r>
    </w:p>
    <w:p w14:paraId="4DFF7959" w14:textId="77777777" w:rsidR="00741E3F" w:rsidRPr="00741E3F" w:rsidRDefault="00741E3F" w:rsidP="00E8131C">
      <w:pPr>
        <w:spacing w:line="360" w:lineRule="auto"/>
        <w:ind w:right="62"/>
        <w:jc w:val="both"/>
        <w:rPr>
          <w:rFonts w:ascii="Arial" w:eastAsia="Arial" w:hAnsi="Arial" w:cs="Arial"/>
          <w:highlight w:val="white"/>
          <w:lang w:val="es-MX" w:eastAsia="es-PA"/>
        </w:rPr>
      </w:pPr>
      <w:r w:rsidRPr="00741E3F">
        <w:rPr>
          <w:rFonts w:ascii="Arial" w:eastAsia="Arial" w:hAnsi="Arial" w:cs="Arial"/>
          <w:highlight w:val="white"/>
          <w:lang w:val="es-MX" w:eastAsia="es-PA"/>
        </w:rPr>
        <w:t>En conjunto, los resultados muestran que la experiencia promovió el aprendizaje interdisciplinario e intercultural, aunque se identifican oportunidades de mejora en la comunicación, la coordinación y la integración de los equipos.</w:t>
      </w:r>
    </w:p>
    <w:p w14:paraId="5DE38DD8" w14:textId="7D2BAC78" w:rsidR="00907595" w:rsidRDefault="00907595" w:rsidP="00E8131C">
      <w:pPr>
        <w:spacing w:line="360" w:lineRule="auto"/>
        <w:rPr>
          <w:rFonts w:ascii="Arial" w:eastAsia="Arial" w:hAnsi="Arial" w:cs="Arial"/>
          <w:b/>
          <w:bCs/>
          <w:highlight w:val="white"/>
          <w:lang w:val="es-MX" w:eastAsia="es-PA"/>
        </w:rPr>
      </w:pPr>
    </w:p>
    <w:p w14:paraId="0F84613F" w14:textId="77777777" w:rsidR="00B43D87" w:rsidRDefault="00B43D87" w:rsidP="00E8131C">
      <w:pPr>
        <w:spacing w:line="360" w:lineRule="auto"/>
        <w:rPr>
          <w:rFonts w:ascii="Arial" w:eastAsia="Arial" w:hAnsi="Arial" w:cs="Arial"/>
          <w:b/>
          <w:bCs/>
          <w:highlight w:val="white"/>
          <w:lang w:val="es-MX" w:eastAsia="es-PA"/>
        </w:rPr>
      </w:pPr>
    </w:p>
    <w:p w14:paraId="5EF2CB00" w14:textId="79169D21" w:rsidR="00E8131C" w:rsidRDefault="00741E3F" w:rsidP="002239D5">
      <w:pPr>
        <w:spacing w:line="360" w:lineRule="auto"/>
        <w:rPr>
          <w:rFonts w:ascii="Arial" w:eastAsia="Arial" w:hAnsi="Arial" w:cs="Arial"/>
          <w:highlight w:val="white"/>
          <w:lang w:val="es-MX" w:eastAsia="es-PA"/>
        </w:rPr>
      </w:pPr>
      <w:r w:rsidRPr="00741E3F">
        <w:rPr>
          <w:rFonts w:ascii="Arial" w:eastAsia="Arial" w:hAnsi="Arial" w:cs="Arial"/>
          <w:b/>
          <w:bCs/>
          <w:highlight w:val="white"/>
          <w:lang w:val="es-MX" w:eastAsia="es-PA"/>
        </w:rPr>
        <w:lastRenderedPageBreak/>
        <w:t>Discusión</w:t>
      </w:r>
    </w:p>
    <w:p w14:paraId="76432A6E" w14:textId="023FA6E8" w:rsidR="00741E3F" w:rsidRPr="00741E3F" w:rsidRDefault="00741E3F" w:rsidP="00E8131C">
      <w:pPr>
        <w:spacing w:line="360" w:lineRule="auto"/>
        <w:jc w:val="both"/>
        <w:rPr>
          <w:rFonts w:ascii="Arial" w:eastAsia="Arial" w:hAnsi="Arial" w:cs="Arial"/>
          <w:highlight w:val="white"/>
          <w:lang w:val="es-MX" w:eastAsia="es-PA"/>
        </w:rPr>
      </w:pPr>
      <w:r w:rsidRPr="00741E3F">
        <w:rPr>
          <w:rFonts w:ascii="Arial" w:eastAsia="Arial" w:hAnsi="Arial" w:cs="Arial"/>
          <w:highlight w:val="white"/>
          <w:lang w:val="es-MX" w:eastAsia="es-PA"/>
        </w:rPr>
        <w:t xml:space="preserve">Los resultados obtenidos permiten no solo establecer comparaciones con estudios previos, sino también aportar una interpretación situada del fenómeno analizado. Los hallazgos pueden analizarse comparativamente con el estudio de </w:t>
      </w:r>
      <w:proofErr w:type="spellStart"/>
      <w:r w:rsidRPr="00741E3F">
        <w:rPr>
          <w:rFonts w:ascii="Arial" w:eastAsia="Arial" w:hAnsi="Arial" w:cs="Arial"/>
          <w:highlight w:val="white"/>
          <w:lang w:val="es-MX" w:eastAsia="es-PA"/>
        </w:rPr>
        <w:t>Jenssen</w:t>
      </w:r>
      <w:proofErr w:type="spellEnd"/>
      <w:r w:rsidRPr="00741E3F">
        <w:rPr>
          <w:rFonts w:ascii="Arial" w:eastAsia="Arial" w:hAnsi="Arial" w:cs="Arial"/>
          <w:highlight w:val="white"/>
          <w:lang w:val="es-MX" w:eastAsia="es-PA"/>
        </w:rPr>
        <w:t xml:space="preserve"> et al. (2024), donde estudiantes noruegos valoran las interacciones sincrónicas, el aprendizaje sobre contextos distintos al propio y la construcción de relaciones interpersonales virtuales con estudiantes estadounidenses. En el presente estudio, se observaron tendencias similares, particularmente en la valoración del trabajo colaborativo internacional y el intercambio cultural. Sin embargo, a diferencia de contextos europeos o norteamericanos, esta experiencia se desarrolló en un entorno latinoamericano trinacional, lo que introduce particularidades relevantes asociadas a la diversidad de contextos educativos, recursos tecnológicos y dinámicas socioculturales.</w:t>
      </w:r>
    </w:p>
    <w:p w14:paraId="79ADFB4E" w14:textId="77777777" w:rsidR="00E8131C" w:rsidRDefault="00E8131C" w:rsidP="00E8131C">
      <w:pPr>
        <w:spacing w:line="360" w:lineRule="auto"/>
        <w:jc w:val="both"/>
        <w:rPr>
          <w:rFonts w:ascii="Arial" w:eastAsia="Arial" w:hAnsi="Arial" w:cs="Arial"/>
          <w:highlight w:val="white"/>
          <w:lang w:val="es-MX" w:eastAsia="es-PA"/>
        </w:rPr>
      </w:pPr>
    </w:p>
    <w:p w14:paraId="09BFC1C3" w14:textId="29C4B058" w:rsidR="00741E3F" w:rsidRPr="00741E3F" w:rsidRDefault="00741E3F" w:rsidP="00E8131C">
      <w:pPr>
        <w:spacing w:line="360" w:lineRule="auto"/>
        <w:jc w:val="both"/>
        <w:rPr>
          <w:rFonts w:ascii="Arial" w:eastAsia="Arial" w:hAnsi="Arial" w:cs="Arial"/>
          <w:highlight w:val="white"/>
          <w:lang w:val="es-MX" w:eastAsia="es-PA"/>
        </w:rPr>
      </w:pPr>
      <w:r w:rsidRPr="00741E3F">
        <w:rPr>
          <w:rFonts w:ascii="Arial" w:eastAsia="Arial" w:hAnsi="Arial" w:cs="Arial"/>
          <w:highlight w:val="white"/>
          <w:lang w:val="es-MX" w:eastAsia="es-PA"/>
        </w:rPr>
        <w:t xml:space="preserve">En este sentido, los resultados sugieren que el enfoque COIL es viable en América Latina y que su implementación en escenarios con heterogeneidad estructural no solo es posible, sino también pertinente. La interacción entre estudiantes de México, Chile y Panamá favoreció el desarrollo de competencias interculturales y evidenció la relevancia de contextualizar los procesos formativos en torno a problemáticas compartidas, como la sostenibilidad y la gestión de residuos. Este hallazgo aporta evidencia empírica situada, contribuyendo a ampliar la comprensión </w:t>
      </w:r>
      <w:r w:rsidRPr="00741E3F">
        <w:rPr>
          <w:rFonts w:ascii="Arial" w:eastAsia="Arial" w:hAnsi="Arial" w:cs="Arial"/>
          <w:highlight w:val="white"/>
          <w:lang w:val="es-MX" w:eastAsia="es-PA"/>
        </w:rPr>
        <w:lastRenderedPageBreak/>
        <w:t xml:space="preserve">del potencial del enfoque COIL en contextos regionales, donde la movilidad internacional suele verse limitada por factores económicos y estructurales. </w:t>
      </w:r>
    </w:p>
    <w:p w14:paraId="5ACCC95D" w14:textId="77777777" w:rsidR="00E8131C" w:rsidRDefault="00E8131C" w:rsidP="00E8131C">
      <w:pPr>
        <w:spacing w:line="360" w:lineRule="auto"/>
        <w:jc w:val="both"/>
        <w:rPr>
          <w:rFonts w:ascii="Arial" w:eastAsia="Arial" w:hAnsi="Arial" w:cs="Arial"/>
          <w:highlight w:val="white"/>
          <w:lang w:val="es-MX" w:eastAsia="es-PA"/>
        </w:rPr>
      </w:pPr>
    </w:p>
    <w:p w14:paraId="1C791CCD" w14:textId="228EC949" w:rsidR="00741E3F" w:rsidRPr="00741E3F" w:rsidRDefault="00741E3F" w:rsidP="00E8131C">
      <w:pPr>
        <w:spacing w:line="360" w:lineRule="auto"/>
        <w:jc w:val="both"/>
        <w:rPr>
          <w:rFonts w:ascii="Arial" w:eastAsia="Arial" w:hAnsi="Arial" w:cs="Arial"/>
          <w:highlight w:val="white"/>
          <w:lang w:val="es-MX" w:eastAsia="es-PA"/>
        </w:rPr>
      </w:pPr>
      <w:r w:rsidRPr="00741E3F">
        <w:rPr>
          <w:rFonts w:ascii="Arial" w:eastAsia="Arial" w:hAnsi="Arial" w:cs="Arial"/>
          <w:highlight w:val="white"/>
          <w:lang w:val="es-MX" w:eastAsia="es-PA"/>
        </w:rPr>
        <w:t xml:space="preserve">Asimismo, los resultados permiten avanzar en la interpretación de por qué se observaron tanto fortalezas como limitaciones. El desarrollo de competencias colaborativas e interculturales podría explicarse por la integración de aprendizaje basado en proyectos en un entorno internacional, lo que exige interacción constante, negociación y toma de decisiones conjunta. Estas condiciones favorecen no solo la comunicación intercultural, sino también la aplicación práctica del conocimiento en contextos reales. En contraste, las dificultades reportadas —relacionadas con la coordinación, las diferencias horarias y la comunicación asincrónica—, coincidentes con lo documentado en la literatura (Helm, 2015; </w:t>
      </w:r>
      <w:proofErr w:type="spellStart"/>
      <w:r w:rsidRPr="00741E3F">
        <w:rPr>
          <w:rFonts w:ascii="Arial" w:eastAsia="Arial" w:hAnsi="Arial" w:cs="Arial"/>
          <w:highlight w:val="white"/>
          <w:lang w:val="es-MX" w:eastAsia="es-PA"/>
        </w:rPr>
        <w:t>O’Dowd</w:t>
      </w:r>
      <w:proofErr w:type="spellEnd"/>
      <w:r w:rsidRPr="00741E3F">
        <w:rPr>
          <w:rFonts w:ascii="Arial" w:eastAsia="Arial" w:hAnsi="Arial" w:cs="Arial"/>
          <w:highlight w:val="white"/>
          <w:lang w:val="es-MX" w:eastAsia="es-PA"/>
        </w:rPr>
        <w:t xml:space="preserve">, 2021), pueden interpretarse como características inherentes a los entornos virtuales colaborativos internacionales, particularmente en contextos con desigualdad en el acceso a recursos tecnológicos y diferencias en la disponibilidad de tiempo. </w:t>
      </w:r>
    </w:p>
    <w:p w14:paraId="615D30DA" w14:textId="77777777" w:rsidR="00E8131C" w:rsidRDefault="00E8131C" w:rsidP="00E8131C">
      <w:pPr>
        <w:spacing w:line="360" w:lineRule="auto"/>
        <w:jc w:val="both"/>
        <w:rPr>
          <w:rFonts w:ascii="Arial" w:eastAsia="Arial" w:hAnsi="Arial" w:cs="Arial"/>
          <w:highlight w:val="white"/>
          <w:lang w:val="es-MX" w:eastAsia="es-PA"/>
        </w:rPr>
      </w:pPr>
    </w:p>
    <w:p w14:paraId="6D529878" w14:textId="7D55D870" w:rsidR="00741E3F" w:rsidRPr="00741E3F" w:rsidRDefault="00741E3F" w:rsidP="00E8131C">
      <w:pPr>
        <w:spacing w:line="360" w:lineRule="auto"/>
        <w:jc w:val="both"/>
        <w:rPr>
          <w:rFonts w:ascii="Arial" w:eastAsia="Arial" w:hAnsi="Arial" w:cs="Arial"/>
          <w:highlight w:val="white"/>
          <w:lang w:val="es-MX" w:eastAsia="es-PA"/>
        </w:rPr>
      </w:pPr>
      <w:r w:rsidRPr="00741E3F">
        <w:rPr>
          <w:rFonts w:ascii="Arial" w:eastAsia="Arial" w:hAnsi="Arial" w:cs="Arial"/>
          <w:highlight w:val="white"/>
          <w:lang w:val="es-MX" w:eastAsia="es-PA"/>
        </w:rPr>
        <w:t xml:space="preserve">En este marco, la literatura enfatiza que el acompañamiento docente mediante tutoría proactiva y estrategias de mediación intercultural puede mitigar dichas dificultades, fortaleciendo la interacción y el aprendizaje colaborativo en entornos virtuales (Vinagre, 2017). Los resultados obtenidos refuerzan esta idea, evidenciando la necesidad de incorporar estrategias pedagógicas más </w:t>
      </w:r>
      <w:r w:rsidRPr="00741E3F">
        <w:rPr>
          <w:rFonts w:ascii="Arial" w:eastAsia="Arial" w:hAnsi="Arial" w:cs="Arial"/>
          <w:highlight w:val="white"/>
          <w:lang w:val="es-MX" w:eastAsia="es-PA"/>
        </w:rPr>
        <w:lastRenderedPageBreak/>
        <w:t>estructuradas para facilitar la integración inicial de los equipos y sostener la comunicación durante el desarrollo del proyecto.</w:t>
      </w:r>
    </w:p>
    <w:p w14:paraId="50372F28" w14:textId="77777777" w:rsidR="00E8131C" w:rsidRDefault="00E8131C" w:rsidP="00E8131C">
      <w:pPr>
        <w:spacing w:line="360" w:lineRule="auto"/>
        <w:jc w:val="both"/>
        <w:rPr>
          <w:rFonts w:ascii="Arial" w:eastAsia="Arial" w:hAnsi="Arial" w:cs="Arial"/>
          <w:highlight w:val="white"/>
          <w:lang w:val="es-MX" w:eastAsia="es-PA"/>
        </w:rPr>
      </w:pPr>
    </w:p>
    <w:p w14:paraId="14B0360C" w14:textId="4F281840" w:rsidR="00741E3F" w:rsidRPr="00741E3F" w:rsidRDefault="00741E3F" w:rsidP="00E8131C">
      <w:pPr>
        <w:spacing w:line="360" w:lineRule="auto"/>
        <w:jc w:val="both"/>
        <w:rPr>
          <w:rFonts w:ascii="Arial" w:eastAsia="Arial" w:hAnsi="Arial" w:cs="Arial"/>
          <w:highlight w:val="white"/>
          <w:lang w:val="es-MX" w:eastAsia="es-PA"/>
        </w:rPr>
      </w:pPr>
      <w:r w:rsidRPr="00741E3F">
        <w:rPr>
          <w:rFonts w:ascii="Arial" w:eastAsia="Arial" w:hAnsi="Arial" w:cs="Arial"/>
          <w:highlight w:val="white"/>
          <w:lang w:val="es-MX" w:eastAsia="es-PA"/>
        </w:rPr>
        <w:t xml:space="preserve">Asimismo, un aporte relevante de esta experiencia radica en la integración del componente técnico vinculado al diseño de producto con biomateriales a partir de residuos alimentarios. Los estudiantes no solo trabajaron en entornos interculturales, sino que lograron traducir contenidos disciplinares en propuestas concretas, como </w:t>
      </w:r>
      <w:proofErr w:type="spellStart"/>
      <w:r w:rsidRPr="00741E3F">
        <w:rPr>
          <w:rFonts w:ascii="Arial" w:eastAsia="Arial" w:hAnsi="Arial" w:cs="Arial"/>
          <w:highlight w:val="white"/>
          <w:lang w:val="es-MX" w:eastAsia="es-PA"/>
        </w:rPr>
        <w:t>bioladrillos</w:t>
      </w:r>
      <w:proofErr w:type="spellEnd"/>
      <w:r w:rsidRPr="00741E3F">
        <w:rPr>
          <w:rFonts w:ascii="Arial" w:eastAsia="Arial" w:hAnsi="Arial" w:cs="Arial"/>
          <w:highlight w:val="white"/>
          <w:lang w:val="es-MX" w:eastAsia="es-PA"/>
        </w:rPr>
        <w:t>, materiales tipo piel sintética y soluciones de empaque biodegradable. Este resultado sugiere que la combinación de COIL con aprendizaje basado en proyectos permite articular competencias globales con habilidades técnicas, fortaleciendo la formación integral del estudiante.</w:t>
      </w:r>
    </w:p>
    <w:p w14:paraId="09EA4C14" w14:textId="77777777" w:rsidR="00E8131C" w:rsidRDefault="00E8131C" w:rsidP="00E8131C">
      <w:pPr>
        <w:spacing w:line="360" w:lineRule="auto"/>
        <w:jc w:val="both"/>
        <w:rPr>
          <w:rFonts w:ascii="Arial" w:eastAsia="Arial" w:hAnsi="Arial" w:cs="Arial"/>
          <w:highlight w:val="white"/>
          <w:lang w:val="es-MX" w:eastAsia="es-PA"/>
        </w:rPr>
      </w:pPr>
    </w:p>
    <w:p w14:paraId="471626FA" w14:textId="2271487D" w:rsidR="00741E3F" w:rsidRDefault="00741E3F" w:rsidP="00E8131C">
      <w:pPr>
        <w:spacing w:line="360" w:lineRule="auto"/>
        <w:jc w:val="both"/>
        <w:rPr>
          <w:rFonts w:ascii="Arial" w:eastAsia="Arial" w:hAnsi="Arial" w:cs="Arial"/>
          <w:highlight w:val="white"/>
          <w:lang w:val="es-MX" w:eastAsia="es-PA"/>
        </w:rPr>
      </w:pPr>
      <w:r w:rsidRPr="00741E3F">
        <w:rPr>
          <w:rFonts w:ascii="Arial" w:eastAsia="Arial" w:hAnsi="Arial" w:cs="Arial"/>
          <w:highlight w:val="white"/>
          <w:lang w:val="es-MX" w:eastAsia="es-PA"/>
        </w:rPr>
        <w:t>Este aspecto se vincula directamente con la noción de economía circular, entendida como un paradigma orientado a maximizar la reutilización de recursos y minimizar los desechos (</w:t>
      </w:r>
      <w:proofErr w:type="spellStart"/>
      <w:r w:rsidRPr="00741E3F">
        <w:rPr>
          <w:rFonts w:ascii="Arial" w:eastAsia="Arial" w:hAnsi="Arial" w:cs="Arial"/>
          <w:highlight w:val="white"/>
          <w:lang w:val="es-MX" w:eastAsia="es-PA"/>
        </w:rPr>
        <w:t>Kirchherr</w:t>
      </w:r>
      <w:proofErr w:type="spellEnd"/>
      <w:r w:rsidRPr="00741E3F">
        <w:rPr>
          <w:rFonts w:ascii="Arial" w:eastAsia="Arial" w:hAnsi="Arial" w:cs="Arial"/>
          <w:highlight w:val="white"/>
          <w:lang w:val="es-MX" w:eastAsia="es-PA"/>
        </w:rPr>
        <w:t xml:space="preserve">, </w:t>
      </w:r>
      <w:proofErr w:type="spellStart"/>
      <w:r w:rsidRPr="00741E3F">
        <w:rPr>
          <w:rFonts w:ascii="Arial" w:eastAsia="Arial" w:hAnsi="Arial" w:cs="Arial"/>
          <w:highlight w:val="white"/>
          <w:lang w:val="es-MX" w:eastAsia="es-PA"/>
        </w:rPr>
        <w:t>Reike</w:t>
      </w:r>
      <w:proofErr w:type="spellEnd"/>
      <w:r w:rsidRPr="00741E3F">
        <w:rPr>
          <w:rFonts w:ascii="Arial" w:eastAsia="Arial" w:hAnsi="Arial" w:cs="Arial"/>
          <w:highlight w:val="white"/>
          <w:lang w:val="es-MX" w:eastAsia="es-PA"/>
        </w:rPr>
        <w:t xml:space="preserve">, &amp; </w:t>
      </w:r>
      <w:proofErr w:type="spellStart"/>
      <w:r w:rsidRPr="00741E3F">
        <w:rPr>
          <w:rFonts w:ascii="Arial" w:eastAsia="Arial" w:hAnsi="Arial" w:cs="Arial"/>
          <w:highlight w:val="white"/>
          <w:lang w:val="es-MX" w:eastAsia="es-PA"/>
        </w:rPr>
        <w:t>Hekkert</w:t>
      </w:r>
      <w:proofErr w:type="spellEnd"/>
      <w:r w:rsidRPr="00741E3F">
        <w:rPr>
          <w:rFonts w:ascii="Arial" w:eastAsia="Arial" w:hAnsi="Arial" w:cs="Arial"/>
          <w:highlight w:val="white"/>
          <w:lang w:val="es-MX" w:eastAsia="es-PA"/>
        </w:rPr>
        <w:t>, 2017). La incorporación de este enfoque en experiencias formativas internacionales no solo contribuye al desarrollo de competencias en sostenibilidad, sino que también permite abordar problemáticas comunes en América Latina desde una perspectiva interdisciplinaria y contextualizada.</w:t>
      </w:r>
    </w:p>
    <w:p w14:paraId="6EF6B30E" w14:textId="09402384" w:rsidR="00F27531" w:rsidRDefault="00F27531" w:rsidP="00E8131C">
      <w:pPr>
        <w:spacing w:line="360" w:lineRule="auto"/>
        <w:jc w:val="both"/>
        <w:rPr>
          <w:rFonts w:ascii="Arial" w:eastAsia="Arial" w:hAnsi="Arial" w:cs="Arial"/>
          <w:highlight w:val="white"/>
          <w:lang w:val="es-MX" w:eastAsia="es-PA"/>
        </w:rPr>
      </w:pPr>
    </w:p>
    <w:p w14:paraId="7C9F2324" w14:textId="77777777" w:rsidR="00F27531" w:rsidRPr="00741E3F" w:rsidRDefault="00F27531" w:rsidP="00E8131C">
      <w:pPr>
        <w:spacing w:line="360" w:lineRule="auto"/>
        <w:jc w:val="both"/>
        <w:rPr>
          <w:rFonts w:ascii="Arial" w:eastAsia="Arial" w:hAnsi="Arial" w:cs="Arial"/>
          <w:highlight w:val="white"/>
          <w:lang w:val="es-MX" w:eastAsia="es-PA"/>
        </w:rPr>
      </w:pPr>
    </w:p>
    <w:p w14:paraId="37E21CA3" w14:textId="2AEAB464" w:rsidR="00741E3F" w:rsidRDefault="00741E3F" w:rsidP="00E8131C">
      <w:pPr>
        <w:spacing w:line="360" w:lineRule="auto"/>
        <w:jc w:val="both"/>
        <w:rPr>
          <w:rFonts w:ascii="Arial" w:eastAsia="Arial" w:hAnsi="Arial" w:cs="Arial"/>
          <w:highlight w:val="white"/>
          <w:lang w:val="es-MX" w:eastAsia="es-PA"/>
        </w:rPr>
      </w:pPr>
      <w:r w:rsidRPr="00741E3F">
        <w:rPr>
          <w:rFonts w:ascii="Arial" w:eastAsia="Arial" w:hAnsi="Arial" w:cs="Arial"/>
          <w:highlight w:val="white"/>
          <w:lang w:val="es-MX" w:eastAsia="es-PA"/>
        </w:rPr>
        <w:lastRenderedPageBreak/>
        <w:t>A partir de estos resultados, se refuerza la importancia de considerar ciertos elementos clave en el diseño de experiencias COIL:</w:t>
      </w:r>
    </w:p>
    <w:p w14:paraId="09171CCD" w14:textId="77777777" w:rsidR="002239D5" w:rsidRPr="00741E3F" w:rsidRDefault="002239D5" w:rsidP="00E8131C">
      <w:pPr>
        <w:spacing w:line="360" w:lineRule="auto"/>
        <w:jc w:val="both"/>
        <w:rPr>
          <w:rFonts w:ascii="Arial" w:eastAsia="Arial" w:hAnsi="Arial" w:cs="Arial"/>
          <w:highlight w:val="white"/>
          <w:lang w:val="es-MX" w:eastAsia="es-PA"/>
        </w:rPr>
      </w:pPr>
    </w:p>
    <w:p w14:paraId="78716E8E" w14:textId="77777777" w:rsidR="00741E3F" w:rsidRPr="002239D5" w:rsidRDefault="00741E3F" w:rsidP="00ED1E9F">
      <w:pPr>
        <w:pStyle w:val="Prrafodelista"/>
        <w:numPr>
          <w:ilvl w:val="0"/>
          <w:numId w:val="5"/>
        </w:numPr>
        <w:spacing w:line="360" w:lineRule="auto"/>
        <w:rPr>
          <w:rFonts w:ascii="Arial" w:eastAsia="Arial" w:hAnsi="Arial" w:cs="Arial"/>
          <w:highlight w:val="white"/>
          <w:lang w:val="es-MX" w:eastAsia="es-PA"/>
        </w:rPr>
      </w:pPr>
      <w:r w:rsidRPr="002239D5">
        <w:rPr>
          <w:rFonts w:ascii="Arial" w:eastAsia="Arial" w:hAnsi="Arial" w:cs="Arial"/>
          <w:highlight w:val="white"/>
          <w:lang w:val="es-MX" w:eastAsia="es-PA"/>
        </w:rPr>
        <w:t>Incorporar actividades iniciales de integración (</w:t>
      </w:r>
      <w:proofErr w:type="spellStart"/>
      <w:r w:rsidRPr="002239D5">
        <w:rPr>
          <w:rFonts w:ascii="Arial" w:eastAsia="Arial" w:hAnsi="Arial" w:cs="Arial"/>
          <w:highlight w:val="white"/>
          <w:lang w:val="es-MX" w:eastAsia="es-PA"/>
        </w:rPr>
        <w:t>rompehielo</w:t>
      </w:r>
      <w:proofErr w:type="spellEnd"/>
      <w:r w:rsidRPr="002239D5">
        <w:rPr>
          <w:rFonts w:ascii="Arial" w:eastAsia="Arial" w:hAnsi="Arial" w:cs="Arial"/>
          <w:highlight w:val="white"/>
          <w:lang w:val="es-MX" w:eastAsia="es-PA"/>
        </w:rPr>
        <w:t xml:space="preserve">) que faciliten la construcción de confianza y reducen barreras culturales e idiomáticas. </w:t>
      </w:r>
    </w:p>
    <w:p w14:paraId="32AB3985" w14:textId="77777777" w:rsidR="00741E3F" w:rsidRPr="002239D5" w:rsidRDefault="00741E3F" w:rsidP="00ED1E9F">
      <w:pPr>
        <w:pStyle w:val="Prrafodelista"/>
        <w:numPr>
          <w:ilvl w:val="0"/>
          <w:numId w:val="5"/>
        </w:numPr>
        <w:spacing w:line="360" w:lineRule="auto"/>
        <w:rPr>
          <w:rFonts w:ascii="Arial" w:eastAsia="Arial" w:hAnsi="Arial" w:cs="Arial"/>
          <w:highlight w:val="white"/>
          <w:lang w:val="es-MX" w:eastAsia="es-PA"/>
        </w:rPr>
      </w:pPr>
      <w:r w:rsidRPr="002239D5">
        <w:rPr>
          <w:rFonts w:ascii="Arial" w:eastAsia="Arial" w:hAnsi="Arial" w:cs="Arial"/>
          <w:highlight w:val="white"/>
          <w:lang w:val="es-MX" w:eastAsia="es-PA"/>
        </w:rPr>
        <w:t xml:space="preserve">Asegurar una planificación clara en términos logísticos y metodológicos. </w:t>
      </w:r>
    </w:p>
    <w:p w14:paraId="6DCA6793" w14:textId="77777777" w:rsidR="00741E3F" w:rsidRPr="002239D5" w:rsidRDefault="00741E3F" w:rsidP="00ED1E9F">
      <w:pPr>
        <w:pStyle w:val="Prrafodelista"/>
        <w:numPr>
          <w:ilvl w:val="0"/>
          <w:numId w:val="5"/>
        </w:numPr>
        <w:spacing w:line="360" w:lineRule="auto"/>
        <w:rPr>
          <w:rFonts w:ascii="Arial" w:eastAsia="Arial" w:hAnsi="Arial" w:cs="Arial"/>
          <w:highlight w:val="white"/>
          <w:lang w:val="es-MX" w:eastAsia="es-PA"/>
        </w:rPr>
      </w:pPr>
      <w:r w:rsidRPr="002239D5">
        <w:rPr>
          <w:rFonts w:ascii="Arial" w:eastAsia="Arial" w:hAnsi="Arial" w:cs="Arial"/>
          <w:highlight w:val="white"/>
          <w:lang w:val="es-MX" w:eastAsia="es-PA"/>
        </w:rPr>
        <w:t xml:space="preserve">Promover flexibilidad en la gestión del tiempo para atender diferencias de disponibilidad y zonas horarias. </w:t>
      </w:r>
    </w:p>
    <w:p w14:paraId="08F45E74" w14:textId="77777777" w:rsidR="00741E3F" w:rsidRPr="002239D5" w:rsidRDefault="00741E3F" w:rsidP="00ED1E9F">
      <w:pPr>
        <w:pStyle w:val="Prrafodelista"/>
        <w:numPr>
          <w:ilvl w:val="0"/>
          <w:numId w:val="5"/>
        </w:numPr>
        <w:spacing w:line="360" w:lineRule="auto"/>
        <w:rPr>
          <w:rFonts w:ascii="Arial" w:eastAsia="Arial" w:hAnsi="Arial" w:cs="Arial"/>
          <w:highlight w:val="white"/>
          <w:lang w:val="es-MX" w:eastAsia="es-PA"/>
        </w:rPr>
      </w:pPr>
      <w:r w:rsidRPr="002239D5">
        <w:rPr>
          <w:rFonts w:ascii="Arial" w:eastAsia="Arial" w:hAnsi="Arial" w:cs="Arial"/>
          <w:highlight w:val="white"/>
          <w:lang w:val="es-MX" w:eastAsia="es-PA"/>
        </w:rPr>
        <w:t xml:space="preserve">Fortalecer la articulación entre contenidos técnicos y su aplicación en soluciones contextualizadas. </w:t>
      </w:r>
    </w:p>
    <w:p w14:paraId="77BAE826" w14:textId="77777777" w:rsidR="00E8131C" w:rsidRDefault="00E8131C" w:rsidP="00E8131C">
      <w:pPr>
        <w:spacing w:line="360" w:lineRule="auto"/>
        <w:jc w:val="both"/>
        <w:rPr>
          <w:rFonts w:ascii="Arial" w:eastAsia="Arial" w:hAnsi="Arial" w:cs="Arial"/>
          <w:highlight w:val="white"/>
          <w:lang w:val="es-MX" w:eastAsia="es-PA"/>
        </w:rPr>
      </w:pPr>
    </w:p>
    <w:p w14:paraId="21D838EC" w14:textId="2C23E2A7" w:rsidR="00741E3F" w:rsidRPr="00741E3F" w:rsidRDefault="00741E3F" w:rsidP="00E8131C">
      <w:pPr>
        <w:spacing w:line="360" w:lineRule="auto"/>
        <w:jc w:val="both"/>
        <w:rPr>
          <w:rFonts w:ascii="Arial" w:eastAsia="Arial" w:hAnsi="Arial" w:cs="Arial"/>
          <w:highlight w:val="white"/>
          <w:lang w:val="es-MX" w:eastAsia="es-PA"/>
        </w:rPr>
      </w:pPr>
      <w:r w:rsidRPr="00741E3F">
        <w:rPr>
          <w:rFonts w:ascii="Arial" w:eastAsia="Arial" w:hAnsi="Arial" w:cs="Arial"/>
          <w:highlight w:val="white"/>
          <w:lang w:val="es-MX" w:eastAsia="es-PA"/>
        </w:rPr>
        <w:t>Finalmente, la experiencia analizada evidencia que el enfoque COIL no solo contribuye al desarrollo de competencias interculturales, sino también a la formación de habilidades transversales vinculadas a la empleabilidad global, tales como la comunicación intercultural, la resolución de problemas en contextos diversos y el trabajo colaborativo en entornos virtuales. Estas competencias han sido identificadas como esenciales en el marco de la internacionalización de la educación superior (</w:t>
      </w:r>
      <w:proofErr w:type="spellStart"/>
      <w:r w:rsidRPr="00741E3F">
        <w:rPr>
          <w:rFonts w:ascii="Arial" w:eastAsia="Arial" w:hAnsi="Arial" w:cs="Arial"/>
          <w:highlight w:val="white"/>
          <w:lang w:val="es-MX" w:eastAsia="es-PA"/>
        </w:rPr>
        <w:t>Leask</w:t>
      </w:r>
      <w:proofErr w:type="spellEnd"/>
      <w:r w:rsidRPr="00741E3F">
        <w:rPr>
          <w:rFonts w:ascii="Arial" w:eastAsia="Arial" w:hAnsi="Arial" w:cs="Arial"/>
          <w:highlight w:val="white"/>
          <w:lang w:val="es-MX" w:eastAsia="es-PA"/>
        </w:rPr>
        <w:t xml:space="preserve"> &amp; Carroll, 2011), lo que refuerza la pertinencia de este tipo de iniciativas para la formación de profesionales en contextos globales.</w:t>
      </w:r>
    </w:p>
    <w:p w14:paraId="05379F7C" w14:textId="00141205" w:rsidR="00E8131C" w:rsidRDefault="00E8131C" w:rsidP="00E8131C">
      <w:pPr>
        <w:spacing w:line="360" w:lineRule="auto"/>
        <w:rPr>
          <w:rFonts w:ascii="Arial" w:eastAsia="Arial" w:hAnsi="Arial" w:cs="Arial"/>
          <w:b/>
          <w:bCs/>
          <w:highlight w:val="white"/>
          <w:lang w:val="es-MX" w:eastAsia="es-PA"/>
        </w:rPr>
      </w:pPr>
    </w:p>
    <w:p w14:paraId="1D03F9B3" w14:textId="3C8EFE21" w:rsidR="00F27531" w:rsidRDefault="00F27531" w:rsidP="00E8131C">
      <w:pPr>
        <w:spacing w:line="360" w:lineRule="auto"/>
        <w:rPr>
          <w:rFonts w:ascii="Arial" w:eastAsia="Arial" w:hAnsi="Arial" w:cs="Arial"/>
          <w:b/>
          <w:bCs/>
          <w:highlight w:val="white"/>
          <w:lang w:val="es-MX" w:eastAsia="es-PA"/>
        </w:rPr>
      </w:pPr>
    </w:p>
    <w:p w14:paraId="54B7FEA5" w14:textId="77777777" w:rsidR="00F27531" w:rsidRDefault="00F27531" w:rsidP="00E8131C">
      <w:pPr>
        <w:spacing w:line="360" w:lineRule="auto"/>
        <w:rPr>
          <w:rFonts w:ascii="Arial" w:eastAsia="Arial" w:hAnsi="Arial" w:cs="Arial"/>
          <w:b/>
          <w:bCs/>
          <w:highlight w:val="white"/>
          <w:lang w:val="es-MX" w:eastAsia="es-PA"/>
        </w:rPr>
      </w:pPr>
    </w:p>
    <w:p w14:paraId="65005C8E" w14:textId="7E6CB4B2" w:rsidR="00E8131C" w:rsidRDefault="00741E3F" w:rsidP="002239D5">
      <w:pPr>
        <w:spacing w:line="360" w:lineRule="auto"/>
        <w:rPr>
          <w:rFonts w:ascii="Arial" w:eastAsia="Arial" w:hAnsi="Arial" w:cs="Arial"/>
          <w:highlight w:val="white"/>
          <w:lang w:val="es-MX" w:eastAsia="es-PA"/>
        </w:rPr>
      </w:pPr>
      <w:r w:rsidRPr="00741E3F">
        <w:rPr>
          <w:rFonts w:ascii="Arial" w:eastAsia="Arial" w:hAnsi="Arial" w:cs="Arial"/>
          <w:b/>
          <w:bCs/>
          <w:highlight w:val="white"/>
          <w:lang w:val="es-MX" w:eastAsia="es-PA"/>
        </w:rPr>
        <w:lastRenderedPageBreak/>
        <w:t>Conclusiones</w:t>
      </w:r>
    </w:p>
    <w:p w14:paraId="1B9A1DDE" w14:textId="41EE109E" w:rsidR="00741E3F" w:rsidRPr="00741E3F" w:rsidRDefault="00741E3F" w:rsidP="00E8131C">
      <w:pPr>
        <w:spacing w:line="360" w:lineRule="auto"/>
        <w:jc w:val="both"/>
        <w:rPr>
          <w:rFonts w:ascii="Arial" w:eastAsia="Arial" w:hAnsi="Arial" w:cs="Arial"/>
          <w:highlight w:val="white"/>
          <w:lang w:val="es-MX" w:eastAsia="es-PA"/>
        </w:rPr>
      </w:pPr>
      <w:r w:rsidRPr="00741E3F">
        <w:rPr>
          <w:rFonts w:ascii="Arial" w:eastAsia="Arial" w:hAnsi="Arial" w:cs="Arial"/>
          <w:highlight w:val="white"/>
          <w:lang w:val="es-MX" w:eastAsia="es-PA"/>
        </w:rPr>
        <w:t>La experiencia COIL “Diseña con residuos alimentarios” permitió analizar una propuesta pedagógica trinacional orientada al diseño de biomateriales a partir de subproductos de la industria alimentaria, evidenciando su potencial como estrategia de internacionalización del currículo en la educación superior.</w:t>
      </w:r>
    </w:p>
    <w:p w14:paraId="02788E77" w14:textId="59EBA7A6" w:rsidR="00741E3F" w:rsidRPr="00741E3F" w:rsidRDefault="00741E3F" w:rsidP="00E8131C">
      <w:pPr>
        <w:spacing w:line="360" w:lineRule="auto"/>
        <w:jc w:val="both"/>
        <w:rPr>
          <w:rFonts w:ascii="Arial" w:eastAsia="Arial" w:hAnsi="Arial" w:cs="Arial"/>
          <w:highlight w:val="white"/>
          <w:lang w:val="es-MX" w:eastAsia="es-PA"/>
        </w:rPr>
      </w:pPr>
      <w:r w:rsidRPr="00741E3F">
        <w:rPr>
          <w:rFonts w:ascii="Arial" w:eastAsia="Arial" w:hAnsi="Arial" w:cs="Arial"/>
          <w:highlight w:val="white"/>
          <w:lang w:val="es-MX" w:eastAsia="es-PA"/>
        </w:rPr>
        <w:t>En función de los resultados obtenidos, se identifican tendencias que sugieren que este tipo de experiencias puede favorecer tanto el aprendizaje técnico-disciplinar como el desarrollo de competencias transversales, tales como la comunicación intercultural, el trabajo colaborativo y la creatividad, consideradas relevantes para la formación de profesionales en contextos globales.</w:t>
      </w:r>
    </w:p>
    <w:p w14:paraId="4D70CDB2" w14:textId="77777777" w:rsidR="00E8131C" w:rsidRDefault="00E8131C" w:rsidP="00E8131C">
      <w:pPr>
        <w:spacing w:line="360" w:lineRule="auto"/>
        <w:jc w:val="both"/>
        <w:rPr>
          <w:rFonts w:ascii="Arial" w:eastAsia="Arial" w:hAnsi="Arial" w:cs="Arial"/>
          <w:highlight w:val="white"/>
          <w:lang w:val="es-MX" w:eastAsia="es-PA"/>
        </w:rPr>
      </w:pPr>
    </w:p>
    <w:p w14:paraId="65FE2346" w14:textId="40C7D630" w:rsidR="00741E3F" w:rsidRPr="00741E3F" w:rsidRDefault="00741E3F" w:rsidP="00E8131C">
      <w:pPr>
        <w:spacing w:line="360" w:lineRule="auto"/>
        <w:jc w:val="both"/>
        <w:rPr>
          <w:rFonts w:ascii="Arial" w:eastAsia="Arial" w:hAnsi="Arial" w:cs="Arial"/>
          <w:highlight w:val="white"/>
          <w:lang w:val="es-MX" w:eastAsia="es-PA"/>
        </w:rPr>
      </w:pPr>
      <w:r w:rsidRPr="00741E3F">
        <w:rPr>
          <w:rFonts w:ascii="Arial" w:eastAsia="Arial" w:hAnsi="Arial" w:cs="Arial"/>
          <w:highlight w:val="white"/>
          <w:lang w:val="es-MX" w:eastAsia="es-PA"/>
        </w:rPr>
        <w:t>No obstante, es importante señalar que, debido al tamaño reducido de la muestra (n = 11) y al carácter exploratorio del estudio, los resultados deben interpretarse con cautela y no pueden ser generalizados. En este sentido, los hallazgos constituyen evidencia preliminar que aporta a la comprensión del potencial formativo del enfoque COIL en contextos interdisciplinarios y orientados a la sostenibilidad.</w:t>
      </w:r>
    </w:p>
    <w:p w14:paraId="612F682B" w14:textId="77777777" w:rsidR="00E8131C" w:rsidRDefault="00E8131C" w:rsidP="00E8131C">
      <w:pPr>
        <w:spacing w:line="360" w:lineRule="auto"/>
        <w:jc w:val="both"/>
        <w:rPr>
          <w:rFonts w:ascii="Arial" w:eastAsia="Arial" w:hAnsi="Arial" w:cs="Arial"/>
          <w:highlight w:val="white"/>
          <w:lang w:val="es-MX" w:eastAsia="es-PA"/>
        </w:rPr>
      </w:pPr>
    </w:p>
    <w:p w14:paraId="619C2F8A" w14:textId="7B9012D5" w:rsidR="00741E3F" w:rsidRPr="00741E3F" w:rsidRDefault="00741E3F" w:rsidP="00E8131C">
      <w:pPr>
        <w:spacing w:line="360" w:lineRule="auto"/>
        <w:jc w:val="both"/>
        <w:rPr>
          <w:rFonts w:ascii="Arial" w:eastAsia="Arial" w:hAnsi="Arial" w:cs="Arial"/>
          <w:highlight w:val="white"/>
          <w:lang w:val="es-MX" w:eastAsia="es-PA"/>
        </w:rPr>
      </w:pPr>
      <w:r w:rsidRPr="00741E3F">
        <w:rPr>
          <w:rFonts w:ascii="Arial" w:eastAsia="Arial" w:hAnsi="Arial" w:cs="Arial"/>
          <w:highlight w:val="white"/>
          <w:lang w:val="es-MX" w:eastAsia="es-PA"/>
        </w:rPr>
        <w:t xml:space="preserve">Asimismo, la experiencia permitió identificar desafíos asociados a la coordinación asincrónica, la gestión del tiempo y la comunicación en entornos virtuales interculturales, lo que sugiere la necesidad de fortalecer el acompañamiento </w:t>
      </w:r>
      <w:r w:rsidRPr="00741E3F">
        <w:rPr>
          <w:rFonts w:ascii="Arial" w:eastAsia="Arial" w:hAnsi="Arial" w:cs="Arial"/>
          <w:highlight w:val="white"/>
          <w:lang w:val="es-MX" w:eastAsia="es-PA"/>
        </w:rPr>
        <w:lastRenderedPageBreak/>
        <w:t>docente y el diseño de estrategias pedagógicas que faciliten la integración de los equipos.</w:t>
      </w:r>
    </w:p>
    <w:p w14:paraId="64212353" w14:textId="77777777" w:rsidR="00A34E2E" w:rsidRDefault="00A34E2E" w:rsidP="00E8131C">
      <w:pPr>
        <w:spacing w:line="360" w:lineRule="auto"/>
        <w:jc w:val="both"/>
        <w:rPr>
          <w:rFonts w:ascii="Arial" w:eastAsia="Arial" w:hAnsi="Arial" w:cs="Arial"/>
          <w:highlight w:val="white"/>
          <w:lang w:val="es-MX" w:eastAsia="es-PA"/>
        </w:rPr>
      </w:pPr>
    </w:p>
    <w:p w14:paraId="3FD89C52" w14:textId="7B937CA1" w:rsidR="00741E3F" w:rsidRPr="00741E3F" w:rsidRDefault="00741E3F" w:rsidP="00E8131C">
      <w:pPr>
        <w:spacing w:line="360" w:lineRule="auto"/>
        <w:jc w:val="both"/>
        <w:rPr>
          <w:rFonts w:ascii="Arial" w:eastAsia="Arial" w:hAnsi="Arial" w:cs="Arial"/>
          <w:highlight w:val="white"/>
          <w:lang w:val="es-MX" w:eastAsia="es-PA"/>
        </w:rPr>
      </w:pPr>
      <w:r w:rsidRPr="00741E3F">
        <w:rPr>
          <w:rFonts w:ascii="Arial" w:eastAsia="Arial" w:hAnsi="Arial" w:cs="Arial"/>
          <w:highlight w:val="white"/>
          <w:lang w:val="es-MX" w:eastAsia="es-PA"/>
        </w:rPr>
        <w:t>Desde una perspectiva aplicada, el estudio aporta evidencia sobre la pertinencia de integrar desafíos vinculados al diseño de productos a partir de biomateriales obtenidos de residuos alimentarios en experiencias formativas internacionales, permitiendo articular competencias técnicas con enfoques de sostenibilidad, especialmente en contextos latinoamericanos.</w:t>
      </w:r>
    </w:p>
    <w:p w14:paraId="35D5D56F" w14:textId="77777777" w:rsidR="00E8131C" w:rsidRDefault="00E8131C" w:rsidP="00E8131C">
      <w:pPr>
        <w:spacing w:line="360" w:lineRule="auto"/>
        <w:jc w:val="both"/>
        <w:rPr>
          <w:rFonts w:ascii="Arial" w:eastAsia="Arial" w:hAnsi="Arial" w:cs="Arial"/>
          <w:highlight w:val="white"/>
          <w:lang w:val="es-MX" w:eastAsia="es-PA"/>
        </w:rPr>
      </w:pPr>
    </w:p>
    <w:p w14:paraId="73F1D1CC" w14:textId="72BC1DF3" w:rsidR="00741E3F" w:rsidRPr="00741E3F" w:rsidRDefault="00741E3F" w:rsidP="00E8131C">
      <w:pPr>
        <w:spacing w:line="360" w:lineRule="auto"/>
        <w:jc w:val="both"/>
        <w:rPr>
          <w:rFonts w:ascii="Arial" w:eastAsia="Arial" w:hAnsi="Arial" w:cs="Arial"/>
          <w:highlight w:val="white"/>
          <w:lang w:val="es-MX" w:eastAsia="es-PA"/>
        </w:rPr>
      </w:pPr>
      <w:r w:rsidRPr="00741E3F">
        <w:rPr>
          <w:rFonts w:ascii="Arial" w:eastAsia="Arial" w:hAnsi="Arial" w:cs="Arial"/>
          <w:highlight w:val="white"/>
          <w:lang w:val="es-MX" w:eastAsia="es-PA"/>
        </w:rPr>
        <w:t>Finalmente, se recomienda avanzar en investigaciones futuras que amplíen el tamaño muestral, incorporen diseños comparativos o longitudinales y profundicen en el análisis del impacto de este tipo de experiencias en el desarrollo de competencias profesionales, con el fin de consolidar la evidencia en este campo.</w:t>
      </w:r>
    </w:p>
    <w:p w14:paraId="1F0A8169" w14:textId="77777777" w:rsidR="00741E3F" w:rsidRPr="00741E3F" w:rsidRDefault="00741E3F" w:rsidP="00E8131C">
      <w:pPr>
        <w:spacing w:line="360" w:lineRule="auto"/>
        <w:jc w:val="both"/>
        <w:rPr>
          <w:rFonts w:ascii="Arial" w:eastAsia="Arial" w:hAnsi="Arial" w:cs="Arial"/>
          <w:lang w:val="es-MX" w:eastAsia="es-PA"/>
        </w:rPr>
      </w:pPr>
    </w:p>
    <w:p w14:paraId="63116908" w14:textId="54230C72" w:rsidR="00E8131C" w:rsidRDefault="00741E3F" w:rsidP="002239D5">
      <w:pPr>
        <w:spacing w:line="360" w:lineRule="auto"/>
        <w:rPr>
          <w:rFonts w:ascii="Arial" w:eastAsia="Arial" w:hAnsi="Arial" w:cs="Arial"/>
          <w:lang w:val="en-US" w:eastAsia="es-PA"/>
        </w:rPr>
      </w:pPr>
      <w:proofErr w:type="spellStart"/>
      <w:r w:rsidRPr="00647C3C">
        <w:rPr>
          <w:rFonts w:ascii="Arial" w:eastAsia="Arial" w:hAnsi="Arial" w:cs="Arial"/>
          <w:b/>
          <w:bCs/>
          <w:lang w:val="en-US" w:eastAsia="es-PA"/>
        </w:rPr>
        <w:t>R</w:t>
      </w:r>
      <w:r w:rsidR="00E8131C" w:rsidRPr="00647C3C">
        <w:rPr>
          <w:rFonts w:ascii="Arial" w:eastAsia="Arial" w:hAnsi="Arial" w:cs="Arial"/>
          <w:b/>
          <w:bCs/>
          <w:lang w:val="en-US" w:eastAsia="es-PA"/>
        </w:rPr>
        <w:t>eferencias</w:t>
      </w:r>
      <w:proofErr w:type="spellEnd"/>
    </w:p>
    <w:p w14:paraId="11770780" w14:textId="1315B900" w:rsidR="00741E3F" w:rsidRPr="002239D5" w:rsidRDefault="00741E3F" w:rsidP="002239D5">
      <w:pPr>
        <w:spacing w:line="360" w:lineRule="auto"/>
        <w:ind w:left="709" w:hanging="709"/>
        <w:rPr>
          <w:rFonts w:ascii="Arial" w:eastAsia="Arial" w:hAnsi="Arial" w:cs="Arial"/>
          <w:lang w:val="en-US" w:eastAsia="es-PA"/>
        </w:rPr>
      </w:pPr>
      <w:proofErr w:type="spellStart"/>
      <w:r w:rsidRPr="002239D5">
        <w:rPr>
          <w:rFonts w:ascii="Arial" w:eastAsia="Arial" w:hAnsi="Arial" w:cs="Arial"/>
          <w:lang w:val="en-US" w:eastAsia="es-PA"/>
        </w:rPr>
        <w:t>Campinha-Bacote</w:t>
      </w:r>
      <w:proofErr w:type="spellEnd"/>
      <w:r w:rsidRPr="002239D5">
        <w:rPr>
          <w:rFonts w:ascii="Arial" w:eastAsia="Arial" w:hAnsi="Arial" w:cs="Arial"/>
          <w:lang w:val="en-US" w:eastAsia="es-PA"/>
        </w:rPr>
        <w:t xml:space="preserve">, J. (2020). Cultural competence in health care delivery: Have I asked myself the right questions? </w:t>
      </w:r>
      <w:r w:rsidRPr="002239D5">
        <w:rPr>
          <w:rFonts w:ascii="Arial" w:eastAsia="Arial" w:hAnsi="Arial" w:cs="Arial"/>
          <w:i/>
          <w:iCs/>
          <w:lang w:val="en-US" w:eastAsia="es-PA"/>
        </w:rPr>
        <w:t>Journal of Nursing Education and Practice, 10</w:t>
      </w:r>
      <w:r w:rsidRPr="002239D5">
        <w:rPr>
          <w:rFonts w:ascii="Arial" w:eastAsia="Arial" w:hAnsi="Arial" w:cs="Arial"/>
          <w:lang w:val="en-US" w:eastAsia="es-PA"/>
        </w:rPr>
        <w:t>(7), 18–24.</w:t>
      </w:r>
      <w:hyperlink r:id="rId18">
        <w:r w:rsidRPr="002239D5">
          <w:rPr>
            <w:rFonts w:ascii="Arial" w:eastAsia="Arial" w:hAnsi="Arial" w:cs="Arial"/>
            <w:lang w:val="en-US" w:eastAsia="es-PA"/>
          </w:rPr>
          <w:t xml:space="preserve"> </w:t>
        </w:r>
      </w:hyperlink>
      <w:r w:rsidR="00ED1E9F" w:rsidRPr="002239D5">
        <w:rPr>
          <w:rFonts w:ascii="Arial" w:eastAsia="Arial" w:hAnsi="Arial" w:cs="Arial"/>
          <w:lang w:val="en-US" w:eastAsia="es-PA"/>
        </w:rPr>
        <w:t xml:space="preserve"> </w:t>
      </w:r>
    </w:p>
    <w:p w14:paraId="1E6767E2" w14:textId="77777777" w:rsidR="00741E3F" w:rsidRPr="002239D5" w:rsidRDefault="00741E3F" w:rsidP="002239D5">
      <w:pPr>
        <w:spacing w:line="360" w:lineRule="auto"/>
        <w:ind w:left="709" w:hanging="709"/>
        <w:rPr>
          <w:rFonts w:ascii="Arial" w:eastAsia="Arial" w:hAnsi="Arial" w:cs="Arial"/>
          <w:lang w:val="pt-BR" w:eastAsia="es-PA"/>
        </w:rPr>
      </w:pPr>
      <w:r w:rsidRPr="002239D5">
        <w:rPr>
          <w:rFonts w:ascii="Arial" w:eastAsia="Arial" w:hAnsi="Arial" w:cs="Arial"/>
          <w:highlight w:val="white"/>
          <w:lang w:val="en-US" w:eastAsia="es-PA"/>
        </w:rPr>
        <w:t xml:space="preserve">De Castro, A. B., </w:t>
      </w:r>
      <w:proofErr w:type="spellStart"/>
      <w:r w:rsidRPr="002239D5">
        <w:rPr>
          <w:rFonts w:ascii="Arial" w:eastAsia="Arial" w:hAnsi="Arial" w:cs="Arial"/>
          <w:highlight w:val="white"/>
          <w:lang w:val="en-US" w:eastAsia="es-PA"/>
        </w:rPr>
        <w:t>Dyba</w:t>
      </w:r>
      <w:proofErr w:type="spellEnd"/>
      <w:r w:rsidRPr="002239D5">
        <w:rPr>
          <w:rFonts w:ascii="Arial" w:eastAsia="Arial" w:hAnsi="Arial" w:cs="Arial"/>
          <w:highlight w:val="white"/>
          <w:lang w:val="en-US" w:eastAsia="es-PA"/>
        </w:rPr>
        <w:t xml:space="preserve">, N., Cortez, E. D., &amp; Benito, G. G. P. (2019). Collaborative online international learning to prepare students for multicultural work </w:t>
      </w:r>
      <w:r w:rsidRPr="002239D5">
        <w:rPr>
          <w:rFonts w:ascii="Arial" w:eastAsia="Arial" w:hAnsi="Arial" w:cs="Arial"/>
          <w:lang w:val="en-US" w:eastAsia="es-PA"/>
        </w:rPr>
        <w:t xml:space="preserve">environments. </w:t>
      </w:r>
      <w:r w:rsidRPr="002239D5">
        <w:rPr>
          <w:rFonts w:ascii="Arial" w:eastAsia="Arial" w:hAnsi="Arial" w:cs="Arial"/>
          <w:i/>
          <w:iCs/>
          <w:lang w:val="pt-BR" w:eastAsia="es-PA"/>
        </w:rPr>
        <w:t xml:space="preserve">Nurse </w:t>
      </w:r>
      <w:proofErr w:type="spellStart"/>
      <w:r w:rsidRPr="002239D5">
        <w:rPr>
          <w:rFonts w:ascii="Arial" w:eastAsia="Arial" w:hAnsi="Arial" w:cs="Arial"/>
          <w:i/>
          <w:iCs/>
          <w:lang w:val="pt-BR" w:eastAsia="es-PA"/>
        </w:rPr>
        <w:t>educator</w:t>
      </w:r>
      <w:proofErr w:type="spellEnd"/>
      <w:r w:rsidRPr="002239D5">
        <w:rPr>
          <w:rFonts w:ascii="Arial" w:eastAsia="Arial" w:hAnsi="Arial" w:cs="Arial"/>
          <w:lang w:val="pt-BR" w:eastAsia="es-PA"/>
        </w:rPr>
        <w:t xml:space="preserve">, </w:t>
      </w:r>
      <w:r w:rsidRPr="002239D5">
        <w:rPr>
          <w:rFonts w:ascii="Arial" w:eastAsia="Arial" w:hAnsi="Arial" w:cs="Arial"/>
          <w:i/>
          <w:iCs/>
          <w:lang w:val="pt-BR" w:eastAsia="es-PA"/>
        </w:rPr>
        <w:t>44</w:t>
      </w:r>
      <w:r w:rsidRPr="002239D5">
        <w:rPr>
          <w:rFonts w:ascii="Arial" w:eastAsia="Arial" w:hAnsi="Arial" w:cs="Arial"/>
          <w:lang w:val="pt-BR" w:eastAsia="es-PA"/>
        </w:rPr>
        <w:t xml:space="preserve">(4), E1-E5. </w:t>
      </w:r>
      <w:hyperlink r:id="rId19">
        <w:r w:rsidRPr="002239D5">
          <w:rPr>
            <w:rFonts w:ascii="Arial" w:eastAsia="Arial" w:hAnsi="Arial" w:cs="Arial"/>
            <w:lang w:val="pt-BR" w:eastAsia="es-PA"/>
          </w:rPr>
          <w:t>https://doi.org</w:t>
        </w:r>
      </w:hyperlink>
      <w:r w:rsidRPr="002239D5">
        <w:rPr>
          <w:rFonts w:ascii="Arial" w:eastAsia="Arial" w:hAnsi="Arial" w:cs="Arial"/>
          <w:lang w:val="pt-BR" w:eastAsia="es-PA"/>
        </w:rPr>
        <w:t>/10.1097/NNE.0000000000000609</w:t>
      </w:r>
    </w:p>
    <w:p w14:paraId="764F8E98" w14:textId="261F17E1" w:rsidR="00741E3F" w:rsidRPr="002239D5" w:rsidRDefault="00E8131C" w:rsidP="002239D5">
      <w:pPr>
        <w:spacing w:line="360" w:lineRule="auto"/>
        <w:ind w:left="709" w:hanging="709"/>
        <w:rPr>
          <w:rFonts w:ascii="Arial" w:eastAsia="Arial" w:hAnsi="Arial" w:cs="Arial"/>
          <w:lang w:val="en-US" w:eastAsia="es-PA"/>
        </w:rPr>
      </w:pPr>
      <w:r w:rsidRPr="002239D5">
        <w:rPr>
          <w:rFonts w:ascii="Arial" w:eastAsia="Arial" w:hAnsi="Arial" w:cs="Arial"/>
          <w:lang w:val="pt-BR" w:eastAsia="es-PA"/>
        </w:rPr>
        <w:lastRenderedPageBreak/>
        <w:t>D</w:t>
      </w:r>
      <w:r w:rsidR="00741E3F" w:rsidRPr="002239D5">
        <w:rPr>
          <w:rFonts w:ascii="Arial" w:eastAsia="Arial" w:hAnsi="Arial" w:cs="Arial"/>
          <w:lang w:val="pt-BR" w:eastAsia="es-PA"/>
        </w:rPr>
        <w:t xml:space="preserve">e </w:t>
      </w:r>
      <w:proofErr w:type="spellStart"/>
      <w:r w:rsidR="00741E3F" w:rsidRPr="002239D5">
        <w:rPr>
          <w:rFonts w:ascii="Arial" w:eastAsia="Arial" w:hAnsi="Arial" w:cs="Arial"/>
          <w:lang w:val="pt-BR" w:eastAsia="es-PA"/>
        </w:rPr>
        <w:t>Wit</w:t>
      </w:r>
      <w:proofErr w:type="spellEnd"/>
      <w:r w:rsidR="00741E3F" w:rsidRPr="002239D5">
        <w:rPr>
          <w:rFonts w:ascii="Arial" w:eastAsia="Arial" w:hAnsi="Arial" w:cs="Arial"/>
          <w:lang w:val="pt-BR" w:eastAsia="es-PA"/>
        </w:rPr>
        <w:t xml:space="preserve">, H. (2020). </w:t>
      </w:r>
      <w:r w:rsidR="00741E3F" w:rsidRPr="002239D5">
        <w:rPr>
          <w:rFonts w:ascii="Arial" w:eastAsia="Arial" w:hAnsi="Arial" w:cs="Arial"/>
          <w:lang w:val="en-US" w:eastAsia="es-PA"/>
        </w:rPr>
        <w:t xml:space="preserve">Internationalization of higher education: The need for a more ethical and qualitative approach. </w:t>
      </w:r>
      <w:r w:rsidR="00741E3F" w:rsidRPr="002239D5">
        <w:rPr>
          <w:rFonts w:ascii="Arial" w:eastAsia="Arial" w:hAnsi="Arial" w:cs="Arial"/>
          <w:i/>
          <w:iCs/>
          <w:lang w:val="en-US" w:eastAsia="es-PA"/>
        </w:rPr>
        <w:t>Journal of International Students, 10</w:t>
      </w:r>
      <w:r w:rsidR="00741E3F" w:rsidRPr="002239D5">
        <w:rPr>
          <w:rFonts w:ascii="Arial" w:eastAsia="Arial" w:hAnsi="Arial" w:cs="Arial"/>
          <w:lang w:val="en-US" w:eastAsia="es-PA"/>
        </w:rPr>
        <w:t xml:space="preserve">(1), </w:t>
      </w:r>
      <w:proofErr w:type="spellStart"/>
      <w:r w:rsidR="00741E3F" w:rsidRPr="002239D5">
        <w:rPr>
          <w:rFonts w:ascii="Arial" w:eastAsia="Arial" w:hAnsi="Arial" w:cs="Arial"/>
          <w:lang w:val="en-US" w:eastAsia="es-PA"/>
        </w:rPr>
        <w:t>i</w:t>
      </w:r>
      <w:proofErr w:type="spellEnd"/>
      <w:r w:rsidR="00741E3F" w:rsidRPr="002239D5">
        <w:rPr>
          <w:rFonts w:ascii="Arial" w:eastAsia="Arial" w:hAnsi="Arial" w:cs="Arial"/>
          <w:lang w:val="en-US" w:eastAsia="es-PA"/>
        </w:rPr>
        <w:t>–iv. https://doi.org/10.32674/jis.v10i1.1893</w:t>
      </w:r>
    </w:p>
    <w:p w14:paraId="651E5EB2" w14:textId="6E4E4E93" w:rsidR="00741E3F" w:rsidRPr="002239D5" w:rsidRDefault="00741E3F" w:rsidP="002239D5">
      <w:pPr>
        <w:spacing w:line="360" w:lineRule="auto"/>
        <w:ind w:left="709" w:hanging="709"/>
        <w:rPr>
          <w:rFonts w:ascii="Arial" w:eastAsia="Arial" w:hAnsi="Arial" w:cs="Arial"/>
          <w:lang w:val="en-US" w:eastAsia="es-PA"/>
        </w:rPr>
      </w:pPr>
      <w:r w:rsidRPr="002239D5">
        <w:rPr>
          <w:rFonts w:ascii="Arial" w:eastAsia="Arial" w:hAnsi="Arial" w:cs="Arial"/>
          <w:lang w:val="en-US" w:eastAsia="es-PA"/>
        </w:rPr>
        <w:t xml:space="preserve">FAO. (2019). </w:t>
      </w:r>
      <w:r w:rsidRPr="002239D5">
        <w:rPr>
          <w:rFonts w:ascii="Arial" w:eastAsia="Arial" w:hAnsi="Arial" w:cs="Arial"/>
          <w:i/>
          <w:iCs/>
          <w:lang w:val="en-US" w:eastAsia="es-PA"/>
        </w:rPr>
        <w:t>The State of Food and Agriculture: Moving forward on food loss and waste reduction</w:t>
      </w:r>
      <w:r w:rsidRPr="002239D5">
        <w:rPr>
          <w:rFonts w:ascii="Arial" w:eastAsia="Arial" w:hAnsi="Arial" w:cs="Arial"/>
          <w:lang w:val="en-US" w:eastAsia="es-PA"/>
        </w:rPr>
        <w:t>. Food and Agriculture Organization of the United Nations.</w:t>
      </w:r>
      <w:hyperlink r:id="rId20">
        <w:r w:rsidRPr="002239D5">
          <w:rPr>
            <w:rFonts w:ascii="Arial" w:eastAsia="Arial" w:hAnsi="Arial" w:cs="Arial"/>
            <w:lang w:val="en-US" w:eastAsia="es-PA"/>
          </w:rPr>
          <w:t xml:space="preserve"> </w:t>
        </w:r>
      </w:hyperlink>
      <w:r w:rsidR="00ED1E9F" w:rsidRPr="002239D5">
        <w:rPr>
          <w:rFonts w:ascii="Arial" w:eastAsia="Arial" w:hAnsi="Arial" w:cs="Arial"/>
          <w:lang w:val="en-US" w:eastAsia="es-PA"/>
        </w:rPr>
        <w:t xml:space="preserve"> </w:t>
      </w:r>
    </w:p>
    <w:p w14:paraId="5923B57E" w14:textId="4D295942" w:rsidR="00741E3F" w:rsidRPr="002239D5" w:rsidRDefault="00741E3F" w:rsidP="002239D5">
      <w:pPr>
        <w:spacing w:line="360" w:lineRule="auto"/>
        <w:ind w:left="709" w:hanging="709"/>
        <w:rPr>
          <w:rFonts w:ascii="Arial" w:eastAsia="Arial" w:hAnsi="Arial" w:cs="Arial"/>
          <w:lang w:val="en-US" w:eastAsia="es-PA"/>
        </w:rPr>
      </w:pPr>
      <w:r w:rsidRPr="002239D5">
        <w:rPr>
          <w:rFonts w:ascii="Arial" w:eastAsia="Arial" w:hAnsi="Arial" w:cs="Arial"/>
          <w:lang w:val="en-US" w:eastAsia="es-PA"/>
        </w:rPr>
        <w:t xml:space="preserve">FAO. (2022). </w:t>
      </w:r>
      <w:r w:rsidRPr="002239D5">
        <w:rPr>
          <w:rFonts w:ascii="Arial" w:eastAsia="Arial" w:hAnsi="Arial" w:cs="Arial"/>
          <w:i/>
          <w:iCs/>
          <w:lang w:val="en-US" w:eastAsia="es-PA"/>
        </w:rPr>
        <w:t>The state of food and agriculture 2022</w:t>
      </w:r>
      <w:r w:rsidRPr="002239D5">
        <w:rPr>
          <w:rFonts w:ascii="Arial" w:eastAsia="Arial" w:hAnsi="Arial" w:cs="Arial"/>
          <w:lang w:val="en-US" w:eastAsia="es-PA"/>
        </w:rPr>
        <w:t>. Food and Agriculture Organization of the United Nations. https://doi.org/10.4060/cb4476en</w:t>
      </w:r>
    </w:p>
    <w:p w14:paraId="49F69304" w14:textId="46521C8E" w:rsidR="00741E3F" w:rsidRPr="002239D5" w:rsidRDefault="00741E3F" w:rsidP="002239D5">
      <w:pPr>
        <w:spacing w:line="360" w:lineRule="auto"/>
        <w:ind w:left="709" w:hanging="709"/>
        <w:rPr>
          <w:rFonts w:ascii="Arial" w:eastAsia="Arial" w:hAnsi="Arial" w:cs="Arial"/>
          <w:lang w:val="es-MX" w:eastAsia="es-PA"/>
        </w:rPr>
      </w:pPr>
      <w:r w:rsidRPr="002239D5">
        <w:rPr>
          <w:rFonts w:ascii="Arial" w:eastAsia="Arial" w:hAnsi="Arial" w:cs="Arial"/>
          <w:lang w:eastAsia="es-PA"/>
        </w:rPr>
        <w:t xml:space="preserve">García-Peñalvo, F. J., &amp; </w:t>
      </w:r>
      <w:proofErr w:type="spellStart"/>
      <w:r w:rsidRPr="002239D5">
        <w:rPr>
          <w:rFonts w:ascii="Arial" w:eastAsia="Arial" w:hAnsi="Arial" w:cs="Arial"/>
          <w:lang w:eastAsia="es-PA"/>
        </w:rPr>
        <w:t>Corell</w:t>
      </w:r>
      <w:proofErr w:type="spellEnd"/>
      <w:r w:rsidRPr="002239D5">
        <w:rPr>
          <w:rFonts w:ascii="Arial" w:eastAsia="Arial" w:hAnsi="Arial" w:cs="Arial"/>
          <w:lang w:eastAsia="es-PA"/>
        </w:rPr>
        <w:t xml:space="preserve">, A. (2020). </w:t>
      </w:r>
      <w:r w:rsidRPr="002239D5">
        <w:rPr>
          <w:rFonts w:ascii="Arial" w:eastAsia="Arial" w:hAnsi="Arial" w:cs="Arial"/>
          <w:lang w:val="es-MX" w:eastAsia="es-PA"/>
        </w:rPr>
        <w:t xml:space="preserve">La COVID-19: ¿Enzima de la transformación digital de la docencia o reflexión para la innovación en la enseñanza? </w:t>
      </w:r>
      <w:r w:rsidRPr="00A150A2">
        <w:rPr>
          <w:rFonts w:ascii="Arial" w:eastAsia="Arial" w:hAnsi="Arial" w:cs="Arial"/>
          <w:i/>
          <w:iCs/>
          <w:lang w:eastAsia="es-PA"/>
        </w:rPr>
        <w:t>Campus Virtuales, 9</w:t>
      </w:r>
      <w:r w:rsidRPr="00A150A2">
        <w:rPr>
          <w:rFonts w:ascii="Arial" w:eastAsia="Arial" w:hAnsi="Arial" w:cs="Arial"/>
          <w:lang w:eastAsia="es-PA"/>
        </w:rPr>
        <w:t>(2), 45–54. http://uajournals.com/ojs/index.php/campusvirtuales/article/view/713</w:t>
      </w:r>
    </w:p>
    <w:p w14:paraId="1372DE0B" w14:textId="205EA396" w:rsidR="00741E3F" w:rsidRPr="002239D5" w:rsidRDefault="00741E3F" w:rsidP="002239D5">
      <w:pPr>
        <w:spacing w:line="360" w:lineRule="auto"/>
        <w:ind w:left="709" w:hanging="709"/>
        <w:rPr>
          <w:rFonts w:ascii="Arial" w:eastAsia="Arial" w:hAnsi="Arial" w:cs="Arial"/>
          <w:lang w:val="en-US" w:eastAsia="es-PA"/>
        </w:rPr>
      </w:pPr>
      <w:r w:rsidRPr="002239D5">
        <w:rPr>
          <w:rFonts w:ascii="Arial" w:eastAsia="Arial" w:hAnsi="Arial" w:cs="Arial"/>
          <w:lang w:val="en-US" w:eastAsia="es-PA"/>
        </w:rPr>
        <w:t xml:space="preserve">Hackett, S., Janssen, J., Beach, P., Perreault, M., </w:t>
      </w:r>
      <w:proofErr w:type="spellStart"/>
      <w:r w:rsidRPr="002239D5">
        <w:rPr>
          <w:rFonts w:ascii="Arial" w:eastAsia="Arial" w:hAnsi="Arial" w:cs="Arial"/>
          <w:lang w:val="en-US" w:eastAsia="es-PA"/>
        </w:rPr>
        <w:t>Beelen</w:t>
      </w:r>
      <w:proofErr w:type="spellEnd"/>
      <w:r w:rsidRPr="002239D5">
        <w:rPr>
          <w:rFonts w:ascii="Arial" w:eastAsia="Arial" w:hAnsi="Arial" w:cs="Arial"/>
          <w:lang w:val="en-US" w:eastAsia="es-PA"/>
        </w:rPr>
        <w:t xml:space="preserve">, J., &amp; Van </w:t>
      </w:r>
      <w:proofErr w:type="spellStart"/>
      <w:r w:rsidRPr="002239D5">
        <w:rPr>
          <w:rFonts w:ascii="Arial" w:eastAsia="Arial" w:hAnsi="Arial" w:cs="Arial"/>
          <w:lang w:val="en-US" w:eastAsia="es-PA"/>
        </w:rPr>
        <w:t>Tartwijk</w:t>
      </w:r>
      <w:proofErr w:type="spellEnd"/>
      <w:r w:rsidRPr="002239D5">
        <w:rPr>
          <w:rFonts w:ascii="Arial" w:eastAsia="Arial" w:hAnsi="Arial" w:cs="Arial"/>
          <w:lang w:val="en-US" w:eastAsia="es-PA"/>
        </w:rPr>
        <w:t xml:space="preserve">, J. (2023). The effectiveness of Collaborative Online International Learning (COIL) on intercultural competence development in higher education. </w:t>
      </w:r>
      <w:r w:rsidRPr="002239D5">
        <w:rPr>
          <w:rFonts w:ascii="Arial" w:eastAsia="Arial" w:hAnsi="Arial" w:cs="Arial"/>
          <w:i/>
          <w:iCs/>
          <w:lang w:val="en-US" w:eastAsia="es-PA"/>
        </w:rPr>
        <w:t>International Journal of Educational Technology in Higher Education, 20</w:t>
      </w:r>
      <w:r w:rsidRPr="002239D5">
        <w:rPr>
          <w:rFonts w:ascii="Arial" w:eastAsia="Arial" w:hAnsi="Arial" w:cs="Arial"/>
          <w:lang w:val="en-US" w:eastAsia="es-PA"/>
        </w:rPr>
        <w:t>(1), 1–19.</w:t>
      </w:r>
      <w:hyperlink r:id="rId21">
        <w:r w:rsidRPr="002239D5">
          <w:rPr>
            <w:rFonts w:ascii="Arial" w:eastAsia="Arial" w:hAnsi="Arial" w:cs="Arial"/>
            <w:lang w:val="en-US" w:eastAsia="es-PA"/>
          </w:rPr>
          <w:t xml:space="preserve"> </w:t>
        </w:r>
      </w:hyperlink>
      <w:hyperlink r:id="rId22">
        <w:r w:rsidRPr="002239D5">
          <w:rPr>
            <w:rFonts w:ascii="Arial" w:eastAsia="Arial" w:hAnsi="Arial" w:cs="Arial"/>
            <w:lang w:val="en-US" w:eastAsia="es-PA"/>
          </w:rPr>
          <w:t>https://doi.org/10.1186/s41239-022-00373-3</w:t>
        </w:r>
      </w:hyperlink>
    </w:p>
    <w:p w14:paraId="38BCFA74" w14:textId="69B6729A" w:rsidR="00741E3F" w:rsidRPr="002239D5" w:rsidRDefault="00741E3F" w:rsidP="002239D5">
      <w:pPr>
        <w:spacing w:line="360" w:lineRule="auto"/>
        <w:ind w:left="709" w:hanging="709"/>
        <w:rPr>
          <w:rFonts w:ascii="Arial" w:eastAsia="Arial" w:hAnsi="Arial" w:cs="Arial"/>
          <w:lang w:val="en-US" w:eastAsia="es-PA"/>
        </w:rPr>
      </w:pPr>
      <w:r w:rsidRPr="002239D5">
        <w:rPr>
          <w:rFonts w:ascii="Arial" w:eastAsia="Arial" w:hAnsi="Arial" w:cs="Arial"/>
          <w:lang w:val="en-US" w:eastAsia="es-PA"/>
        </w:rPr>
        <w:t xml:space="preserve">Hampel, R., &amp; Stickler, U. (2012). The use of videoconferencing to support multimodal interaction in an online language classroom. </w:t>
      </w:r>
      <w:proofErr w:type="spellStart"/>
      <w:r w:rsidRPr="002239D5">
        <w:rPr>
          <w:rFonts w:ascii="Arial" w:eastAsia="Arial" w:hAnsi="Arial" w:cs="Arial"/>
          <w:i/>
          <w:iCs/>
          <w:lang w:val="en-US" w:eastAsia="es-PA"/>
        </w:rPr>
        <w:t>ReCALL</w:t>
      </w:r>
      <w:proofErr w:type="spellEnd"/>
      <w:r w:rsidRPr="002239D5">
        <w:rPr>
          <w:rFonts w:ascii="Arial" w:eastAsia="Arial" w:hAnsi="Arial" w:cs="Arial"/>
          <w:i/>
          <w:iCs/>
          <w:lang w:val="en-US" w:eastAsia="es-PA"/>
        </w:rPr>
        <w:t>, 24</w:t>
      </w:r>
      <w:r w:rsidRPr="002239D5">
        <w:rPr>
          <w:rFonts w:ascii="Arial" w:eastAsia="Arial" w:hAnsi="Arial" w:cs="Arial"/>
          <w:lang w:val="en-US" w:eastAsia="es-PA"/>
        </w:rPr>
        <w:t>(2), 116–137.</w:t>
      </w:r>
      <w:hyperlink r:id="rId23">
        <w:r w:rsidRPr="002239D5">
          <w:rPr>
            <w:rFonts w:ascii="Arial" w:eastAsia="Arial" w:hAnsi="Arial" w:cs="Arial"/>
            <w:lang w:val="en-US" w:eastAsia="es-PA"/>
          </w:rPr>
          <w:t xml:space="preserve"> </w:t>
        </w:r>
      </w:hyperlink>
      <w:hyperlink r:id="rId24">
        <w:r w:rsidRPr="002239D5">
          <w:rPr>
            <w:rFonts w:ascii="Arial" w:eastAsia="Arial" w:hAnsi="Arial" w:cs="Arial"/>
            <w:lang w:val="en-US" w:eastAsia="es-PA"/>
          </w:rPr>
          <w:t>https://doi.org/10.1017/S095834401200002X</w:t>
        </w:r>
      </w:hyperlink>
    </w:p>
    <w:p w14:paraId="44E0FF4B" w14:textId="1757783B" w:rsidR="00741E3F" w:rsidRPr="002239D5" w:rsidRDefault="00741E3F" w:rsidP="002239D5">
      <w:pPr>
        <w:spacing w:line="360" w:lineRule="auto"/>
        <w:ind w:left="709" w:hanging="709"/>
        <w:rPr>
          <w:rFonts w:ascii="Arial" w:eastAsia="Arial" w:hAnsi="Arial" w:cs="Arial"/>
          <w:lang w:val="en-US" w:eastAsia="es-PA"/>
        </w:rPr>
      </w:pPr>
      <w:r w:rsidRPr="002239D5">
        <w:rPr>
          <w:rFonts w:ascii="Arial" w:eastAsia="Arial" w:hAnsi="Arial" w:cs="Arial"/>
          <w:lang w:val="en-US" w:eastAsia="es-PA"/>
        </w:rPr>
        <w:t xml:space="preserve">Helm, F. (2015). The practices and challenges of telecollaboration in higher education in Europe. </w:t>
      </w:r>
      <w:r w:rsidRPr="002239D5">
        <w:rPr>
          <w:rFonts w:ascii="Arial" w:eastAsia="Arial" w:hAnsi="Arial" w:cs="Arial"/>
          <w:i/>
          <w:iCs/>
          <w:lang w:val="en-US" w:eastAsia="es-PA"/>
        </w:rPr>
        <w:t>Language Learning &amp; Technology, 19</w:t>
      </w:r>
      <w:r w:rsidRPr="002239D5">
        <w:rPr>
          <w:rFonts w:ascii="Arial" w:eastAsia="Arial" w:hAnsi="Arial" w:cs="Arial"/>
          <w:lang w:val="en-US" w:eastAsia="es-PA"/>
        </w:rPr>
        <w:t>(2), 197–217. https://www.lltjournal.org/item/2917</w:t>
      </w:r>
    </w:p>
    <w:p w14:paraId="06AEC135" w14:textId="11AC33B2" w:rsidR="00741E3F" w:rsidRPr="002239D5" w:rsidRDefault="00741E3F" w:rsidP="002239D5">
      <w:pPr>
        <w:spacing w:line="360" w:lineRule="auto"/>
        <w:ind w:left="709" w:hanging="709"/>
        <w:rPr>
          <w:rFonts w:ascii="Arial" w:eastAsia="Arial" w:hAnsi="Arial" w:cs="Arial"/>
          <w:lang w:val="en-US" w:eastAsia="es-PA"/>
        </w:rPr>
      </w:pPr>
      <w:proofErr w:type="spellStart"/>
      <w:r w:rsidRPr="002239D5">
        <w:rPr>
          <w:rFonts w:ascii="Arial" w:eastAsia="Arial" w:hAnsi="Arial" w:cs="Arial"/>
          <w:lang w:val="en-US" w:eastAsia="es-PA"/>
        </w:rPr>
        <w:lastRenderedPageBreak/>
        <w:t>Jenssen</w:t>
      </w:r>
      <w:proofErr w:type="spellEnd"/>
      <w:r w:rsidRPr="002239D5">
        <w:rPr>
          <w:rFonts w:ascii="Arial" w:eastAsia="Arial" w:hAnsi="Arial" w:cs="Arial"/>
          <w:lang w:val="en-US" w:eastAsia="es-PA"/>
        </w:rPr>
        <w:t xml:space="preserve">, U., </w:t>
      </w:r>
      <w:proofErr w:type="spellStart"/>
      <w:r w:rsidRPr="002239D5">
        <w:rPr>
          <w:rFonts w:ascii="Arial" w:eastAsia="Arial" w:hAnsi="Arial" w:cs="Arial"/>
          <w:lang w:val="en-US" w:eastAsia="es-PA"/>
        </w:rPr>
        <w:t>Bochenek</w:t>
      </w:r>
      <w:proofErr w:type="spellEnd"/>
      <w:r w:rsidRPr="002239D5">
        <w:rPr>
          <w:rFonts w:ascii="Arial" w:eastAsia="Arial" w:hAnsi="Arial" w:cs="Arial"/>
          <w:lang w:val="en-US" w:eastAsia="es-PA"/>
        </w:rPr>
        <w:t xml:space="preserve">, J. M., </w:t>
      </w:r>
      <w:proofErr w:type="spellStart"/>
      <w:r w:rsidRPr="002239D5">
        <w:rPr>
          <w:rFonts w:ascii="Arial" w:eastAsia="Arial" w:hAnsi="Arial" w:cs="Arial"/>
          <w:lang w:val="en-US" w:eastAsia="es-PA"/>
        </w:rPr>
        <w:t>Spalla</w:t>
      </w:r>
      <w:proofErr w:type="spellEnd"/>
      <w:r w:rsidRPr="002239D5">
        <w:rPr>
          <w:rFonts w:ascii="Arial" w:eastAsia="Arial" w:hAnsi="Arial" w:cs="Arial"/>
          <w:lang w:val="en-US" w:eastAsia="es-PA"/>
        </w:rPr>
        <w:t xml:space="preserve"> King, T., </w:t>
      </w:r>
      <w:proofErr w:type="spellStart"/>
      <w:r w:rsidRPr="002239D5">
        <w:rPr>
          <w:rFonts w:ascii="Arial" w:eastAsia="Arial" w:hAnsi="Arial" w:cs="Arial"/>
          <w:lang w:val="en-US" w:eastAsia="es-PA"/>
        </w:rPr>
        <w:t>Steindal</w:t>
      </w:r>
      <w:proofErr w:type="spellEnd"/>
      <w:r w:rsidRPr="002239D5">
        <w:rPr>
          <w:rFonts w:ascii="Arial" w:eastAsia="Arial" w:hAnsi="Arial" w:cs="Arial"/>
          <w:lang w:val="en-US" w:eastAsia="es-PA"/>
        </w:rPr>
        <w:t xml:space="preserve">, S. A., </w:t>
      </w:r>
      <w:proofErr w:type="spellStart"/>
      <w:r w:rsidRPr="002239D5">
        <w:rPr>
          <w:rFonts w:ascii="Arial" w:eastAsia="Arial" w:hAnsi="Arial" w:cs="Arial"/>
          <w:lang w:val="en-US" w:eastAsia="es-PA"/>
        </w:rPr>
        <w:t>Hestvold</w:t>
      </w:r>
      <w:proofErr w:type="spellEnd"/>
      <w:r w:rsidRPr="002239D5">
        <w:rPr>
          <w:rFonts w:ascii="Arial" w:eastAsia="Arial" w:hAnsi="Arial" w:cs="Arial"/>
          <w:lang w:val="en-US" w:eastAsia="es-PA"/>
        </w:rPr>
        <w:t>, I. V., &amp; Morrison-</w:t>
      </w:r>
      <w:proofErr w:type="spellStart"/>
      <w:r w:rsidRPr="002239D5">
        <w:rPr>
          <w:rFonts w:ascii="Arial" w:eastAsia="Arial" w:hAnsi="Arial" w:cs="Arial"/>
          <w:lang w:val="en-US" w:eastAsia="es-PA"/>
        </w:rPr>
        <w:t>Beedy</w:t>
      </w:r>
      <w:proofErr w:type="spellEnd"/>
      <w:r w:rsidRPr="002239D5">
        <w:rPr>
          <w:rFonts w:ascii="Arial" w:eastAsia="Arial" w:hAnsi="Arial" w:cs="Arial"/>
          <w:lang w:val="en-US" w:eastAsia="es-PA"/>
        </w:rPr>
        <w:t xml:space="preserve">, D. (2024). Impact of COIL: Learning from student nurses in Norway who collaborated with U.S. students. </w:t>
      </w:r>
      <w:r w:rsidRPr="002239D5">
        <w:rPr>
          <w:rFonts w:ascii="Arial" w:eastAsia="Arial" w:hAnsi="Arial" w:cs="Arial"/>
          <w:i/>
          <w:iCs/>
          <w:lang w:val="en-US" w:eastAsia="es-PA"/>
        </w:rPr>
        <w:t>Journal of Transcultural Nursing, 35</w:t>
      </w:r>
      <w:r w:rsidRPr="002239D5">
        <w:rPr>
          <w:rFonts w:ascii="Arial" w:eastAsia="Arial" w:hAnsi="Arial" w:cs="Arial"/>
          <w:lang w:val="en-US" w:eastAsia="es-PA"/>
        </w:rPr>
        <w:t>(1), 74–82.</w:t>
      </w:r>
      <w:hyperlink r:id="rId25">
        <w:r w:rsidRPr="002239D5">
          <w:rPr>
            <w:rFonts w:ascii="Arial" w:eastAsia="Arial" w:hAnsi="Arial" w:cs="Arial"/>
            <w:lang w:val="en-US" w:eastAsia="es-PA"/>
          </w:rPr>
          <w:t xml:space="preserve"> </w:t>
        </w:r>
      </w:hyperlink>
      <w:hyperlink r:id="rId26">
        <w:r w:rsidRPr="002239D5">
          <w:rPr>
            <w:rFonts w:ascii="Arial" w:eastAsia="Arial" w:hAnsi="Arial" w:cs="Arial"/>
            <w:lang w:val="en-US" w:eastAsia="es-PA"/>
          </w:rPr>
          <w:t>https://doi.org/10.1177/10436596231209043</w:t>
        </w:r>
      </w:hyperlink>
    </w:p>
    <w:p w14:paraId="7936C360" w14:textId="1647F95A" w:rsidR="00741E3F" w:rsidRPr="002239D5" w:rsidRDefault="00741E3F" w:rsidP="002239D5">
      <w:pPr>
        <w:spacing w:line="360" w:lineRule="auto"/>
        <w:ind w:left="709" w:hanging="709"/>
        <w:rPr>
          <w:rFonts w:ascii="Arial" w:eastAsia="Arial" w:hAnsi="Arial" w:cs="Arial"/>
          <w:lang w:val="en-US" w:eastAsia="es-PA"/>
        </w:rPr>
      </w:pPr>
      <w:proofErr w:type="spellStart"/>
      <w:r w:rsidRPr="002239D5">
        <w:rPr>
          <w:rFonts w:ascii="Arial" w:eastAsia="Arial" w:hAnsi="Arial" w:cs="Arial"/>
          <w:lang w:val="en-US" w:eastAsia="es-PA"/>
        </w:rPr>
        <w:t>Kirchherr</w:t>
      </w:r>
      <w:proofErr w:type="spellEnd"/>
      <w:r w:rsidRPr="002239D5">
        <w:rPr>
          <w:rFonts w:ascii="Arial" w:eastAsia="Arial" w:hAnsi="Arial" w:cs="Arial"/>
          <w:lang w:val="en-US" w:eastAsia="es-PA"/>
        </w:rPr>
        <w:t xml:space="preserve">, J., </w:t>
      </w:r>
      <w:proofErr w:type="spellStart"/>
      <w:r w:rsidRPr="002239D5">
        <w:rPr>
          <w:rFonts w:ascii="Arial" w:eastAsia="Arial" w:hAnsi="Arial" w:cs="Arial"/>
          <w:lang w:val="en-US" w:eastAsia="es-PA"/>
        </w:rPr>
        <w:t>Reike</w:t>
      </w:r>
      <w:proofErr w:type="spellEnd"/>
      <w:r w:rsidRPr="002239D5">
        <w:rPr>
          <w:rFonts w:ascii="Arial" w:eastAsia="Arial" w:hAnsi="Arial" w:cs="Arial"/>
          <w:lang w:val="en-US" w:eastAsia="es-PA"/>
        </w:rPr>
        <w:t xml:space="preserve">, D., &amp; </w:t>
      </w:r>
      <w:proofErr w:type="spellStart"/>
      <w:r w:rsidRPr="002239D5">
        <w:rPr>
          <w:rFonts w:ascii="Arial" w:eastAsia="Arial" w:hAnsi="Arial" w:cs="Arial"/>
          <w:lang w:val="en-US" w:eastAsia="es-PA"/>
        </w:rPr>
        <w:t>Hekkert</w:t>
      </w:r>
      <w:proofErr w:type="spellEnd"/>
      <w:r w:rsidRPr="002239D5">
        <w:rPr>
          <w:rFonts w:ascii="Arial" w:eastAsia="Arial" w:hAnsi="Arial" w:cs="Arial"/>
          <w:lang w:val="en-US" w:eastAsia="es-PA"/>
        </w:rPr>
        <w:t xml:space="preserve">, M. (2017). Conceptualizing the circular economy: An analysis of 114 definitions. </w:t>
      </w:r>
      <w:r w:rsidRPr="002239D5">
        <w:rPr>
          <w:rFonts w:ascii="Arial" w:eastAsia="Arial" w:hAnsi="Arial" w:cs="Arial"/>
          <w:i/>
          <w:iCs/>
          <w:lang w:val="en-US" w:eastAsia="es-PA"/>
        </w:rPr>
        <w:t>Resources, Conservation and Recycling, 127</w:t>
      </w:r>
      <w:r w:rsidRPr="002239D5">
        <w:rPr>
          <w:rFonts w:ascii="Arial" w:eastAsia="Arial" w:hAnsi="Arial" w:cs="Arial"/>
          <w:lang w:val="en-US" w:eastAsia="es-PA"/>
        </w:rPr>
        <w:t>, 221–232.</w:t>
      </w:r>
      <w:hyperlink r:id="rId27">
        <w:r w:rsidRPr="002239D5">
          <w:rPr>
            <w:rFonts w:ascii="Arial" w:eastAsia="Arial" w:hAnsi="Arial" w:cs="Arial"/>
            <w:lang w:val="en-US" w:eastAsia="es-PA"/>
          </w:rPr>
          <w:t xml:space="preserve"> </w:t>
        </w:r>
      </w:hyperlink>
      <w:hyperlink r:id="rId28">
        <w:r w:rsidRPr="002239D5">
          <w:rPr>
            <w:rFonts w:ascii="Arial" w:eastAsia="Arial" w:hAnsi="Arial" w:cs="Arial"/>
            <w:lang w:val="en-US" w:eastAsia="es-PA"/>
          </w:rPr>
          <w:t>https://doi.org/10.1016/j.resconrec.2017.09.005</w:t>
        </w:r>
      </w:hyperlink>
    </w:p>
    <w:p w14:paraId="44F231C3" w14:textId="6235A252" w:rsidR="00741E3F" w:rsidRPr="002239D5" w:rsidRDefault="00741E3F" w:rsidP="002239D5">
      <w:pPr>
        <w:spacing w:line="360" w:lineRule="auto"/>
        <w:ind w:left="709" w:hanging="709"/>
        <w:rPr>
          <w:rFonts w:ascii="Arial" w:eastAsia="Arial" w:hAnsi="Arial" w:cs="Arial"/>
          <w:lang w:val="en-US" w:eastAsia="es-PA"/>
        </w:rPr>
      </w:pPr>
      <w:r w:rsidRPr="002239D5">
        <w:rPr>
          <w:rFonts w:ascii="Arial" w:eastAsia="Arial" w:hAnsi="Arial" w:cs="Arial"/>
          <w:lang w:val="en-US" w:eastAsia="es-PA"/>
        </w:rPr>
        <w:t xml:space="preserve">Leask, B., &amp; Carroll, J. (2011). Moving beyond “wishing and hoping”: </w:t>
      </w:r>
      <w:proofErr w:type="spellStart"/>
      <w:r w:rsidRPr="002239D5">
        <w:rPr>
          <w:rFonts w:ascii="Arial" w:eastAsia="Arial" w:hAnsi="Arial" w:cs="Arial"/>
          <w:lang w:val="en-US" w:eastAsia="es-PA"/>
        </w:rPr>
        <w:t>Internationalisation</w:t>
      </w:r>
      <w:proofErr w:type="spellEnd"/>
      <w:r w:rsidRPr="002239D5">
        <w:rPr>
          <w:rFonts w:ascii="Arial" w:eastAsia="Arial" w:hAnsi="Arial" w:cs="Arial"/>
          <w:lang w:val="en-US" w:eastAsia="es-PA"/>
        </w:rPr>
        <w:t xml:space="preserve"> and student experiences of inclusion and engagement. </w:t>
      </w:r>
      <w:r w:rsidRPr="002239D5">
        <w:rPr>
          <w:rFonts w:ascii="Arial" w:eastAsia="Arial" w:hAnsi="Arial" w:cs="Arial"/>
          <w:i/>
          <w:iCs/>
          <w:lang w:val="en-US" w:eastAsia="es-PA"/>
        </w:rPr>
        <w:t>Higher Education Research &amp; Development, 30</w:t>
      </w:r>
      <w:r w:rsidRPr="002239D5">
        <w:rPr>
          <w:rFonts w:ascii="Arial" w:eastAsia="Arial" w:hAnsi="Arial" w:cs="Arial"/>
          <w:lang w:val="en-US" w:eastAsia="es-PA"/>
        </w:rPr>
        <w:t>(5), 647–659.</w:t>
      </w:r>
      <w:hyperlink r:id="rId29">
        <w:r w:rsidRPr="002239D5">
          <w:rPr>
            <w:rFonts w:ascii="Arial" w:eastAsia="Arial" w:hAnsi="Arial" w:cs="Arial"/>
            <w:lang w:val="en-US" w:eastAsia="es-PA"/>
          </w:rPr>
          <w:t xml:space="preserve"> </w:t>
        </w:r>
      </w:hyperlink>
      <w:hyperlink r:id="rId30">
        <w:r w:rsidRPr="00A150A2">
          <w:rPr>
            <w:rFonts w:ascii="Arial" w:eastAsia="Arial" w:hAnsi="Arial" w:cs="Arial"/>
            <w:lang w:val="en-US" w:eastAsia="es-PA"/>
          </w:rPr>
          <w:t>https://doi.org/10.1080/07294360.2011.598454</w:t>
        </w:r>
      </w:hyperlink>
    </w:p>
    <w:p w14:paraId="1A6BD14C" w14:textId="3EA11F92" w:rsidR="00741E3F" w:rsidRPr="002239D5" w:rsidRDefault="00741E3F" w:rsidP="002239D5">
      <w:pPr>
        <w:spacing w:line="360" w:lineRule="auto"/>
        <w:ind w:left="709" w:hanging="709"/>
        <w:rPr>
          <w:rFonts w:ascii="Arial" w:eastAsia="Arial" w:hAnsi="Arial" w:cs="Arial"/>
          <w:lang w:val="en-US" w:eastAsia="es-PA"/>
        </w:rPr>
      </w:pPr>
      <w:proofErr w:type="spellStart"/>
      <w:r w:rsidRPr="002239D5">
        <w:rPr>
          <w:rFonts w:ascii="Arial" w:eastAsia="Arial" w:hAnsi="Arial" w:cs="Arial"/>
          <w:lang w:val="en-US" w:eastAsia="es-PA"/>
        </w:rPr>
        <w:t>Mikkonen</w:t>
      </w:r>
      <w:proofErr w:type="spellEnd"/>
      <w:r w:rsidRPr="002239D5">
        <w:rPr>
          <w:rFonts w:ascii="Arial" w:eastAsia="Arial" w:hAnsi="Arial" w:cs="Arial"/>
          <w:lang w:val="en-US" w:eastAsia="es-PA"/>
        </w:rPr>
        <w:t xml:space="preserve">, K., Elo, S., </w:t>
      </w:r>
      <w:proofErr w:type="spellStart"/>
      <w:r w:rsidRPr="002239D5">
        <w:rPr>
          <w:rFonts w:ascii="Arial" w:eastAsia="Arial" w:hAnsi="Arial" w:cs="Arial"/>
          <w:lang w:val="en-US" w:eastAsia="es-PA"/>
        </w:rPr>
        <w:t>Kuivila</w:t>
      </w:r>
      <w:proofErr w:type="spellEnd"/>
      <w:r w:rsidRPr="002239D5">
        <w:rPr>
          <w:rFonts w:ascii="Arial" w:eastAsia="Arial" w:hAnsi="Arial" w:cs="Arial"/>
          <w:lang w:val="en-US" w:eastAsia="es-PA"/>
        </w:rPr>
        <w:t xml:space="preserve">, H. M., </w:t>
      </w:r>
      <w:proofErr w:type="spellStart"/>
      <w:r w:rsidRPr="002239D5">
        <w:rPr>
          <w:rFonts w:ascii="Arial" w:eastAsia="Arial" w:hAnsi="Arial" w:cs="Arial"/>
          <w:lang w:val="en-US" w:eastAsia="es-PA"/>
        </w:rPr>
        <w:t>Tuomikoski</w:t>
      </w:r>
      <w:proofErr w:type="spellEnd"/>
      <w:r w:rsidRPr="002239D5">
        <w:rPr>
          <w:rFonts w:ascii="Arial" w:eastAsia="Arial" w:hAnsi="Arial" w:cs="Arial"/>
          <w:lang w:val="en-US" w:eastAsia="es-PA"/>
        </w:rPr>
        <w:t xml:space="preserve">, A. M., &amp; </w:t>
      </w:r>
      <w:proofErr w:type="spellStart"/>
      <w:r w:rsidRPr="002239D5">
        <w:rPr>
          <w:rFonts w:ascii="Arial" w:eastAsia="Arial" w:hAnsi="Arial" w:cs="Arial"/>
          <w:lang w:val="en-US" w:eastAsia="es-PA"/>
        </w:rPr>
        <w:t>Kääriäinen</w:t>
      </w:r>
      <w:proofErr w:type="spellEnd"/>
      <w:r w:rsidRPr="002239D5">
        <w:rPr>
          <w:rFonts w:ascii="Arial" w:eastAsia="Arial" w:hAnsi="Arial" w:cs="Arial"/>
          <w:lang w:val="en-US" w:eastAsia="es-PA"/>
        </w:rPr>
        <w:t xml:space="preserve">, M. (2015). Culturally and linguistically diverse healthcare students’ experiences of learning in a clinical environment: A systematic review of qualitative studies. </w:t>
      </w:r>
      <w:r w:rsidRPr="002239D5">
        <w:rPr>
          <w:rFonts w:ascii="Arial" w:eastAsia="Arial" w:hAnsi="Arial" w:cs="Arial"/>
          <w:i/>
          <w:iCs/>
          <w:lang w:val="en-US" w:eastAsia="es-PA"/>
        </w:rPr>
        <w:t>International Journal of Nursing Studies, 52</w:t>
      </w:r>
      <w:r w:rsidRPr="002239D5">
        <w:rPr>
          <w:rFonts w:ascii="Arial" w:eastAsia="Arial" w:hAnsi="Arial" w:cs="Arial"/>
          <w:lang w:val="en-US" w:eastAsia="es-PA"/>
        </w:rPr>
        <w:t>(1), 136–146.</w:t>
      </w:r>
      <w:hyperlink r:id="rId31">
        <w:r w:rsidRPr="002239D5">
          <w:rPr>
            <w:rFonts w:ascii="Arial" w:eastAsia="Arial" w:hAnsi="Arial" w:cs="Arial"/>
            <w:lang w:val="en-US" w:eastAsia="es-PA"/>
          </w:rPr>
          <w:t xml:space="preserve"> </w:t>
        </w:r>
      </w:hyperlink>
      <w:hyperlink r:id="rId32">
        <w:r w:rsidRPr="002239D5">
          <w:rPr>
            <w:rFonts w:ascii="Arial" w:eastAsia="Arial" w:hAnsi="Arial" w:cs="Arial"/>
            <w:lang w:val="en-US" w:eastAsia="es-PA"/>
          </w:rPr>
          <w:t>http://dx.doi.org/10.1016/j.ijnurstu.2015.06.004</w:t>
        </w:r>
      </w:hyperlink>
    </w:p>
    <w:p w14:paraId="354900B7" w14:textId="46450093" w:rsidR="00741E3F" w:rsidRPr="002239D5" w:rsidRDefault="00741E3F" w:rsidP="002239D5">
      <w:pPr>
        <w:spacing w:line="360" w:lineRule="auto"/>
        <w:ind w:left="709" w:hanging="709"/>
        <w:rPr>
          <w:rFonts w:ascii="Arial" w:eastAsia="Arial" w:hAnsi="Arial" w:cs="Arial"/>
          <w:lang w:val="en-US" w:eastAsia="es-PA"/>
        </w:rPr>
      </w:pPr>
      <w:r w:rsidRPr="002239D5">
        <w:rPr>
          <w:rFonts w:ascii="Arial" w:eastAsia="Arial" w:hAnsi="Arial" w:cs="Arial"/>
          <w:lang w:val="en-US" w:eastAsia="es-PA"/>
        </w:rPr>
        <w:t xml:space="preserve">O’Dowd, R., &amp; Ritter, M. (2006). Understanding and working with “failed communication” in telecollaborative exchanges. </w:t>
      </w:r>
      <w:r w:rsidRPr="002239D5">
        <w:rPr>
          <w:rFonts w:ascii="Arial" w:eastAsia="Arial" w:hAnsi="Arial" w:cs="Arial"/>
          <w:i/>
          <w:iCs/>
          <w:lang w:val="en-US" w:eastAsia="es-PA"/>
        </w:rPr>
        <w:t>CALICO Journal, 23</w:t>
      </w:r>
      <w:r w:rsidRPr="002239D5">
        <w:rPr>
          <w:rFonts w:ascii="Arial" w:eastAsia="Arial" w:hAnsi="Arial" w:cs="Arial"/>
          <w:lang w:val="en-US" w:eastAsia="es-PA"/>
        </w:rPr>
        <w:t>(3), 623–642. https://doi.org/10.1558/cj.v23i3.623-642</w:t>
      </w:r>
    </w:p>
    <w:p w14:paraId="4CAD377C" w14:textId="77777777" w:rsidR="00741E3F" w:rsidRPr="002239D5" w:rsidRDefault="00741E3F" w:rsidP="002239D5">
      <w:pPr>
        <w:spacing w:line="360" w:lineRule="auto"/>
        <w:ind w:left="709" w:hanging="709"/>
        <w:rPr>
          <w:rFonts w:ascii="Arial" w:eastAsia="Arial" w:hAnsi="Arial" w:cs="Arial"/>
          <w:lang w:val="en-US" w:eastAsia="es-PA"/>
        </w:rPr>
      </w:pPr>
      <w:r w:rsidRPr="002239D5">
        <w:rPr>
          <w:rFonts w:ascii="Arial" w:eastAsia="Arial" w:hAnsi="Arial" w:cs="Arial"/>
          <w:lang w:val="en-US" w:eastAsia="es-PA"/>
        </w:rPr>
        <w:t xml:space="preserve">Rubin, J. (2017). Embedding collaborative online international learning (COIL) at higher education institutions. </w:t>
      </w:r>
      <w:proofErr w:type="spellStart"/>
      <w:r w:rsidRPr="002239D5">
        <w:rPr>
          <w:rFonts w:ascii="Arial" w:eastAsia="Arial" w:hAnsi="Arial" w:cs="Arial"/>
          <w:i/>
          <w:iCs/>
          <w:lang w:val="en-US" w:eastAsia="es-PA"/>
        </w:rPr>
        <w:t>Internationalisation</w:t>
      </w:r>
      <w:proofErr w:type="spellEnd"/>
      <w:r w:rsidRPr="002239D5">
        <w:rPr>
          <w:rFonts w:ascii="Arial" w:eastAsia="Arial" w:hAnsi="Arial" w:cs="Arial"/>
          <w:i/>
          <w:iCs/>
          <w:lang w:val="en-US" w:eastAsia="es-PA"/>
        </w:rPr>
        <w:t xml:space="preserve"> of Higher Education, 2</w:t>
      </w:r>
      <w:r w:rsidRPr="002239D5">
        <w:rPr>
          <w:rFonts w:ascii="Arial" w:eastAsia="Arial" w:hAnsi="Arial" w:cs="Arial"/>
          <w:lang w:val="en-US" w:eastAsia="es-PA"/>
        </w:rPr>
        <w:t>, 27–44.</w:t>
      </w:r>
    </w:p>
    <w:p w14:paraId="2C366312" w14:textId="6033EDC1" w:rsidR="00741E3F" w:rsidRPr="002239D5" w:rsidRDefault="00741E3F" w:rsidP="002239D5">
      <w:pPr>
        <w:spacing w:line="360" w:lineRule="auto"/>
        <w:ind w:left="709" w:hanging="709"/>
        <w:rPr>
          <w:rFonts w:ascii="Arial" w:eastAsia="Arial" w:hAnsi="Arial" w:cs="Arial"/>
          <w:lang w:val="en-US" w:eastAsia="es-PA"/>
        </w:rPr>
      </w:pPr>
      <w:r w:rsidRPr="002239D5">
        <w:rPr>
          <w:rFonts w:ascii="Arial" w:eastAsia="Arial" w:hAnsi="Arial" w:cs="Arial"/>
          <w:lang w:val="en-US" w:eastAsia="es-PA"/>
        </w:rPr>
        <w:lastRenderedPageBreak/>
        <w:t>https://studyabroad.uic.edu/wp-content/uploads/sites/256/2020/08/Rubin-Embedding-Collaborative-Online-International-Learning-at-Higher-Education-Institutions.pdf</w:t>
      </w:r>
    </w:p>
    <w:p w14:paraId="3D8366E8" w14:textId="4334E399" w:rsidR="00741E3F" w:rsidRPr="002239D5" w:rsidRDefault="00741E3F" w:rsidP="002239D5">
      <w:pPr>
        <w:spacing w:line="360" w:lineRule="auto"/>
        <w:ind w:left="709" w:hanging="709"/>
        <w:rPr>
          <w:rFonts w:ascii="Arial" w:eastAsia="Arial" w:hAnsi="Arial" w:cs="Arial"/>
          <w:lang w:val="en-US" w:eastAsia="es-PA"/>
        </w:rPr>
      </w:pPr>
      <w:r w:rsidRPr="002239D5">
        <w:rPr>
          <w:rFonts w:ascii="Arial" w:eastAsia="Arial" w:hAnsi="Arial" w:cs="Arial"/>
          <w:lang w:val="en-US" w:eastAsia="es-PA"/>
        </w:rPr>
        <w:t xml:space="preserve">UNEP. (2021). </w:t>
      </w:r>
      <w:r w:rsidRPr="002239D5">
        <w:rPr>
          <w:rFonts w:ascii="Arial" w:eastAsia="Arial" w:hAnsi="Arial" w:cs="Arial"/>
          <w:i/>
          <w:iCs/>
          <w:lang w:val="en-US" w:eastAsia="es-PA"/>
        </w:rPr>
        <w:t>Food Waste Index Report 2021</w:t>
      </w:r>
      <w:r w:rsidRPr="002239D5">
        <w:rPr>
          <w:rFonts w:ascii="Arial" w:eastAsia="Arial" w:hAnsi="Arial" w:cs="Arial"/>
          <w:lang w:val="en-US" w:eastAsia="es-PA"/>
        </w:rPr>
        <w:t xml:space="preserve">. United Nations Environment </w:t>
      </w:r>
      <w:proofErr w:type="spellStart"/>
      <w:r w:rsidRPr="002239D5">
        <w:rPr>
          <w:rFonts w:ascii="Arial" w:eastAsia="Arial" w:hAnsi="Arial" w:cs="Arial"/>
          <w:lang w:val="en-US" w:eastAsia="es-PA"/>
        </w:rPr>
        <w:t>Programme</w:t>
      </w:r>
      <w:proofErr w:type="spellEnd"/>
      <w:r w:rsidRPr="002239D5">
        <w:rPr>
          <w:rFonts w:ascii="Arial" w:eastAsia="Arial" w:hAnsi="Arial" w:cs="Arial"/>
          <w:lang w:val="en-US" w:eastAsia="es-PA"/>
        </w:rPr>
        <w:t>. https://www.unep.org/resources/report/unep-food-waste-index-report-2021</w:t>
      </w:r>
    </w:p>
    <w:p w14:paraId="750FA30D" w14:textId="5F0C404B" w:rsidR="00741E3F" w:rsidRPr="002239D5" w:rsidRDefault="00741E3F" w:rsidP="002239D5">
      <w:pPr>
        <w:spacing w:line="360" w:lineRule="auto"/>
        <w:ind w:left="709" w:hanging="709"/>
        <w:rPr>
          <w:rFonts w:ascii="Arial" w:eastAsia="Arial" w:hAnsi="Arial" w:cs="Arial"/>
          <w:lang w:val="en-US" w:eastAsia="es-PA"/>
        </w:rPr>
      </w:pPr>
      <w:r w:rsidRPr="002239D5">
        <w:rPr>
          <w:rFonts w:ascii="Arial" w:eastAsia="Arial" w:hAnsi="Arial" w:cs="Arial"/>
          <w:lang w:val="en-US" w:eastAsia="es-PA"/>
        </w:rPr>
        <w:t xml:space="preserve">United Nations. (2015). </w:t>
      </w:r>
      <w:r w:rsidRPr="002239D5">
        <w:rPr>
          <w:rFonts w:ascii="Arial" w:eastAsia="Arial" w:hAnsi="Arial" w:cs="Arial"/>
          <w:i/>
          <w:iCs/>
          <w:lang w:val="en-US" w:eastAsia="es-PA"/>
        </w:rPr>
        <w:t>Transforming our world: The 2030 Agenda for Sustainable Development</w:t>
      </w:r>
      <w:r w:rsidRPr="002239D5">
        <w:rPr>
          <w:rFonts w:ascii="Arial" w:eastAsia="Arial" w:hAnsi="Arial" w:cs="Arial"/>
          <w:lang w:val="en-US" w:eastAsia="es-PA"/>
        </w:rPr>
        <w:t>. United Nations. https://sdgs.un.org/2030agenda</w:t>
      </w:r>
    </w:p>
    <w:p w14:paraId="380E8785" w14:textId="17A6A8EE" w:rsidR="00741E3F" w:rsidRPr="002239D5" w:rsidRDefault="00741E3F" w:rsidP="002239D5">
      <w:pPr>
        <w:spacing w:line="360" w:lineRule="auto"/>
        <w:ind w:left="709" w:hanging="709"/>
        <w:rPr>
          <w:rFonts w:ascii="Arial" w:eastAsia="Arial" w:hAnsi="Arial" w:cs="Arial"/>
          <w:lang w:val="es-MX" w:eastAsia="es-PA"/>
        </w:rPr>
      </w:pPr>
      <w:proofErr w:type="spellStart"/>
      <w:r w:rsidRPr="002239D5">
        <w:rPr>
          <w:rFonts w:ascii="Arial" w:eastAsia="Arial" w:hAnsi="Arial" w:cs="Arial"/>
          <w:lang w:val="en-US" w:eastAsia="es-PA"/>
        </w:rPr>
        <w:t>Vinagre</w:t>
      </w:r>
      <w:proofErr w:type="spellEnd"/>
      <w:r w:rsidRPr="002239D5">
        <w:rPr>
          <w:rFonts w:ascii="Arial" w:eastAsia="Arial" w:hAnsi="Arial" w:cs="Arial"/>
          <w:lang w:val="en-US" w:eastAsia="es-PA"/>
        </w:rPr>
        <w:t xml:space="preserve">, M. (2017). Developing teachers’ telecollaborative competence: Reflections on a Spanish–American exchange. </w:t>
      </w:r>
      <w:proofErr w:type="spellStart"/>
      <w:r w:rsidRPr="002239D5">
        <w:rPr>
          <w:rFonts w:ascii="Arial" w:eastAsia="Arial" w:hAnsi="Arial" w:cs="Arial"/>
          <w:i/>
          <w:iCs/>
          <w:lang w:val="es-MX" w:eastAsia="es-PA"/>
        </w:rPr>
        <w:t>Language</w:t>
      </w:r>
      <w:proofErr w:type="spellEnd"/>
      <w:r w:rsidRPr="002239D5">
        <w:rPr>
          <w:rFonts w:ascii="Arial" w:eastAsia="Arial" w:hAnsi="Arial" w:cs="Arial"/>
          <w:i/>
          <w:iCs/>
          <w:lang w:val="es-MX" w:eastAsia="es-PA"/>
        </w:rPr>
        <w:t xml:space="preserve"> </w:t>
      </w:r>
      <w:proofErr w:type="spellStart"/>
      <w:r w:rsidRPr="002239D5">
        <w:rPr>
          <w:rFonts w:ascii="Arial" w:eastAsia="Arial" w:hAnsi="Arial" w:cs="Arial"/>
          <w:i/>
          <w:iCs/>
          <w:lang w:val="es-MX" w:eastAsia="es-PA"/>
        </w:rPr>
        <w:t>Learning</w:t>
      </w:r>
      <w:proofErr w:type="spellEnd"/>
      <w:r w:rsidRPr="002239D5">
        <w:rPr>
          <w:rFonts w:ascii="Arial" w:eastAsia="Arial" w:hAnsi="Arial" w:cs="Arial"/>
          <w:i/>
          <w:iCs/>
          <w:lang w:val="es-MX" w:eastAsia="es-PA"/>
        </w:rPr>
        <w:t xml:space="preserve"> &amp; </w:t>
      </w:r>
      <w:proofErr w:type="spellStart"/>
      <w:r w:rsidRPr="002239D5">
        <w:rPr>
          <w:rFonts w:ascii="Arial" w:eastAsia="Arial" w:hAnsi="Arial" w:cs="Arial"/>
          <w:i/>
          <w:iCs/>
          <w:lang w:val="es-MX" w:eastAsia="es-PA"/>
        </w:rPr>
        <w:t>Technology</w:t>
      </w:r>
      <w:proofErr w:type="spellEnd"/>
      <w:r w:rsidRPr="002239D5">
        <w:rPr>
          <w:rFonts w:ascii="Arial" w:eastAsia="Arial" w:hAnsi="Arial" w:cs="Arial"/>
          <w:i/>
          <w:iCs/>
          <w:lang w:val="es-MX" w:eastAsia="es-PA"/>
        </w:rPr>
        <w:t>, 21</w:t>
      </w:r>
      <w:r w:rsidRPr="002239D5">
        <w:rPr>
          <w:rFonts w:ascii="Arial" w:eastAsia="Arial" w:hAnsi="Arial" w:cs="Arial"/>
          <w:lang w:val="es-MX" w:eastAsia="es-PA"/>
        </w:rPr>
        <w:t>(1), 108–131. https://www.lltjournal.org/item/2951</w:t>
      </w:r>
    </w:p>
    <w:p w14:paraId="717B9313" w14:textId="2CC63A7D" w:rsidR="007F380D" w:rsidRPr="002239D5" w:rsidRDefault="007F380D" w:rsidP="002239D5">
      <w:pPr>
        <w:spacing w:line="360" w:lineRule="auto"/>
        <w:ind w:left="709" w:hanging="709"/>
        <w:rPr>
          <w:rFonts w:ascii="Arial" w:eastAsia="Arial" w:hAnsi="Arial" w:cs="Arial"/>
          <w:lang w:val="es-MX" w:eastAsia="es-PA"/>
        </w:rPr>
      </w:pPr>
    </w:p>
    <w:p w14:paraId="70A837D7" w14:textId="77777777" w:rsidR="00B43D87" w:rsidRDefault="00B43D87" w:rsidP="7AC21253">
      <w:pPr>
        <w:spacing w:line="360" w:lineRule="auto"/>
        <w:jc w:val="center"/>
        <w:rPr>
          <w:rFonts w:ascii="Arial" w:eastAsia="Arial" w:hAnsi="Arial" w:cs="Arial"/>
          <w:b/>
          <w:bCs/>
          <w:lang w:val="es-MX" w:eastAsia="es-PA"/>
        </w:rPr>
      </w:pPr>
    </w:p>
    <w:p w14:paraId="5A653ED5" w14:textId="77777777" w:rsidR="00B43D87" w:rsidRDefault="00B43D87" w:rsidP="7AC21253">
      <w:pPr>
        <w:spacing w:line="360" w:lineRule="auto"/>
        <w:jc w:val="center"/>
        <w:rPr>
          <w:rFonts w:ascii="Arial" w:eastAsia="Arial" w:hAnsi="Arial" w:cs="Arial"/>
          <w:b/>
          <w:bCs/>
          <w:lang w:val="es-MX" w:eastAsia="es-PA"/>
        </w:rPr>
      </w:pPr>
    </w:p>
    <w:p w14:paraId="1C390532" w14:textId="77777777" w:rsidR="00B43D87" w:rsidRDefault="00B43D87" w:rsidP="7AC21253">
      <w:pPr>
        <w:spacing w:line="360" w:lineRule="auto"/>
        <w:jc w:val="center"/>
        <w:rPr>
          <w:rFonts w:ascii="Arial" w:eastAsia="Arial" w:hAnsi="Arial" w:cs="Arial"/>
          <w:b/>
          <w:bCs/>
          <w:lang w:val="es-MX" w:eastAsia="es-PA"/>
        </w:rPr>
      </w:pPr>
    </w:p>
    <w:p w14:paraId="6DE3977D" w14:textId="77777777" w:rsidR="00B43D87" w:rsidRDefault="00B43D87" w:rsidP="7AC21253">
      <w:pPr>
        <w:spacing w:line="360" w:lineRule="auto"/>
        <w:jc w:val="center"/>
        <w:rPr>
          <w:rFonts w:ascii="Arial" w:eastAsia="Arial" w:hAnsi="Arial" w:cs="Arial"/>
          <w:b/>
          <w:bCs/>
          <w:lang w:val="es-MX" w:eastAsia="es-PA"/>
        </w:rPr>
      </w:pPr>
    </w:p>
    <w:p w14:paraId="1FF9350C" w14:textId="77777777" w:rsidR="00B43D87" w:rsidRDefault="00B43D87" w:rsidP="7AC21253">
      <w:pPr>
        <w:spacing w:line="360" w:lineRule="auto"/>
        <w:jc w:val="center"/>
        <w:rPr>
          <w:rFonts w:ascii="Arial" w:eastAsia="Arial" w:hAnsi="Arial" w:cs="Arial"/>
          <w:b/>
          <w:bCs/>
          <w:lang w:val="es-MX" w:eastAsia="es-PA"/>
        </w:rPr>
      </w:pPr>
    </w:p>
    <w:p w14:paraId="39D9EF1C" w14:textId="77777777" w:rsidR="00B43D87" w:rsidRDefault="00B43D87" w:rsidP="7AC21253">
      <w:pPr>
        <w:spacing w:line="360" w:lineRule="auto"/>
        <w:jc w:val="center"/>
        <w:rPr>
          <w:rFonts w:ascii="Arial" w:eastAsia="Arial" w:hAnsi="Arial" w:cs="Arial"/>
          <w:b/>
          <w:bCs/>
          <w:lang w:val="es-MX" w:eastAsia="es-PA"/>
        </w:rPr>
      </w:pPr>
    </w:p>
    <w:p w14:paraId="1B4B5F9E" w14:textId="77777777" w:rsidR="00B43D87" w:rsidRDefault="00B43D87" w:rsidP="7AC21253">
      <w:pPr>
        <w:spacing w:line="360" w:lineRule="auto"/>
        <w:jc w:val="center"/>
        <w:rPr>
          <w:rFonts w:ascii="Arial" w:eastAsia="Arial" w:hAnsi="Arial" w:cs="Arial"/>
          <w:b/>
          <w:bCs/>
          <w:lang w:val="es-MX" w:eastAsia="es-PA"/>
        </w:rPr>
      </w:pPr>
    </w:p>
    <w:p w14:paraId="533D8B4E" w14:textId="77777777" w:rsidR="00B43D87" w:rsidRDefault="00B43D87" w:rsidP="7AC21253">
      <w:pPr>
        <w:spacing w:line="360" w:lineRule="auto"/>
        <w:jc w:val="center"/>
        <w:rPr>
          <w:rFonts w:ascii="Arial" w:eastAsia="Arial" w:hAnsi="Arial" w:cs="Arial"/>
          <w:b/>
          <w:bCs/>
          <w:lang w:val="es-MX" w:eastAsia="es-PA"/>
        </w:rPr>
      </w:pPr>
    </w:p>
    <w:p w14:paraId="15EF6618" w14:textId="77777777" w:rsidR="00B43D87" w:rsidRDefault="00B43D87" w:rsidP="7AC21253">
      <w:pPr>
        <w:spacing w:line="360" w:lineRule="auto"/>
        <w:jc w:val="center"/>
        <w:rPr>
          <w:rFonts w:ascii="Arial" w:eastAsia="Arial" w:hAnsi="Arial" w:cs="Arial"/>
          <w:b/>
          <w:bCs/>
          <w:lang w:val="es-MX" w:eastAsia="es-PA"/>
        </w:rPr>
      </w:pPr>
    </w:p>
    <w:p w14:paraId="6D89F674" w14:textId="77777777" w:rsidR="00B43D87" w:rsidRDefault="00B43D87" w:rsidP="7AC21253">
      <w:pPr>
        <w:spacing w:line="360" w:lineRule="auto"/>
        <w:jc w:val="center"/>
        <w:rPr>
          <w:rFonts w:ascii="Arial" w:eastAsia="Arial" w:hAnsi="Arial" w:cs="Arial"/>
          <w:b/>
          <w:bCs/>
          <w:lang w:val="es-MX" w:eastAsia="es-PA"/>
        </w:rPr>
      </w:pPr>
    </w:p>
    <w:p w14:paraId="2071C79E" w14:textId="52E9DA83" w:rsidR="00741E3F" w:rsidRPr="00741E3F" w:rsidRDefault="00741E3F" w:rsidP="0079650D">
      <w:pPr>
        <w:spacing w:line="360" w:lineRule="auto"/>
        <w:rPr>
          <w:rFonts w:ascii="Arial" w:eastAsia="Arial" w:hAnsi="Arial" w:cs="Arial"/>
          <w:b/>
          <w:bCs/>
          <w:lang w:val="es-MX" w:eastAsia="es-PA"/>
        </w:rPr>
      </w:pPr>
      <w:r w:rsidRPr="7AC21253">
        <w:rPr>
          <w:rFonts w:ascii="Arial" w:eastAsia="Arial" w:hAnsi="Arial" w:cs="Arial"/>
          <w:b/>
          <w:bCs/>
          <w:lang w:val="es-MX" w:eastAsia="es-PA"/>
        </w:rPr>
        <w:lastRenderedPageBreak/>
        <w:t>A</w:t>
      </w:r>
      <w:r w:rsidR="0079650D">
        <w:rPr>
          <w:rFonts w:ascii="Arial" w:eastAsia="Arial" w:hAnsi="Arial" w:cs="Arial"/>
          <w:b/>
          <w:bCs/>
          <w:lang w:val="es-MX" w:eastAsia="es-PA"/>
        </w:rPr>
        <w:t>nexo</w:t>
      </w:r>
      <w:r w:rsidRPr="7AC21253">
        <w:rPr>
          <w:rFonts w:ascii="Arial" w:eastAsia="Arial" w:hAnsi="Arial" w:cs="Arial"/>
          <w:b/>
          <w:bCs/>
          <w:lang w:val="es-MX" w:eastAsia="es-PA"/>
        </w:rPr>
        <w:t xml:space="preserve"> 1</w:t>
      </w:r>
    </w:p>
    <w:p w14:paraId="4DB9C6AD" w14:textId="1272068C" w:rsidR="00741E3F" w:rsidRDefault="00741E3F" w:rsidP="7AC21253">
      <w:pPr>
        <w:spacing w:after="160" w:line="360" w:lineRule="auto"/>
        <w:jc w:val="both"/>
      </w:pPr>
      <w:r w:rsidRPr="7AC21253">
        <w:rPr>
          <w:rFonts w:ascii="Arial" w:eastAsia="Arial" w:hAnsi="Arial" w:cs="Arial"/>
          <w:lang w:val="es-MX" w:eastAsia="es-PA"/>
        </w:rPr>
        <w:t>Ejemplo de rúbrica de evaluación entre pares empleada durante la</w:t>
      </w:r>
      <w:r w:rsidR="00E8131C" w:rsidRPr="7AC21253">
        <w:rPr>
          <w:rFonts w:ascii="Arial" w:eastAsia="Arial" w:hAnsi="Arial" w:cs="Arial"/>
          <w:lang w:val="es-MX" w:eastAsia="es-PA"/>
        </w:rPr>
        <w:t xml:space="preserve"> e</w:t>
      </w:r>
      <w:r w:rsidRPr="7AC21253">
        <w:rPr>
          <w:rFonts w:ascii="Arial" w:eastAsia="Arial" w:hAnsi="Arial" w:cs="Arial"/>
          <w:lang w:val="es-MX" w:eastAsia="es-PA"/>
        </w:rPr>
        <w:t>xperiencia</w:t>
      </w:r>
    </w:p>
    <w:p w14:paraId="54942C1E" w14:textId="2793F3D7" w:rsidR="00741E3F" w:rsidRDefault="0303B753" w:rsidP="7AC21253">
      <w:pPr>
        <w:spacing w:after="160" w:line="360" w:lineRule="auto"/>
        <w:jc w:val="both"/>
      </w:pPr>
      <w:r>
        <w:rPr>
          <w:noProof/>
        </w:rPr>
        <w:drawing>
          <wp:inline distT="0" distB="0" distL="0" distR="0" wp14:anchorId="7DF95F33" wp14:editId="49723281">
            <wp:extent cx="4715610" cy="4239801"/>
            <wp:effectExtent l="0" t="0" r="8890" b="8890"/>
            <wp:docPr id="921064222"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33"/>
                    <a:srcRect b="8187"/>
                    <a:stretch>
                      <a:fillRect/>
                    </a:stretch>
                  </pic:blipFill>
                  <pic:spPr>
                    <a:xfrm>
                      <a:off x="0" y="0"/>
                      <a:ext cx="4715610" cy="4239801"/>
                    </a:xfrm>
                    <a:prstGeom prst="rect">
                      <a:avLst/>
                    </a:prstGeom>
                    <a:ln/>
                  </pic:spPr>
                </pic:pic>
              </a:graphicData>
            </a:graphic>
          </wp:inline>
        </w:drawing>
      </w:r>
    </w:p>
    <w:p w14:paraId="25753B88" w14:textId="77777777" w:rsidR="00741E3F" w:rsidRPr="00741E3F" w:rsidRDefault="00741E3F" w:rsidP="00741E3F">
      <w:pPr>
        <w:spacing w:after="160"/>
        <w:rPr>
          <w:rFonts w:ascii="Arial" w:eastAsia="Arial" w:hAnsi="Arial" w:cs="Arial"/>
          <w:color w:val="0000FF"/>
          <w:lang w:val="es-MX" w:eastAsia="es-PA"/>
        </w:rPr>
      </w:pPr>
      <w:r w:rsidRPr="00741E3F">
        <w:rPr>
          <w:rFonts w:ascii="Arial" w:eastAsia="Arial" w:hAnsi="Arial" w:cs="Arial"/>
          <w:noProof/>
          <w:color w:val="0000FF"/>
          <w:lang w:val="es-MX" w:eastAsia="es-PA"/>
        </w:rPr>
        <w:lastRenderedPageBreak/>
        <w:drawing>
          <wp:inline distT="114300" distB="114300" distL="114300" distR="114300" wp14:anchorId="761905AD" wp14:editId="1AE4D3DD">
            <wp:extent cx="5612765" cy="5543550"/>
            <wp:effectExtent l="0" t="0" r="6985" b="0"/>
            <wp:docPr id="1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34"/>
                    <a:srcRect/>
                    <a:stretch>
                      <a:fillRect/>
                    </a:stretch>
                  </pic:blipFill>
                  <pic:spPr>
                    <a:xfrm>
                      <a:off x="0" y="0"/>
                      <a:ext cx="5612765" cy="5543550"/>
                    </a:xfrm>
                    <a:prstGeom prst="rect">
                      <a:avLst/>
                    </a:prstGeom>
                    <a:ln/>
                  </pic:spPr>
                </pic:pic>
              </a:graphicData>
            </a:graphic>
          </wp:inline>
        </w:drawing>
      </w:r>
    </w:p>
    <w:bookmarkEnd w:id="15"/>
    <w:sectPr w:rsidR="00741E3F" w:rsidRPr="00741E3F" w:rsidSect="00AF1DCE">
      <w:headerReference w:type="default" r:id="rId35"/>
      <w:footerReference w:type="default" r:id="rId36"/>
      <w:pgSz w:w="12240" w:h="15840"/>
      <w:pgMar w:top="1417" w:right="1750" w:bottom="1411" w:left="1701" w:header="708" w:footer="708" w:gutter="0"/>
      <w:pgNumType w:start="38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A83610" w14:textId="77777777" w:rsidR="00EE3DF6" w:rsidRDefault="00EE3DF6" w:rsidP="003C3F58">
      <w:r>
        <w:separator/>
      </w:r>
    </w:p>
  </w:endnote>
  <w:endnote w:type="continuationSeparator" w:id="0">
    <w:p w14:paraId="244814DF" w14:textId="77777777" w:rsidR="00EE3DF6" w:rsidRDefault="00EE3DF6"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2E52DF" w:rsidRPr="002E52DF" w:rsidRDefault="002E52DF"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018D90A2" w14:textId="6917F9AE" w:rsidR="0020679D" w:rsidRDefault="00C460F9" w:rsidP="00D36BA2">
        <w:pPr>
          <w:pStyle w:val="Sinespaciado"/>
          <w:jc w:val="center"/>
          <w:rPr>
            <w:rFonts w:ascii="Agency FB" w:hAnsi="Agency FB"/>
            <w:b/>
            <w:color w:val="E36C0A"/>
          </w:rPr>
        </w:pPr>
        <w:r w:rsidRPr="00C460F9">
          <w:rPr>
            <w:rFonts w:ascii="Agency FB" w:hAnsi="Agency FB"/>
            <w:b/>
            <w:color w:val="E36C0A"/>
          </w:rPr>
          <w:t>Diseño de productos a partir de biomateriales obtenidos de residuos alimentarios en un entorno COIL: experiencia intercultural y multidisciplinaria entre México, Chile y Panamá</w:t>
        </w:r>
      </w:p>
      <w:p w14:paraId="2EF245E8" w14:textId="70BA6597" w:rsidR="0020679D" w:rsidRPr="00BC0D99" w:rsidRDefault="00C12CDC" w:rsidP="0020679D">
        <w:pPr>
          <w:pStyle w:val="Sinespaciado"/>
          <w:jc w:val="center"/>
          <w:rPr>
            <w:rFonts w:ascii="Agency FB" w:hAnsi="Agency FB"/>
            <w:color w:val="E36C0A"/>
            <w:lang w:val="es-CR"/>
          </w:rPr>
        </w:pPr>
        <w:r w:rsidRPr="00C12CDC">
          <w:rPr>
            <w:rFonts w:ascii="Agency FB" w:hAnsi="Agency FB"/>
            <w:color w:val="E36C0A"/>
            <w:lang w:val="es-CR"/>
          </w:rPr>
          <w:t>Carol Parra-Ibarra</w:t>
        </w:r>
        <w:r>
          <w:rPr>
            <w:rFonts w:ascii="Agency FB" w:hAnsi="Agency FB"/>
            <w:color w:val="E36C0A"/>
            <w:lang w:val="es-CR"/>
          </w:rPr>
          <w:t xml:space="preserve">, </w:t>
        </w:r>
        <w:r w:rsidRPr="00C12CDC">
          <w:rPr>
            <w:rFonts w:ascii="Agency FB" w:hAnsi="Agency FB"/>
            <w:color w:val="E36C0A"/>
            <w:lang w:val="es-CR"/>
          </w:rPr>
          <w:t>José-Luis González-Cabrero</w:t>
        </w:r>
        <w:r>
          <w:rPr>
            <w:rFonts w:ascii="Agency FB" w:hAnsi="Agency FB"/>
            <w:color w:val="E36C0A"/>
            <w:lang w:val="es-CR"/>
          </w:rPr>
          <w:t xml:space="preserve"> y </w:t>
        </w:r>
        <w:proofErr w:type="spellStart"/>
        <w:r w:rsidRPr="00C12CDC">
          <w:rPr>
            <w:rFonts w:ascii="Agency FB" w:hAnsi="Agency FB"/>
            <w:color w:val="E36C0A"/>
            <w:lang w:val="es-CR"/>
          </w:rPr>
          <w:t>Nacarí</w:t>
        </w:r>
        <w:proofErr w:type="spellEnd"/>
        <w:r w:rsidRPr="00C12CDC">
          <w:rPr>
            <w:rFonts w:ascii="Agency FB" w:hAnsi="Agency FB"/>
            <w:color w:val="E36C0A"/>
            <w:lang w:val="es-CR"/>
          </w:rPr>
          <w:t xml:space="preserve"> Marín-Calvo</w:t>
        </w:r>
        <w:r>
          <w:rPr>
            <w:rFonts w:ascii="Agency FB" w:hAnsi="Agency FB"/>
            <w:color w:val="E36C0A"/>
            <w:lang w:val="es-CR"/>
          </w:rPr>
          <w:t xml:space="preserve"> </w:t>
        </w:r>
      </w:p>
      <w:p w14:paraId="1F70B1D2" w14:textId="51FE25CF" w:rsidR="0020679D" w:rsidRPr="002B4DAA" w:rsidRDefault="0020679D" w:rsidP="0020679D">
        <w:pPr>
          <w:pStyle w:val="Sinespaciado"/>
          <w:jc w:val="center"/>
          <w:rPr>
            <w:rFonts w:ascii="Agency FB" w:hAnsi="Agency FB"/>
            <w:color w:val="E36C0A"/>
            <w:lang w:val="pt-BR"/>
          </w:rPr>
        </w:pPr>
        <w:r w:rsidRPr="002B4DAA">
          <w:rPr>
            <w:rFonts w:ascii="Agency FB" w:hAnsi="Agency FB"/>
            <w:color w:val="E36C0A"/>
            <w:lang w:val="pt-BR"/>
          </w:rPr>
          <w:t xml:space="preserve">DOI: </w:t>
        </w:r>
        <w:hyperlink r:id="rId1" w:history="1">
          <w:r w:rsidR="00C12CDC" w:rsidRPr="002B4DAA">
            <w:rPr>
              <w:rStyle w:val="Hipervnculo"/>
              <w:rFonts w:ascii="Agency FB" w:hAnsi="Agency FB"/>
              <w:lang w:val="pt-BR"/>
            </w:rPr>
            <w:t>http://dx.doi.org/10.22458/caes.v17i1.6585</w:t>
          </w:r>
        </w:hyperlink>
      </w:p>
      <w:p w14:paraId="416290C8" w14:textId="082DB70E" w:rsidR="0020679D" w:rsidRPr="0066186F" w:rsidRDefault="7AC21253" w:rsidP="001F0021">
        <w:pPr>
          <w:pStyle w:val="Sinespaciado"/>
          <w:tabs>
            <w:tab w:val="center" w:pos="4929"/>
            <w:tab w:val="left" w:pos="8661"/>
          </w:tabs>
          <w:jc w:val="center"/>
          <w:rPr>
            <w:rFonts w:ascii="Agency FB" w:hAnsi="Agency FB"/>
            <w:color w:val="E36C0A"/>
          </w:rPr>
        </w:pPr>
        <w:r>
          <w:rPr>
            <w:noProof/>
          </w:rPr>
          <w:drawing>
            <wp:inline distT="0" distB="0" distL="0" distR="0" wp14:anchorId="5CB1A4C2" wp14:editId="730120E0">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p>
      <w:p w14:paraId="7D590F6C" w14:textId="77777777" w:rsidR="0020679D" w:rsidRPr="0066186F" w:rsidRDefault="0020679D"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20679D" w:rsidRDefault="0020679D">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20679D" w:rsidRPr="0020679D" w:rsidRDefault="0020679D">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6BEE31" w14:textId="77777777" w:rsidR="00EE3DF6" w:rsidRDefault="00EE3DF6" w:rsidP="003C3F58">
      <w:r>
        <w:separator/>
      </w:r>
    </w:p>
  </w:footnote>
  <w:footnote w:type="continuationSeparator" w:id="0">
    <w:p w14:paraId="23716D89" w14:textId="77777777" w:rsidR="00EE3DF6" w:rsidRDefault="00EE3DF6" w:rsidP="003C3F58">
      <w:r>
        <w:continuationSeparator/>
      </w:r>
    </w:p>
  </w:footnote>
  <w:footnote w:id="1">
    <w:p w14:paraId="7F83BD30" w14:textId="3E5BBF4E" w:rsidR="00A82B98" w:rsidRPr="006C74E6" w:rsidRDefault="00A82B98" w:rsidP="002768A5">
      <w:pPr>
        <w:ind w:left="142" w:hanging="142"/>
        <w:rPr>
          <w:rFonts w:ascii="Arial" w:hAnsi="Arial" w:cs="Arial"/>
          <w:sz w:val="20"/>
          <w:szCs w:val="20"/>
        </w:rPr>
      </w:pPr>
      <w:r w:rsidRPr="00141D4A">
        <w:rPr>
          <w:rStyle w:val="Refdenotaalpie"/>
          <w:rFonts w:ascii="Arial" w:eastAsia="Arial" w:hAnsi="Arial" w:cs="Arial"/>
          <w:sz w:val="20"/>
          <w:szCs w:val="20"/>
        </w:rPr>
        <w:footnoteRef/>
      </w:r>
      <w:r w:rsidRPr="00141D4A">
        <w:rPr>
          <w:rFonts w:ascii="Arial" w:hAnsi="Arial" w:cs="Arial"/>
          <w:sz w:val="20"/>
          <w:szCs w:val="20"/>
        </w:rPr>
        <w:t xml:space="preserve"> </w:t>
      </w:r>
      <w:r w:rsidR="00432690" w:rsidRPr="00432690">
        <w:rPr>
          <w:rFonts w:ascii="Arial" w:hAnsi="Arial" w:cs="Arial"/>
          <w:sz w:val="20"/>
          <w:szCs w:val="20"/>
        </w:rPr>
        <w:t>Docente e investigadora de la Facultad de Ciencias de la Salud</w:t>
      </w:r>
      <w:r w:rsidR="00432690">
        <w:rPr>
          <w:rFonts w:ascii="Arial" w:hAnsi="Arial" w:cs="Arial"/>
          <w:sz w:val="20"/>
          <w:szCs w:val="20"/>
        </w:rPr>
        <w:t>.</w:t>
      </w:r>
      <w:r w:rsidR="00432690" w:rsidRPr="00432690">
        <w:rPr>
          <w:rFonts w:ascii="Arial" w:hAnsi="Arial" w:cs="Arial"/>
          <w:sz w:val="20"/>
          <w:szCs w:val="20"/>
        </w:rPr>
        <w:t xml:space="preserve"> Directora del laboratorio de investigación en nutrición y alimentos (LINA).</w:t>
      </w:r>
      <w:bookmarkStart w:id="3" w:name="_Hlk167366216"/>
      <w:bookmarkStart w:id="4" w:name="_Hlk167366217"/>
      <w:bookmarkStart w:id="5" w:name="_Hlk167366221"/>
      <w:bookmarkStart w:id="6" w:name="_Hlk167366222"/>
      <w:bookmarkStart w:id="7" w:name="_Hlk167366226"/>
      <w:bookmarkStart w:id="8" w:name="_Hlk167366227"/>
      <w:bookmarkStart w:id="9" w:name="_Hlk167366229"/>
      <w:bookmarkStart w:id="10" w:name="_Hlk167366230"/>
      <w:r w:rsidR="00432690" w:rsidRPr="00432690">
        <w:rPr>
          <w:rFonts w:ascii="Arial" w:hAnsi="Arial" w:cs="Arial"/>
          <w:noProof/>
          <w:sz w:val="20"/>
          <w:szCs w:val="20"/>
          <w:lang w:eastAsia="es-CR"/>
        </w:rPr>
        <w:t xml:space="preserve"> </w:t>
      </w:r>
      <w:r w:rsidR="00432690" w:rsidRPr="00647C3C">
        <w:rPr>
          <w:rFonts w:ascii="Arial" w:hAnsi="Arial" w:cs="Arial"/>
          <w:noProof/>
          <w:color w:val="2F5496" w:themeColor="accent1" w:themeShade="BF"/>
          <w:sz w:val="20"/>
          <w:szCs w:val="20"/>
          <w:lang w:eastAsia="es-CR"/>
        </w:rPr>
        <w:drawing>
          <wp:inline distT="0" distB="0" distL="0" distR="0" wp14:anchorId="04F485B4" wp14:editId="33BA0031">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3"/>
      <w:bookmarkEnd w:id="4"/>
      <w:bookmarkEnd w:id="5"/>
      <w:bookmarkEnd w:id="6"/>
      <w:bookmarkEnd w:id="7"/>
      <w:bookmarkEnd w:id="8"/>
      <w:bookmarkEnd w:id="9"/>
      <w:bookmarkEnd w:id="10"/>
      <w:r w:rsidR="00432690" w:rsidRPr="00647C3C">
        <w:rPr>
          <w:rFonts w:ascii="Arial" w:hAnsi="Arial" w:cs="Arial"/>
          <w:color w:val="2F5496" w:themeColor="accent1" w:themeShade="BF"/>
          <w:sz w:val="20"/>
          <w:szCs w:val="20"/>
        </w:rPr>
        <w:t xml:space="preserve"> </w:t>
      </w:r>
      <w:r w:rsidR="00432690" w:rsidRPr="00D56DC1">
        <w:rPr>
          <w:rFonts w:ascii="Arial" w:hAnsi="Arial" w:cs="Arial"/>
          <w:color w:val="2F5496" w:themeColor="accent1" w:themeShade="BF"/>
          <w:sz w:val="20"/>
          <w:szCs w:val="20"/>
          <w:u w:val="single"/>
          <w:lang w:eastAsia="es-CR"/>
        </w:rPr>
        <w:t>https://orcid.org/0000-0002-3895-1851</w:t>
      </w:r>
      <w:r w:rsidR="00432690" w:rsidRPr="00647C3C">
        <w:rPr>
          <w:rFonts w:ascii="Arial" w:hAnsi="Arial" w:cs="Arial"/>
          <w:color w:val="2F5496" w:themeColor="accent1" w:themeShade="BF"/>
          <w:sz w:val="20"/>
          <w:szCs w:val="20"/>
          <w:lang w:eastAsia="es-CR"/>
        </w:rPr>
        <w:t>.</w:t>
      </w:r>
    </w:p>
  </w:footnote>
  <w:footnote w:id="2">
    <w:p w14:paraId="4A7BB8C0" w14:textId="3B33AF4F" w:rsidR="002C4AA5" w:rsidRPr="002B4DAA" w:rsidRDefault="002C4AA5" w:rsidP="002768A5">
      <w:pPr>
        <w:ind w:left="142" w:hanging="142"/>
        <w:rPr>
          <w:rFonts w:ascii="Arial" w:hAnsi="Arial" w:cs="Arial"/>
          <w:sz w:val="20"/>
          <w:szCs w:val="20"/>
          <w:lang w:val="pt-BR"/>
        </w:rPr>
      </w:pPr>
      <w:r w:rsidRPr="00141D4A">
        <w:rPr>
          <w:rStyle w:val="Refdenotaalpie"/>
          <w:rFonts w:ascii="Arial" w:eastAsia="Arial" w:hAnsi="Arial" w:cs="Arial"/>
          <w:sz w:val="20"/>
          <w:szCs w:val="20"/>
        </w:rPr>
        <w:footnoteRef/>
      </w:r>
      <w:r w:rsidR="006C74E6">
        <w:rPr>
          <w:rFonts w:ascii="Arial" w:hAnsi="Arial" w:cs="Arial"/>
          <w:sz w:val="20"/>
          <w:szCs w:val="20"/>
        </w:rPr>
        <w:t xml:space="preserve"> </w:t>
      </w:r>
      <w:r w:rsidR="006C74E6" w:rsidRPr="006C74E6">
        <w:rPr>
          <w:rFonts w:ascii="Arial" w:hAnsi="Arial" w:cs="Arial"/>
          <w:sz w:val="20"/>
          <w:szCs w:val="20"/>
        </w:rPr>
        <w:t>Docente e investigador adscrito a la Facultad del Hábitat</w:t>
      </w:r>
      <w:r w:rsidR="006C74E6">
        <w:rPr>
          <w:rFonts w:ascii="Arial" w:hAnsi="Arial" w:cs="Arial"/>
          <w:sz w:val="20"/>
          <w:szCs w:val="20"/>
        </w:rPr>
        <w:t xml:space="preserve">. </w:t>
      </w:r>
      <w:r w:rsidRPr="00647C3C">
        <w:rPr>
          <w:rFonts w:ascii="Arial" w:hAnsi="Arial" w:cs="Arial"/>
          <w:noProof/>
          <w:color w:val="2F5496" w:themeColor="accent1" w:themeShade="BF"/>
          <w:sz w:val="20"/>
          <w:szCs w:val="20"/>
          <w:lang w:eastAsia="es-CR"/>
        </w:rPr>
        <w:drawing>
          <wp:inline distT="0" distB="0" distL="0" distR="0" wp14:anchorId="076B7F89" wp14:editId="42085FD2">
            <wp:extent cx="123825" cy="1238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524AC0" w:rsidRPr="00647C3C">
        <w:rPr>
          <w:rFonts w:ascii="Arial" w:hAnsi="Arial" w:cs="Arial"/>
          <w:color w:val="2F5496" w:themeColor="accent1" w:themeShade="BF"/>
          <w:sz w:val="20"/>
          <w:szCs w:val="20"/>
        </w:rPr>
        <w:t xml:space="preserve"> </w:t>
      </w:r>
      <w:r w:rsidRPr="002B4DAA">
        <w:rPr>
          <w:rFonts w:ascii="Arial" w:hAnsi="Arial" w:cs="Arial"/>
          <w:color w:val="2F5496" w:themeColor="accent1" w:themeShade="BF"/>
          <w:sz w:val="20"/>
          <w:szCs w:val="20"/>
          <w:u w:val="single"/>
          <w:lang w:val="pt-BR" w:eastAsia="es-CR"/>
        </w:rPr>
        <w:t>https://orcid.org/</w:t>
      </w:r>
      <w:r w:rsidR="00524AC0" w:rsidRPr="002B4DAA">
        <w:rPr>
          <w:rFonts w:ascii="Arial" w:hAnsi="Arial" w:cs="Arial"/>
          <w:color w:val="2F5496" w:themeColor="accent1" w:themeShade="BF"/>
          <w:sz w:val="20"/>
          <w:szCs w:val="20"/>
          <w:u w:val="single"/>
          <w:lang w:val="pt-BR" w:eastAsia="es-CR"/>
        </w:rPr>
        <w:t>0000-0002-9954-1397.</w:t>
      </w:r>
    </w:p>
  </w:footnote>
  <w:footnote w:id="3">
    <w:p w14:paraId="4E522533" w14:textId="4F162C9A" w:rsidR="0009224E" w:rsidRPr="00647C3C" w:rsidRDefault="0009224E" w:rsidP="002768A5">
      <w:pPr>
        <w:ind w:left="142" w:hanging="142"/>
        <w:rPr>
          <w:color w:val="2F5496" w:themeColor="accent1" w:themeShade="BF"/>
          <w:lang w:val="es-ES"/>
        </w:rPr>
      </w:pPr>
      <w:r w:rsidRPr="00141D4A">
        <w:rPr>
          <w:rStyle w:val="Refdenotaalpie"/>
          <w:rFonts w:ascii="Arial" w:eastAsia="Arial" w:hAnsi="Arial" w:cs="Arial"/>
          <w:sz w:val="20"/>
          <w:szCs w:val="20"/>
        </w:rPr>
        <w:footnoteRef/>
      </w:r>
      <w:r w:rsidRPr="002B4DAA">
        <w:rPr>
          <w:rFonts w:ascii="Arial" w:hAnsi="Arial" w:cs="Arial"/>
          <w:sz w:val="20"/>
          <w:szCs w:val="20"/>
          <w:lang w:val="pt-BR"/>
        </w:rPr>
        <w:t xml:space="preserve"> </w:t>
      </w:r>
      <w:r w:rsidR="00E20735" w:rsidRPr="002B4DAA">
        <w:rPr>
          <w:rFonts w:ascii="Arial" w:hAnsi="Arial" w:cs="Arial"/>
          <w:sz w:val="20"/>
          <w:szCs w:val="20"/>
          <w:lang w:val="pt-BR"/>
        </w:rPr>
        <w:t>Docente e investigadora</w:t>
      </w:r>
      <w:r w:rsidR="0091052C" w:rsidRPr="002B4DAA">
        <w:rPr>
          <w:rFonts w:ascii="Arial" w:hAnsi="Arial" w:cs="Arial"/>
          <w:sz w:val="20"/>
          <w:szCs w:val="20"/>
          <w:lang w:val="pt-BR"/>
        </w:rPr>
        <w:t xml:space="preserve">. </w:t>
      </w:r>
      <w:r w:rsidR="00E20735" w:rsidRPr="00E20735">
        <w:rPr>
          <w:rFonts w:ascii="Arial" w:hAnsi="Arial" w:cs="Arial"/>
          <w:sz w:val="20"/>
          <w:szCs w:val="20"/>
        </w:rPr>
        <w:t>Subdirectora de Investigación, Postgrado</w:t>
      </w:r>
      <w:r w:rsidR="0091052C">
        <w:rPr>
          <w:rFonts w:ascii="Arial" w:hAnsi="Arial" w:cs="Arial"/>
          <w:sz w:val="20"/>
          <w:szCs w:val="20"/>
        </w:rPr>
        <w:t>,</w:t>
      </w:r>
      <w:r w:rsidR="00E20735" w:rsidRPr="00E20735">
        <w:rPr>
          <w:rFonts w:ascii="Arial" w:hAnsi="Arial" w:cs="Arial"/>
          <w:sz w:val="20"/>
          <w:szCs w:val="20"/>
        </w:rPr>
        <w:t xml:space="preserve"> Extensión y Coordinadora de la Maestría en Ciencias de la Ingeniería Mecánica</w:t>
      </w:r>
      <w:r w:rsidR="0091052C">
        <w:rPr>
          <w:rFonts w:ascii="Arial" w:hAnsi="Arial" w:cs="Arial"/>
          <w:sz w:val="20"/>
          <w:szCs w:val="20"/>
        </w:rPr>
        <w:t xml:space="preserve">. </w:t>
      </w:r>
      <w:r w:rsidRPr="00647C3C">
        <w:rPr>
          <w:rFonts w:ascii="Arial" w:hAnsi="Arial" w:cs="Arial"/>
          <w:noProof/>
          <w:color w:val="2F5496" w:themeColor="accent1" w:themeShade="BF"/>
          <w:sz w:val="20"/>
          <w:szCs w:val="20"/>
          <w:lang w:eastAsia="es-CR"/>
        </w:rPr>
        <w:drawing>
          <wp:inline distT="0" distB="0" distL="0" distR="0" wp14:anchorId="406A0219" wp14:editId="3DDF5A7D">
            <wp:extent cx="123825" cy="1238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26669C" w:rsidRPr="00647C3C">
        <w:rPr>
          <w:rFonts w:ascii="Arial" w:hAnsi="Arial" w:cs="Arial"/>
          <w:color w:val="2F5496" w:themeColor="accent1" w:themeShade="BF"/>
          <w:sz w:val="20"/>
          <w:szCs w:val="20"/>
        </w:rPr>
        <w:t xml:space="preserve"> </w:t>
      </w:r>
      <w:r w:rsidRPr="00D56DC1">
        <w:rPr>
          <w:rFonts w:ascii="Arial" w:hAnsi="Arial" w:cs="Arial"/>
          <w:color w:val="2F5496" w:themeColor="accent1" w:themeShade="BF"/>
          <w:sz w:val="20"/>
          <w:szCs w:val="20"/>
          <w:u w:val="single"/>
          <w:lang w:eastAsia="es-CR"/>
        </w:rPr>
        <w:t>https://orcid.org/</w:t>
      </w:r>
      <w:r w:rsidR="0026669C" w:rsidRPr="00D56DC1">
        <w:rPr>
          <w:rFonts w:ascii="Arial" w:hAnsi="Arial" w:cs="Arial"/>
          <w:color w:val="2F5496" w:themeColor="accent1" w:themeShade="BF"/>
          <w:sz w:val="20"/>
          <w:szCs w:val="20"/>
          <w:u w:val="single"/>
        </w:rPr>
        <w:t>0000-0001-9463-8336.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731FD056" w:rsidR="00A82B98" w:rsidRPr="00F4765F" w:rsidRDefault="00A82B98" w:rsidP="008A1766">
    <w:pPr>
      <w:pStyle w:val="Sinespaciado"/>
      <w:jc w:val="center"/>
      <w:rPr>
        <w:rFonts w:ascii="Agency FB" w:hAnsi="Agency FB"/>
        <w:color w:val="E36C0A"/>
        <w:sz w:val="20"/>
        <w:szCs w:val="20"/>
      </w:rPr>
    </w:pPr>
    <w:bookmarkStart w:id="16" w:name="_Hlk151106753"/>
    <w:r w:rsidRPr="00F4765F">
      <w:rPr>
        <w:rFonts w:ascii="Agency FB" w:hAnsi="Agency FB"/>
        <w:color w:val="E36C0A"/>
        <w:sz w:val="20"/>
        <w:szCs w:val="20"/>
      </w:rPr>
      <w:t>REVISTA ELECTRÓNICA CALIDAD EN LA EDUCACIÓN SUPERIOR ISSN:</w:t>
    </w:r>
    <w:r w:rsidR="00D056CE" w:rsidRPr="00F4765F">
      <w:rPr>
        <w:rFonts w:ascii="Agency FB" w:hAnsi="Agency FB"/>
        <w:color w:val="E36C0A"/>
        <w:sz w:val="20"/>
        <w:szCs w:val="20"/>
      </w:rPr>
      <w:t xml:space="preserve"> </w:t>
    </w:r>
    <w:r w:rsidRPr="00F4765F">
      <w:rPr>
        <w:rFonts w:ascii="Agency FB" w:hAnsi="Agency FB"/>
        <w:color w:val="E36C0A"/>
        <w:sz w:val="20"/>
        <w:szCs w:val="20"/>
      </w:rPr>
      <w:t>1659</w:t>
    </w:r>
    <w:r w:rsidR="00D056CE" w:rsidRPr="00F4765F">
      <w:rPr>
        <w:rFonts w:ascii="Agency FB" w:hAnsi="Agency FB"/>
        <w:color w:val="E36C0A"/>
        <w:sz w:val="20"/>
        <w:szCs w:val="20"/>
      </w:rPr>
      <w:t xml:space="preserve"> </w:t>
    </w:r>
    <w:r w:rsidRPr="00F4765F">
      <w:rPr>
        <w:rFonts w:ascii="Agency FB" w:hAnsi="Agency FB"/>
        <w:color w:val="E36C0A"/>
        <w:sz w:val="20"/>
        <w:szCs w:val="20"/>
      </w:rPr>
      <w:t>-</w:t>
    </w:r>
    <w:r w:rsidR="00D056CE" w:rsidRPr="00F4765F">
      <w:rPr>
        <w:rFonts w:ascii="Agency FB" w:hAnsi="Agency FB"/>
        <w:color w:val="E36C0A"/>
        <w:sz w:val="20"/>
        <w:szCs w:val="20"/>
      </w:rPr>
      <w:t xml:space="preserve"> </w:t>
    </w:r>
    <w:r w:rsidRPr="00F4765F">
      <w:rPr>
        <w:rFonts w:ascii="Agency FB" w:hAnsi="Agency FB"/>
        <w:color w:val="E36C0A"/>
        <w:sz w:val="20"/>
        <w:szCs w:val="20"/>
      </w:rPr>
      <w:t>4703,</w:t>
    </w:r>
    <w:r w:rsidR="008A1766" w:rsidRPr="00F4765F">
      <w:rPr>
        <w:rFonts w:ascii="Agency FB" w:hAnsi="Agency FB"/>
        <w:color w:val="E36C0A"/>
        <w:sz w:val="20"/>
        <w:szCs w:val="20"/>
      </w:rPr>
      <w:t xml:space="preserve"> </w:t>
    </w:r>
    <w:r w:rsidRPr="00F4765F">
      <w:rPr>
        <w:rFonts w:ascii="Agency FB" w:hAnsi="Agency FB"/>
        <w:color w:val="E36C0A"/>
        <w:sz w:val="20"/>
        <w:szCs w:val="20"/>
      </w:rPr>
      <w:t>VOL.</w:t>
    </w:r>
    <w:r w:rsidR="008A1766" w:rsidRPr="00F4765F">
      <w:rPr>
        <w:rFonts w:ascii="Agency FB" w:hAnsi="Agency FB"/>
        <w:color w:val="E36C0A"/>
        <w:sz w:val="20"/>
        <w:szCs w:val="20"/>
      </w:rPr>
      <w:t xml:space="preserve"> </w:t>
    </w:r>
    <w:r w:rsidRPr="00F4765F">
      <w:rPr>
        <w:rFonts w:ascii="Agency FB" w:hAnsi="Agency FB"/>
        <w:color w:val="E36C0A"/>
        <w:sz w:val="20"/>
        <w:szCs w:val="20"/>
      </w:rPr>
      <w:t>1</w:t>
    </w:r>
    <w:r w:rsidR="004E2D35">
      <w:rPr>
        <w:rFonts w:ascii="Agency FB" w:hAnsi="Agency FB"/>
        <w:color w:val="E36C0A"/>
        <w:sz w:val="20"/>
        <w:szCs w:val="20"/>
      </w:rPr>
      <w:t>7</w:t>
    </w:r>
    <w:r w:rsidRPr="00F4765F">
      <w:rPr>
        <w:rFonts w:ascii="Agency FB" w:hAnsi="Agency FB"/>
        <w:color w:val="E36C0A"/>
        <w:sz w:val="20"/>
        <w:szCs w:val="20"/>
      </w:rPr>
      <w:t>(</w:t>
    </w:r>
    <w:r w:rsidR="00E31221">
      <w:rPr>
        <w:rFonts w:ascii="Agency FB" w:hAnsi="Agency FB"/>
        <w:color w:val="E36C0A"/>
        <w:sz w:val="20"/>
        <w:szCs w:val="20"/>
      </w:rPr>
      <w:t>ESPECIAL I</w:t>
    </w:r>
    <w:r w:rsidRPr="00F4765F">
      <w:rPr>
        <w:rFonts w:ascii="Agency FB" w:hAnsi="Agency FB"/>
        <w:color w:val="E36C0A"/>
        <w:sz w:val="20"/>
        <w:szCs w:val="20"/>
      </w:rPr>
      <w:t>)</w:t>
    </w:r>
    <w:r w:rsidR="008A1766" w:rsidRPr="00F4765F">
      <w:rPr>
        <w:rFonts w:ascii="Agency FB" w:hAnsi="Agency FB"/>
        <w:color w:val="E36C0A"/>
        <w:sz w:val="20"/>
        <w:szCs w:val="20"/>
      </w:rPr>
      <w:t xml:space="preserve"> </w:t>
    </w:r>
    <w:r w:rsidR="004E2D35">
      <w:rPr>
        <w:rFonts w:ascii="Agency FB" w:hAnsi="Agency FB"/>
        <w:color w:val="E36C0A"/>
        <w:sz w:val="20"/>
        <w:szCs w:val="20"/>
      </w:rPr>
      <w:t xml:space="preserve">ENERO </w:t>
    </w:r>
    <w:r w:rsidRPr="00F4765F">
      <w:rPr>
        <w:rFonts w:ascii="Agency FB" w:hAnsi="Agency FB"/>
        <w:color w:val="E36C0A"/>
        <w:sz w:val="20"/>
        <w:szCs w:val="20"/>
      </w:rPr>
      <w:t>-</w:t>
    </w:r>
    <w:r w:rsidR="004E2D35">
      <w:rPr>
        <w:rFonts w:ascii="Agency FB" w:hAnsi="Agency FB"/>
        <w:color w:val="E36C0A"/>
        <w:sz w:val="20"/>
        <w:szCs w:val="20"/>
      </w:rPr>
      <w:t xml:space="preserve"> MAYO</w:t>
    </w:r>
    <w:r w:rsidRPr="00F4765F">
      <w:rPr>
        <w:rFonts w:ascii="Agency FB" w:hAnsi="Agency FB"/>
        <w:color w:val="E36C0A"/>
        <w:sz w:val="20"/>
        <w:szCs w:val="20"/>
      </w:rPr>
      <w:t>,</w:t>
    </w:r>
    <w:r w:rsidR="00B344FA" w:rsidRPr="00F4765F">
      <w:rPr>
        <w:rFonts w:ascii="Agency FB" w:hAnsi="Agency FB"/>
        <w:color w:val="E36C0A"/>
        <w:sz w:val="20"/>
        <w:szCs w:val="20"/>
      </w:rPr>
      <w:t xml:space="preserve"> </w:t>
    </w:r>
    <w:r w:rsidRPr="00F4765F">
      <w:rPr>
        <w:rFonts w:ascii="Agency FB" w:hAnsi="Agency FB"/>
        <w:color w:val="E36C0A"/>
        <w:sz w:val="20"/>
        <w:szCs w:val="20"/>
      </w:rPr>
      <w:t>202</w:t>
    </w:r>
    <w:r w:rsidR="004E2D35">
      <w:rPr>
        <w:rFonts w:ascii="Agency FB" w:hAnsi="Agency FB"/>
        <w:color w:val="E36C0A"/>
        <w:sz w:val="20"/>
        <w:szCs w:val="20"/>
      </w:rPr>
      <w:t>6</w:t>
    </w:r>
    <w:r w:rsidRPr="00F4765F">
      <w:rPr>
        <w:rFonts w:ascii="Agency FB" w:hAnsi="Agency FB"/>
        <w:color w:val="E36C0A"/>
        <w:sz w:val="20"/>
        <w:szCs w:val="20"/>
      </w:rPr>
      <w:t xml:space="preserve">: </w:t>
    </w:r>
    <w:r w:rsidR="00AF1DCE">
      <w:rPr>
        <w:rFonts w:ascii="Agency FB" w:hAnsi="Agency FB"/>
        <w:color w:val="E36C0A"/>
        <w:sz w:val="20"/>
        <w:szCs w:val="20"/>
      </w:rPr>
      <w:t>380-414</w:t>
    </w:r>
  </w:p>
  <w:p w14:paraId="505074AE" w14:textId="23F9002B" w:rsidR="00A82B98" w:rsidRPr="00FE0969" w:rsidRDefault="006E20CE" w:rsidP="00A82B98">
    <w:pPr>
      <w:pStyle w:val="Sinespaciado"/>
      <w:jc w:val="center"/>
      <w:rPr>
        <w:rFonts w:ascii="Agency FB" w:hAnsi="Agency FB"/>
        <w:color w:val="E36C0A"/>
      </w:rPr>
    </w:pPr>
    <w:r>
      <w:rPr>
        <w:rFonts w:ascii="Agency FB" w:hAnsi="Agency FB"/>
        <w:noProof/>
        <w:color w:val="E36C0A"/>
      </w:rPr>
      <w:drawing>
        <wp:inline distT="0" distB="0" distL="0" distR="0" wp14:anchorId="228833C9" wp14:editId="332C8B6F">
          <wp:extent cx="5581015" cy="870585"/>
          <wp:effectExtent l="0" t="0" r="635"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área 2025.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70585"/>
                  </a:xfrm>
                  <a:prstGeom prst="rect">
                    <a:avLst/>
                  </a:prstGeom>
                </pic:spPr>
              </pic:pic>
            </a:graphicData>
          </a:graphic>
        </wp:inline>
      </w:drawing>
    </w:r>
  </w:p>
  <w:p w14:paraId="39990B5B" w14:textId="77777777" w:rsidR="00A82B98" w:rsidRPr="0081623B" w:rsidRDefault="00AF1DCE" w:rsidP="00A82B98">
    <w:pPr>
      <w:pStyle w:val="Sinespaciado"/>
      <w:jc w:val="center"/>
      <w:rPr>
        <w:rFonts w:ascii="Agency FB" w:hAnsi="Agency FB"/>
        <w:color w:val="E36C0A"/>
      </w:rPr>
    </w:pPr>
    <w:hyperlink r:id="rId2" w:history="1">
      <w:r w:rsidR="00A82B98" w:rsidRPr="0081623B">
        <w:rPr>
          <w:color w:val="E36C0A"/>
        </w:rPr>
        <w:t>http://revistas.uned.ac.cr./index.php/revistacalidad</w:t>
      </w:r>
    </w:hyperlink>
  </w:p>
  <w:p w14:paraId="3F557B39" w14:textId="77777777" w:rsidR="00A82B98" w:rsidRPr="0081623B" w:rsidRDefault="00A82B98"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A82B98" w:rsidRDefault="00A82B98"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6"/>
  <w:p w14:paraId="65D9EF25" w14:textId="77777777" w:rsidR="00A82B98" w:rsidRDefault="00A82B9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960E0"/>
    <w:multiLevelType w:val="hybridMultilevel"/>
    <w:tmpl w:val="915880B0"/>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 w15:restartNumberingAfterBreak="0">
    <w:nsid w:val="29E86742"/>
    <w:multiLevelType w:val="hybridMultilevel"/>
    <w:tmpl w:val="2B96810C"/>
    <w:lvl w:ilvl="0" w:tplc="14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56B70045"/>
    <w:multiLevelType w:val="hybridMultilevel"/>
    <w:tmpl w:val="23524290"/>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 w15:restartNumberingAfterBreak="0">
    <w:nsid w:val="69D67AA2"/>
    <w:multiLevelType w:val="hybridMultilevel"/>
    <w:tmpl w:val="BB2E5CC2"/>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4" w15:restartNumberingAfterBreak="0">
    <w:nsid w:val="779E4419"/>
    <w:multiLevelType w:val="hybridMultilevel"/>
    <w:tmpl w:val="5CD83EE8"/>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32FD"/>
    <w:rsid w:val="00006F80"/>
    <w:rsid w:val="000079D2"/>
    <w:rsid w:val="00014278"/>
    <w:rsid w:val="00015D9E"/>
    <w:rsid w:val="00016045"/>
    <w:rsid w:val="0001748B"/>
    <w:rsid w:val="0001780B"/>
    <w:rsid w:val="00017E6D"/>
    <w:rsid w:val="00021DAE"/>
    <w:rsid w:val="0002238C"/>
    <w:rsid w:val="00024251"/>
    <w:rsid w:val="00025A7E"/>
    <w:rsid w:val="00026707"/>
    <w:rsid w:val="00032E6B"/>
    <w:rsid w:val="0003520A"/>
    <w:rsid w:val="00036860"/>
    <w:rsid w:val="00041B5C"/>
    <w:rsid w:val="00041F99"/>
    <w:rsid w:val="0004326C"/>
    <w:rsid w:val="00046D6E"/>
    <w:rsid w:val="00050CBC"/>
    <w:rsid w:val="00051E67"/>
    <w:rsid w:val="000534BC"/>
    <w:rsid w:val="0005594E"/>
    <w:rsid w:val="00057376"/>
    <w:rsid w:val="00057A12"/>
    <w:rsid w:val="00061C1E"/>
    <w:rsid w:val="0007083E"/>
    <w:rsid w:val="00072640"/>
    <w:rsid w:val="00073695"/>
    <w:rsid w:val="000749E7"/>
    <w:rsid w:val="00074E40"/>
    <w:rsid w:val="00075680"/>
    <w:rsid w:val="00076624"/>
    <w:rsid w:val="00076759"/>
    <w:rsid w:val="000770A7"/>
    <w:rsid w:val="00081189"/>
    <w:rsid w:val="00081EA1"/>
    <w:rsid w:val="00084C26"/>
    <w:rsid w:val="00091331"/>
    <w:rsid w:val="00091D68"/>
    <w:rsid w:val="0009224E"/>
    <w:rsid w:val="00095A07"/>
    <w:rsid w:val="00097C08"/>
    <w:rsid w:val="00097DE7"/>
    <w:rsid w:val="000A1290"/>
    <w:rsid w:val="000A227F"/>
    <w:rsid w:val="000A6D9A"/>
    <w:rsid w:val="000A7E22"/>
    <w:rsid w:val="000B7151"/>
    <w:rsid w:val="000C08B0"/>
    <w:rsid w:val="000C1371"/>
    <w:rsid w:val="000C680B"/>
    <w:rsid w:val="000D1334"/>
    <w:rsid w:val="000D144D"/>
    <w:rsid w:val="000D1F91"/>
    <w:rsid w:val="000D2567"/>
    <w:rsid w:val="000D296F"/>
    <w:rsid w:val="000D44E1"/>
    <w:rsid w:val="000D5935"/>
    <w:rsid w:val="000D6CBD"/>
    <w:rsid w:val="000D6E20"/>
    <w:rsid w:val="000E184A"/>
    <w:rsid w:val="000E31F9"/>
    <w:rsid w:val="000E320A"/>
    <w:rsid w:val="000E4253"/>
    <w:rsid w:val="000E4F1A"/>
    <w:rsid w:val="000E7A28"/>
    <w:rsid w:val="000F1259"/>
    <w:rsid w:val="000F28A9"/>
    <w:rsid w:val="000F2B5D"/>
    <w:rsid w:val="000F393F"/>
    <w:rsid w:val="000F61B7"/>
    <w:rsid w:val="00101707"/>
    <w:rsid w:val="00102586"/>
    <w:rsid w:val="00104E6F"/>
    <w:rsid w:val="00106270"/>
    <w:rsid w:val="00107071"/>
    <w:rsid w:val="00107EBF"/>
    <w:rsid w:val="00111083"/>
    <w:rsid w:val="00116616"/>
    <w:rsid w:val="00116C20"/>
    <w:rsid w:val="00120219"/>
    <w:rsid w:val="001207A6"/>
    <w:rsid w:val="001234AE"/>
    <w:rsid w:val="00125B65"/>
    <w:rsid w:val="00125F0E"/>
    <w:rsid w:val="0012727A"/>
    <w:rsid w:val="00127E7E"/>
    <w:rsid w:val="00130994"/>
    <w:rsid w:val="0013192D"/>
    <w:rsid w:val="00131B9C"/>
    <w:rsid w:val="00131E8D"/>
    <w:rsid w:val="0013417D"/>
    <w:rsid w:val="00137270"/>
    <w:rsid w:val="00141633"/>
    <w:rsid w:val="00141D4A"/>
    <w:rsid w:val="00142E05"/>
    <w:rsid w:val="001438E3"/>
    <w:rsid w:val="00143C3B"/>
    <w:rsid w:val="00144A93"/>
    <w:rsid w:val="001463B8"/>
    <w:rsid w:val="00147093"/>
    <w:rsid w:val="00150640"/>
    <w:rsid w:val="00152545"/>
    <w:rsid w:val="001561AF"/>
    <w:rsid w:val="00156C8F"/>
    <w:rsid w:val="00160030"/>
    <w:rsid w:val="001606BA"/>
    <w:rsid w:val="001624E8"/>
    <w:rsid w:val="001650EE"/>
    <w:rsid w:val="00166EA0"/>
    <w:rsid w:val="001749A5"/>
    <w:rsid w:val="00174B0E"/>
    <w:rsid w:val="0017598B"/>
    <w:rsid w:val="00175BE9"/>
    <w:rsid w:val="00181457"/>
    <w:rsid w:val="001836F5"/>
    <w:rsid w:val="00183ACC"/>
    <w:rsid w:val="001850F9"/>
    <w:rsid w:val="001862C7"/>
    <w:rsid w:val="00190DE8"/>
    <w:rsid w:val="001910DA"/>
    <w:rsid w:val="00191751"/>
    <w:rsid w:val="00192C9E"/>
    <w:rsid w:val="00193AFC"/>
    <w:rsid w:val="00193DA2"/>
    <w:rsid w:val="001951A4"/>
    <w:rsid w:val="001A0561"/>
    <w:rsid w:val="001A43CA"/>
    <w:rsid w:val="001A5BBC"/>
    <w:rsid w:val="001A5FB1"/>
    <w:rsid w:val="001A6A7E"/>
    <w:rsid w:val="001B1F0E"/>
    <w:rsid w:val="001B2031"/>
    <w:rsid w:val="001B2F02"/>
    <w:rsid w:val="001B33FD"/>
    <w:rsid w:val="001B38E2"/>
    <w:rsid w:val="001B49A7"/>
    <w:rsid w:val="001B52E9"/>
    <w:rsid w:val="001C017C"/>
    <w:rsid w:val="001C0FDB"/>
    <w:rsid w:val="001C395C"/>
    <w:rsid w:val="001C77F9"/>
    <w:rsid w:val="001D06ED"/>
    <w:rsid w:val="001D2A22"/>
    <w:rsid w:val="001D437A"/>
    <w:rsid w:val="001E202F"/>
    <w:rsid w:val="001E2221"/>
    <w:rsid w:val="001E34E7"/>
    <w:rsid w:val="001E5DA2"/>
    <w:rsid w:val="001F0021"/>
    <w:rsid w:val="001F018B"/>
    <w:rsid w:val="001F1C42"/>
    <w:rsid w:val="001F2282"/>
    <w:rsid w:val="001F308D"/>
    <w:rsid w:val="001F4C2D"/>
    <w:rsid w:val="001F69CF"/>
    <w:rsid w:val="00202760"/>
    <w:rsid w:val="002033B3"/>
    <w:rsid w:val="0020679D"/>
    <w:rsid w:val="00211B63"/>
    <w:rsid w:val="002144FC"/>
    <w:rsid w:val="0021492A"/>
    <w:rsid w:val="002205F4"/>
    <w:rsid w:val="00220D72"/>
    <w:rsid w:val="002239D5"/>
    <w:rsid w:val="00224C62"/>
    <w:rsid w:val="00225765"/>
    <w:rsid w:val="002258EE"/>
    <w:rsid w:val="00226640"/>
    <w:rsid w:val="00226CC3"/>
    <w:rsid w:val="00231519"/>
    <w:rsid w:val="00233067"/>
    <w:rsid w:val="00233172"/>
    <w:rsid w:val="00236788"/>
    <w:rsid w:val="00237979"/>
    <w:rsid w:val="00240604"/>
    <w:rsid w:val="00240D80"/>
    <w:rsid w:val="00241400"/>
    <w:rsid w:val="00247C59"/>
    <w:rsid w:val="002539E8"/>
    <w:rsid w:val="00253E0B"/>
    <w:rsid w:val="0025487F"/>
    <w:rsid w:val="0025499F"/>
    <w:rsid w:val="00255248"/>
    <w:rsid w:val="0026094D"/>
    <w:rsid w:val="002639FE"/>
    <w:rsid w:val="002657AB"/>
    <w:rsid w:val="0026669C"/>
    <w:rsid w:val="00270225"/>
    <w:rsid w:val="00270F16"/>
    <w:rsid w:val="002719BB"/>
    <w:rsid w:val="00273226"/>
    <w:rsid w:val="002742B4"/>
    <w:rsid w:val="00274740"/>
    <w:rsid w:val="00274C76"/>
    <w:rsid w:val="00275FC3"/>
    <w:rsid w:val="002768A5"/>
    <w:rsid w:val="00280261"/>
    <w:rsid w:val="0028058F"/>
    <w:rsid w:val="00282AEC"/>
    <w:rsid w:val="00282C90"/>
    <w:rsid w:val="00283FC3"/>
    <w:rsid w:val="00284D6F"/>
    <w:rsid w:val="00285DA3"/>
    <w:rsid w:val="002863C4"/>
    <w:rsid w:val="00291424"/>
    <w:rsid w:val="002923A7"/>
    <w:rsid w:val="002977E3"/>
    <w:rsid w:val="00297F98"/>
    <w:rsid w:val="002A060D"/>
    <w:rsid w:val="002A467A"/>
    <w:rsid w:val="002A4803"/>
    <w:rsid w:val="002A546A"/>
    <w:rsid w:val="002A7A61"/>
    <w:rsid w:val="002B0032"/>
    <w:rsid w:val="002B21BA"/>
    <w:rsid w:val="002B24C1"/>
    <w:rsid w:val="002B26BE"/>
    <w:rsid w:val="002B3DFB"/>
    <w:rsid w:val="002B4DAA"/>
    <w:rsid w:val="002B5501"/>
    <w:rsid w:val="002B6304"/>
    <w:rsid w:val="002C3F42"/>
    <w:rsid w:val="002C4508"/>
    <w:rsid w:val="002C4AA5"/>
    <w:rsid w:val="002D0B75"/>
    <w:rsid w:val="002D21CD"/>
    <w:rsid w:val="002D30E6"/>
    <w:rsid w:val="002D4429"/>
    <w:rsid w:val="002D63B3"/>
    <w:rsid w:val="002D7B15"/>
    <w:rsid w:val="002D7BA5"/>
    <w:rsid w:val="002D7FA0"/>
    <w:rsid w:val="002E0F85"/>
    <w:rsid w:val="002E447F"/>
    <w:rsid w:val="002E52DF"/>
    <w:rsid w:val="002F069B"/>
    <w:rsid w:val="002F3805"/>
    <w:rsid w:val="002F4536"/>
    <w:rsid w:val="002F51CC"/>
    <w:rsid w:val="002F541D"/>
    <w:rsid w:val="002F7568"/>
    <w:rsid w:val="00300074"/>
    <w:rsid w:val="00300366"/>
    <w:rsid w:val="00301975"/>
    <w:rsid w:val="00302FF9"/>
    <w:rsid w:val="00304107"/>
    <w:rsid w:val="0030625A"/>
    <w:rsid w:val="003066FB"/>
    <w:rsid w:val="003072E5"/>
    <w:rsid w:val="003111A0"/>
    <w:rsid w:val="00315C55"/>
    <w:rsid w:val="00316745"/>
    <w:rsid w:val="003172E9"/>
    <w:rsid w:val="003172FD"/>
    <w:rsid w:val="00317744"/>
    <w:rsid w:val="00317EF9"/>
    <w:rsid w:val="00323EC0"/>
    <w:rsid w:val="00326D5D"/>
    <w:rsid w:val="00331067"/>
    <w:rsid w:val="00331E99"/>
    <w:rsid w:val="00333698"/>
    <w:rsid w:val="0033689E"/>
    <w:rsid w:val="00336BAC"/>
    <w:rsid w:val="00337BFF"/>
    <w:rsid w:val="00340ED9"/>
    <w:rsid w:val="00342683"/>
    <w:rsid w:val="0034275A"/>
    <w:rsid w:val="00343438"/>
    <w:rsid w:val="00345C30"/>
    <w:rsid w:val="00346E6A"/>
    <w:rsid w:val="00347892"/>
    <w:rsid w:val="0035096D"/>
    <w:rsid w:val="00352916"/>
    <w:rsid w:val="00352BEC"/>
    <w:rsid w:val="003534F4"/>
    <w:rsid w:val="00356311"/>
    <w:rsid w:val="003569DD"/>
    <w:rsid w:val="00356BC7"/>
    <w:rsid w:val="003570BE"/>
    <w:rsid w:val="00357FE9"/>
    <w:rsid w:val="0036277B"/>
    <w:rsid w:val="0036524A"/>
    <w:rsid w:val="00365ACA"/>
    <w:rsid w:val="003676E3"/>
    <w:rsid w:val="003740EE"/>
    <w:rsid w:val="00376A84"/>
    <w:rsid w:val="003777DF"/>
    <w:rsid w:val="003800B4"/>
    <w:rsid w:val="0038147B"/>
    <w:rsid w:val="00384F2B"/>
    <w:rsid w:val="003871D4"/>
    <w:rsid w:val="00396255"/>
    <w:rsid w:val="00397F3C"/>
    <w:rsid w:val="003A57EF"/>
    <w:rsid w:val="003A6498"/>
    <w:rsid w:val="003A67D3"/>
    <w:rsid w:val="003A6B4B"/>
    <w:rsid w:val="003A6C5E"/>
    <w:rsid w:val="003B19CC"/>
    <w:rsid w:val="003B4896"/>
    <w:rsid w:val="003B4B60"/>
    <w:rsid w:val="003B6BFD"/>
    <w:rsid w:val="003B7E8E"/>
    <w:rsid w:val="003C3F29"/>
    <w:rsid w:val="003C3F58"/>
    <w:rsid w:val="003C566D"/>
    <w:rsid w:val="003C6426"/>
    <w:rsid w:val="003C64F3"/>
    <w:rsid w:val="003C740F"/>
    <w:rsid w:val="003D0DC8"/>
    <w:rsid w:val="003D4A9E"/>
    <w:rsid w:val="003D4B45"/>
    <w:rsid w:val="003D7CFE"/>
    <w:rsid w:val="003E0A0B"/>
    <w:rsid w:val="003E0BC8"/>
    <w:rsid w:val="003E1C5F"/>
    <w:rsid w:val="003E4CB5"/>
    <w:rsid w:val="003F0481"/>
    <w:rsid w:val="003F44F5"/>
    <w:rsid w:val="003F4747"/>
    <w:rsid w:val="00400408"/>
    <w:rsid w:val="00400EA4"/>
    <w:rsid w:val="00403008"/>
    <w:rsid w:val="00403278"/>
    <w:rsid w:val="00403E7A"/>
    <w:rsid w:val="00410140"/>
    <w:rsid w:val="0041152C"/>
    <w:rsid w:val="004115EC"/>
    <w:rsid w:val="00413A7A"/>
    <w:rsid w:val="00413EE0"/>
    <w:rsid w:val="004168C6"/>
    <w:rsid w:val="00416F62"/>
    <w:rsid w:val="00417DE8"/>
    <w:rsid w:val="00417F4D"/>
    <w:rsid w:val="004225FB"/>
    <w:rsid w:val="00424D73"/>
    <w:rsid w:val="00425DD9"/>
    <w:rsid w:val="00432690"/>
    <w:rsid w:val="00433155"/>
    <w:rsid w:val="004338FF"/>
    <w:rsid w:val="00434831"/>
    <w:rsid w:val="004356F4"/>
    <w:rsid w:val="00435743"/>
    <w:rsid w:val="00435F9F"/>
    <w:rsid w:val="00436C08"/>
    <w:rsid w:val="00441C89"/>
    <w:rsid w:val="00443AA3"/>
    <w:rsid w:val="00446A43"/>
    <w:rsid w:val="00450ADB"/>
    <w:rsid w:val="00451552"/>
    <w:rsid w:val="004516C5"/>
    <w:rsid w:val="00456B5B"/>
    <w:rsid w:val="00457E3C"/>
    <w:rsid w:val="00461563"/>
    <w:rsid w:val="004626A2"/>
    <w:rsid w:val="00462700"/>
    <w:rsid w:val="00462C8D"/>
    <w:rsid w:val="00462EDE"/>
    <w:rsid w:val="00463916"/>
    <w:rsid w:val="00464BAC"/>
    <w:rsid w:val="004675E8"/>
    <w:rsid w:val="00467623"/>
    <w:rsid w:val="00467754"/>
    <w:rsid w:val="00472848"/>
    <w:rsid w:val="00475446"/>
    <w:rsid w:val="00477B8F"/>
    <w:rsid w:val="0048057E"/>
    <w:rsid w:val="00481B00"/>
    <w:rsid w:val="00481BCA"/>
    <w:rsid w:val="0048384E"/>
    <w:rsid w:val="00485B80"/>
    <w:rsid w:val="004860FC"/>
    <w:rsid w:val="00491411"/>
    <w:rsid w:val="004969B8"/>
    <w:rsid w:val="00497788"/>
    <w:rsid w:val="004A5542"/>
    <w:rsid w:val="004B5ADB"/>
    <w:rsid w:val="004B7156"/>
    <w:rsid w:val="004B722B"/>
    <w:rsid w:val="004B7852"/>
    <w:rsid w:val="004B7B50"/>
    <w:rsid w:val="004C39B6"/>
    <w:rsid w:val="004C521F"/>
    <w:rsid w:val="004C6D4B"/>
    <w:rsid w:val="004D0DC5"/>
    <w:rsid w:val="004D2150"/>
    <w:rsid w:val="004D2193"/>
    <w:rsid w:val="004D5004"/>
    <w:rsid w:val="004E18C0"/>
    <w:rsid w:val="004E2D35"/>
    <w:rsid w:val="004E7499"/>
    <w:rsid w:val="004E788A"/>
    <w:rsid w:val="004F08D4"/>
    <w:rsid w:val="004F0FE0"/>
    <w:rsid w:val="004F13B1"/>
    <w:rsid w:val="004F1C1D"/>
    <w:rsid w:val="00501B4A"/>
    <w:rsid w:val="00502FAB"/>
    <w:rsid w:val="00503594"/>
    <w:rsid w:val="00503871"/>
    <w:rsid w:val="00507793"/>
    <w:rsid w:val="00510AD4"/>
    <w:rsid w:val="0051132E"/>
    <w:rsid w:val="005122DF"/>
    <w:rsid w:val="00512D0C"/>
    <w:rsid w:val="00515D08"/>
    <w:rsid w:val="00515DC7"/>
    <w:rsid w:val="005213B5"/>
    <w:rsid w:val="005249ED"/>
    <w:rsid w:val="00524AC0"/>
    <w:rsid w:val="00525FB4"/>
    <w:rsid w:val="00527687"/>
    <w:rsid w:val="00527ABE"/>
    <w:rsid w:val="00527BEC"/>
    <w:rsid w:val="005300FD"/>
    <w:rsid w:val="0053097E"/>
    <w:rsid w:val="00530CFF"/>
    <w:rsid w:val="0053263A"/>
    <w:rsid w:val="00533A08"/>
    <w:rsid w:val="00534225"/>
    <w:rsid w:val="0053666D"/>
    <w:rsid w:val="00537B5B"/>
    <w:rsid w:val="00541167"/>
    <w:rsid w:val="005442E2"/>
    <w:rsid w:val="00547768"/>
    <w:rsid w:val="0055071D"/>
    <w:rsid w:val="00552769"/>
    <w:rsid w:val="00553DF9"/>
    <w:rsid w:val="00556450"/>
    <w:rsid w:val="00560910"/>
    <w:rsid w:val="00561B3D"/>
    <w:rsid w:val="00562168"/>
    <w:rsid w:val="005646D7"/>
    <w:rsid w:val="0057122B"/>
    <w:rsid w:val="005724B5"/>
    <w:rsid w:val="00572F5A"/>
    <w:rsid w:val="0057733A"/>
    <w:rsid w:val="00580CF6"/>
    <w:rsid w:val="0058405B"/>
    <w:rsid w:val="005849F5"/>
    <w:rsid w:val="00586E8C"/>
    <w:rsid w:val="00587689"/>
    <w:rsid w:val="0059013A"/>
    <w:rsid w:val="005903F7"/>
    <w:rsid w:val="00591444"/>
    <w:rsid w:val="005A009A"/>
    <w:rsid w:val="005A7216"/>
    <w:rsid w:val="005A7337"/>
    <w:rsid w:val="005B14D6"/>
    <w:rsid w:val="005B5BEA"/>
    <w:rsid w:val="005C026C"/>
    <w:rsid w:val="005C13D6"/>
    <w:rsid w:val="005C24DC"/>
    <w:rsid w:val="005C37CC"/>
    <w:rsid w:val="005C45C9"/>
    <w:rsid w:val="005C543F"/>
    <w:rsid w:val="005C5940"/>
    <w:rsid w:val="005C5A64"/>
    <w:rsid w:val="005C70D0"/>
    <w:rsid w:val="005D0E06"/>
    <w:rsid w:val="005D5E43"/>
    <w:rsid w:val="005D6952"/>
    <w:rsid w:val="005E4587"/>
    <w:rsid w:val="005E67D7"/>
    <w:rsid w:val="005E6E39"/>
    <w:rsid w:val="005F024D"/>
    <w:rsid w:val="005F04E9"/>
    <w:rsid w:val="005F0ADA"/>
    <w:rsid w:val="005F2A1A"/>
    <w:rsid w:val="005F2C40"/>
    <w:rsid w:val="005F39FA"/>
    <w:rsid w:val="005F7470"/>
    <w:rsid w:val="00600E64"/>
    <w:rsid w:val="00601FE6"/>
    <w:rsid w:val="00602E79"/>
    <w:rsid w:val="00603BD0"/>
    <w:rsid w:val="006063A3"/>
    <w:rsid w:val="00607B78"/>
    <w:rsid w:val="00610B37"/>
    <w:rsid w:val="006129EB"/>
    <w:rsid w:val="006133CB"/>
    <w:rsid w:val="00614ADE"/>
    <w:rsid w:val="006158E1"/>
    <w:rsid w:val="00616400"/>
    <w:rsid w:val="00617408"/>
    <w:rsid w:val="0062395B"/>
    <w:rsid w:val="0062566E"/>
    <w:rsid w:val="0062570F"/>
    <w:rsid w:val="006309AF"/>
    <w:rsid w:val="00633D94"/>
    <w:rsid w:val="00636E5E"/>
    <w:rsid w:val="00643A38"/>
    <w:rsid w:val="00645E24"/>
    <w:rsid w:val="006460F4"/>
    <w:rsid w:val="00647C3C"/>
    <w:rsid w:val="006512E1"/>
    <w:rsid w:val="00652F95"/>
    <w:rsid w:val="00653068"/>
    <w:rsid w:val="006532E1"/>
    <w:rsid w:val="00657240"/>
    <w:rsid w:val="0066002E"/>
    <w:rsid w:val="00663C93"/>
    <w:rsid w:val="00664955"/>
    <w:rsid w:val="006654C2"/>
    <w:rsid w:val="0066591E"/>
    <w:rsid w:val="00666054"/>
    <w:rsid w:val="00666928"/>
    <w:rsid w:val="006673CE"/>
    <w:rsid w:val="00667D08"/>
    <w:rsid w:val="00670264"/>
    <w:rsid w:val="00672C12"/>
    <w:rsid w:val="00674530"/>
    <w:rsid w:val="0067488E"/>
    <w:rsid w:val="00674942"/>
    <w:rsid w:val="006754BB"/>
    <w:rsid w:val="006775AC"/>
    <w:rsid w:val="00680113"/>
    <w:rsid w:val="0068071A"/>
    <w:rsid w:val="00680985"/>
    <w:rsid w:val="00680F98"/>
    <w:rsid w:val="00683F1B"/>
    <w:rsid w:val="00685A6B"/>
    <w:rsid w:val="0068657D"/>
    <w:rsid w:val="00686D9E"/>
    <w:rsid w:val="00687F30"/>
    <w:rsid w:val="00691090"/>
    <w:rsid w:val="006913C6"/>
    <w:rsid w:val="006918FA"/>
    <w:rsid w:val="00691A43"/>
    <w:rsid w:val="006941DB"/>
    <w:rsid w:val="00695053"/>
    <w:rsid w:val="00696B35"/>
    <w:rsid w:val="006972C6"/>
    <w:rsid w:val="00697B90"/>
    <w:rsid w:val="006A1F41"/>
    <w:rsid w:val="006A218E"/>
    <w:rsid w:val="006A2654"/>
    <w:rsid w:val="006A454A"/>
    <w:rsid w:val="006A6322"/>
    <w:rsid w:val="006B126A"/>
    <w:rsid w:val="006B47F4"/>
    <w:rsid w:val="006B5776"/>
    <w:rsid w:val="006C170C"/>
    <w:rsid w:val="006C2D94"/>
    <w:rsid w:val="006C4E91"/>
    <w:rsid w:val="006C638B"/>
    <w:rsid w:val="006C74E6"/>
    <w:rsid w:val="006D1379"/>
    <w:rsid w:val="006D1AFF"/>
    <w:rsid w:val="006D200A"/>
    <w:rsid w:val="006D40C4"/>
    <w:rsid w:val="006D4368"/>
    <w:rsid w:val="006D6DD2"/>
    <w:rsid w:val="006E20CE"/>
    <w:rsid w:val="006E2B35"/>
    <w:rsid w:val="006E472E"/>
    <w:rsid w:val="006E5984"/>
    <w:rsid w:val="006F2B2F"/>
    <w:rsid w:val="006F55E9"/>
    <w:rsid w:val="007012CF"/>
    <w:rsid w:val="007013D8"/>
    <w:rsid w:val="0070413B"/>
    <w:rsid w:val="007053EE"/>
    <w:rsid w:val="007077DC"/>
    <w:rsid w:val="00710994"/>
    <w:rsid w:val="00711661"/>
    <w:rsid w:val="0071178D"/>
    <w:rsid w:val="007118C9"/>
    <w:rsid w:val="0071551E"/>
    <w:rsid w:val="0072045D"/>
    <w:rsid w:val="00720A83"/>
    <w:rsid w:val="007220F0"/>
    <w:rsid w:val="007233CD"/>
    <w:rsid w:val="0072344A"/>
    <w:rsid w:val="00723D31"/>
    <w:rsid w:val="00723FEB"/>
    <w:rsid w:val="00727ABF"/>
    <w:rsid w:val="007321F5"/>
    <w:rsid w:val="00733199"/>
    <w:rsid w:val="00734975"/>
    <w:rsid w:val="0073623C"/>
    <w:rsid w:val="0073740C"/>
    <w:rsid w:val="00741E3F"/>
    <w:rsid w:val="007430BA"/>
    <w:rsid w:val="00744BFD"/>
    <w:rsid w:val="00745B70"/>
    <w:rsid w:val="00751F7B"/>
    <w:rsid w:val="00753B73"/>
    <w:rsid w:val="00753D2B"/>
    <w:rsid w:val="00754B72"/>
    <w:rsid w:val="00755684"/>
    <w:rsid w:val="00755F1F"/>
    <w:rsid w:val="007564BC"/>
    <w:rsid w:val="00756E9B"/>
    <w:rsid w:val="00757C2B"/>
    <w:rsid w:val="00760793"/>
    <w:rsid w:val="00760845"/>
    <w:rsid w:val="00762450"/>
    <w:rsid w:val="007649A8"/>
    <w:rsid w:val="00766517"/>
    <w:rsid w:val="00766BBE"/>
    <w:rsid w:val="00775FAB"/>
    <w:rsid w:val="00777310"/>
    <w:rsid w:val="00777C1D"/>
    <w:rsid w:val="007800DA"/>
    <w:rsid w:val="0078065A"/>
    <w:rsid w:val="00784A71"/>
    <w:rsid w:val="00786818"/>
    <w:rsid w:val="007954C7"/>
    <w:rsid w:val="00795E38"/>
    <w:rsid w:val="0079650D"/>
    <w:rsid w:val="007A1631"/>
    <w:rsid w:val="007A1D81"/>
    <w:rsid w:val="007A1D9C"/>
    <w:rsid w:val="007A6C7D"/>
    <w:rsid w:val="007B5052"/>
    <w:rsid w:val="007B5AC4"/>
    <w:rsid w:val="007B6A0C"/>
    <w:rsid w:val="007B6A7D"/>
    <w:rsid w:val="007B7D24"/>
    <w:rsid w:val="007C1A67"/>
    <w:rsid w:val="007C33A1"/>
    <w:rsid w:val="007C3B20"/>
    <w:rsid w:val="007C41DE"/>
    <w:rsid w:val="007C506F"/>
    <w:rsid w:val="007C7FBC"/>
    <w:rsid w:val="007D5276"/>
    <w:rsid w:val="007D5A67"/>
    <w:rsid w:val="007D665F"/>
    <w:rsid w:val="007E252D"/>
    <w:rsid w:val="007E2654"/>
    <w:rsid w:val="007E28CD"/>
    <w:rsid w:val="007E3044"/>
    <w:rsid w:val="007E3C28"/>
    <w:rsid w:val="007E3D5A"/>
    <w:rsid w:val="007E4199"/>
    <w:rsid w:val="007E7F01"/>
    <w:rsid w:val="007F0774"/>
    <w:rsid w:val="007F1913"/>
    <w:rsid w:val="007F380D"/>
    <w:rsid w:val="007F38EF"/>
    <w:rsid w:val="007F3DC0"/>
    <w:rsid w:val="007F5066"/>
    <w:rsid w:val="007F7494"/>
    <w:rsid w:val="007F7714"/>
    <w:rsid w:val="008000FD"/>
    <w:rsid w:val="008007E2"/>
    <w:rsid w:val="00800898"/>
    <w:rsid w:val="00804238"/>
    <w:rsid w:val="00807AD4"/>
    <w:rsid w:val="00807BCD"/>
    <w:rsid w:val="00814594"/>
    <w:rsid w:val="008325B7"/>
    <w:rsid w:val="00832BEC"/>
    <w:rsid w:val="00832D4D"/>
    <w:rsid w:val="008377E1"/>
    <w:rsid w:val="00842ADC"/>
    <w:rsid w:val="008430F0"/>
    <w:rsid w:val="0084340D"/>
    <w:rsid w:val="00843913"/>
    <w:rsid w:val="00843D05"/>
    <w:rsid w:val="008464C6"/>
    <w:rsid w:val="00851BB2"/>
    <w:rsid w:val="00852F2A"/>
    <w:rsid w:val="00853AAF"/>
    <w:rsid w:val="00854DB2"/>
    <w:rsid w:val="0085755A"/>
    <w:rsid w:val="00861876"/>
    <w:rsid w:val="0086435B"/>
    <w:rsid w:val="008649AB"/>
    <w:rsid w:val="00864B6F"/>
    <w:rsid w:val="00865600"/>
    <w:rsid w:val="00870F4D"/>
    <w:rsid w:val="00873DD9"/>
    <w:rsid w:val="00875E4B"/>
    <w:rsid w:val="008765EE"/>
    <w:rsid w:val="00876939"/>
    <w:rsid w:val="00880477"/>
    <w:rsid w:val="008804CE"/>
    <w:rsid w:val="00882E05"/>
    <w:rsid w:val="00883D29"/>
    <w:rsid w:val="0088562A"/>
    <w:rsid w:val="00896C63"/>
    <w:rsid w:val="00896CBC"/>
    <w:rsid w:val="00897031"/>
    <w:rsid w:val="00897072"/>
    <w:rsid w:val="008972B9"/>
    <w:rsid w:val="008A1766"/>
    <w:rsid w:val="008A3291"/>
    <w:rsid w:val="008A3B1E"/>
    <w:rsid w:val="008B0429"/>
    <w:rsid w:val="008B26CA"/>
    <w:rsid w:val="008B354C"/>
    <w:rsid w:val="008C08FC"/>
    <w:rsid w:val="008C38EA"/>
    <w:rsid w:val="008C3C7A"/>
    <w:rsid w:val="008C40C9"/>
    <w:rsid w:val="008C7F3C"/>
    <w:rsid w:val="008D6912"/>
    <w:rsid w:val="008D6BF4"/>
    <w:rsid w:val="008D792C"/>
    <w:rsid w:val="008E1E64"/>
    <w:rsid w:val="008E251D"/>
    <w:rsid w:val="008E5B01"/>
    <w:rsid w:val="008E5DEB"/>
    <w:rsid w:val="008F2F8D"/>
    <w:rsid w:val="008F3EC0"/>
    <w:rsid w:val="008F463D"/>
    <w:rsid w:val="008F46F0"/>
    <w:rsid w:val="008F59E5"/>
    <w:rsid w:val="008F72A0"/>
    <w:rsid w:val="00900F34"/>
    <w:rsid w:val="009035EA"/>
    <w:rsid w:val="00904BE5"/>
    <w:rsid w:val="00906526"/>
    <w:rsid w:val="00906E61"/>
    <w:rsid w:val="00907595"/>
    <w:rsid w:val="00907BAF"/>
    <w:rsid w:val="0091052C"/>
    <w:rsid w:val="00911167"/>
    <w:rsid w:val="009140A0"/>
    <w:rsid w:val="00914B87"/>
    <w:rsid w:val="00916187"/>
    <w:rsid w:val="00917E0E"/>
    <w:rsid w:val="0092045D"/>
    <w:rsid w:val="00924BBB"/>
    <w:rsid w:val="0092714F"/>
    <w:rsid w:val="00930946"/>
    <w:rsid w:val="00931ED5"/>
    <w:rsid w:val="009344B8"/>
    <w:rsid w:val="0093614A"/>
    <w:rsid w:val="009372E8"/>
    <w:rsid w:val="00942003"/>
    <w:rsid w:val="00942C4E"/>
    <w:rsid w:val="00942D51"/>
    <w:rsid w:val="0094364A"/>
    <w:rsid w:val="00943894"/>
    <w:rsid w:val="0094448D"/>
    <w:rsid w:val="00951F9C"/>
    <w:rsid w:val="009537BC"/>
    <w:rsid w:val="00953E41"/>
    <w:rsid w:val="00954B63"/>
    <w:rsid w:val="00955AE3"/>
    <w:rsid w:val="00957B57"/>
    <w:rsid w:val="009645A3"/>
    <w:rsid w:val="00966C65"/>
    <w:rsid w:val="00967CEE"/>
    <w:rsid w:val="00970866"/>
    <w:rsid w:val="0097396C"/>
    <w:rsid w:val="00974080"/>
    <w:rsid w:val="00976851"/>
    <w:rsid w:val="00980AB3"/>
    <w:rsid w:val="00981B3A"/>
    <w:rsid w:val="0098224F"/>
    <w:rsid w:val="00983099"/>
    <w:rsid w:val="00986E21"/>
    <w:rsid w:val="00991097"/>
    <w:rsid w:val="00991623"/>
    <w:rsid w:val="0099203B"/>
    <w:rsid w:val="009947C9"/>
    <w:rsid w:val="00994CD1"/>
    <w:rsid w:val="0099684D"/>
    <w:rsid w:val="0099EF95"/>
    <w:rsid w:val="009A0B29"/>
    <w:rsid w:val="009A0BC7"/>
    <w:rsid w:val="009A24C0"/>
    <w:rsid w:val="009A24D0"/>
    <w:rsid w:val="009A3F86"/>
    <w:rsid w:val="009A5D77"/>
    <w:rsid w:val="009A602B"/>
    <w:rsid w:val="009A6798"/>
    <w:rsid w:val="009A72CA"/>
    <w:rsid w:val="009B093A"/>
    <w:rsid w:val="009B0C9D"/>
    <w:rsid w:val="009B32D6"/>
    <w:rsid w:val="009B3DBF"/>
    <w:rsid w:val="009B5613"/>
    <w:rsid w:val="009C2A48"/>
    <w:rsid w:val="009C623F"/>
    <w:rsid w:val="009D0F40"/>
    <w:rsid w:val="009D2091"/>
    <w:rsid w:val="009D2F64"/>
    <w:rsid w:val="009D6880"/>
    <w:rsid w:val="009D7EB4"/>
    <w:rsid w:val="009E0339"/>
    <w:rsid w:val="009E0A47"/>
    <w:rsid w:val="009E17B4"/>
    <w:rsid w:val="009E1C9E"/>
    <w:rsid w:val="009E26F8"/>
    <w:rsid w:val="009E28AA"/>
    <w:rsid w:val="009E301E"/>
    <w:rsid w:val="009E6C6B"/>
    <w:rsid w:val="009E7EBB"/>
    <w:rsid w:val="009F0D19"/>
    <w:rsid w:val="009F10DB"/>
    <w:rsid w:val="009F20EE"/>
    <w:rsid w:val="00A02C72"/>
    <w:rsid w:val="00A05C29"/>
    <w:rsid w:val="00A06697"/>
    <w:rsid w:val="00A0714B"/>
    <w:rsid w:val="00A115F8"/>
    <w:rsid w:val="00A11A38"/>
    <w:rsid w:val="00A12931"/>
    <w:rsid w:val="00A140DD"/>
    <w:rsid w:val="00A150A2"/>
    <w:rsid w:val="00A15612"/>
    <w:rsid w:val="00A158DF"/>
    <w:rsid w:val="00A20A87"/>
    <w:rsid w:val="00A23BAD"/>
    <w:rsid w:val="00A2745F"/>
    <w:rsid w:val="00A27677"/>
    <w:rsid w:val="00A30DD8"/>
    <w:rsid w:val="00A31865"/>
    <w:rsid w:val="00A332A4"/>
    <w:rsid w:val="00A34E2E"/>
    <w:rsid w:val="00A36366"/>
    <w:rsid w:val="00A379A4"/>
    <w:rsid w:val="00A42036"/>
    <w:rsid w:val="00A45C89"/>
    <w:rsid w:val="00A464E4"/>
    <w:rsid w:val="00A4691A"/>
    <w:rsid w:val="00A47187"/>
    <w:rsid w:val="00A53FEC"/>
    <w:rsid w:val="00A54E27"/>
    <w:rsid w:val="00A56382"/>
    <w:rsid w:val="00A613E1"/>
    <w:rsid w:val="00A62147"/>
    <w:rsid w:val="00A63953"/>
    <w:rsid w:val="00A642AB"/>
    <w:rsid w:val="00A659B7"/>
    <w:rsid w:val="00A65BDD"/>
    <w:rsid w:val="00A67253"/>
    <w:rsid w:val="00A72AAA"/>
    <w:rsid w:val="00A72F88"/>
    <w:rsid w:val="00A74B1A"/>
    <w:rsid w:val="00A74CFD"/>
    <w:rsid w:val="00A753C8"/>
    <w:rsid w:val="00A75810"/>
    <w:rsid w:val="00A80D4D"/>
    <w:rsid w:val="00A816D2"/>
    <w:rsid w:val="00A82B98"/>
    <w:rsid w:val="00A82BEF"/>
    <w:rsid w:val="00A831C5"/>
    <w:rsid w:val="00A849E6"/>
    <w:rsid w:val="00A910D1"/>
    <w:rsid w:val="00A92906"/>
    <w:rsid w:val="00A94B92"/>
    <w:rsid w:val="00A95E12"/>
    <w:rsid w:val="00A96900"/>
    <w:rsid w:val="00A97DA5"/>
    <w:rsid w:val="00AA06F4"/>
    <w:rsid w:val="00AA0784"/>
    <w:rsid w:val="00AA0C8B"/>
    <w:rsid w:val="00AA156F"/>
    <w:rsid w:val="00AA19BD"/>
    <w:rsid w:val="00AA3F8E"/>
    <w:rsid w:val="00AA6CA6"/>
    <w:rsid w:val="00AB18FF"/>
    <w:rsid w:val="00AB23E8"/>
    <w:rsid w:val="00AB2572"/>
    <w:rsid w:val="00AB3130"/>
    <w:rsid w:val="00AB3461"/>
    <w:rsid w:val="00AB502B"/>
    <w:rsid w:val="00AB714D"/>
    <w:rsid w:val="00AB728D"/>
    <w:rsid w:val="00AB767F"/>
    <w:rsid w:val="00AC5EAF"/>
    <w:rsid w:val="00AC70B9"/>
    <w:rsid w:val="00AD1492"/>
    <w:rsid w:val="00AD24A6"/>
    <w:rsid w:val="00AD2804"/>
    <w:rsid w:val="00AD2B2D"/>
    <w:rsid w:val="00AD60CF"/>
    <w:rsid w:val="00AD7BF3"/>
    <w:rsid w:val="00AE2A0F"/>
    <w:rsid w:val="00AE398C"/>
    <w:rsid w:val="00AE4078"/>
    <w:rsid w:val="00AE6B8E"/>
    <w:rsid w:val="00AF1DCE"/>
    <w:rsid w:val="00AF29BA"/>
    <w:rsid w:val="00AF3165"/>
    <w:rsid w:val="00AF3170"/>
    <w:rsid w:val="00AF56F6"/>
    <w:rsid w:val="00AF6E60"/>
    <w:rsid w:val="00AF746C"/>
    <w:rsid w:val="00B02E66"/>
    <w:rsid w:val="00B04F39"/>
    <w:rsid w:val="00B10E7C"/>
    <w:rsid w:val="00B114F7"/>
    <w:rsid w:val="00B151B6"/>
    <w:rsid w:val="00B1656A"/>
    <w:rsid w:val="00B21A3F"/>
    <w:rsid w:val="00B2388D"/>
    <w:rsid w:val="00B255EE"/>
    <w:rsid w:val="00B26013"/>
    <w:rsid w:val="00B31323"/>
    <w:rsid w:val="00B32E84"/>
    <w:rsid w:val="00B344FA"/>
    <w:rsid w:val="00B35B89"/>
    <w:rsid w:val="00B363BB"/>
    <w:rsid w:val="00B37206"/>
    <w:rsid w:val="00B40EB5"/>
    <w:rsid w:val="00B43D87"/>
    <w:rsid w:val="00B4569C"/>
    <w:rsid w:val="00B45C6F"/>
    <w:rsid w:val="00B47C76"/>
    <w:rsid w:val="00B51AF9"/>
    <w:rsid w:val="00B53056"/>
    <w:rsid w:val="00B547E6"/>
    <w:rsid w:val="00B55452"/>
    <w:rsid w:val="00B56C5F"/>
    <w:rsid w:val="00B62C34"/>
    <w:rsid w:val="00B64379"/>
    <w:rsid w:val="00B72467"/>
    <w:rsid w:val="00B73158"/>
    <w:rsid w:val="00B7794A"/>
    <w:rsid w:val="00B8000A"/>
    <w:rsid w:val="00B85E0C"/>
    <w:rsid w:val="00B92AAE"/>
    <w:rsid w:val="00B93825"/>
    <w:rsid w:val="00B93855"/>
    <w:rsid w:val="00B95B67"/>
    <w:rsid w:val="00B96872"/>
    <w:rsid w:val="00BA59F2"/>
    <w:rsid w:val="00BA6BA5"/>
    <w:rsid w:val="00BB1F20"/>
    <w:rsid w:val="00BB2A2E"/>
    <w:rsid w:val="00BB36EC"/>
    <w:rsid w:val="00BB44B1"/>
    <w:rsid w:val="00BB66F0"/>
    <w:rsid w:val="00BC0725"/>
    <w:rsid w:val="00BC0A56"/>
    <w:rsid w:val="00BC3BCD"/>
    <w:rsid w:val="00BC4115"/>
    <w:rsid w:val="00BC4D54"/>
    <w:rsid w:val="00BC5D54"/>
    <w:rsid w:val="00BC634D"/>
    <w:rsid w:val="00BD0279"/>
    <w:rsid w:val="00BD07D3"/>
    <w:rsid w:val="00BD25E2"/>
    <w:rsid w:val="00BD2D5A"/>
    <w:rsid w:val="00BD4163"/>
    <w:rsid w:val="00BD6531"/>
    <w:rsid w:val="00BD6E6F"/>
    <w:rsid w:val="00BE1276"/>
    <w:rsid w:val="00BE1C79"/>
    <w:rsid w:val="00BE4806"/>
    <w:rsid w:val="00BE58F6"/>
    <w:rsid w:val="00BE698A"/>
    <w:rsid w:val="00BE77DF"/>
    <w:rsid w:val="00BE7F12"/>
    <w:rsid w:val="00BF0C07"/>
    <w:rsid w:val="00BF1831"/>
    <w:rsid w:val="00BF36FD"/>
    <w:rsid w:val="00C011E5"/>
    <w:rsid w:val="00C03587"/>
    <w:rsid w:val="00C04057"/>
    <w:rsid w:val="00C12CDC"/>
    <w:rsid w:val="00C1393F"/>
    <w:rsid w:val="00C175C1"/>
    <w:rsid w:val="00C216A9"/>
    <w:rsid w:val="00C23100"/>
    <w:rsid w:val="00C24041"/>
    <w:rsid w:val="00C24E68"/>
    <w:rsid w:val="00C25291"/>
    <w:rsid w:val="00C261B5"/>
    <w:rsid w:val="00C266BF"/>
    <w:rsid w:val="00C310F5"/>
    <w:rsid w:val="00C35E02"/>
    <w:rsid w:val="00C35E8E"/>
    <w:rsid w:val="00C40B3F"/>
    <w:rsid w:val="00C42075"/>
    <w:rsid w:val="00C42462"/>
    <w:rsid w:val="00C45017"/>
    <w:rsid w:val="00C45725"/>
    <w:rsid w:val="00C45C2A"/>
    <w:rsid w:val="00C460F9"/>
    <w:rsid w:val="00C46E6E"/>
    <w:rsid w:val="00C50506"/>
    <w:rsid w:val="00C52052"/>
    <w:rsid w:val="00C522AA"/>
    <w:rsid w:val="00C525D0"/>
    <w:rsid w:val="00C55CE7"/>
    <w:rsid w:val="00C6281D"/>
    <w:rsid w:val="00C62FD0"/>
    <w:rsid w:val="00C63D25"/>
    <w:rsid w:val="00C6401D"/>
    <w:rsid w:val="00C66FA3"/>
    <w:rsid w:val="00C67FB2"/>
    <w:rsid w:val="00C74527"/>
    <w:rsid w:val="00C74F96"/>
    <w:rsid w:val="00C75E59"/>
    <w:rsid w:val="00C766FC"/>
    <w:rsid w:val="00C77132"/>
    <w:rsid w:val="00C7717E"/>
    <w:rsid w:val="00C777C5"/>
    <w:rsid w:val="00C861A3"/>
    <w:rsid w:val="00C904C7"/>
    <w:rsid w:val="00C91386"/>
    <w:rsid w:val="00C93696"/>
    <w:rsid w:val="00C93707"/>
    <w:rsid w:val="00C93BE2"/>
    <w:rsid w:val="00C94B5F"/>
    <w:rsid w:val="00C97672"/>
    <w:rsid w:val="00C97D87"/>
    <w:rsid w:val="00CA1E85"/>
    <w:rsid w:val="00CA4DFD"/>
    <w:rsid w:val="00CA52A7"/>
    <w:rsid w:val="00CA5B98"/>
    <w:rsid w:val="00CA6240"/>
    <w:rsid w:val="00CA78A3"/>
    <w:rsid w:val="00CB196B"/>
    <w:rsid w:val="00CB5853"/>
    <w:rsid w:val="00CB76BB"/>
    <w:rsid w:val="00CC04A1"/>
    <w:rsid w:val="00CC20E9"/>
    <w:rsid w:val="00CC7AB7"/>
    <w:rsid w:val="00CD3495"/>
    <w:rsid w:val="00CD6E5A"/>
    <w:rsid w:val="00CD72E1"/>
    <w:rsid w:val="00CD7845"/>
    <w:rsid w:val="00CE118A"/>
    <w:rsid w:val="00CE4E86"/>
    <w:rsid w:val="00CE7EBD"/>
    <w:rsid w:val="00CF0A7F"/>
    <w:rsid w:val="00CF3F10"/>
    <w:rsid w:val="00CF747F"/>
    <w:rsid w:val="00D02BCE"/>
    <w:rsid w:val="00D03952"/>
    <w:rsid w:val="00D04B0E"/>
    <w:rsid w:val="00D056CE"/>
    <w:rsid w:val="00D057BF"/>
    <w:rsid w:val="00D073F9"/>
    <w:rsid w:val="00D102C3"/>
    <w:rsid w:val="00D16262"/>
    <w:rsid w:val="00D1670A"/>
    <w:rsid w:val="00D16D63"/>
    <w:rsid w:val="00D176BB"/>
    <w:rsid w:val="00D17E48"/>
    <w:rsid w:val="00D2050D"/>
    <w:rsid w:val="00D20629"/>
    <w:rsid w:val="00D264EA"/>
    <w:rsid w:val="00D26FC6"/>
    <w:rsid w:val="00D31D1A"/>
    <w:rsid w:val="00D32ADB"/>
    <w:rsid w:val="00D33152"/>
    <w:rsid w:val="00D335B8"/>
    <w:rsid w:val="00D33FAA"/>
    <w:rsid w:val="00D35FF7"/>
    <w:rsid w:val="00D36457"/>
    <w:rsid w:val="00D36BA2"/>
    <w:rsid w:val="00D37C84"/>
    <w:rsid w:val="00D40019"/>
    <w:rsid w:val="00D4075F"/>
    <w:rsid w:val="00D4193A"/>
    <w:rsid w:val="00D42AEC"/>
    <w:rsid w:val="00D43C57"/>
    <w:rsid w:val="00D4529A"/>
    <w:rsid w:val="00D462D4"/>
    <w:rsid w:val="00D47002"/>
    <w:rsid w:val="00D47746"/>
    <w:rsid w:val="00D50426"/>
    <w:rsid w:val="00D567FB"/>
    <w:rsid w:val="00D56BA6"/>
    <w:rsid w:val="00D56DC1"/>
    <w:rsid w:val="00D57E8F"/>
    <w:rsid w:val="00D62879"/>
    <w:rsid w:val="00D64D77"/>
    <w:rsid w:val="00D664F4"/>
    <w:rsid w:val="00D71653"/>
    <w:rsid w:val="00D726F9"/>
    <w:rsid w:val="00D72F85"/>
    <w:rsid w:val="00D76148"/>
    <w:rsid w:val="00D7728C"/>
    <w:rsid w:val="00D826B8"/>
    <w:rsid w:val="00D82EF8"/>
    <w:rsid w:val="00D83A9B"/>
    <w:rsid w:val="00D8512E"/>
    <w:rsid w:val="00D85507"/>
    <w:rsid w:val="00D90802"/>
    <w:rsid w:val="00D911A5"/>
    <w:rsid w:val="00D929AD"/>
    <w:rsid w:val="00D9595B"/>
    <w:rsid w:val="00D9680F"/>
    <w:rsid w:val="00DA585B"/>
    <w:rsid w:val="00DB1AC2"/>
    <w:rsid w:val="00DB3216"/>
    <w:rsid w:val="00DB3B84"/>
    <w:rsid w:val="00DB4549"/>
    <w:rsid w:val="00DB53EE"/>
    <w:rsid w:val="00DB6041"/>
    <w:rsid w:val="00DB7AE2"/>
    <w:rsid w:val="00DC2054"/>
    <w:rsid w:val="00DC3156"/>
    <w:rsid w:val="00DC355F"/>
    <w:rsid w:val="00DC3685"/>
    <w:rsid w:val="00DC3E1C"/>
    <w:rsid w:val="00DC47A1"/>
    <w:rsid w:val="00DC6B15"/>
    <w:rsid w:val="00DD01D0"/>
    <w:rsid w:val="00DD3771"/>
    <w:rsid w:val="00DD72DD"/>
    <w:rsid w:val="00DE2B10"/>
    <w:rsid w:val="00DE43FB"/>
    <w:rsid w:val="00DE4737"/>
    <w:rsid w:val="00DE61E0"/>
    <w:rsid w:val="00DF1513"/>
    <w:rsid w:val="00DF2728"/>
    <w:rsid w:val="00DF44B8"/>
    <w:rsid w:val="00E049B7"/>
    <w:rsid w:val="00E0577F"/>
    <w:rsid w:val="00E05EED"/>
    <w:rsid w:val="00E100D5"/>
    <w:rsid w:val="00E129A2"/>
    <w:rsid w:val="00E1546C"/>
    <w:rsid w:val="00E179DF"/>
    <w:rsid w:val="00E203E3"/>
    <w:rsid w:val="00E20735"/>
    <w:rsid w:val="00E20D87"/>
    <w:rsid w:val="00E23F6F"/>
    <w:rsid w:val="00E247BE"/>
    <w:rsid w:val="00E247FE"/>
    <w:rsid w:val="00E24E58"/>
    <w:rsid w:val="00E274B1"/>
    <w:rsid w:val="00E31221"/>
    <w:rsid w:val="00E329CC"/>
    <w:rsid w:val="00E32BF1"/>
    <w:rsid w:val="00E40710"/>
    <w:rsid w:val="00E40CC5"/>
    <w:rsid w:val="00E40F1E"/>
    <w:rsid w:val="00E4260B"/>
    <w:rsid w:val="00E426AC"/>
    <w:rsid w:val="00E44732"/>
    <w:rsid w:val="00E4522A"/>
    <w:rsid w:val="00E46D46"/>
    <w:rsid w:val="00E471D0"/>
    <w:rsid w:val="00E47287"/>
    <w:rsid w:val="00E4795D"/>
    <w:rsid w:val="00E50194"/>
    <w:rsid w:val="00E50FAA"/>
    <w:rsid w:val="00E52C0C"/>
    <w:rsid w:val="00E54154"/>
    <w:rsid w:val="00E54D9A"/>
    <w:rsid w:val="00E54EE4"/>
    <w:rsid w:val="00E558A1"/>
    <w:rsid w:val="00E562D0"/>
    <w:rsid w:val="00E5693D"/>
    <w:rsid w:val="00E5773F"/>
    <w:rsid w:val="00E57DAE"/>
    <w:rsid w:val="00E60DA1"/>
    <w:rsid w:val="00E60EDA"/>
    <w:rsid w:val="00E61075"/>
    <w:rsid w:val="00E62282"/>
    <w:rsid w:val="00E6380C"/>
    <w:rsid w:val="00E63A37"/>
    <w:rsid w:val="00E72A92"/>
    <w:rsid w:val="00E8131C"/>
    <w:rsid w:val="00E847BA"/>
    <w:rsid w:val="00E84AFB"/>
    <w:rsid w:val="00E855EF"/>
    <w:rsid w:val="00E90070"/>
    <w:rsid w:val="00E94C2D"/>
    <w:rsid w:val="00EA2D86"/>
    <w:rsid w:val="00EA3CE3"/>
    <w:rsid w:val="00EA4C11"/>
    <w:rsid w:val="00EA51B9"/>
    <w:rsid w:val="00EA6035"/>
    <w:rsid w:val="00EB14B3"/>
    <w:rsid w:val="00EB3291"/>
    <w:rsid w:val="00EB3DF8"/>
    <w:rsid w:val="00EB4F14"/>
    <w:rsid w:val="00EB5002"/>
    <w:rsid w:val="00EB7BBA"/>
    <w:rsid w:val="00EC0231"/>
    <w:rsid w:val="00EC2840"/>
    <w:rsid w:val="00EC2ADD"/>
    <w:rsid w:val="00EC371D"/>
    <w:rsid w:val="00EC5562"/>
    <w:rsid w:val="00EC6B3F"/>
    <w:rsid w:val="00ED1E9F"/>
    <w:rsid w:val="00ED3C72"/>
    <w:rsid w:val="00ED4847"/>
    <w:rsid w:val="00EE1709"/>
    <w:rsid w:val="00EE3DF6"/>
    <w:rsid w:val="00EF0AE0"/>
    <w:rsid w:val="00EF2A33"/>
    <w:rsid w:val="00EF2EE0"/>
    <w:rsid w:val="00EF3268"/>
    <w:rsid w:val="00EF475D"/>
    <w:rsid w:val="00EF5E4B"/>
    <w:rsid w:val="00EF6528"/>
    <w:rsid w:val="00EF7504"/>
    <w:rsid w:val="00F01CDD"/>
    <w:rsid w:val="00F031C2"/>
    <w:rsid w:val="00F03615"/>
    <w:rsid w:val="00F04141"/>
    <w:rsid w:val="00F05A8C"/>
    <w:rsid w:val="00F10336"/>
    <w:rsid w:val="00F20DFF"/>
    <w:rsid w:val="00F22026"/>
    <w:rsid w:val="00F258ED"/>
    <w:rsid w:val="00F260DC"/>
    <w:rsid w:val="00F270D0"/>
    <w:rsid w:val="00F27531"/>
    <w:rsid w:val="00F33CBE"/>
    <w:rsid w:val="00F359BE"/>
    <w:rsid w:val="00F35CCD"/>
    <w:rsid w:val="00F3745C"/>
    <w:rsid w:val="00F37D47"/>
    <w:rsid w:val="00F37D74"/>
    <w:rsid w:val="00F41D31"/>
    <w:rsid w:val="00F423EC"/>
    <w:rsid w:val="00F42B1E"/>
    <w:rsid w:val="00F44BB9"/>
    <w:rsid w:val="00F45938"/>
    <w:rsid w:val="00F4765F"/>
    <w:rsid w:val="00F50667"/>
    <w:rsid w:val="00F51894"/>
    <w:rsid w:val="00F53375"/>
    <w:rsid w:val="00F54108"/>
    <w:rsid w:val="00F5739F"/>
    <w:rsid w:val="00F6074D"/>
    <w:rsid w:val="00F6282B"/>
    <w:rsid w:val="00F64977"/>
    <w:rsid w:val="00F65B31"/>
    <w:rsid w:val="00F67C00"/>
    <w:rsid w:val="00F71F9A"/>
    <w:rsid w:val="00F7297A"/>
    <w:rsid w:val="00F730FC"/>
    <w:rsid w:val="00F74A88"/>
    <w:rsid w:val="00F76E94"/>
    <w:rsid w:val="00F76EA2"/>
    <w:rsid w:val="00F77272"/>
    <w:rsid w:val="00F81DC1"/>
    <w:rsid w:val="00F82B45"/>
    <w:rsid w:val="00F8549F"/>
    <w:rsid w:val="00F86AA2"/>
    <w:rsid w:val="00F87210"/>
    <w:rsid w:val="00F87D82"/>
    <w:rsid w:val="00F92BD0"/>
    <w:rsid w:val="00F93D89"/>
    <w:rsid w:val="00F97097"/>
    <w:rsid w:val="00FA08C6"/>
    <w:rsid w:val="00FA415A"/>
    <w:rsid w:val="00FB3992"/>
    <w:rsid w:val="00FB39BF"/>
    <w:rsid w:val="00FB3FF8"/>
    <w:rsid w:val="00FB7255"/>
    <w:rsid w:val="00FC1EF0"/>
    <w:rsid w:val="00FC1F4B"/>
    <w:rsid w:val="00FC5670"/>
    <w:rsid w:val="00FC5B4F"/>
    <w:rsid w:val="00FC7F41"/>
    <w:rsid w:val="00FC7F4E"/>
    <w:rsid w:val="00FD16F0"/>
    <w:rsid w:val="00FD6359"/>
    <w:rsid w:val="00FE0969"/>
    <w:rsid w:val="00FE3251"/>
    <w:rsid w:val="00FE3841"/>
    <w:rsid w:val="00FE6557"/>
    <w:rsid w:val="00FE7AE2"/>
    <w:rsid w:val="00FF4159"/>
    <w:rsid w:val="00FF63E2"/>
    <w:rsid w:val="00FF658A"/>
    <w:rsid w:val="00FF706A"/>
    <w:rsid w:val="00FF742F"/>
    <w:rsid w:val="0303B753"/>
    <w:rsid w:val="08722855"/>
    <w:rsid w:val="0DF0490F"/>
    <w:rsid w:val="0E625BC2"/>
    <w:rsid w:val="0EE2C822"/>
    <w:rsid w:val="0FF7989A"/>
    <w:rsid w:val="1198F0F8"/>
    <w:rsid w:val="1655D64A"/>
    <w:rsid w:val="1ADEFE0B"/>
    <w:rsid w:val="1FE8E381"/>
    <w:rsid w:val="213E4726"/>
    <w:rsid w:val="28DDBA56"/>
    <w:rsid w:val="34006DB9"/>
    <w:rsid w:val="40C94247"/>
    <w:rsid w:val="44A1069F"/>
    <w:rsid w:val="4641C03A"/>
    <w:rsid w:val="4EBF083D"/>
    <w:rsid w:val="660EB968"/>
    <w:rsid w:val="6B79B2E7"/>
    <w:rsid w:val="7AC2125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doi.org/10.5430/jnep.v10n7p18?utm_source=chatgpt.com" TargetMode="External"/><Relationship Id="rId26" Type="http://schemas.openxmlformats.org/officeDocument/2006/relationships/hyperlink" Target="https://doi.org/10.1177/10436596231209043?utm_source=chatgpt.com" TargetMode="External"/><Relationship Id="rId21" Type="http://schemas.openxmlformats.org/officeDocument/2006/relationships/hyperlink" Target="https://doi.org/10.1186/s41239-022-00373-3?utm_source=chatgpt.com" TargetMode="External"/><Relationship Id="rId34" Type="http://schemas.openxmlformats.org/officeDocument/2006/relationships/image" Target="media/image9.jp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doi.org/10.1177/10436596231209043?utm_source=chatgpt.com" TargetMode="External"/><Relationship Id="rId33" Type="http://schemas.openxmlformats.org/officeDocument/2006/relationships/image" Target="media/image8.jp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www.fao.org/3/ca6030en/ca6030en.pdf?utm_source=chatgpt.com" TargetMode="External"/><Relationship Id="rId29" Type="http://schemas.openxmlformats.org/officeDocument/2006/relationships/hyperlink" Target="https://doi.org/10.1080/07294360.2011.598454?utm_source=chatgpt.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arol.parra@upla.cl" TargetMode="External"/><Relationship Id="rId24" Type="http://schemas.openxmlformats.org/officeDocument/2006/relationships/hyperlink" Target="https://doi.org/10.1017/S095834401200002X?utm_source=chatgpt.com" TargetMode="External"/><Relationship Id="rId32" Type="http://schemas.openxmlformats.org/officeDocument/2006/relationships/hyperlink" Target="http://dx.doi.org/10.1016/j.ijnurstu.2015.06.004"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doi.org/10.1017/S095834401200002X?utm_source=chatgpt.com" TargetMode="External"/><Relationship Id="rId28" Type="http://schemas.openxmlformats.org/officeDocument/2006/relationships/hyperlink" Target="https://doi.org/10.1016/j.resconrec.2017.09.005?utm_source=chatgpt.com"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doi.org/10.1177/1028315316661803?utm_source=chatgpt.com" TargetMode="External"/><Relationship Id="rId31" Type="http://schemas.openxmlformats.org/officeDocument/2006/relationships/hyperlink" Target="https://doi.org/10.1016/j.ijnurstu.2014.07.004?utm_source=chatgpt.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doi.org/10.1186/s41239-022-00373-3?utm_source=chatgpt.com" TargetMode="External"/><Relationship Id="rId27" Type="http://schemas.openxmlformats.org/officeDocument/2006/relationships/hyperlink" Target="https://doi.org/10.1016/j.resconrec.2017.09.005?utm_source=chatgpt.com" TargetMode="External"/><Relationship Id="rId30" Type="http://schemas.openxmlformats.org/officeDocument/2006/relationships/hyperlink" Target="https://doi.org/10.1080/07294360.2011.598454?utm_source=chatgpt.com"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hyperlink" Target="http://dx.doi.org/10.22458/caes.v17i1.6585"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10.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2.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5A792E-3FF5-4211-B103-DCB9F279864B}">
  <ds:schemaRefs>
    <ds:schemaRef ds:uri="http://schemas.microsoft.com/office/infopath/2007/PartnerControls"/>
    <ds:schemaRef ds:uri="http://www.w3.org/XML/1998/namespace"/>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purl.org/dc/dcmitype/"/>
    <ds:schemaRef ds:uri="cfcdc204-4e92-42c3-8531-a843731a3a7f"/>
    <ds:schemaRef ds:uri="8ed3e0dc-cd40-4c41-b3c6-5be0952fa030"/>
    <ds:schemaRef ds:uri="http://purl.org/dc/terms/"/>
  </ds:schemaRefs>
</ds:datastoreItem>
</file>

<file path=customXml/itemProps4.xml><?xml version="1.0" encoding="utf-8"?>
<ds:datastoreItem xmlns:ds="http://schemas.openxmlformats.org/officeDocument/2006/customXml" ds:itemID="{F9F0E680-FE87-4462-9FE7-168953031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5703</Words>
  <Characters>31370</Characters>
  <Application>Microsoft Office Word</Application>
  <DocSecurity>0</DocSecurity>
  <Lines>261</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2026-05-15T16:46:00Z</dcterms:created>
  <dcterms:modified xsi:type="dcterms:W3CDTF">2026-05-30T13:49:00Z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