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gif" ContentType="image/gif"/>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0FFED9A" w14:textId="4DD76B04" w:rsidR="00F629FB" w:rsidRPr="00F629FB" w:rsidRDefault="00F629FB" w:rsidP="00F629FB">
      <w:pPr>
        <w:pStyle w:val="NormalWeb"/>
        <w:spacing w:line="360" w:lineRule="auto"/>
        <w:jc w:val="center"/>
        <w:rPr>
          <w:rFonts w:ascii="Arial" w:hAnsi="Arial" w:cs="Arial"/>
          <w:b/>
          <w:bCs/>
          <w:color w:val="C45911" w:themeColor="accent2" w:themeShade="BF"/>
        </w:rPr>
      </w:pPr>
      <w:bookmarkStart w:id="0" w:name="_Hlk145952311"/>
      <w:bookmarkStart w:id="1" w:name="_GoBack"/>
      <w:bookmarkEnd w:id="1"/>
      <w:r w:rsidRPr="00F629FB">
        <w:rPr>
          <w:rFonts w:ascii="Arial" w:hAnsi="Arial" w:cs="Arial"/>
          <w:b/>
          <w:bCs/>
          <w:color w:val="C45911" w:themeColor="accent2" w:themeShade="BF"/>
        </w:rPr>
        <w:t>Factores determinantes en la elección de Administración de Oficinas como carrera profesional: un estudio de caso en estudiantes de primer ingreso 2023, de la Universidad Nacional, Costa Rica</w:t>
      </w:r>
    </w:p>
    <w:p w14:paraId="09C06C58" w14:textId="0746CE81" w:rsidR="00A82B98" w:rsidRDefault="00F629FB" w:rsidP="00F629FB">
      <w:pPr>
        <w:pStyle w:val="NormalWeb"/>
        <w:spacing w:before="0" w:beforeAutospacing="0" w:after="0" w:afterAutospacing="0" w:line="360" w:lineRule="auto"/>
        <w:jc w:val="center"/>
        <w:rPr>
          <w:rFonts w:ascii="Arial" w:hAnsi="Arial" w:cs="Arial"/>
          <w:b/>
          <w:bCs/>
          <w:color w:val="C45911" w:themeColor="accent2" w:themeShade="BF"/>
          <w:lang w:val="en-US"/>
        </w:rPr>
      </w:pPr>
      <w:r w:rsidRPr="00F629FB">
        <w:rPr>
          <w:rFonts w:ascii="Arial" w:hAnsi="Arial" w:cs="Arial"/>
          <w:b/>
          <w:bCs/>
          <w:color w:val="C45911" w:themeColor="accent2" w:themeShade="BF"/>
          <w:lang w:val="en-US"/>
        </w:rPr>
        <w:t>Determinant Factors Influencing the Choice of Office Administration as a Professional Career: A Case Study of First-Year 2023 Students at the Universidad Nacional, Costa Rica</w:t>
      </w:r>
    </w:p>
    <w:p w14:paraId="15395EE9" w14:textId="742C1071" w:rsidR="00A82B98" w:rsidRPr="00B55452" w:rsidRDefault="007A20BF" w:rsidP="0089209E">
      <w:pPr>
        <w:pStyle w:val="NormalWeb"/>
        <w:spacing w:before="0" w:beforeAutospacing="0" w:after="0" w:afterAutospacing="0"/>
        <w:jc w:val="right"/>
        <w:rPr>
          <w:rFonts w:ascii="Arial" w:hAnsi="Arial" w:cs="Arial"/>
        </w:rPr>
      </w:pPr>
      <w:bookmarkStart w:id="2" w:name="_Hlk214739342"/>
      <w:bookmarkEnd w:id="0"/>
      <w:r>
        <w:rPr>
          <w:rFonts w:ascii="Arial" w:hAnsi="Arial" w:cs="Arial"/>
        </w:rPr>
        <w:t>Xinia-María Corrales-Escalante</w:t>
      </w:r>
      <w:bookmarkEnd w:id="2"/>
      <w:r w:rsidR="00A82B98" w:rsidRPr="00B55452">
        <w:rPr>
          <w:rStyle w:val="Refdenotaalpie"/>
          <w:rFonts w:ascii="Arial" w:eastAsia="Arial" w:hAnsi="Arial" w:cs="Arial"/>
        </w:rPr>
        <w:footnoteReference w:id="1"/>
      </w:r>
    </w:p>
    <w:p w14:paraId="54FACEFC" w14:textId="29F650DE" w:rsidR="00A82B98" w:rsidRDefault="00A82B98" w:rsidP="0089209E">
      <w:pPr>
        <w:pStyle w:val="NormalWeb"/>
        <w:spacing w:before="0" w:beforeAutospacing="0" w:after="0" w:afterAutospacing="0"/>
        <w:jc w:val="right"/>
        <w:rPr>
          <w:rFonts w:ascii="Arial" w:hAnsi="Arial" w:cs="Arial"/>
        </w:rPr>
      </w:pPr>
      <w:r w:rsidRPr="00B55452">
        <w:rPr>
          <w:rFonts w:ascii="Arial" w:hAnsi="Arial" w:cs="Arial"/>
        </w:rPr>
        <w:t>Universidad</w:t>
      </w:r>
      <w:r w:rsidR="007A20BF">
        <w:rPr>
          <w:rFonts w:ascii="Arial" w:hAnsi="Arial" w:cs="Arial"/>
        </w:rPr>
        <w:t xml:space="preserve"> Nacional</w:t>
      </w:r>
    </w:p>
    <w:p w14:paraId="34E3782F" w14:textId="0F0F0C94" w:rsidR="00A82B98" w:rsidRPr="00B55452" w:rsidRDefault="007A20BF" w:rsidP="0089209E">
      <w:pPr>
        <w:pStyle w:val="NormalWeb"/>
        <w:spacing w:before="0" w:beforeAutospacing="0" w:after="0" w:afterAutospacing="0"/>
        <w:jc w:val="right"/>
        <w:rPr>
          <w:rFonts w:ascii="Arial" w:hAnsi="Arial" w:cs="Arial"/>
        </w:rPr>
      </w:pPr>
      <w:r>
        <w:rPr>
          <w:rFonts w:ascii="Arial" w:hAnsi="Arial" w:cs="Arial"/>
        </w:rPr>
        <w:t>Heredia, Costa Rica</w:t>
      </w:r>
    </w:p>
    <w:p w14:paraId="1586665D" w14:textId="0CABB3A7" w:rsidR="00A82B98" w:rsidRPr="00AF62FE" w:rsidRDefault="0093305F" w:rsidP="0089209E">
      <w:pPr>
        <w:pStyle w:val="NormalWeb"/>
        <w:spacing w:before="0" w:beforeAutospacing="0" w:after="0" w:afterAutospacing="0"/>
        <w:jc w:val="right"/>
        <w:rPr>
          <w:rFonts w:ascii="Arial" w:hAnsi="Arial" w:cs="Arial"/>
          <w:color w:val="2F5496" w:themeColor="accent1" w:themeShade="BF"/>
        </w:rPr>
      </w:pPr>
      <w:r w:rsidRPr="00AF62FE">
        <w:rPr>
          <w:rStyle w:val="Hipervnculo"/>
          <w:rFonts w:ascii="Arial" w:hAnsi="Arial" w:cs="Arial"/>
          <w:color w:val="2F5496" w:themeColor="accent1" w:themeShade="BF"/>
        </w:rPr>
        <w:t>xinia.corrales.escalante@una.cr</w:t>
      </w:r>
      <w:r w:rsidR="00A82B98" w:rsidRPr="00AF62FE">
        <w:rPr>
          <w:rStyle w:val="Hipervnculo"/>
          <w:rFonts w:ascii="Arial" w:hAnsi="Arial" w:cs="Arial"/>
          <w:color w:val="2F5496" w:themeColor="accent1" w:themeShade="BF"/>
        </w:rPr>
        <w:t xml:space="preserve">    </w:t>
      </w:r>
    </w:p>
    <w:p w14:paraId="6011B59B" w14:textId="77777777" w:rsidR="00A82B98" w:rsidRPr="00AF62FE" w:rsidRDefault="00A82B98" w:rsidP="0089209E">
      <w:pPr>
        <w:pStyle w:val="NormalWeb"/>
        <w:spacing w:before="0" w:beforeAutospacing="0" w:after="0" w:afterAutospacing="0"/>
        <w:rPr>
          <w:rFonts w:ascii="Arial" w:hAnsi="Arial" w:cs="Arial"/>
          <w:color w:val="2F5496" w:themeColor="accent1" w:themeShade="BF"/>
        </w:rPr>
      </w:pPr>
      <w:r w:rsidRPr="00AF62FE">
        <w:rPr>
          <w:rFonts w:ascii="Arial" w:hAnsi="Arial" w:cs="Arial"/>
          <w:color w:val="2F5496" w:themeColor="accent1" w:themeShade="BF"/>
        </w:rPr>
        <w:t xml:space="preserve">  </w:t>
      </w:r>
    </w:p>
    <w:p w14:paraId="51237730" w14:textId="67AB3ED3" w:rsidR="0089209E" w:rsidRPr="0089209E" w:rsidRDefault="0089209E" w:rsidP="0089209E">
      <w:pPr>
        <w:pStyle w:val="NormalWeb"/>
        <w:spacing w:before="0" w:beforeAutospacing="0" w:after="0" w:afterAutospacing="0"/>
        <w:jc w:val="right"/>
        <w:rPr>
          <w:rFonts w:ascii="Arial" w:hAnsi="Arial" w:cs="Arial"/>
          <w:bCs/>
        </w:rPr>
      </w:pPr>
      <w:bookmarkStart w:id="11" w:name="_Hlk214739389"/>
      <w:r w:rsidRPr="0089209E">
        <w:rPr>
          <w:rFonts w:ascii="Arial" w:hAnsi="Arial" w:cs="Arial"/>
          <w:bCs/>
        </w:rPr>
        <w:t>Brandon Solís</w:t>
      </w:r>
      <w:r w:rsidR="00110C08">
        <w:rPr>
          <w:rFonts w:ascii="Arial" w:hAnsi="Arial" w:cs="Arial"/>
          <w:bCs/>
        </w:rPr>
        <w:t>-</w:t>
      </w:r>
      <w:r w:rsidRPr="0089209E">
        <w:rPr>
          <w:rFonts w:ascii="Arial" w:hAnsi="Arial" w:cs="Arial"/>
          <w:bCs/>
        </w:rPr>
        <w:t>Chaverri</w:t>
      </w:r>
      <w:bookmarkEnd w:id="11"/>
      <w:r w:rsidR="00987F47">
        <w:rPr>
          <w:rStyle w:val="Refdenotaalpie"/>
          <w:rFonts w:ascii="Arial" w:hAnsi="Arial" w:cs="Arial"/>
          <w:bCs/>
        </w:rPr>
        <w:footnoteReference w:id="2"/>
      </w:r>
      <w:r w:rsidRPr="0089209E">
        <w:rPr>
          <w:rFonts w:ascii="Arial" w:hAnsi="Arial" w:cs="Arial"/>
          <w:bCs/>
        </w:rPr>
        <w:t xml:space="preserve"> </w:t>
      </w:r>
    </w:p>
    <w:p w14:paraId="58A04AD9" w14:textId="77777777" w:rsidR="0089209E" w:rsidRPr="0089209E" w:rsidRDefault="0089209E" w:rsidP="0089209E">
      <w:pPr>
        <w:pStyle w:val="NormalWeb"/>
        <w:spacing w:before="0" w:beforeAutospacing="0" w:after="0" w:afterAutospacing="0"/>
        <w:jc w:val="right"/>
        <w:rPr>
          <w:rFonts w:ascii="Arial" w:hAnsi="Arial" w:cs="Arial"/>
          <w:bCs/>
        </w:rPr>
      </w:pPr>
      <w:r w:rsidRPr="0089209E">
        <w:rPr>
          <w:rFonts w:ascii="Arial" w:hAnsi="Arial" w:cs="Arial"/>
          <w:bCs/>
        </w:rPr>
        <w:t>Universidad Nacional</w:t>
      </w:r>
    </w:p>
    <w:p w14:paraId="18643B94" w14:textId="77777777" w:rsidR="0089209E" w:rsidRPr="0089209E" w:rsidRDefault="0089209E" w:rsidP="0089209E">
      <w:pPr>
        <w:pStyle w:val="NormalWeb"/>
        <w:spacing w:before="0" w:beforeAutospacing="0" w:after="0" w:afterAutospacing="0"/>
        <w:jc w:val="right"/>
        <w:rPr>
          <w:rFonts w:ascii="Arial" w:hAnsi="Arial" w:cs="Arial"/>
          <w:bCs/>
        </w:rPr>
      </w:pPr>
      <w:r w:rsidRPr="0089209E">
        <w:rPr>
          <w:rFonts w:ascii="Arial" w:hAnsi="Arial" w:cs="Arial"/>
          <w:bCs/>
        </w:rPr>
        <w:t>Heredia, Costa Rica</w:t>
      </w:r>
    </w:p>
    <w:p w14:paraId="319F6C9B" w14:textId="584E60F3" w:rsidR="00A82B98" w:rsidRPr="0089209E" w:rsidRDefault="0089209E" w:rsidP="0089209E">
      <w:pPr>
        <w:pStyle w:val="NormalWeb"/>
        <w:spacing w:before="0" w:beforeAutospacing="0" w:after="0" w:afterAutospacing="0"/>
        <w:jc w:val="right"/>
        <w:rPr>
          <w:rFonts w:ascii="Arial" w:hAnsi="Arial" w:cs="Arial"/>
          <w:bCs/>
          <w:color w:val="2F5496" w:themeColor="accent1" w:themeShade="BF"/>
          <w:u w:val="single"/>
        </w:rPr>
      </w:pPr>
      <w:r w:rsidRPr="0089209E">
        <w:rPr>
          <w:rFonts w:ascii="Arial" w:hAnsi="Arial" w:cs="Arial"/>
          <w:bCs/>
          <w:color w:val="2F5496" w:themeColor="accent1" w:themeShade="BF"/>
          <w:u w:val="single"/>
        </w:rPr>
        <w:t>bransolis92@gmail.com</w:t>
      </w:r>
    </w:p>
    <w:p w14:paraId="388352F8" w14:textId="77777777" w:rsidR="0089209E" w:rsidRPr="00B73CC8" w:rsidRDefault="0089209E" w:rsidP="00A82B98">
      <w:pPr>
        <w:tabs>
          <w:tab w:val="left" w:pos="5865"/>
        </w:tabs>
        <w:jc w:val="center"/>
        <w:rPr>
          <w:rFonts w:ascii="Arial" w:hAnsi="Arial" w:cs="Arial"/>
          <w:bCs/>
          <w:color w:val="2F5496" w:themeColor="accent1" w:themeShade="BF"/>
          <w:u w:val="single"/>
        </w:rPr>
      </w:pPr>
    </w:p>
    <w:p w14:paraId="4C1650BF" w14:textId="5CFB8753" w:rsidR="00A82B98" w:rsidRPr="00B73CC8" w:rsidRDefault="00A82B98" w:rsidP="00A82B98">
      <w:pPr>
        <w:tabs>
          <w:tab w:val="left" w:pos="5865"/>
        </w:tabs>
        <w:jc w:val="center"/>
        <w:rPr>
          <w:rFonts w:ascii="Arial" w:hAnsi="Arial" w:cs="Arial"/>
          <w:bCs/>
          <w:color w:val="2F5496" w:themeColor="accent1" w:themeShade="BF"/>
          <w:u w:val="single"/>
        </w:rPr>
      </w:pPr>
      <w:r w:rsidRPr="00B73CC8">
        <w:rPr>
          <w:rFonts w:ascii="Arial" w:hAnsi="Arial" w:cs="Arial"/>
          <w:bCs/>
          <w:color w:val="2F5496" w:themeColor="accent1" w:themeShade="BF"/>
          <w:u w:val="single"/>
        </w:rPr>
        <w:t>DOI: http://dx.doi.org/10.22458/caes.v1</w:t>
      </w:r>
      <w:r w:rsidR="00B344FA" w:rsidRPr="00B73CC8">
        <w:rPr>
          <w:rFonts w:ascii="Arial" w:hAnsi="Arial" w:cs="Arial"/>
          <w:bCs/>
          <w:color w:val="2F5496" w:themeColor="accent1" w:themeShade="BF"/>
          <w:u w:val="single"/>
        </w:rPr>
        <w:t>6</w:t>
      </w:r>
      <w:r w:rsidRPr="00B73CC8">
        <w:rPr>
          <w:rFonts w:ascii="Arial" w:hAnsi="Arial" w:cs="Arial"/>
          <w:bCs/>
          <w:color w:val="2F5496" w:themeColor="accent1" w:themeShade="BF"/>
          <w:u w:val="single"/>
        </w:rPr>
        <w:t>i</w:t>
      </w:r>
      <w:r w:rsidR="009D2F64" w:rsidRPr="00B73CC8">
        <w:rPr>
          <w:rFonts w:ascii="Arial" w:hAnsi="Arial" w:cs="Arial"/>
          <w:bCs/>
          <w:color w:val="2F5496" w:themeColor="accent1" w:themeShade="BF"/>
          <w:u w:val="single"/>
        </w:rPr>
        <w:t>2</w:t>
      </w:r>
      <w:r w:rsidRPr="00B73CC8">
        <w:rPr>
          <w:rFonts w:ascii="Arial" w:hAnsi="Arial" w:cs="Arial"/>
          <w:bCs/>
          <w:color w:val="2F5496" w:themeColor="accent1" w:themeShade="BF"/>
          <w:u w:val="single"/>
        </w:rPr>
        <w:t>.</w:t>
      </w:r>
      <w:r w:rsidR="00345AE7" w:rsidRPr="00B73CC8">
        <w:rPr>
          <w:rFonts w:ascii="Arial" w:hAnsi="Arial" w:cs="Arial"/>
          <w:bCs/>
          <w:color w:val="2F5496" w:themeColor="accent1" w:themeShade="BF"/>
          <w:u w:val="single"/>
        </w:rPr>
        <w:t>5653</w:t>
      </w:r>
    </w:p>
    <w:p w14:paraId="0F249272" w14:textId="391F7F8D" w:rsidR="00A82B98" w:rsidRDefault="00A82B98" w:rsidP="0020679D">
      <w:pPr>
        <w:tabs>
          <w:tab w:val="left" w:pos="5865"/>
        </w:tabs>
        <w:spacing w:line="276" w:lineRule="auto"/>
        <w:jc w:val="center"/>
        <w:rPr>
          <w:rFonts w:ascii="Arial" w:hAnsi="Arial" w:cs="Arial"/>
          <w:bCs/>
        </w:rPr>
      </w:pPr>
      <w:r>
        <w:rPr>
          <w:rFonts w:ascii="Arial" w:hAnsi="Arial" w:cs="Arial"/>
          <w:bCs/>
        </w:rPr>
        <w:t>Volumen 1</w:t>
      </w:r>
      <w:r w:rsidR="009D2F64">
        <w:rPr>
          <w:rFonts w:ascii="Arial" w:hAnsi="Arial" w:cs="Arial"/>
          <w:bCs/>
        </w:rPr>
        <w:t>6</w:t>
      </w:r>
      <w:r>
        <w:rPr>
          <w:rFonts w:ascii="Arial" w:hAnsi="Arial" w:cs="Arial"/>
          <w:bCs/>
        </w:rPr>
        <w:t xml:space="preserve">, Número </w:t>
      </w:r>
      <w:r w:rsidR="006754BB">
        <w:rPr>
          <w:rFonts w:ascii="Arial" w:hAnsi="Arial" w:cs="Arial"/>
          <w:bCs/>
        </w:rPr>
        <w:t>2</w:t>
      </w:r>
    </w:p>
    <w:p w14:paraId="0912D7D7" w14:textId="5C0D6A28" w:rsidR="00A82B98" w:rsidRDefault="00A82B98" w:rsidP="0020679D">
      <w:pPr>
        <w:tabs>
          <w:tab w:val="left" w:pos="5865"/>
        </w:tabs>
        <w:spacing w:line="276" w:lineRule="auto"/>
        <w:jc w:val="center"/>
        <w:rPr>
          <w:rFonts w:ascii="Arial" w:hAnsi="Arial" w:cs="Arial"/>
          <w:bCs/>
        </w:rPr>
      </w:pPr>
      <w:r>
        <w:rPr>
          <w:rFonts w:ascii="Arial" w:hAnsi="Arial" w:cs="Arial"/>
          <w:bCs/>
        </w:rPr>
        <w:t>30 de</w:t>
      </w:r>
      <w:r w:rsidR="006754BB">
        <w:rPr>
          <w:rFonts w:ascii="Arial" w:hAnsi="Arial" w:cs="Arial"/>
          <w:bCs/>
        </w:rPr>
        <w:t xml:space="preserve"> noviembre</w:t>
      </w:r>
      <w:r>
        <w:rPr>
          <w:rFonts w:ascii="Arial" w:hAnsi="Arial" w:cs="Arial"/>
          <w:bCs/>
        </w:rPr>
        <w:t xml:space="preserve"> de 202</w:t>
      </w:r>
      <w:r w:rsidR="009D2F64">
        <w:rPr>
          <w:rFonts w:ascii="Arial" w:hAnsi="Arial" w:cs="Arial"/>
          <w:bCs/>
        </w:rPr>
        <w:t>5</w:t>
      </w:r>
    </w:p>
    <w:p w14:paraId="32EEFDF7" w14:textId="67B2B704" w:rsidR="00A82B98" w:rsidRPr="00F4765F" w:rsidRDefault="00A82B98" w:rsidP="0020679D">
      <w:pPr>
        <w:tabs>
          <w:tab w:val="left" w:pos="5865"/>
        </w:tabs>
        <w:spacing w:line="276" w:lineRule="auto"/>
        <w:jc w:val="center"/>
        <w:rPr>
          <w:rFonts w:ascii="Arial" w:hAnsi="Arial" w:cs="Arial"/>
          <w:bCs/>
        </w:rPr>
      </w:pPr>
      <w:r w:rsidRPr="00F4765F">
        <w:rPr>
          <w:rFonts w:ascii="Arial" w:hAnsi="Arial" w:cs="Arial"/>
          <w:bCs/>
        </w:rPr>
        <w:t xml:space="preserve">pp. </w:t>
      </w:r>
      <w:r w:rsidR="003D24E9">
        <w:rPr>
          <w:rFonts w:ascii="Arial" w:hAnsi="Arial" w:cs="Arial"/>
          <w:bCs/>
        </w:rPr>
        <w:t>142-</w:t>
      </w:r>
      <w:r w:rsidR="00C36E61">
        <w:rPr>
          <w:rFonts w:ascii="Arial" w:hAnsi="Arial" w:cs="Arial"/>
          <w:bCs/>
        </w:rPr>
        <w:t>178</w:t>
      </w:r>
    </w:p>
    <w:p w14:paraId="1591C2AD" w14:textId="53A02B06" w:rsidR="00A82B98" w:rsidRPr="00F4765F" w:rsidRDefault="00A82B98" w:rsidP="0020679D">
      <w:pPr>
        <w:tabs>
          <w:tab w:val="left" w:pos="5865"/>
        </w:tabs>
        <w:spacing w:line="276" w:lineRule="auto"/>
        <w:rPr>
          <w:rFonts w:ascii="Arial" w:hAnsi="Arial" w:cs="Arial"/>
          <w:bCs/>
        </w:rPr>
      </w:pPr>
      <w:bookmarkStart w:id="12" w:name="_Hlk182838172"/>
      <w:r w:rsidRPr="00F4765F">
        <w:rPr>
          <w:rFonts w:ascii="Arial" w:hAnsi="Arial" w:cs="Arial"/>
          <w:bCs/>
        </w:rPr>
        <w:t>Recibido: 2</w:t>
      </w:r>
      <w:r w:rsidR="00C0661A">
        <w:rPr>
          <w:rFonts w:ascii="Arial" w:hAnsi="Arial" w:cs="Arial"/>
          <w:bCs/>
        </w:rPr>
        <w:t xml:space="preserve">1 </w:t>
      </w:r>
      <w:r w:rsidRPr="00F4765F">
        <w:rPr>
          <w:rFonts w:ascii="Arial" w:hAnsi="Arial" w:cs="Arial"/>
          <w:bCs/>
        </w:rPr>
        <w:t xml:space="preserve">de </w:t>
      </w:r>
      <w:r w:rsidR="00C0661A">
        <w:rPr>
          <w:rFonts w:ascii="Arial" w:hAnsi="Arial" w:cs="Arial"/>
          <w:bCs/>
        </w:rPr>
        <w:t>enero</w:t>
      </w:r>
      <w:r w:rsidRPr="00F4765F">
        <w:rPr>
          <w:rFonts w:ascii="Arial" w:hAnsi="Arial" w:cs="Arial"/>
          <w:bCs/>
        </w:rPr>
        <w:t xml:space="preserve"> de 202</w:t>
      </w:r>
      <w:r w:rsidR="00F4765F" w:rsidRPr="00F4765F">
        <w:rPr>
          <w:rFonts w:ascii="Arial" w:hAnsi="Arial" w:cs="Arial"/>
          <w:bCs/>
        </w:rPr>
        <w:t>5</w:t>
      </w:r>
    </w:p>
    <w:p w14:paraId="13E62770" w14:textId="7CFF01C2" w:rsidR="00A82B98" w:rsidRDefault="00A82B98" w:rsidP="0020679D">
      <w:pPr>
        <w:tabs>
          <w:tab w:val="left" w:pos="5865"/>
        </w:tabs>
        <w:spacing w:line="276" w:lineRule="auto"/>
        <w:rPr>
          <w:rFonts w:ascii="Arial" w:hAnsi="Arial" w:cs="Arial"/>
          <w:bCs/>
        </w:rPr>
      </w:pPr>
      <w:r w:rsidRPr="00F4765F">
        <w:rPr>
          <w:rFonts w:ascii="Arial" w:hAnsi="Arial" w:cs="Arial"/>
          <w:bCs/>
        </w:rPr>
        <w:t xml:space="preserve">Aprobado: </w:t>
      </w:r>
      <w:r w:rsidR="00C0661A">
        <w:rPr>
          <w:rFonts w:ascii="Arial" w:hAnsi="Arial" w:cs="Arial"/>
          <w:bCs/>
        </w:rPr>
        <w:t>09</w:t>
      </w:r>
      <w:r w:rsidRPr="00F4765F">
        <w:rPr>
          <w:rFonts w:ascii="Arial" w:hAnsi="Arial" w:cs="Arial"/>
          <w:bCs/>
        </w:rPr>
        <w:t xml:space="preserve"> de </w:t>
      </w:r>
      <w:r w:rsidR="00C0661A">
        <w:rPr>
          <w:rFonts w:ascii="Arial" w:hAnsi="Arial" w:cs="Arial"/>
          <w:bCs/>
        </w:rPr>
        <w:t>agosto</w:t>
      </w:r>
      <w:r w:rsidR="00F4765F" w:rsidRPr="00F4765F">
        <w:rPr>
          <w:rFonts w:ascii="Arial" w:hAnsi="Arial" w:cs="Arial"/>
          <w:bCs/>
        </w:rPr>
        <w:t xml:space="preserve"> </w:t>
      </w:r>
      <w:r w:rsidRPr="00F4765F">
        <w:rPr>
          <w:rFonts w:ascii="Arial" w:hAnsi="Arial" w:cs="Arial"/>
          <w:bCs/>
        </w:rPr>
        <w:t>de 202</w:t>
      </w:r>
      <w:r w:rsidR="00F4765F" w:rsidRPr="00F4765F">
        <w:rPr>
          <w:rFonts w:ascii="Arial" w:hAnsi="Arial" w:cs="Arial"/>
          <w:bCs/>
        </w:rPr>
        <w:t>5</w:t>
      </w:r>
    </w:p>
    <w:bookmarkEnd w:id="12"/>
    <w:p w14:paraId="0D0F780C" w14:textId="77777777" w:rsidR="007C72C4" w:rsidRPr="007C72C4" w:rsidRDefault="007C72C4" w:rsidP="008D79F8">
      <w:pPr>
        <w:rPr>
          <w:rFonts w:ascii="Arial" w:eastAsia="Arial" w:hAnsi="Arial" w:cs="Arial"/>
          <w:b/>
          <w:color w:val="000000"/>
          <w:lang w:val="es" w:eastAsia="es-CR"/>
        </w:rPr>
      </w:pPr>
      <w:r w:rsidRPr="007C72C4">
        <w:rPr>
          <w:rFonts w:ascii="Arial" w:eastAsia="Arial" w:hAnsi="Arial" w:cs="Arial"/>
          <w:b/>
          <w:color w:val="000000"/>
          <w:lang w:val="es" w:eastAsia="es-CR"/>
        </w:rPr>
        <w:lastRenderedPageBreak/>
        <w:t>Resumen</w:t>
      </w:r>
    </w:p>
    <w:p w14:paraId="257D155D" w14:textId="77777777" w:rsidR="007C72C4" w:rsidRPr="007C72C4" w:rsidRDefault="007C72C4" w:rsidP="008D79F8">
      <w:pPr>
        <w:jc w:val="both"/>
        <w:rPr>
          <w:rFonts w:ascii="Arial" w:eastAsia="Arial" w:hAnsi="Arial" w:cs="Arial"/>
          <w:color w:val="000000"/>
          <w:lang w:val="es" w:eastAsia="es-CR"/>
        </w:rPr>
      </w:pPr>
      <w:r w:rsidRPr="007C72C4">
        <w:rPr>
          <w:rFonts w:ascii="Arial" w:eastAsia="Arial" w:hAnsi="Arial" w:cs="Arial"/>
          <w:color w:val="000000"/>
          <w:lang w:val="es" w:eastAsia="es-CR"/>
        </w:rPr>
        <w:t>Este artículo desarrolla un análisis de los factores que influyeron en la población estudiantil al momento de elegir la carrera de Administración de Oficinas como opción de formación académica profesional. La investigación se desarrolla bajo un enfoque metodológico mixto, en el que 49 estudiantes participan en un grupo focal y completan una encuesta. Entre los hallazgos más significativos se encuentra que los factores intrínsecos, como los intereses personales, son los que más motivan la selección del programa académico. Se determina como conclusión principal que la diversidad de cursos incluidos en el plan de estudios y el alto componente tecnológico son aspectos atractivos considerados en la elección de la carrera.</w:t>
      </w:r>
    </w:p>
    <w:p w14:paraId="37B3125B" w14:textId="77777777" w:rsidR="008D79F8" w:rsidRDefault="008D79F8" w:rsidP="008D79F8">
      <w:pPr>
        <w:jc w:val="both"/>
        <w:rPr>
          <w:rFonts w:ascii="Arial" w:eastAsia="Arial" w:hAnsi="Arial" w:cs="Arial"/>
          <w:b/>
          <w:color w:val="000000"/>
          <w:lang w:val="es" w:eastAsia="es-CR"/>
        </w:rPr>
      </w:pPr>
    </w:p>
    <w:p w14:paraId="4AA962AE" w14:textId="728371D6" w:rsidR="007C72C4" w:rsidRPr="007C72C4" w:rsidRDefault="007C72C4" w:rsidP="008D79F8">
      <w:pPr>
        <w:jc w:val="both"/>
        <w:rPr>
          <w:rFonts w:ascii="Arial" w:eastAsia="Arial" w:hAnsi="Arial" w:cs="Arial"/>
          <w:color w:val="000000"/>
          <w:lang w:val="es" w:eastAsia="es-CR"/>
        </w:rPr>
      </w:pPr>
      <w:r w:rsidRPr="007C72C4">
        <w:rPr>
          <w:rFonts w:ascii="Arial" w:eastAsia="Arial" w:hAnsi="Arial" w:cs="Arial"/>
          <w:b/>
          <w:color w:val="000000"/>
          <w:lang w:val="es" w:eastAsia="es-CR"/>
        </w:rPr>
        <w:t xml:space="preserve">Palabras claves o descriptores: </w:t>
      </w:r>
      <w:r w:rsidRPr="007C72C4">
        <w:rPr>
          <w:rFonts w:ascii="Arial" w:eastAsia="Arial" w:hAnsi="Arial" w:cs="Arial"/>
          <w:color w:val="000000"/>
          <w:lang w:val="es" w:eastAsia="es-CR"/>
        </w:rPr>
        <w:t>factores determinantes, elección de carrera, administración de oficinas, elección vocacional, decisiones educativas.</w:t>
      </w:r>
    </w:p>
    <w:p w14:paraId="41ABE51F" w14:textId="77777777" w:rsidR="008D79F8" w:rsidRPr="00B73CC8" w:rsidRDefault="008D79F8" w:rsidP="008D79F8">
      <w:pPr>
        <w:rPr>
          <w:rFonts w:ascii="Arial" w:eastAsia="Arial" w:hAnsi="Arial" w:cs="Arial"/>
          <w:b/>
          <w:color w:val="000000"/>
          <w:lang w:eastAsia="es-CR"/>
        </w:rPr>
      </w:pPr>
    </w:p>
    <w:p w14:paraId="5F3B9B81" w14:textId="6BD41163" w:rsidR="007C72C4" w:rsidRPr="007C72C4" w:rsidRDefault="007C72C4" w:rsidP="008D79F8">
      <w:pPr>
        <w:rPr>
          <w:rFonts w:ascii="Arial" w:eastAsia="Arial" w:hAnsi="Arial" w:cs="Arial"/>
          <w:b/>
          <w:color w:val="000000"/>
          <w:lang w:val="en-US" w:eastAsia="es-CR"/>
        </w:rPr>
      </w:pPr>
      <w:r w:rsidRPr="007C72C4">
        <w:rPr>
          <w:rFonts w:ascii="Arial" w:eastAsia="Arial" w:hAnsi="Arial" w:cs="Arial"/>
          <w:b/>
          <w:color w:val="000000"/>
          <w:lang w:val="en-US" w:eastAsia="es-CR"/>
        </w:rPr>
        <w:t>Abstract</w:t>
      </w:r>
    </w:p>
    <w:p w14:paraId="0CC98C18" w14:textId="77777777" w:rsidR="007C72C4" w:rsidRPr="007C72C4" w:rsidRDefault="007C72C4" w:rsidP="008D79F8">
      <w:pPr>
        <w:jc w:val="both"/>
        <w:rPr>
          <w:rFonts w:ascii="Arial" w:eastAsia="Arial" w:hAnsi="Arial" w:cs="Arial"/>
          <w:color w:val="000000"/>
          <w:lang w:val="en-US" w:eastAsia="es-CR"/>
        </w:rPr>
      </w:pPr>
      <w:r w:rsidRPr="007C72C4">
        <w:rPr>
          <w:rFonts w:ascii="Arial" w:eastAsia="Arial" w:hAnsi="Arial" w:cs="Arial"/>
          <w:color w:val="000000"/>
          <w:lang w:val="en-US" w:eastAsia="es-CR"/>
        </w:rPr>
        <w:t>This article analyzes the aspects that influenced students to choose the major of Office Administration as their first option of higher education. The research follows a mixed methodological approach, in which 49 students participated in a focus group completing a survey. One of the most relevant findings in this study is that intrinsic factors, like personal interests, highly motivated students' selection for this academic program. The main conclusion is that the diversity of courses included in the curriculum and the fact that technology is a key component in each course, were also appealing aspects considered in choosing this major.</w:t>
      </w:r>
    </w:p>
    <w:p w14:paraId="5C08AA38" w14:textId="77777777" w:rsidR="008D79F8" w:rsidRDefault="008D79F8" w:rsidP="008D79F8">
      <w:pPr>
        <w:jc w:val="both"/>
        <w:rPr>
          <w:rFonts w:ascii="Arial" w:eastAsia="Arial" w:hAnsi="Arial" w:cs="Arial"/>
          <w:b/>
          <w:color w:val="000000"/>
          <w:lang w:val="en-US" w:eastAsia="es-CR"/>
        </w:rPr>
      </w:pPr>
    </w:p>
    <w:p w14:paraId="2B101B3C" w14:textId="7A81AE4D" w:rsidR="007C72C4" w:rsidRPr="007C72C4" w:rsidRDefault="007C72C4" w:rsidP="008D79F8">
      <w:pPr>
        <w:jc w:val="both"/>
        <w:rPr>
          <w:rFonts w:ascii="Arial" w:eastAsia="Arial" w:hAnsi="Arial" w:cs="Arial"/>
          <w:b/>
          <w:color w:val="000000"/>
          <w:lang w:val="en-US" w:eastAsia="es-CR"/>
        </w:rPr>
      </w:pPr>
      <w:r w:rsidRPr="007C72C4">
        <w:rPr>
          <w:rFonts w:ascii="Arial" w:eastAsia="Arial" w:hAnsi="Arial" w:cs="Arial"/>
          <w:b/>
          <w:color w:val="000000"/>
          <w:lang w:val="en-US" w:eastAsia="es-CR"/>
        </w:rPr>
        <w:t xml:space="preserve">Keywords or descriptors: </w:t>
      </w:r>
      <w:r w:rsidRPr="007C72C4">
        <w:rPr>
          <w:rFonts w:ascii="Arial" w:eastAsia="Arial" w:hAnsi="Arial" w:cs="Arial"/>
          <w:color w:val="000000"/>
          <w:lang w:val="en-US" w:eastAsia="es-CR"/>
        </w:rPr>
        <w:t>Determining factors, career choice, office management, vocational choice, educational decisions.</w:t>
      </w:r>
    </w:p>
    <w:p w14:paraId="23F18E36" w14:textId="77777777" w:rsidR="007C72C4" w:rsidRPr="007C72C4" w:rsidRDefault="007C72C4" w:rsidP="007C72C4">
      <w:pPr>
        <w:spacing w:after="200" w:line="360" w:lineRule="auto"/>
        <w:rPr>
          <w:rFonts w:ascii="Arial" w:eastAsia="Arial" w:hAnsi="Arial" w:cs="Arial"/>
          <w:b/>
          <w:color w:val="000000"/>
          <w:lang w:val="en-US" w:eastAsia="es-CR"/>
        </w:rPr>
      </w:pPr>
    </w:p>
    <w:p w14:paraId="04E9770D" w14:textId="53771610" w:rsidR="007C72C4" w:rsidRDefault="007C72C4" w:rsidP="007C72C4">
      <w:pPr>
        <w:spacing w:after="200" w:line="360" w:lineRule="auto"/>
        <w:rPr>
          <w:rFonts w:ascii="Arial" w:eastAsia="Arial" w:hAnsi="Arial" w:cs="Arial"/>
          <w:b/>
          <w:color w:val="000000"/>
          <w:lang w:val="en-US" w:eastAsia="es-CR"/>
        </w:rPr>
      </w:pPr>
    </w:p>
    <w:p w14:paraId="1A9636FC" w14:textId="77777777" w:rsidR="008D79F8" w:rsidRPr="007C72C4" w:rsidRDefault="008D79F8" w:rsidP="007C72C4">
      <w:pPr>
        <w:spacing w:after="200" w:line="360" w:lineRule="auto"/>
        <w:rPr>
          <w:rFonts w:ascii="Arial" w:eastAsia="Arial" w:hAnsi="Arial" w:cs="Arial"/>
          <w:b/>
          <w:color w:val="000000"/>
          <w:lang w:val="en-US" w:eastAsia="es-CR"/>
        </w:rPr>
      </w:pPr>
    </w:p>
    <w:p w14:paraId="0B88E180" w14:textId="77777777" w:rsidR="007C72C4" w:rsidRPr="007C72C4" w:rsidRDefault="007C72C4" w:rsidP="007C72C4">
      <w:pPr>
        <w:spacing w:line="360" w:lineRule="auto"/>
        <w:rPr>
          <w:rFonts w:ascii="Arial" w:eastAsia="Arial" w:hAnsi="Arial" w:cs="Arial"/>
          <w:color w:val="000000"/>
          <w:lang w:val="es" w:eastAsia="es-CR"/>
        </w:rPr>
      </w:pPr>
      <w:r w:rsidRPr="007C72C4">
        <w:rPr>
          <w:rFonts w:ascii="Arial" w:eastAsia="Arial" w:hAnsi="Arial" w:cs="Arial"/>
          <w:b/>
          <w:color w:val="000000"/>
          <w:lang w:val="es" w:eastAsia="es-CR"/>
        </w:rPr>
        <w:lastRenderedPageBreak/>
        <w:t xml:space="preserve">Introducción </w:t>
      </w:r>
    </w:p>
    <w:p w14:paraId="1D3FB2AF" w14:textId="77777777" w:rsidR="007C72C4" w:rsidRPr="007C72C4" w:rsidRDefault="007C72C4" w:rsidP="007C72C4">
      <w:pPr>
        <w:spacing w:line="360" w:lineRule="auto"/>
        <w:jc w:val="both"/>
        <w:rPr>
          <w:rFonts w:ascii="Arial" w:eastAsia="Arial" w:hAnsi="Arial" w:cs="Arial"/>
          <w:color w:val="000000"/>
          <w:lang w:val="es-ES" w:eastAsia="es-CR"/>
        </w:rPr>
      </w:pPr>
      <w:r w:rsidRPr="007C72C4">
        <w:rPr>
          <w:rFonts w:ascii="Arial" w:eastAsia="Arial" w:hAnsi="Arial" w:cs="Arial"/>
          <w:color w:val="000000"/>
          <w:lang w:val="es-ES" w:eastAsia="es-CR"/>
        </w:rPr>
        <w:t>Diariamente, las personas se enfrentan a decisiones; según el contexto, unas resultan más significativas que otras, pues toda decisión influye en el futuro. En el ámbito académico, esta capacidad de elección cobra especial importancia al momento de seleccionar una carrera universitaria.</w:t>
      </w:r>
    </w:p>
    <w:p w14:paraId="0D6D6FBB" w14:textId="77777777" w:rsidR="008D79F8" w:rsidRDefault="008D79F8" w:rsidP="007C72C4">
      <w:pPr>
        <w:spacing w:line="360" w:lineRule="auto"/>
        <w:jc w:val="both"/>
        <w:rPr>
          <w:rFonts w:ascii="Arial" w:eastAsia="Arial" w:hAnsi="Arial" w:cs="Arial"/>
          <w:color w:val="000000"/>
          <w:lang w:val="es" w:eastAsia="es-CR"/>
        </w:rPr>
      </w:pPr>
    </w:p>
    <w:p w14:paraId="2FB6AC7B" w14:textId="0FC82CDA" w:rsidR="007C72C4" w:rsidRPr="007C72C4" w:rsidRDefault="007C72C4" w:rsidP="007C72C4">
      <w:pPr>
        <w:spacing w:line="360" w:lineRule="auto"/>
        <w:jc w:val="both"/>
        <w:rPr>
          <w:rFonts w:ascii="Arial" w:eastAsia="Arial" w:hAnsi="Arial" w:cs="Arial"/>
          <w:color w:val="000000"/>
          <w:lang w:val="es" w:eastAsia="es-CR"/>
        </w:rPr>
      </w:pPr>
      <w:r w:rsidRPr="007C72C4">
        <w:rPr>
          <w:rFonts w:ascii="Arial" w:eastAsia="Arial" w:hAnsi="Arial" w:cs="Arial"/>
          <w:color w:val="000000"/>
          <w:lang w:val="es" w:eastAsia="es-CR"/>
        </w:rPr>
        <w:t>La decisión sobre cuál programa académico estudiar es uno de los momentos más trascendentales en la vida de una persona, dado que marca significativamente su futuro. Al respecto, Bravo y Vergara (2018) afirman que la elección de una profesión es crucial, porque impacta de forma directa e indirecta diversos aspectos de la vida.</w:t>
      </w:r>
    </w:p>
    <w:p w14:paraId="0E03BA69" w14:textId="77777777" w:rsidR="007C72C4" w:rsidRPr="007C72C4" w:rsidRDefault="007C72C4" w:rsidP="007C72C4">
      <w:pPr>
        <w:spacing w:line="360" w:lineRule="auto"/>
        <w:jc w:val="both"/>
        <w:rPr>
          <w:rFonts w:ascii="Arial" w:eastAsia="Arial" w:hAnsi="Arial" w:cs="Arial"/>
          <w:color w:val="000000"/>
          <w:lang w:val="es" w:eastAsia="es-CR"/>
        </w:rPr>
      </w:pPr>
      <w:r w:rsidRPr="007C72C4">
        <w:rPr>
          <w:rFonts w:ascii="Arial" w:eastAsia="Arial" w:hAnsi="Arial" w:cs="Arial"/>
          <w:color w:val="000000"/>
          <w:lang w:val="es" w:eastAsia="es-CR"/>
        </w:rPr>
        <w:t>En este marco de ideas, es necesario tener claridad respecto a que cada decisión está influenciada por una variedad de factores. En este sentido, durante momentos clave, como la selección de una carrera, entran en juego elementos que, conscientes o no, participan en la construcción de esta decisión.</w:t>
      </w:r>
    </w:p>
    <w:p w14:paraId="2A3FF533" w14:textId="77777777" w:rsidR="008D79F8" w:rsidRDefault="008D79F8" w:rsidP="007C72C4">
      <w:pPr>
        <w:spacing w:line="360" w:lineRule="auto"/>
        <w:jc w:val="both"/>
        <w:rPr>
          <w:rFonts w:ascii="Arial" w:eastAsia="Arial" w:hAnsi="Arial" w:cs="Arial"/>
          <w:color w:val="000000"/>
          <w:lang w:val="es" w:eastAsia="es-CR"/>
        </w:rPr>
      </w:pPr>
    </w:p>
    <w:p w14:paraId="40130BD0" w14:textId="3A6405D1" w:rsidR="007C72C4" w:rsidRPr="007C72C4" w:rsidRDefault="007C72C4" w:rsidP="007C72C4">
      <w:pPr>
        <w:spacing w:line="360" w:lineRule="auto"/>
        <w:jc w:val="both"/>
        <w:rPr>
          <w:rFonts w:ascii="Arial" w:eastAsia="Arial" w:hAnsi="Arial" w:cs="Arial"/>
          <w:color w:val="000000"/>
          <w:lang w:val="es" w:eastAsia="es-CR"/>
        </w:rPr>
      </w:pPr>
      <w:r w:rsidRPr="007C72C4">
        <w:rPr>
          <w:rFonts w:ascii="Arial" w:eastAsia="Arial" w:hAnsi="Arial" w:cs="Arial"/>
          <w:color w:val="000000"/>
          <w:lang w:val="es" w:eastAsia="es-CR"/>
        </w:rPr>
        <w:t xml:space="preserve">A partir de lo anterior, este estudio se concentra en analizar los principales factores que influyen en las personas para elegir una carrera profesional. En este contexto, la investigación busca responder a la siguiente pregunta: ¿Cuáles factores socioeconómicos y personales inciden en la decisión de optar por la carrera de Administración de Oficinas? Para abordar ese planteamiento investigativo, se definen los siguientes objetivos: identificar los factores que motivan a la comunidad </w:t>
      </w:r>
      <w:r w:rsidRPr="007C72C4">
        <w:rPr>
          <w:rFonts w:ascii="Arial" w:eastAsia="Arial" w:hAnsi="Arial" w:cs="Arial"/>
          <w:color w:val="000000"/>
          <w:lang w:val="es" w:eastAsia="es-CR"/>
        </w:rPr>
        <w:lastRenderedPageBreak/>
        <w:t>estudiantil a escoger la carrera Administración de Oficinas y explorar las percepciones de las personas estudiantes sobre esta carrera.</w:t>
      </w:r>
    </w:p>
    <w:p w14:paraId="2822EFCF" w14:textId="77777777" w:rsidR="008D79F8" w:rsidRDefault="008D79F8" w:rsidP="007C72C4">
      <w:pPr>
        <w:pBdr>
          <w:top w:val="nil"/>
          <w:left w:val="nil"/>
          <w:bottom w:val="nil"/>
          <w:right w:val="nil"/>
          <w:between w:val="nil"/>
        </w:pBdr>
        <w:spacing w:line="360" w:lineRule="auto"/>
        <w:rPr>
          <w:rFonts w:ascii="Arial" w:eastAsia="Arial" w:hAnsi="Arial" w:cs="Arial"/>
          <w:b/>
          <w:color w:val="000000"/>
          <w:lang w:val="es" w:eastAsia="es-CR"/>
        </w:rPr>
      </w:pPr>
    </w:p>
    <w:p w14:paraId="35B8F0D9" w14:textId="72AE69EF" w:rsidR="007C72C4" w:rsidRPr="007C72C4" w:rsidRDefault="007C72C4" w:rsidP="007C72C4">
      <w:pPr>
        <w:pBdr>
          <w:top w:val="nil"/>
          <w:left w:val="nil"/>
          <w:bottom w:val="nil"/>
          <w:right w:val="nil"/>
          <w:between w:val="nil"/>
        </w:pBdr>
        <w:spacing w:line="360" w:lineRule="auto"/>
        <w:rPr>
          <w:rFonts w:ascii="Arial" w:hAnsi="Arial" w:cs="Arial"/>
          <w:color w:val="000000"/>
          <w:lang w:val="es" w:eastAsia="es-CR"/>
        </w:rPr>
      </w:pPr>
      <w:r w:rsidRPr="007C72C4">
        <w:rPr>
          <w:rFonts w:ascii="Arial" w:eastAsia="Arial" w:hAnsi="Arial" w:cs="Arial"/>
          <w:b/>
          <w:color w:val="000000"/>
          <w:lang w:val="es" w:eastAsia="es-CR"/>
        </w:rPr>
        <w:t>Referente teórico</w:t>
      </w:r>
    </w:p>
    <w:p w14:paraId="12FC76D9" w14:textId="77777777" w:rsidR="007C72C4" w:rsidRPr="007C72C4" w:rsidRDefault="007C72C4" w:rsidP="007C72C4">
      <w:pPr>
        <w:pBdr>
          <w:top w:val="nil"/>
          <w:left w:val="nil"/>
          <w:bottom w:val="nil"/>
          <w:right w:val="nil"/>
          <w:between w:val="nil"/>
        </w:pBdr>
        <w:spacing w:line="360" w:lineRule="auto"/>
        <w:jc w:val="both"/>
        <w:rPr>
          <w:rFonts w:ascii="Arial" w:hAnsi="Arial" w:cs="Arial"/>
          <w:color w:val="000000"/>
          <w:lang w:val="es" w:eastAsia="es-CR"/>
        </w:rPr>
      </w:pPr>
      <w:r w:rsidRPr="007C72C4">
        <w:rPr>
          <w:rFonts w:ascii="Arial" w:eastAsia="Arial" w:hAnsi="Arial" w:cs="Arial"/>
          <w:color w:val="000000"/>
          <w:lang w:val="es" w:eastAsia="es-CR"/>
        </w:rPr>
        <w:t>En este apartado se proporciona el sustento conceptual y referencial que guía el análisis del fenómeno en estudio. Esta sección se estructura según las categorías de análisis identificadas.</w:t>
      </w:r>
    </w:p>
    <w:p w14:paraId="1A4F8E73" w14:textId="77777777" w:rsidR="008D79F8" w:rsidRDefault="008D79F8" w:rsidP="007C72C4">
      <w:pPr>
        <w:pBdr>
          <w:top w:val="nil"/>
          <w:left w:val="nil"/>
          <w:bottom w:val="nil"/>
          <w:right w:val="nil"/>
          <w:between w:val="nil"/>
        </w:pBdr>
        <w:spacing w:line="360" w:lineRule="auto"/>
        <w:rPr>
          <w:rFonts w:ascii="Arial" w:eastAsia="Arial" w:hAnsi="Arial" w:cs="Arial"/>
          <w:b/>
          <w:color w:val="000000"/>
          <w:lang w:val="es" w:eastAsia="es-CR"/>
        </w:rPr>
      </w:pPr>
    </w:p>
    <w:p w14:paraId="7A681747" w14:textId="5F56A6F3" w:rsidR="007C72C4" w:rsidRPr="007C72C4" w:rsidRDefault="007C72C4" w:rsidP="007C72C4">
      <w:pPr>
        <w:pBdr>
          <w:top w:val="nil"/>
          <w:left w:val="nil"/>
          <w:bottom w:val="nil"/>
          <w:right w:val="nil"/>
          <w:between w:val="nil"/>
        </w:pBdr>
        <w:spacing w:line="360" w:lineRule="auto"/>
        <w:rPr>
          <w:rFonts w:ascii="Arial" w:hAnsi="Arial" w:cs="Arial"/>
          <w:color w:val="000000"/>
          <w:lang w:val="es" w:eastAsia="es-CR"/>
        </w:rPr>
      </w:pPr>
      <w:r w:rsidRPr="007C72C4">
        <w:rPr>
          <w:rFonts w:ascii="Arial" w:eastAsia="Arial" w:hAnsi="Arial" w:cs="Arial"/>
          <w:b/>
          <w:color w:val="000000"/>
          <w:lang w:val="es" w:eastAsia="es-CR"/>
        </w:rPr>
        <w:t>Escogencia de carrera universitaria</w:t>
      </w:r>
    </w:p>
    <w:p w14:paraId="065204B2" w14:textId="77777777" w:rsidR="007C72C4" w:rsidRPr="007C72C4" w:rsidRDefault="007C72C4" w:rsidP="007C72C4">
      <w:pPr>
        <w:pBdr>
          <w:top w:val="nil"/>
          <w:left w:val="nil"/>
          <w:bottom w:val="nil"/>
          <w:right w:val="nil"/>
          <w:between w:val="nil"/>
        </w:pBdr>
        <w:spacing w:line="360" w:lineRule="auto"/>
        <w:jc w:val="both"/>
        <w:rPr>
          <w:rFonts w:ascii="Arial" w:hAnsi="Arial" w:cs="Arial"/>
          <w:color w:val="000000"/>
          <w:lang w:val="es" w:eastAsia="es-CR"/>
        </w:rPr>
      </w:pPr>
      <w:r w:rsidRPr="007C72C4">
        <w:rPr>
          <w:rFonts w:ascii="Arial" w:eastAsia="Arial" w:hAnsi="Arial" w:cs="Arial"/>
          <w:color w:val="000000"/>
          <w:lang w:val="es" w:eastAsia="es-CR"/>
        </w:rPr>
        <w:t>La selección de una carrera universitaria demanda una reflexión profunda, pues significa una inversión de tiempo y esfuerzo que genera consecuencias a futuro. Para muchas personas</w:t>
      </w:r>
      <w:r w:rsidRPr="007C72C4">
        <w:rPr>
          <w:rFonts w:ascii="Arial" w:eastAsia="Arial" w:hAnsi="Arial" w:cs="Arial"/>
          <w:bCs/>
          <w:color w:val="000000"/>
          <w:lang w:val="es" w:eastAsia="es-CR"/>
        </w:rPr>
        <w:t xml:space="preserve">, </w:t>
      </w:r>
      <w:r w:rsidRPr="007C72C4">
        <w:rPr>
          <w:rFonts w:ascii="Arial" w:eastAsia="Arial" w:hAnsi="Arial" w:cs="Arial"/>
          <w:color w:val="000000"/>
          <w:lang w:val="es" w:eastAsia="es-CR"/>
        </w:rPr>
        <w:t>representa un proceso complejo; en ocasiones, surgen algunas dudas, hay presencia de presiones externas y de incertidumbre sobre si se está tomando la decisión correcta. Así, en la escogencia intervienen varios factores.</w:t>
      </w:r>
    </w:p>
    <w:p w14:paraId="138AC48F" w14:textId="77777777" w:rsidR="007C72C4" w:rsidRPr="007C72C4" w:rsidRDefault="007C72C4" w:rsidP="007C72C4">
      <w:pPr>
        <w:pBdr>
          <w:top w:val="nil"/>
          <w:left w:val="nil"/>
          <w:bottom w:val="nil"/>
          <w:right w:val="nil"/>
          <w:between w:val="nil"/>
        </w:pBdr>
        <w:spacing w:line="360" w:lineRule="auto"/>
        <w:jc w:val="both"/>
        <w:rPr>
          <w:rFonts w:ascii="Arial" w:hAnsi="Arial" w:cs="Arial"/>
          <w:color w:val="000000"/>
          <w:lang w:val="es" w:eastAsia="es-CR"/>
        </w:rPr>
      </w:pPr>
      <w:r w:rsidRPr="007C72C4">
        <w:rPr>
          <w:rFonts w:ascii="Arial" w:eastAsia="Arial" w:hAnsi="Arial" w:cs="Arial"/>
          <w:color w:val="000000"/>
          <w:lang w:val="es" w:eastAsia="es-CR"/>
        </w:rPr>
        <w:t>Optar por una carrera universitaria se cataloga como una de las decisiones más significativas, puesto que puede determinar el éxito universitario o, por el contrario, generar una gran desilusión que motive a la persona a desertar (Vries et al., 2011). Asimismo, esta decisión tiene un impacto significativo en el futuro de las personas, pues, en teoría, se espera que la persona se desenvuelva como profesional y genere sus ingresos mediante su labor.</w:t>
      </w:r>
    </w:p>
    <w:p w14:paraId="3C1627C9" w14:textId="77777777" w:rsidR="008D79F8" w:rsidRDefault="008D79F8" w:rsidP="007C72C4">
      <w:pPr>
        <w:pBdr>
          <w:top w:val="nil"/>
          <w:left w:val="nil"/>
          <w:bottom w:val="nil"/>
          <w:right w:val="nil"/>
          <w:between w:val="nil"/>
        </w:pBdr>
        <w:spacing w:line="360" w:lineRule="auto"/>
        <w:jc w:val="both"/>
        <w:rPr>
          <w:rFonts w:ascii="Arial" w:eastAsia="Arial" w:hAnsi="Arial" w:cs="Arial"/>
          <w:color w:val="000000"/>
          <w:lang w:val="es-ES" w:eastAsia="es-CR"/>
        </w:rPr>
      </w:pPr>
    </w:p>
    <w:p w14:paraId="4DA355A6" w14:textId="791880E7" w:rsidR="007C72C4" w:rsidRPr="007C72C4" w:rsidRDefault="007C72C4" w:rsidP="007C72C4">
      <w:pPr>
        <w:pBdr>
          <w:top w:val="nil"/>
          <w:left w:val="nil"/>
          <w:bottom w:val="nil"/>
          <w:right w:val="nil"/>
          <w:between w:val="nil"/>
        </w:pBdr>
        <w:spacing w:line="360" w:lineRule="auto"/>
        <w:jc w:val="both"/>
        <w:rPr>
          <w:rFonts w:ascii="Arial" w:eastAsia="Arial" w:hAnsi="Arial" w:cs="Arial"/>
          <w:color w:val="000000"/>
          <w:lang w:val="es-ES" w:eastAsia="es-CR"/>
        </w:rPr>
      </w:pPr>
      <w:r w:rsidRPr="007C72C4">
        <w:rPr>
          <w:rFonts w:ascii="Arial" w:eastAsia="Arial" w:hAnsi="Arial" w:cs="Arial"/>
          <w:color w:val="000000"/>
          <w:lang w:val="es-ES" w:eastAsia="es-CR"/>
        </w:rPr>
        <w:lastRenderedPageBreak/>
        <w:t xml:space="preserve">Con respecto a este proceso, Lead </w:t>
      </w:r>
      <w:proofErr w:type="spellStart"/>
      <w:r w:rsidRPr="007C72C4">
        <w:rPr>
          <w:rFonts w:ascii="Arial" w:eastAsia="Arial" w:hAnsi="Arial" w:cs="Arial"/>
          <w:color w:val="000000"/>
          <w:lang w:val="es-ES" w:eastAsia="es-CR"/>
        </w:rPr>
        <w:t>University</w:t>
      </w:r>
      <w:proofErr w:type="spellEnd"/>
      <w:r w:rsidRPr="007C72C4">
        <w:rPr>
          <w:rFonts w:ascii="Arial" w:eastAsia="Arial" w:hAnsi="Arial" w:cs="Arial"/>
          <w:color w:val="000000"/>
          <w:lang w:val="es-ES" w:eastAsia="es-CR"/>
        </w:rPr>
        <w:t xml:space="preserve"> (2017) señala que una de las primeras decisiones de las personas adultas es qué carrera profesional elegir. Para poder resolver esta interrogante, es necesario considerar las aptitudes, habilidades y competencias personales, así como el mercado laboral de la carrera que se esté considerando. Ante esto, surge uno de los primeros factores determinantes: la elección vocacional.</w:t>
      </w:r>
    </w:p>
    <w:p w14:paraId="0E19A7E3" w14:textId="77777777" w:rsidR="007C72C4" w:rsidRPr="007C72C4" w:rsidRDefault="007C72C4" w:rsidP="007C72C4">
      <w:pPr>
        <w:pBdr>
          <w:top w:val="nil"/>
          <w:left w:val="nil"/>
          <w:bottom w:val="nil"/>
          <w:right w:val="nil"/>
          <w:between w:val="nil"/>
        </w:pBdr>
        <w:spacing w:line="360" w:lineRule="auto"/>
        <w:jc w:val="both"/>
        <w:rPr>
          <w:rFonts w:ascii="Arial" w:eastAsia="Arial" w:hAnsi="Arial" w:cs="Arial"/>
          <w:color w:val="000000"/>
          <w:lang w:val="es" w:eastAsia="es-CR"/>
        </w:rPr>
      </w:pPr>
    </w:p>
    <w:p w14:paraId="094A5622" w14:textId="77777777" w:rsidR="007C72C4" w:rsidRPr="007C72C4" w:rsidRDefault="007C72C4" w:rsidP="007C72C4">
      <w:pPr>
        <w:pBdr>
          <w:top w:val="nil"/>
          <w:left w:val="nil"/>
          <w:bottom w:val="nil"/>
          <w:right w:val="nil"/>
          <w:between w:val="nil"/>
        </w:pBdr>
        <w:spacing w:line="360" w:lineRule="auto"/>
        <w:rPr>
          <w:rFonts w:ascii="Arial" w:hAnsi="Arial" w:cs="Arial"/>
          <w:color w:val="000000"/>
          <w:lang w:val="es" w:eastAsia="es-CR"/>
        </w:rPr>
      </w:pPr>
      <w:r w:rsidRPr="007C72C4">
        <w:rPr>
          <w:rFonts w:ascii="Arial" w:eastAsia="Arial" w:hAnsi="Arial" w:cs="Arial"/>
          <w:b/>
          <w:color w:val="000000"/>
          <w:lang w:val="es" w:eastAsia="es-CR"/>
        </w:rPr>
        <w:t>Elección vocacional</w:t>
      </w:r>
    </w:p>
    <w:p w14:paraId="03D6FF57" w14:textId="77777777" w:rsidR="007C72C4" w:rsidRPr="007C72C4" w:rsidRDefault="007C72C4" w:rsidP="007C72C4">
      <w:pPr>
        <w:pBdr>
          <w:top w:val="nil"/>
          <w:left w:val="nil"/>
          <w:bottom w:val="nil"/>
          <w:right w:val="nil"/>
          <w:between w:val="nil"/>
        </w:pBdr>
        <w:spacing w:line="360" w:lineRule="auto"/>
        <w:jc w:val="both"/>
        <w:rPr>
          <w:rFonts w:ascii="Arial" w:hAnsi="Arial" w:cs="Arial"/>
          <w:color w:val="000000"/>
          <w:lang w:val="es" w:eastAsia="es-CR"/>
        </w:rPr>
      </w:pPr>
      <w:r w:rsidRPr="007C72C4">
        <w:rPr>
          <w:rFonts w:ascii="Arial" w:eastAsia="Arial" w:hAnsi="Arial" w:cs="Arial"/>
          <w:color w:val="000000"/>
          <w:lang w:val="es" w:eastAsia="es-CR"/>
        </w:rPr>
        <w:t>La vocación se puede definir como la relación entre las aptitudes, las destrezas y las habilidades de una persona con las características esenciales de una profesión.  La Real Academia Española (2024) la define como “inclinación a un estado, una profesión o una carrera”. En este sentido, la elección vocacional implica descubrir cuál profesión se ajusta mejor a las habilidades, los intereses y los valores personales. </w:t>
      </w:r>
    </w:p>
    <w:p w14:paraId="7D0B721B" w14:textId="77777777" w:rsidR="008D79F8" w:rsidRDefault="008D79F8" w:rsidP="007C72C4">
      <w:pPr>
        <w:pBdr>
          <w:top w:val="nil"/>
          <w:left w:val="nil"/>
          <w:bottom w:val="nil"/>
          <w:right w:val="nil"/>
          <w:between w:val="nil"/>
        </w:pBdr>
        <w:spacing w:line="360" w:lineRule="auto"/>
        <w:jc w:val="both"/>
        <w:rPr>
          <w:rFonts w:ascii="Arial" w:eastAsia="Arial" w:hAnsi="Arial" w:cs="Arial"/>
          <w:color w:val="000000"/>
          <w:lang w:val="es-ES" w:eastAsia="es-CR"/>
        </w:rPr>
      </w:pPr>
    </w:p>
    <w:p w14:paraId="6A0E6DCA" w14:textId="39012C40" w:rsidR="007C72C4" w:rsidRPr="007C72C4" w:rsidRDefault="007C72C4" w:rsidP="007C72C4">
      <w:pPr>
        <w:pBdr>
          <w:top w:val="nil"/>
          <w:left w:val="nil"/>
          <w:bottom w:val="nil"/>
          <w:right w:val="nil"/>
          <w:between w:val="nil"/>
        </w:pBdr>
        <w:spacing w:line="360" w:lineRule="auto"/>
        <w:jc w:val="both"/>
        <w:rPr>
          <w:rFonts w:ascii="Arial" w:hAnsi="Arial" w:cs="Arial"/>
          <w:color w:val="000000"/>
          <w:lang w:val="es-ES" w:eastAsia="es-CR"/>
        </w:rPr>
      </w:pPr>
      <w:r w:rsidRPr="007C72C4">
        <w:rPr>
          <w:rFonts w:ascii="Arial" w:eastAsia="Arial" w:hAnsi="Arial" w:cs="Arial"/>
          <w:color w:val="000000"/>
          <w:lang w:val="es-ES" w:eastAsia="es-CR"/>
        </w:rPr>
        <w:t xml:space="preserve">En relación con lo anterior, Sabino (2022) indica que la vocación es potenciadora de </w:t>
      </w:r>
      <w:r w:rsidRPr="007C72C4">
        <w:rPr>
          <w:rFonts w:ascii="Arial" w:eastAsia="Arial" w:hAnsi="Arial" w:cs="Arial"/>
          <w:color w:val="000000"/>
          <w:highlight w:val="white"/>
          <w:lang w:val="es-ES" w:eastAsia="es-CR"/>
        </w:rPr>
        <w:t>resiliencia</w:t>
      </w:r>
      <w:r w:rsidRPr="007C72C4">
        <w:rPr>
          <w:rFonts w:ascii="Arial" w:eastAsia="Arial" w:hAnsi="Arial" w:cs="Arial"/>
          <w:color w:val="000000"/>
          <w:lang w:val="es-ES" w:eastAsia="es-CR"/>
        </w:rPr>
        <w:t xml:space="preserve">, dado que el gusto a la profesión genera capacidades para superar los retos; de igual forma, indica que, si se elige una carrera desde la vocación, se logra la autorrealización. Esto evidencia que uno de los motivos más importantes para elegir carrera universitaria es la vocación, siempre y cuando esta se encuentre definida. Osores (2021) señala que, en la actualidad, la selección vocacional posee una alta influencia de factores provenientes de aspectos familiares y </w:t>
      </w:r>
      <w:r w:rsidRPr="007C72C4">
        <w:rPr>
          <w:rFonts w:ascii="Arial" w:eastAsia="Arial" w:hAnsi="Arial" w:cs="Arial"/>
          <w:color w:val="000000"/>
          <w:lang w:val="es-ES" w:eastAsia="es-CR"/>
        </w:rPr>
        <w:lastRenderedPageBreak/>
        <w:t xml:space="preserve">socioeconómicos; en menor medida por aspectos personales y, </w:t>
      </w:r>
      <w:proofErr w:type="gramStart"/>
      <w:r w:rsidRPr="007C72C4">
        <w:rPr>
          <w:rFonts w:ascii="Arial" w:eastAsia="Arial" w:hAnsi="Arial" w:cs="Arial"/>
          <w:color w:val="000000"/>
          <w:lang w:val="es-ES" w:eastAsia="es-CR"/>
        </w:rPr>
        <w:t>por  esta</w:t>
      </w:r>
      <w:proofErr w:type="gramEnd"/>
      <w:r w:rsidRPr="007C72C4">
        <w:rPr>
          <w:rFonts w:ascii="Arial" w:eastAsia="Arial" w:hAnsi="Arial" w:cs="Arial"/>
          <w:color w:val="000000"/>
          <w:lang w:val="es-ES" w:eastAsia="es-CR"/>
        </w:rPr>
        <w:t xml:space="preserve"> razón, es imprescindible una  orientación   vocacional   integral. En definitiva, la elección de una carrera es un proceso influenciado por diversos factores.</w:t>
      </w:r>
    </w:p>
    <w:p w14:paraId="26EDE5AF" w14:textId="77777777" w:rsidR="008D79F8" w:rsidRDefault="008D79F8" w:rsidP="007C72C4">
      <w:pPr>
        <w:pBdr>
          <w:top w:val="nil"/>
          <w:left w:val="nil"/>
          <w:bottom w:val="nil"/>
          <w:right w:val="nil"/>
          <w:between w:val="nil"/>
        </w:pBdr>
        <w:spacing w:line="360" w:lineRule="auto"/>
        <w:rPr>
          <w:rFonts w:ascii="Arial" w:eastAsia="Arial" w:hAnsi="Arial" w:cs="Arial"/>
          <w:b/>
          <w:color w:val="000000"/>
          <w:lang w:val="es" w:eastAsia="es-CR"/>
        </w:rPr>
      </w:pPr>
    </w:p>
    <w:p w14:paraId="4696DFA2" w14:textId="3B25745D" w:rsidR="007C72C4" w:rsidRPr="007C72C4" w:rsidRDefault="007C72C4" w:rsidP="007C72C4">
      <w:pPr>
        <w:pBdr>
          <w:top w:val="nil"/>
          <w:left w:val="nil"/>
          <w:bottom w:val="nil"/>
          <w:right w:val="nil"/>
          <w:between w:val="nil"/>
        </w:pBdr>
        <w:spacing w:line="360" w:lineRule="auto"/>
        <w:rPr>
          <w:rFonts w:ascii="Arial" w:hAnsi="Arial" w:cs="Arial"/>
          <w:color w:val="000000"/>
          <w:lang w:val="es" w:eastAsia="es-CR"/>
        </w:rPr>
      </w:pPr>
      <w:r w:rsidRPr="007C72C4">
        <w:rPr>
          <w:rFonts w:ascii="Arial" w:eastAsia="Arial" w:hAnsi="Arial" w:cs="Arial"/>
          <w:b/>
          <w:color w:val="000000"/>
          <w:lang w:val="es" w:eastAsia="es-CR"/>
        </w:rPr>
        <w:t>Factores que influyen en la elección de carrera</w:t>
      </w:r>
    </w:p>
    <w:p w14:paraId="250E305B" w14:textId="504B6716" w:rsidR="007C72C4" w:rsidRPr="007C72C4" w:rsidRDefault="007C72C4" w:rsidP="008D79F8">
      <w:pPr>
        <w:pBdr>
          <w:top w:val="nil"/>
          <w:left w:val="nil"/>
          <w:bottom w:val="nil"/>
          <w:right w:val="nil"/>
          <w:between w:val="nil"/>
        </w:pBdr>
        <w:spacing w:line="360" w:lineRule="auto"/>
        <w:jc w:val="both"/>
        <w:rPr>
          <w:rFonts w:ascii="Arial" w:eastAsia="Arial" w:hAnsi="Arial" w:cs="Arial"/>
          <w:color w:val="000000"/>
          <w:lang w:val="es" w:eastAsia="es-CR"/>
        </w:rPr>
      </w:pPr>
      <w:r w:rsidRPr="007C72C4">
        <w:rPr>
          <w:rFonts w:ascii="Arial" w:eastAsia="Arial" w:hAnsi="Arial" w:cs="Arial"/>
          <w:color w:val="000000"/>
          <w:lang w:val="es" w:eastAsia="es-CR"/>
        </w:rPr>
        <w:t>Alarcón (2019) señala que</w:t>
      </w:r>
      <w:r w:rsidR="008D79F8">
        <w:rPr>
          <w:rFonts w:ascii="Arial" w:eastAsia="Arial" w:hAnsi="Arial" w:cs="Arial"/>
          <w:color w:val="000000"/>
          <w:lang w:val="es" w:eastAsia="es-CR"/>
        </w:rPr>
        <w:t>:</w:t>
      </w:r>
    </w:p>
    <w:p w14:paraId="2C61D91E" w14:textId="77777777" w:rsidR="007C72C4" w:rsidRPr="007C72C4" w:rsidRDefault="007C72C4" w:rsidP="007C72C4">
      <w:pPr>
        <w:pBdr>
          <w:top w:val="nil"/>
          <w:left w:val="nil"/>
          <w:bottom w:val="nil"/>
          <w:right w:val="nil"/>
          <w:between w:val="nil"/>
        </w:pBdr>
        <w:spacing w:line="360" w:lineRule="auto"/>
        <w:ind w:left="720"/>
        <w:jc w:val="both"/>
        <w:rPr>
          <w:rFonts w:ascii="Arial" w:eastAsia="Arial" w:hAnsi="Arial" w:cs="Arial"/>
          <w:color w:val="000000"/>
          <w:lang w:val="es" w:eastAsia="es-CR"/>
        </w:rPr>
      </w:pPr>
      <w:r w:rsidRPr="007C72C4">
        <w:rPr>
          <w:rFonts w:ascii="Arial" w:eastAsia="Arial" w:hAnsi="Arial" w:cs="Arial"/>
          <w:color w:val="000000"/>
          <w:lang w:val="es" w:eastAsia="es-CR"/>
        </w:rPr>
        <w:t xml:space="preserve">(…) raramente la elección profesional ocurre como un evento ordenado y racional aun cuando las aspiraciones educativas de los sujetos son claras, el recorrido de elección se da de formas muy heterogéneas y, sobre todo, se vive de manera muy subjetiva (p. 57). </w:t>
      </w:r>
    </w:p>
    <w:p w14:paraId="68958135" w14:textId="77777777" w:rsidR="008D79F8" w:rsidRDefault="008D79F8" w:rsidP="008D79F8">
      <w:pPr>
        <w:pBdr>
          <w:top w:val="nil"/>
          <w:left w:val="nil"/>
          <w:bottom w:val="nil"/>
          <w:right w:val="nil"/>
          <w:between w:val="nil"/>
        </w:pBdr>
        <w:spacing w:line="360" w:lineRule="auto"/>
        <w:jc w:val="both"/>
        <w:rPr>
          <w:rFonts w:ascii="Arial" w:eastAsia="Arial" w:hAnsi="Arial" w:cs="Arial"/>
          <w:color w:val="000000"/>
          <w:lang w:val="es" w:eastAsia="es-CR"/>
        </w:rPr>
      </w:pPr>
    </w:p>
    <w:p w14:paraId="40D3275E" w14:textId="77BEAA3B" w:rsidR="007C72C4" w:rsidRPr="007C72C4" w:rsidRDefault="007C72C4" w:rsidP="008D79F8">
      <w:pPr>
        <w:pBdr>
          <w:top w:val="nil"/>
          <w:left w:val="nil"/>
          <w:bottom w:val="nil"/>
          <w:right w:val="nil"/>
          <w:between w:val="nil"/>
        </w:pBdr>
        <w:spacing w:line="360" w:lineRule="auto"/>
        <w:jc w:val="both"/>
        <w:rPr>
          <w:rFonts w:ascii="Arial" w:hAnsi="Arial" w:cs="Arial"/>
          <w:color w:val="000000"/>
          <w:lang w:val="es" w:eastAsia="es-CR"/>
        </w:rPr>
      </w:pPr>
      <w:r w:rsidRPr="007C72C4">
        <w:rPr>
          <w:rFonts w:ascii="Arial" w:eastAsia="Arial" w:hAnsi="Arial" w:cs="Arial"/>
          <w:color w:val="000000"/>
          <w:lang w:val="es" w:eastAsia="es-CR"/>
        </w:rPr>
        <w:t>Así, se evidencia que en ese proceso participan una serie de factores diversos. En relación con esto, la Fundación por Una Carrera (s.f.) indica que los factores se podrían clasificar en internos y externos, como se detalla en la figura 1.</w:t>
      </w:r>
    </w:p>
    <w:p w14:paraId="47AC8C5E" w14:textId="77777777" w:rsidR="008D79F8" w:rsidRDefault="008D79F8" w:rsidP="007C72C4">
      <w:pPr>
        <w:spacing w:after="200"/>
        <w:jc w:val="both"/>
        <w:rPr>
          <w:rFonts w:ascii="Arial" w:eastAsia="Arial" w:hAnsi="Arial" w:cs="Arial"/>
          <w:b/>
          <w:color w:val="000000"/>
          <w:lang w:val="es" w:eastAsia="es-CR"/>
        </w:rPr>
      </w:pPr>
    </w:p>
    <w:p w14:paraId="13A15FAF" w14:textId="77777777" w:rsidR="008D79F8" w:rsidRDefault="008D79F8" w:rsidP="007C72C4">
      <w:pPr>
        <w:spacing w:after="200"/>
        <w:jc w:val="both"/>
        <w:rPr>
          <w:rFonts w:ascii="Arial" w:eastAsia="Arial" w:hAnsi="Arial" w:cs="Arial"/>
          <w:b/>
          <w:color w:val="000000"/>
          <w:lang w:val="es" w:eastAsia="es-CR"/>
        </w:rPr>
      </w:pPr>
    </w:p>
    <w:p w14:paraId="30EC09B8" w14:textId="77777777" w:rsidR="008D79F8" w:rsidRDefault="008D79F8" w:rsidP="007C72C4">
      <w:pPr>
        <w:spacing w:after="200"/>
        <w:jc w:val="both"/>
        <w:rPr>
          <w:rFonts w:ascii="Arial" w:eastAsia="Arial" w:hAnsi="Arial" w:cs="Arial"/>
          <w:b/>
          <w:color w:val="000000"/>
          <w:lang w:val="es" w:eastAsia="es-CR"/>
        </w:rPr>
      </w:pPr>
    </w:p>
    <w:p w14:paraId="592FF6C4" w14:textId="77777777" w:rsidR="008D79F8" w:rsidRDefault="008D79F8" w:rsidP="007C72C4">
      <w:pPr>
        <w:spacing w:after="200"/>
        <w:jc w:val="both"/>
        <w:rPr>
          <w:rFonts w:ascii="Arial" w:eastAsia="Arial" w:hAnsi="Arial" w:cs="Arial"/>
          <w:b/>
          <w:color w:val="000000"/>
          <w:lang w:val="es" w:eastAsia="es-CR"/>
        </w:rPr>
      </w:pPr>
    </w:p>
    <w:p w14:paraId="39157C2A" w14:textId="77777777" w:rsidR="008D79F8" w:rsidRDefault="008D79F8" w:rsidP="007C72C4">
      <w:pPr>
        <w:spacing w:after="200"/>
        <w:jc w:val="both"/>
        <w:rPr>
          <w:rFonts w:ascii="Arial" w:eastAsia="Arial" w:hAnsi="Arial" w:cs="Arial"/>
          <w:b/>
          <w:color w:val="000000"/>
          <w:lang w:val="es" w:eastAsia="es-CR"/>
        </w:rPr>
      </w:pPr>
    </w:p>
    <w:p w14:paraId="7CA24A18" w14:textId="77777777" w:rsidR="008D79F8" w:rsidRDefault="008D79F8" w:rsidP="007C72C4">
      <w:pPr>
        <w:spacing w:after="200"/>
        <w:jc w:val="both"/>
        <w:rPr>
          <w:rFonts w:ascii="Arial" w:eastAsia="Arial" w:hAnsi="Arial" w:cs="Arial"/>
          <w:b/>
          <w:color w:val="000000"/>
          <w:lang w:val="es" w:eastAsia="es-CR"/>
        </w:rPr>
      </w:pPr>
    </w:p>
    <w:p w14:paraId="46E157FC" w14:textId="77777777" w:rsidR="008D79F8" w:rsidRDefault="008D79F8" w:rsidP="007C72C4">
      <w:pPr>
        <w:spacing w:after="200"/>
        <w:jc w:val="both"/>
        <w:rPr>
          <w:rFonts w:ascii="Arial" w:eastAsia="Arial" w:hAnsi="Arial" w:cs="Arial"/>
          <w:b/>
          <w:color w:val="000000"/>
          <w:lang w:val="es" w:eastAsia="es-CR"/>
        </w:rPr>
      </w:pPr>
    </w:p>
    <w:p w14:paraId="7F9A2852" w14:textId="79016DE1" w:rsidR="007C72C4" w:rsidRPr="007C72C4" w:rsidRDefault="007C72C4" w:rsidP="007C72C4">
      <w:pPr>
        <w:spacing w:after="200"/>
        <w:jc w:val="both"/>
        <w:rPr>
          <w:rFonts w:ascii="Arial" w:eastAsia="Arial" w:hAnsi="Arial" w:cs="Arial"/>
          <w:b/>
          <w:color w:val="000000"/>
          <w:lang w:val="es" w:eastAsia="es-CR"/>
        </w:rPr>
      </w:pPr>
      <w:r w:rsidRPr="007C72C4">
        <w:rPr>
          <w:rFonts w:ascii="Arial" w:eastAsia="Arial" w:hAnsi="Arial" w:cs="Arial"/>
          <w:b/>
          <w:color w:val="000000"/>
          <w:lang w:val="es" w:eastAsia="es-CR"/>
        </w:rPr>
        <w:lastRenderedPageBreak/>
        <w:t>Figura 1</w:t>
      </w:r>
    </w:p>
    <w:p w14:paraId="5809D690" w14:textId="77777777" w:rsidR="007C72C4" w:rsidRPr="007C72C4" w:rsidRDefault="007C72C4" w:rsidP="007C72C4">
      <w:pPr>
        <w:spacing w:after="200"/>
        <w:jc w:val="both"/>
        <w:rPr>
          <w:rFonts w:ascii="Arial" w:eastAsia="Arial" w:hAnsi="Arial" w:cs="Arial"/>
          <w:i/>
          <w:color w:val="000000"/>
          <w:lang w:val="es" w:eastAsia="es-CR"/>
        </w:rPr>
      </w:pPr>
      <w:r w:rsidRPr="007C72C4">
        <w:rPr>
          <w:rFonts w:ascii="Arial" w:eastAsia="Arial" w:hAnsi="Arial" w:cs="Arial"/>
          <w:i/>
          <w:color w:val="000000"/>
          <w:lang w:val="es" w:eastAsia="es-CR"/>
        </w:rPr>
        <w:t>Factores que intervienen en la elección de carrera universitaria</w:t>
      </w:r>
    </w:p>
    <w:p w14:paraId="0C79270F" w14:textId="77777777" w:rsidR="007C72C4" w:rsidRPr="007C72C4" w:rsidRDefault="007C72C4" w:rsidP="007C72C4">
      <w:pPr>
        <w:spacing w:after="200"/>
        <w:jc w:val="center"/>
        <w:rPr>
          <w:rFonts w:ascii="Arial" w:eastAsia="Arial" w:hAnsi="Arial" w:cs="Arial"/>
          <w:color w:val="000000"/>
          <w:lang w:val="es" w:eastAsia="es-CR"/>
        </w:rPr>
      </w:pPr>
      <w:r w:rsidRPr="007C72C4">
        <w:rPr>
          <w:rFonts w:ascii="Arial" w:eastAsia="Arial" w:hAnsi="Arial" w:cs="Arial"/>
          <w:noProof/>
          <w:color w:val="000000"/>
          <w:lang w:val="es" w:eastAsia="es-CR"/>
        </w:rPr>
        <w:drawing>
          <wp:inline distT="114300" distB="114300" distL="114300" distR="114300" wp14:anchorId="46919618" wp14:editId="5A380397">
            <wp:extent cx="3229347" cy="3292359"/>
            <wp:effectExtent l="0" t="0" r="0" b="0"/>
            <wp:docPr id="3"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11"/>
                    <a:srcRect/>
                    <a:stretch>
                      <a:fillRect/>
                    </a:stretch>
                  </pic:blipFill>
                  <pic:spPr>
                    <a:xfrm>
                      <a:off x="0" y="0"/>
                      <a:ext cx="3229347" cy="3292359"/>
                    </a:xfrm>
                    <a:prstGeom prst="rect">
                      <a:avLst/>
                    </a:prstGeom>
                    <a:ln/>
                  </pic:spPr>
                </pic:pic>
              </a:graphicData>
            </a:graphic>
          </wp:inline>
        </w:drawing>
      </w:r>
    </w:p>
    <w:p w14:paraId="1EDC2EA3" w14:textId="77777777" w:rsidR="007C72C4" w:rsidRPr="007C72C4" w:rsidRDefault="007C72C4" w:rsidP="007C72C4">
      <w:pPr>
        <w:spacing w:after="200"/>
        <w:jc w:val="both"/>
        <w:rPr>
          <w:rFonts w:ascii="Arial" w:eastAsia="Arial" w:hAnsi="Arial" w:cs="Arial"/>
          <w:color w:val="000000"/>
          <w:sz w:val="20"/>
          <w:szCs w:val="20"/>
          <w:lang w:val="es" w:eastAsia="es-CR"/>
        </w:rPr>
      </w:pPr>
      <w:r w:rsidRPr="007C72C4">
        <w:rPr>
          <w:rFonts w:ascii="Arial" w:eastAsia="Arial" w:hAnsi="Arial" w:cs="Arial"/>
          <w:i/>
          <w:color w:val="000000"/>
          <w:sz w:val="20"/>
          <w:szCs w:val="20"/>
          <w:lang w:val="es" w:eastAsia="es-CR"/>
        </w:rPr>
        <w:t>Nota:</w:t>
      </w:r>
      <w:r w:rsidRPr="007C72C4">
        <w:rPr>
          <w:rFonts w:ascii="Arial" w:eastAsia="Arial" w:hAnsi="Arial" w:cs="Arial"/>
          <w:color w:val="000000"/>
          <w:sz w:val="20"/>
          <w:szCs w:val="20"/>
          <w:lang w:val="es" w:eastAsia="es-CR"/>
        </w:rPr>
        <w:t xml:space="preserve"> elaboración propia con base en los planteamientos de la Fundación Por Una Carrera (s.f.) presentados en la ficha descargable denominada “La elección vocacional”.</w:t>
      </w:r>
    </w:p>
    <w:p w14:paraId="7FF5E1ED" w14:textId="77777777" w:rsidR="007C72C4" w:rsidRPr="007C72C4" w:rsidRDefault="007C72C4" w:rsidP="007C72C4">
      <w:pPr>
        <w:spacing w:line="360" w:lineRule="auto"/>
        <w:jc w:val="both"/>
        <w:rPr>
          <w:rFonts w:ascii="Arial" w:eastAsia="Arial" w:hAnsi="Arial" w:cs="Arial"/>
          <w:color w:val="000000"/>
          <w:lang w:val="es" w:eastAsia="es-CR"/>
        </w:rPr>
      </w:pPr>
      <w:r w:rsidRPr="007C72C4">
        <w:rPr>
          <w:rFonts w:ascii="Arial" w:eastAsia="Arial" w:hAnsi="Arial" w:cs="Arial"/>
          <w:color w:val="000000"/>
          <w:lang w:val="es" w:eastAsia="es-CR"/>
        </w:rPr>
        <w:t xml:space="preserve">Lo anterior concuerda con Osores (2021), quien menciona que se ha constatado que las vivencias y la influencia de la familia, el colegio y el círculo social tienen un peso decisivo a la hora de definir su rumbo profesional. Al igual que los gustos personales y la identidad propia de la persona. Por esta razón, una propuesta de orientación vocacional, bien planificada, puede guiar a la persona a realizar una </w:t>
      </w:r>
      <w:r w:rsidRPr="007C72C4">
        <w:rPr>
          <w:rFonts w:ascii="Arial" w:eastAsia="Arial" w:hAnsi="Arial" w:cs="Arial"/>
          <w:color w:val="000000"/>
          <w:lang w:val="es" w:eastAsia="es-CR"/>
        </w:rPr>
        <w:lastRenderedPageBreak/>
        <w:t>buena elección y así reducir la cantidad de personas estudiantes que se frustran por haber escogido una carrera que no les genera satisfacción.</w:t>
      </w:r>
    </w:p>
    <w:p w14:paraId="6C2BC8B0" w14:textId="77777777" w:rsidR="008D79F8" w:rsidRDefault="008D79F8" w:rsidP="007C72C4">
      <w:pPr>
        <w:spacing w:line="360" w:lineRule="auto"/>
        <w:jc w:val="both"/>
        <w:rPr>
          <w:rFonts w:ascii="Arial" w:eastAsia="Arial" w:hAnsi="Arial" w:cs="Arial"/>
          <w:b/>
          <w:color w:val="000000"/>
          <w:lang w:val="es" w:eastAsia="es-CR"/>
        </w:rPr>
      </w:pPr>
    </w:p>
    <w:p w14:paraId="16E94294" w14:textId="4DF93324" w:rsidR="007C72C4" w:rsidRPr="007C72C4" w:rsidRDefault="007C72C4" w:rsidP="007C72C4">
      <w:pPr>
        <w:spacing w:line="360" w:lineRule="auto"/>
        <w:jc w:val="both"/>
        <w:rPr>
          <w:rFonts w:ascii="Arial" w:eastAsia="Arial" w:hAnsi="Arial" w:cs="Arial"/>
          <w:b/>
          <w:color w:val="000000"/>
          <w:lang w:val="es" w:eastAsia="es-CR"/>
        </w:rPr>
      </w:pPr>
      <w:r w:rsidRPr="007C72C4">
        <w:rPr>
          <w:rFonts w:ascii="Arial" w:eastAsia="Arial" w:hAnsi="Arial" w:cs="Arial"/>
          <w:b/>
          <w:color w:val="000000"/>
          <w:lang w:val="es" w:eastAsia="es-CR"/>
        </w:rPr>
        <w:t>Administración de Oficinas como carrera universitaria</w:t>
      </w:r>
    </w:p>
    <w:p w14:paraId="0DABD673" w14:textId="77777777" w:rsidR="007C72C4" w:rsidRPr="007C72C4" w:rsidRDefault="007C72C4" w:rsidP="007C72C4">
      <w:pPr>
        <w:spacing w:line="360" w:lineRule="auto"/>
        <w:jc w:val="both"/>
        <w:rPr>
          <w:rFonts w:ascii="Arial" w:eastAsia="Arial" w:hAnsi="Arial" w:cs="Arial"/>
          <w:color w:val="000000"/>
          <w:lang w:val="es" w:eastAsia="es-CR"/>
        </w:rPr>
      </w:pPr>
      <w:r w:rsidRPr="007C72C4">
        <w:rPr>
          <w:rFonts w:ascii="Arial" w:eastAsia="Arial" w:hAnsi="Arial" w:cs="Arial"/>
          <w:color w:val="000000"/>
          <w:lang w:val="es" w:eastAsia="es-CR"/>
        </w:rPr>
        <w:t>Las universidades han diversificado su oferta académica y se han adaptado a las necesidades del mercado laboral contemporáneo. En Costa Rica, la Universidad Nacional imparte la carrera de Administración de Oficinas a nivel de pregrado y grado, mediante el diplomado, el bachillerato universitario y la licenciatura. Este programa académico ha demostrado ser pertinente desde 1974; es decir, esta casa de estudios superiores posee 50 años en la formación de profesionales en esta área.</w:t>
      </w:r>
    </w:p>
    <w:p w14:paraId="46D3BF6A" w14:textId="77777777" w:rsidR="008D79F8" w:rsidRDefault="008D79F8" w:rsidP="007C72C4">
      <w:pPr>
        <w:spacing w:line="360" w:lineRule="auto"/>
        <w:jc w:val="both"/>
        <w:rPr>
          <w:rFonts w:ascii="Arial" w:eastAsia="Arial" w:hAnsi="Arial" w:cs="Arial"/>
          <w:color w:val="000000"/>
          <w:lang w:val="es-ES" w:eastAsia="es-CR"/>
        </w:rPr>
      </w:pPr>
    </w:p>
    <w:p w14:paraId="144EB37A" w14:textId="66BEF541" w:rsidR="007C72C4" w:rsidRPr="007C72C4" w:rsidRDefault="007C72C4" w:rsidP="007C72C4">
      <w:pPr>
        <w:spacing w:line="360" w:lineRule="auto"/>
        <w:jc w:val="both"/>
        <w:rPr>
          <w:rFonts w:ascii="Arial" w:eastAsia="Arial" w:hAnsi="Arial" w:cs="Arial"/>
          <w:color w:val="000000"/>
          <w:lang w:val="es-ES" w:eastAsia="es-CR"/>
        </w:rPr>
      </w:pPr>
      <w:r w:rsidRPr="007C72C4">
        <w:rPr>
          <w:rFonts w:ascii="Arial" w:eastAsia="Arial" w:hAnsi="Arial" w:cs="Arial"/>
          <w:color w:val="000000"/>
          <w:lang w:val="es-ES" w:eastAsia="es-CR"/>
        </w:rPr>
        <w:t>En relación con su conceptualización, Bermúdez et al. (2012) indican que la Administración de Oficinas es un concepto relativamente reciente, que toma el secretariado como la base de esta nueva disciplina profesional. Esto es congruente con lo expuesto por Solís (2021), quien afirma que el secretariado es una profesión que evolucionó a la asistencia administrativa, la gerencia de oficina o la administración de oficina.</w:t>
      </w:r>
    </w:p>
    <w:p w14:paraId="2B17FB19" w14:textId="77777777" w:rsidR="008D79F8" w:rsidRDefault="008D79F8" w:rsidP="007C72C4">
      <w:pPr>
        <w:spacing w:line="360" w:lineRule="auto"/>
        <w:jc w:val="both"/>
        <w:rPr>
          <w:rFonts w:ascii="Arial" w:eastAsia="Arial" w:hAnsi="Arial" w:cs="Arial"/>
          <w:color w:val="000000"/>
          <w:lang w:val="es" w:eastAsia="es-CR"/>
        </w:rPr>
      </w:pPr>
    </w:p>
    <w:p w14:paraId="349FE948" w14:textId="77777777" w:rsidR="008D79F8" w:rsidRDefault="007C72C4" w:rsidP="007C72C4">
      <w:pPr>
        <w:spacing w:line="360" w:lineRule="auto"/>
        <w:jc w:val="both"/>
        <w:rPr>
          <w:rFonts w:ascii="Arial" w:eastAsia="Arial" w:hAnsi="Arial" w:cs="Arial"/>
          <w:color w:val="000000"/>
          <w:lang w:val="es" w:eastAsia="es-CR"/>
        </w:rPr>
      </w:pPr>
      <w:r w:rsidRPr="007C72C4">
        <w:rPr>
          <w:rFonts w:ascii="Arial" w:eastAsia="Arial" w:hAnsi="Arial" w:cs="Arial"/>
          <w:color w:val="000000"/>
          <w:lang w:val="es" w:eastAsia="es-CR"/>
        </w:rPr>
        <w:t xml:space="preserve">En esta línea de ideas, el Consejo Nacional de Rectores (2022) menciona que “el objeto de estudio de la carrera de Administración de Oficinas es la gestión ejecutiva de los procesos administrativos de las oficinas en los diferentes niveles jerárquicos </w:t>
      </w:r>
      <w:r w:rsidRPr="007C72C4">
        <w:rPr>
          <w:rFonts w:ascii="Arial" w:eastAsia="Arial" w:hAnsi="Arial" w:cs="Arial"/>
          <w:color w:val="000000"/>
          <w:lang w:val="es" w:eastAsia="es-CR"/>
        </w:rPr>
        <w:lastRenderedPageBreak/>
        <w:t xml:space="preserve">de las organizaciones” (p. 5). Es decir, estos profesionales poseen las competencias para administrar áreas funcionales de las organizaciones, planificar, proponer y ejecutar procesos administrativos, así como liderar equipos de trabajo. </w:t>
      </w:r>
    </w:p>
    <w:p w14:paraId="28C57BE5" w14:textId="77777777" w:rsidR="008D79F8" w:rsidRDefault="008D79F8" w:rsidP="007C72C4">
      <w:pPr>
        <w:spacing w:line="360" w:lineRule="auto"/>
        <w:jc w:val="both"/>
        <w:rPr>
          <w:rFonts w:ascii="Arial" w:eastAsia="Arial" w:hAnsi="Arial" w:cs="Arial"/>
          <w:color w:val="000000"/>
          <w:lang w:val="es" w:eastAsia="es-CR"/>
        </w:rPr>
      </w:pPr>
    </w:p>
    <w:p w14:paraId="2A47FD8D" w14:textId="75C52FBE" w:rsidR="007C72C4" w:rsidRPr="007C72C4" w:rsidRDefault="007C72C4" w:rsidP="007C72C4">
      <w:pPr>
        <w:spacing w:line="360" w:lineRule="auto"/>
        <w:jc w:val="both"/>
        <w:rPr>
          <w:rFonts w:ascii="Arial" w:eastAsia="Arial" w:hAnsi="Arial" w:cs="Arial"/>
          <w:color w:val="000000"/>
          <w:lang w:val="es" w:eastAsia="es-CR"/>
        </w:rPr>
      </w:pPr>
      <w:r w:rsidRPr="007C72C4">
        <w:rPr>
          <w:rFonts w:ascii="Arial" w:eastAsia="Arial" w:hAnsi="Arial" w:cs="Arial"/>
          <w:color w:val="000000"/>
          <w:lang w:val="es" w:eastAsia="es-CR"/>
        </w:rPr>
        <w:t>En consonancia con esta perspectiva, Rodríguez (2021) menciona:</w:t>
      </w:r>
    </w:p>
    <w:p w14:paraId="26D6E6D6" w14:textId="77777777" w:rsidR="007C72C4" w:rsidRPr="007C72C4" w:rsidRDefault="007C72C4" w:rsidP="007C72C4">
      <w:pPr>
        <w:spacing w:line="360" w:lineRule="auto"/>
        <w:ind w:left="720"/>
        <w:jc w:val="both"/>
        <w:rPr>
          <w:rFonts w:ascii="Arial" w:eastAsia="Arial" w:hAnsi="Arial" w:cs="Arial"/>
          <w:color w:val="000000"/>
          <w:lang w:val="es" w:eastAsia="es-CR"/>
        </w:rPr>
      </w:pPr>
      <w:r w:rsidRPr="007C72C4">
        <w:rPr>
          <w:rFonts w:ascii="Arial" w:eastAsia="Arial" w:hAnsi="Arial" w:cs="Arial"/>
          <w:color w:val="000000"/>
          <w:lang w:val="es" w:eastAsia="es-CR"/>
        </w:rPr>
        <w:t>Este profesional evoluciona de puesto secretarial a gerencial, está vinculado con los trabajos administrativos de un departamento, de una división o de una oficina en una empresa. Existen diversos títulos que pueden asignarse a los puestos de los profesionales que se dedican a esta disciplina, de acuerdo con su preparación académica y con sus años de experiencia, a saber: secretario, secretario administrativo, secretario ejecutivo, asistente administrativo, asistente ejecutivo, administrador de oficina, gerente de oficina o administrativo, entre otros. No importa el título que se le otorgue, sus funciones responderán, en mayor o menor grado, al nivel jerárquico que ocupe dentro de la estructura organizacional. (p. 18).</w:t>
      </w:r>
    </w:p>
    <w:p w14:paraId="0AC92C1F" w14:textId="77777777" w:rsidR="008D79F8" w:rsidRDefault="008D79F8" w:rsidP="007C72C4">
      <w:pPr>
        <w:spacing w:line="360" w:lineRule="auto"/>
        <w:jc w:val="both"/>
        <w:rPr>
          <w:rFonts w:ascii="Arial" w:eastAsia="Arial" w:hAnsi="Arial" w:cs="Arial"/>
          <w:color w:val="000000"/>
          <w:lang w:val="es" w:eastAsia="es-CR"/>
        </w:rPr>
      </w:pPr>
    </w:p>
    <w:p w14:paraId="1D6266B4" w14:textId="3B2EBB03" w:rsidR="007C72C4" w:rsidRPr="007C72C4" w:rsidRDefault="007C72C4" w:rsidP="007C72C4">
      <w:pPr>
        <w:spacing w:line="360" w:lineRule="auto"/>
        <w:jc w:val="both"/>
        <w:rPr>
          <w:rFonts w:ascii="Arial" w:eastAsia="Arial" w:hAnsi="Arial" w:cs="Arial"/>
          <w:color w:val="000000"/>
          <w:lang w:val="es" w:eastAsia="es-CR"/>
        </w:rPr>
      </w:pPr>
      <w:r w:rsidRPr="007C72C4">
        <w:rPr>
          <w:rFonts w:ascii="Arial" w:eastAsia="Arial" w:hAnsi="Arial" w:cs="Arial"/>
          <w:color w:val="000000"/>
          <w:lang w:val="es" w:eastAsia="es-CR"/>
        </w:rPr>
        <w:t xml:space="preserve">De este modo, las personas que aspiran a ingresar a la universidad poseen la alternativa de seleccionar Administración de Oficinas como carrera profesional.  Es importante indicar que en Costa Rica otras instituciones de educación superior brindan ofertas académicas similares. Este es el caso de la Universidad Estatal a Distancia que oferta un diplomado en Gestión Secretarial de la Oficina y la </w:t>
      </w:r>
      <w:r w:rsidRPr="007C72C4">
        <w:rPr>
          <w:rFonts w:ascii="Arial" w:eastAsia="Arial" w:hAnsi="Arial" w:cs="Arial"/>
          <w:color w:val="000000"/>
          <w:lang w:val="es" w:eastAsia="es-CR"/>
        </w:rPr>
        <w:lastRenderedPageBreak/>
        <w:t>Universidad Técnica Nacional, que imparte la carrera de Asistencia Administrativa a nivel de diplomado también.</w:t>
      </w:r>
    </w:p>
    <w:p w14:paraId="630ABB64" w14:textId="77777777" w:rsidR="007C72C4" w:rsidRPr="007C72C4" w:rsidRDefault="007C72C4" w:rsidP="007C72C4">
      <w:pPr>
        <w:spacing w:line="360" w:lineRule="auto"/>
        <w:jc w:val="both"/>
        <w:rPr>
          <w:rFonts w:ascii="Arial" w:eastAsia="Arial" w:hAnsi="Arial" w:cs="Arial"/>
          <w:b/>
          <w:color w:val="000000"/>
          <w:lang w:val="es" w:eastAsia="es-CR"/>
        </w:rPr>
      </w:pPr>
    </w:p>
    <w:p w14:paraId="2DC3C76B" w14:textId="77777777" w:rsidR="007C72C4" w:rsidRPr="007C72C4" w:rsidRDefault="007C72C4" w:rsidP="007C72C4">
      <w:pPr>
        <w:spacing w:line="360" w:lineRule="auto"/>
        <w:jc w:val="both"/>
        <w:rPr>
          <w:rFonts w:ascii="Arial" w:eastAsia="Arial" w:hAnsi="Arial" w:cs="Arial"/>
          <w:b/>
          <w:color w:val="000000"/>
          <w:lang w:val="es" w:eastAsia="es-CR"/>
        </w:rPr>
      </w:pPr>
      <w:r w:rsidRPr="007C72C4">
        <w:rPr>
          <w:rFonts w:ascii="Arial" w:eastAsia="Arial" w:hAnsi="Arial" w:cs="Arial"/>
          <w:b/>
          <w:color w:val="000000"/>
          <w:lang w:val="es" w:eastAsia="es-CR"/>
        </w:rPr>
        <w:t>Metodología</w:t>
      </w:r>
    </w:p>
    <w:p w14:paraId="4AC6106A" w14:textId="77777777" w:rsidR="007C72C4" w:rsidRPr="007C72C4" w:rsidRDefault="007C72C4" w:rsidP="007C72C4">
      <w:pPr>
        <w:spacing w:line="360" w:lineRule="auto"/>
        <w:jc w:val="both"/>
        <w:rPr>
          <w:rFonts w:ascii="Arial" w:eastAsia="Arial" w:hAnsi="Arial" w:cs="Arial"/>
          <w:color w:val="000000"/>
          <w:lang w:val="es-ES" w:eastAsia="es-CR"/>
        </w:rPr>
      </w:pPr>
      <w:r w:rsidRPr="007C72C4">
        <w:rPr>
          <w:rFonts w:ascii="Arial" w:eastAsia="Arial" w:hAnsi="Arial" w:cs="Arial"/>
          <w:color w:val="000000"/>
          <w:lang w:val="es-ES" w:eastAsia="es-CR"/>
        </w:rPr>
        <w:t xml:space="preserve">Esta investigación se aborda desde el enfoque metodológico mixto, que comprende la recopilación y el análisis de datos cuantitativos y cualitativos para un análisis y discusión en conjunto, así como la producción de </w:t>
      </w:r>
      <w:proofErr w:type="spellStart"/>
      <w:r w:rsidRPr="007C72C4">
        <w:rPr>
          <w:rFonts w:ascii="Arial" w:eastAsia="Arial" w:hAnsi="Arial" w:cs="Arial"/>
          <w:color w:val="000000"/>
          <w:lang w:val="es-ES" w:eastAsia="es-CR"/>
        </w:rPr>
        <w:t>metainferencias</w:t>
      </w:r>
      <w:proofErr w:type="spellEnd"/>
      <w:r w:rsidRPr="007C72C4">
        <w:rPr>
          <w:rFonts w:ascii="Arial" w:eastAsia="Arial" w:hAnsi="Arial" w:cs="Arial"/>
          <w:color w:val="000000"/>
          <w:lang w:val="es-ES" w:eastAsia="es-CR"/>
        </w:rPr>
        <w:t xml:space="preserve"> a partir de los resultados (Hernández et al., 2018).  Asimismo, se utiliza un diseño secuencial exploratorio, el cual implica, para una primera fase, recolectar datos cuantitativos mediante la técnica de encuesta que, según Martínez (2020), puede estar enfocada al </w:t>
      </w:r>
      <w:r w:rsidRPr="007C72C4">
        <w:rPr>
          <w:rFonts w:ascii="Arial" w:eastAsia="Arial" w:hAnsi="Arial" w:cs="Arial"/>
          <w:color w:val="000000"/>
          <w:highlight w:val="white"/>
          <w:lang w:val="es-ES" w:eastAsia="es-CR"/>
        </w:rPr>
        <w:t>“</w:t>
      </w:r>
      <w:r w:rsidRPr="007C72C4">
        <w:rPr>
          <w:rFonts w:ascii="Arial" w:eastAsia="Arial" w:hAnsi="Arial" w:cs="Arial"/>
          <w:color w:val="000000"/>
          <w:lang w:val="es-ES" w:eastAsia="es-CR"/>
        </w:rPr>
        <w:t>estudio de grandes poblaciones y al estudio de pequeñas poblaciones o poblaciones delimitadas</w:t>
      </w:r>
      <w:r w:rsidRPr="007C72C4">
        <w:rPr>
          <w:rFonts w:ascii="Arial" w:eastAsia="Arial" w:hAnsi="Arial" w:cs="Arial"/>
          <w:color w:val="000000"/>
          <w:highlight w:val="white"/>
          <w:lang w:val="es-ES" w:eastAsia="es-CR"/>
        </w:rPr>
        <w:t xml:space="preserve">” </w:t>
      </w:r>
      <w:r w:rsidRPr="007C72C4">
        <w:rPr>
          <w:rFonts w:ascii="Arial" w:eastAsia="Arial" w:hAnsi="Arial" w:cs="Arial"/>
          <w:color w:val="000000"/>
          <w:lang w:val="es-ES" w:eastAsia="es-CR"/>
        </w:rPr>
        <w:t>(p. 164)</w:t>
      </w:r>
      <w:r w:rsidRPr="007C72C4">
        <w:rPr>
          <w:rFonts w:ascii="Arial" w:eastAsia="Arial" w:hAnsi="Arial" w:cs="Arial"/>
          <w:color w:val="000000"/>
          <w:highlight w:val="white"/>
          <w:lang w:val="es-ES" w:eastAsia="es-CR"/>
        </w:rPr>
        <w:t xml:space="preserve">.  </w:t>
      </w:r>
    </w:p>
    <w:p w14:paraId="579C09CF" w14:textId="77777777" w:rsidR="008D79F8" w:rsidRDefault="008D79F8" w:rsidP="007C72C4">
      <w:pPr>
        <w:spacing w:line="360" w:lineRule="auto"/>
        <w:jc w:val="both"/>
        <w:rPr>
          <w:rFonts w:ascii="Arial" w:eastAsia="Arial" w:hAnsi="Arial" w:cs="Arial"/>
          <w:color w:val="000000"/>
          <w:lang w:val="es-ES" w:eastAsia="es-CR"/>
        </w:rPr>
      </w:pPr>
    </w:p>
    <w:p w14:paraId="2B70835B" w14:textId="62AE666B" w:rsidR="007C72C4" w:rsidRPr="007C72C4" w:rsidRDefault="007C72C4" w:rsidP="007C72C4">
      <w:pPr>
        <w:spacing w:line="360" w:lineRule="auto"/>
        <w:jc w:val="both"/>
        <w:rPr>
          <w:rFonts w:ascii="Arial" w:eastAsia="Arial" w:hAnsi="Arial" w:cs="Arial"/>
          <w:b/>
          <w:bCs/>
          <w:color w:val="000000"/>
          <w:lang w:val="es-ES" w:eastAsia="es-CR"/>
        </w:rPr>
      </w:pPr>
      <w:r w:rsidRPr="007C72C4">
        <w:rPr>
          <w:rFonts w:ascii="Arial" w:eastAsia="Arial" w:hAnsi="Arial" w:cs="Arial"/>
          <w:color w:val="000000"/>
          <w:lang w:val="es-ES" w:eastAsia="es-CR"/>
        </w:rPr>
        <w:t xml:space="preserve">En este caso, se elabora un cuestionario como instrumento de recolección de datos mediante un formulario en Google </w:t>
      </w:r>
      <w:proofErr w:type="spellStart"/>
      <w:r w:rsidRPr="007C72C4">
        <w:rPr>
          <w:rFonts w:ascii="Arial" w:eastAsia="Arial" w:hAnsi="Arial" w:cs="Arial"/>
          <w:color w:val="000000"/>
          <w:lang w:val="es-ES" w:eastAsia="es-CR"/>
        </w:rPr>
        <w:t>Forms</w:t>
      </w:r>
      <w:proofErr w:type="spellEnd"/>
      <w:r w:rsidRPr="007C72C4">
        <w:rPr>
          <w:rFonts w:ascii="Arial" w:eastAsia="Arial" w:hAnsi="Arial" w:cs="Arial"/>
          <w:color w:val="000000"/>
          <w:lang w:val="es-ES" w:eastAsia="es-CR"/>
        </w:rPr>
        <w:t>, el cual se aplica a estudiantes del curso Producción Documental Administrativa Legal, segundo nivel de la carrera Bachillerato en Administración de Oficinas, adscrita a la Facultad de Ciencias Sociales de la Universidad Nacional de Costa Rica, durante los meses de agosto, setiembre y octubre del 2024, para examinar las razones que motivaron al estudiantado a seleccionar esta carrera. De la población objetivo, conformada por 49 estudiantes, 40 respondieron al cuestionario, lo que corresponde a una tasa de respuesta del 81.60 %.</w:t>
      </w:r>
    </w:p>
    <w:p w14:paraId="166C1387" w14:textId="77777777" w:rsidR="007C72C4" w:rsidRPr="007C72C4" w:rsidRDefault="007C72C4" w:rsidP="007C72C4">
      <w:pPr>
        <w:spacing w:line="360" w:lineRule="auto"/>
        <w:jc w:val="both"/>
        <w:rPr>
          <w:rFonts w:ascii="Arial" w:eastAsia="Arial" w:hAnsi="Arial" w:cs="Arial"/>
          <w:color w:val="000000"/>
          <w:lang w:val="es-ES" w:eastAsia="es-CR"/>
        </w:rPr>
      </w:pPr>
      <w:r w:rsidRPr="007C72C4">
        <w:rPr>
          <w:rFonts w:ascii="Arial" w:eastAsia="Arial" w:hAnsi="Arial" w:cs="Arial"/>
          <w:color w:val="000000"/>
          <w:lang w:val="es-ES" w:eastAsia="es-CR"/>
        </w:rPr>
        <w:lastRenderedPageBreak/>
        <w:t>La segunda fase fue cualitativa y se lleva a cabo como seguimiento de los resultados cuantitativos, con el fin de describir la valoración que tiene el estudiantado sobre la elección de la carrera Administración de Oficinas.  En esta segunda fase, se emplea la técnica grupo focal para obtener información mediante la interacción con el estudiantado y así obtener insumos sobre las percepciones, los sentimientos, las actitudes y las motivaciones de los miembros del grupo. (Rodas y Pacheco, 2020). En ese sentido, se forman dos grupos focales: el primero el 28 de octubre del 2024 y el segundo el 29 de octubre del 2024. Ambos siguen un guion de discusión estructurado y son conducidos con una moderación de carácter más directivo por parte del equipo investigador. El primer grupo cuenta con la participación de 24 estudiantes, mientras que al segundo asistieron 25.</w:t>
      </w:r>
    </w:p>
    <w:p w14:paraId="33E97B25" w14:textId="77777777" w:rsidR="008D79F8" w:rsidRDefault="008D79F8" w:rsidP="007C72C4">
      <w:pPr>
        <w:spacing w:line="360" w:lineRule="auto"/>
        <w:jc w:val="both"/>
        <w:rPr>
          <w:rFonts w:ascii="Arial" w:eastAsia="Arial" w:hAnsi="Arial" w:cs="Arial"/>
          <w:color w:val="000000"/>
          <w:lang w:val="es-ES" w:eastAsia="es-CR"/>
        </w:rPr>
      </w:pPr>
    </w:p>
    <w:p w14:paraId="4B35D0DF" w14:textId="18313C78" w:rsidR="007C72C4" w:rsidRPr="007C72C4" w:rsidRDefault="007C72C4" w:rsidP="007C72C4">
      <w:pPr>
        <w:spacing w:line="360" w:lineRule="auto"/>
        <w:jc w:val="both"/>
        <w:rPr>
          <w:rFonts w:ascii="Arial" w:eastAsia="Arial" w:hAnsi="Arial" w:cs="Arial"/>
          <w:color w:val="000000"/>
          <w:lang w:val="es-ES" w:eastAsia="es-CR"/>
        </w:rPr>
      </w:pPr>
      <w:r w:rsidRPr="007C72C4">
        <w:rPr>
          <w:rFonts w:ascii="Arial" w:eastAsia="Arial" w:hAnsi="Arial" w:cs="Arial"/>
          <w:color w:val="000000"/>
          <w:lang w:val="es-ES" w:eastAsia="es-CR"/>
        </w:rPr>
        <w:t xml:space="preserve">Los instrumentos utilizados se someten a un proceso de validación mediante el juicio de experto. Esto para garantizar la confiabilidad de los resultados que se obtengan (Bazurto et al. 2023). En consecuencia, a cada persona experta se le pide, de manera individual, que </w:t>
      </w:r>
      <w:proofErr w:type="gramStart"/>
      <w:r w:rsidRPr="007C72C4">
        <w:rPr>
          <w:rFonts w:ascii="Arial" w:eastAsia="Arial" w:hAnsi="Arial" w:cs="Arial"/>
          <w:color w:val="000000"/>
          <w:lang w:val="es-ES" w:eastAsia="es-CR"/>
        </w:rPr>
        <w:t>evalúe  el</w:t>
      </w:r>
      <w:proofErr w:type="gramEnd"/>
      <w:r w:rsidRPr="007C72C4">
        <w:rPr>
          <w:rFonts w:ascii="Arial" w:eastAsia="Arial" w:hAnsi="Arial" w:cs="Arial"/>
          <w:color w:val="000000"/>
          <w:lang w:val="es-ES" w:eastAsia="es-CR"/>
        </w:rPr>
        <w:t xml:space="preserve"> contenido y  la redacción de las preguntas del instrumento. En el juicio de expertos participan tres académicas con amplia experiencia en docencia, investigación y extensión, quienes laboran en la Escuela de Secretariado Profesional.</w:t>
      </w:r>
    </w:p>
    <w:p w14:paraId="12B6E1E7" w14:textId="77777777" w:rsidR="008D79F8" w:rsidRDefault="008D79F8" w:rsidP="007C72C4">
      <w:pPr>
        <w:spacing w:line="360" w:lineRule="auto"/>
        <w:jc w:val="both"/>
        <w:rPr>
          <w:rFonts w:ascii="Arial" w:eastAsia="Arial" w:hAnsi="Arial" w:cs="Arial"/>
          <w:color w:val="000000"/>
          <w:lang w:val="es" w:eastAsia="es-CR"/>
        </w:rPr>
      </w:pPr>
    </w:p>
    <w:p w14:paraId="6A9AE901" w14:textId="1F261315" w:rsidR="007C72C4" w:rsidRPr="007C72C4" w:rsidRDefault="007C72C4" w:rsidP="007C72C4">
      <w:pPr>
        <w:spacing w:line="360" w:lineRule="auto"/>
        <w:jc w:val="both"/>
        <w:rPr>
          <w:rFonts w:ascii="Arial" w:eastAsia="Arial" w:hAnsi="Arial" w:cs="Arial"/>
          <w:color w:val="000000"/>
          <w:lang w:val="es" w:eastAsia="es-CR"/>
        </w:rPr>
      </w:pPr>
      <w:r w:rsidRPr="007C72C4">
        <w:rPr>
          <w:rFonts w:ascii="Arial" w:eastAsia="Arial" w:hAnsi="Arial" w:cs="Arial"/>
          <w:color w:val="000000"/>
          <w:lang w:val="es" w:eastAsia="es-CR"/>
        </w:rPr>
        <w:t xml:space="preserve">La selección de la unidad muestral se basa en un diseño no probabilístico con muestreo estratégico, de acuerdo con los criterios del equipo investigador, quienes </w:t>
      </w:r>
      <w:r w:rsidRPr="007C72C4">
        <w:rPr>
          <w:rFonts w:ascii="Arial" w:eastAsia="Arial" w:hAnsi="Arial" w:cs="Arial"/>
          <w:color w:val="000000"/>
          <w:lang w:val="es" w:eastAsia="es-CR"/>
        </w:rPr>
        <w:lastRenderedPageBreak/>
        <w:t>consideran que las personas participantes pueden aportar información relevante para los objetivos del estudio; es decir, la selección responde a perfiles, experiencias o características que resultan clave para responder a la pregunta de investigación (Artavia- Medrano, 2023).</w:t>
      </w:r>
    </w:p>
    <w:p w14:paraId="1456DDC4" w14:textId="77777777" w:rsidR="008D79F8" w:rsidRDefault="008D79F8" w:rsidP="007C72C4">
      <w:pPr>
        <w:spacing w:line="360" w:lineRule="auto"/>
        <w:jc w:val="both"/>
        <w:rPr>
          <w:rFonts w:ascii="Arial" w:eastAsia="Arial" w:hAnsi="Arial" w:cs="Arial"/>
          <w:color w:val="000000"/>
          <w:lang w:val="es-ES" w:eastAsia="es-CR"/>
        </w:rPr>
      </w:pPr>
    </w:p>
    <w:p w14:paraId="53E9BE14" w14:textId="63865F93" w:rsidR="007C72C4" w:rsidRPr="007C72C4" w:rsidRDefault="007C72C4" w:rsidP="007C72C4">
      <w:pPr>
        <w:spacing w:line="360" w:lineRule="auto"/>
        <w:jc w:val="both"/>
        <w:rPr>
          <w:rFonts w:ascii="Arial" w:eastAsia="Arial" w:hAnsi="Arial" w:cs="Arial"/>
          <w:color w:val="000000"/>
          <w:lang w:val="es-ES" w:eastAsia="es-CR"/>
        </w:rPr>
      </w:pPr>
      <w:r w:rsidRPr="007C72C4">
        <w:rPr>
          <w:rFonts w:ascii="Arial" w:eastAsia="Arial" w:hAnsi="Arial" w:cs="Arial"/>
          <w:color w:val="000000"/>
          <w:lang w:val="es-ES" w:eastAsia="es-CR"/>
        </w:rPr>
        <w:t xml:space="preserve">De esta forma, la información recolectada en la primera fase es revisada, depurada y codificada mediante tablas de frecuencia y gráficos, según las variables de la investigación. En la segunda fase, la información es grabada, transcrita, procesada, organizada y clasificada, mediante la herramienta </w:t>
      </w:r>
      <w:proofErr w:type="spellStart"/>
      <w:r w:rsidRPr="007C72C4">
        <w:rPr>
          <w:rFonts w:ascii="Arial" w:eastAsia="Arial" w:hAnsi="Arial" w:cs="Arial"/>
          <w:color w:val="000000"/>
          <w:lang w:val="es-ES" w:eastAsia="es-CR"/>
        </w:rPr>
        <w:t>Padlet</w:t>
      </w:r>
      <w:proofErr w:type="spellEnd"/>
      <w:r w:rsidRPr="007C72C4">
        <w:rPr>
          <w:rFonts w:ascii="Arial" w:eastAsia="Arial" w:hAnsi="Arial" w:cs="Arial"/>
          <w:color w:val="000000"/>
          <w:lang w:val="es-ES" w:eastAsia="es-CR"/>
        </w:rPr>
        <w:t xml:space="preserve">.  Luego, la información se exporta a una matriz estructurada de codificación. Posteriormente, a partir de una lectura detallada línea por línea, se identifican frases y párrafos importantes para localizar patrones y categorías de análisis. En ambas fases, se utiliza el </w:t>
      </w:r>
      <w:r w:rsidRPr="007C72C4">
        <w:rPr>
          <w:rFonts w:ascii="Arial" w:eastAsia="Arial" w:hAnsi="Arial" w:cs="Arial"/>
          <w:i/>
          <w:iCs/>
          <w:color w:val="000000"/>
          <w:lang w:val="es-ES" w:eastAsia="es-CR"/>
        </w:rPr>
        <w:t>softwar</w:t>
      </w:r>
      <w:r w:rsidRPr="007C72C4">
        <w:rPr>
          <w:rFonts w:ascii="Arial" w:eastAsia="Arial" w:hAnsi="Arial" w:cs="Arial"/>
          <w:color w:val="000000"/>
          <w:lang w:val="es-ES" w:eastAsia="es-CR"/>
        </w:rPr>
        <w:t xml:space="preserve">e Microsoft Excel® para el procesamiento y el análisis de los datos, así como la plataforma </w:t>
      </w:r>
      <w:proofErr w:type="spellStart"/>
      <w:r w:rsidRPr="007C72C4">
        <w:rPr>
          <w:rFonts w:ascii="Arial" w:eastAsia="Arial" w:hAnsi="Arial" w:cs="Arial"/>
          <w:color w:val="000000"/>
          <w:lang w:val="es-ES" w:eastAsia="es-CR"/>
        </w:rPr>
        <w:t>Lucidchart</w:t>
      </w:r>
      <w:proofErr w:type="spellEnd"/>
      <w:r w:rsidRPr="007C72C4">
        <w:rPr>
          <w:rFonts w:ascii="Arial" w:eastAsia="Arial" w:hAnsi="Arial" w:cs="Arial"/>
          <w:color w:val="000000"/>
          <w:lang w:val="es-ES" w:eastAsia="es-CR"/>
        </w:rPr>
        <w:t xml:space="preserve">®, que es una herramienta web que permite organizar conceptos y relaciones de manera visual. Este </w:t>
      </w:r>
      <w:r w:rsidRPr="007C72C4">
        <w:rPr>
          <w:rFonts w:ascii="Arial" w:eastAsia="Arial" w:hAnsi="Arial" w:cs="Arial"/>
          <w:i/>
          <w:iCs/>
          <w:color w:val="000000"/>
          <w:lang w:val="es-ES" w:eastAsia="es-CR"/>
        </w:rPr>
        <w:t>software</w:t>
      </w:r>
      <w:r w:rsidRPr="007C72C4">
        <w:rPr>
          <w:rFonts w:ascii="Arial" w:eastAsia="Arial" w:hAnsi="Arial" w:cs="Arial"/>
          <w:color w:val="000000"/>
          <w:lang w:val="es-ES" w:eastAsia="es-CR"/>
        </w:rPr>
        <w:t xml:space="preserve"> facilita la creación de redes semánticas al representar gráficamente las relaciones entre los conceptos. </w:t>
      </w:r>
    </w:p>
    <w:p w14:paraId="5F2180CE" w14:textId="77777777" w:rsidR="008D79F8" w:rsidRDefault="008D79F8" w:rsidP="007C72C4">
      <w:pPr>
        <w:spacing w:line="360" w:lineRule="auto"/>
        <w:jc w:val="both"/>
        <w:rPr>
          <w:rFonts w:ascii="Arial" w:eastAsia="Arial" w:hAnsi="Arial" w:cs="Arial"/>
          <w:color w:val="000000"/>
          <w:lang w:val="es-ES" w:eastAsia="es-CR"/>
        </w:rPr>
      </w:pPr>
    </w:p>
    <w:p w14:paraId="492DE2A0" w14:textId="5F1C3439" w:rsidR="007C72C4" w:rsidRPr="007C72C4" w:rsidRDefault="007C72C4" w:rsidP="007C72C4">
      <w:pPr>
        <w:spacing w:line="360" w:lineRule="auto"/>
        <w:jc w:val="both"/>
        <w:rPr>
          <w:rFonts w:ascii="Arial" w:eastAsia="Arial" w:hAnsi="Arial" w:cs="Arial"/>
          <w:color w:val="000000"/>
          <w:lang w:val="es-ES" w:eastAsia="es-CR"/>
        </w:rPr>
      </w:pPr>
      <w:r w:rsidRPr="007C72C4">
        <w:rPr>
          <w:rFonts w:ascii="Arial" w:eastAsia="Arial" w:hAnsi="Arial" w:cs="Arial"/>
          <w:color w:val="000000"/>
          <w:lang w:val="es-ES" w:eastAsia="es-CR"/>
        </w:rPr>
        <w:t xml:space="preserve">En cuanto a las consideraciones éticas, es importante mencionar que las personas participantes son informadas sobre la investigación mediante un consentimiento incluido en los instrumentos de recolección de datos en cumplimiento de la Ley </w:t>
      </w:r>
      <w:proofErr w:type="spellStart"/>
      <w:r w:rsidRPr="007C72C4">
        <w:rPr>
          <w:rFonts w:ascii="Arial" w:eastAsia="Arial" w:hAnsi="Arial" w:cs="Arial"/>
          <w:color w:val="000000"/>
          <w:lang w:val="es-ES" w:eastAsia="es-CR"/>
        </w:rPr>
        <w:t>N.°</w:t>
      </w:r>
      <w:proofErr w:type="spellEnd"/>
      <w:r w:rsidRPr="007C72C4">
        <w:rPr>
          <w:rFonts w:ascii="Arial" w:eastAsia="Arial" w:hAnsi="Arial" w:cs="Arial"/>
          <w:color w:val="000000"/>
          <w:lang w:val="es-ES" w:eastAsia="es-CR"/>
        </w:rPr>
        <w:t xml:space="preserve"> 8968 conocida como la Ley de Protección de la Persona frente al Tratamiento de sus Datos Personales, artículos 1 y 2.  Además, durante la aplicación de estos </w:t>
      </w:r>
      <w:r w:rsidRPr="007C72C4">
        <w:rPr>
          <w:rFonts w:ascii="Arial" w:eastAsia="Arial" w:hAnsi="Arial" w:cs="Arial"/>
          <w:color w:val="000000"/>
          <w:lang w:val="es-ES" w:eastAsia="es-CR"/>
        </w:rPr>
        <w:lastRenderedPageBreak/>
        <w:t>instrumentos, se les explica el objetivo del estudio, así como que la información recolectada va a ser tratada de forma confidencial para preservar el anonimato de su identidad y del nombre del curso. Para tal fin, se utiliza la abreviatura '</w:t>
      </w:r>
      <w:proofErr w:type="spellStart"/>
      <w:r w:rsidRPr="007C72C4">
        <w:rPr>
          <w:rFonts w:ascii="Arial" w:eastAsia="Arial" w:hAnsi="Arial" w:cs="Arial"/>
          <w:color w:val="000000"/>
          <w:lang w:val="es-ES" w:eastAsia="es-CR"/>
        </w:rPr>
        <w:t>Est</w:t>
      </w:r>
      <w:proofErr w:type="spellEnd"/>
      <w:r w:rsidRPr="007C72C4">
        <w:rPr>
          <w:rFonts w:ascii="Arial" w:eastAsia="Arial" w:hAnsi="Arial" w:cs="Arial"/>
          <w:color w:val="000000"/>
          <w:lang w:val="es-ES" w:eastAsia="es-CR"/>
        </w:rPr>
        <w:t>', seguida de un guión y un número para identificar a cada persona estudiante. De igual manera, se les comunica que su participación no implicaba riesgo alguno ni incomodidad, porque los instrumentos utilizados estaban diseñados exclusivamente para cumplir con los objetivos del estudio.</w:t>
      </w:r>
    </w:p>
    <w:p w14:paraId="6553E8F0" w14:textId="77777777" w:rsidR="008D79F8" w:rsidRDefault="008D79F8" w:rsidP="007C72C4">
      <w:pPr>
        <w:spacing w:line="360" w:lineRule="auto"/>
        <w:jc w:val="both"/>
        <w:rPr>
          <w:rFonts w:ascii="Arial" w:eastAsia="Arial" w:hAnsi="Arial" w:cs="Arial"/>
          <w:b/>
          <w:color w:val="000000"/>
          <w:lang w:val="es" w:eastAsia="es-CR"/>
        </w:rPr>
      </w:pPr>
    </w:p>
    <w:p w14:paraId="005BFA68" w14:textId="2357408B" w:rsidR="007C72C4" w:rsidRPr="007C72C4" w:rsidRDefault="007C72C4" w:rsidP="007C72C4">
      <w:pPr>
        <w:spacing w:line="360" w:lineRule="auto"/>
        <w:jc w:val="both"/>
        <w:rPr>
          <w:rFonts w:ascii="Arial" w:eastAsia="Arial" w:hAnsi="Arial" w:cs="Arial"/>
          <w:color w:val="000000"/>
          <w:lang w:val="es" w:eastAsia="es-CR"/>
        </w:rPr>
      </w:pPr>
      <w:r w:rsidRPr="007C72C4">
        <w:rPr>
          <w:rFonts w:ascii="Arial" w:eastAsia="Arial" w:hAnsi="Arial" w:cs="Arial"/>
          <w:b/>
          <w:color w:val="000000"/>
          <w:lang w:val="es" w:eastAsia="es-CR"/>
        </w:rPr>
        <w:t xml:space="preserve">Resultados </w:t>
      </w:r>
    </w:p>
    <w:p w14:paraId="63A218EF" w14:textId="77777777" w:rsidR="007C72C4" w:rsidRPr="007C72C4" w:rsidRDefault="007C72C4" w:rsidP="007C72C4">
      <w:pPr>
        <w:spacing w:line="360" w:lineRule="auto"/>
        <w:jc w:val="both"/>
        <w:rPr>
          <w:rFonts w:ascii="Arial" w:eastAsia="Arial" w:hAnsi="Arial" w:cs="Arial"/>
          <w:color w:val="000000"/>
          <w:lang w:val="es" w:eastAsia="es-CR"/>
        </w:rPr>
      </w:pPr>
      <w:r w:rsidRPr="007C72C4">
        <w:rPr>
          <w:rFonts w:ascii="Arial" w:eastAsia="Arial" w:hAnsi="Arial" w:cs="Arial"/>
          <w:color w:val="000000"/>
          <w:lang w:val="es" w:eastAsia="es-CR"/>
        </w:rPr>
        <w:t>En esta sección se presenta el análisis y la discusión de los resultados. La información se organiza según las fases de recolección de datos enmarcada en el enfoque metodológico mixto. Por lo tanto, primero se presenta la información cuantitativa y, seguidamente, la cualitativa.</w:t>
      </w:r>
    </w:p>
    <w:p w14:paraId="4741EA57" w14:textId="77777777" w:rsidR="008D79F8" w:rsidRDefault="008D79F8" w:rsidP="007C72C4">
      <w:pPr>
        <w:spacing w:line="360" w:lineRule="auto"/>
        <w:jc w:val="both"/>
        <w:rPr>
          <w:rFonts w:ascii="Arial" w:eastAsia="Arial" w:hAnsi="Arial" w:cs="Arial"/>
          <w:color w:val="000000"/>
          <w:lang w:val="es" w:eastAsia="es-CR"/>
        </w:rPr>
      </w:pPr>
    </w:p>
    <w:p w14:paraId="5CA368A8" w14:textId="6E6F84AE" w:rsidR="007C72C4" w:rsidRPr="007C72C4" w:rsidRDefault="007C72C4" w:rsidP="007C72C4">
      <w:pPr>
        <w:spacing w:line="360" w:lineRule="auto"/>
        <w:jc w:val="both"/>
        <w:rPr>
          <w:rFonts w:ascii="Arial" w:eastAsia="Arial" w:hAnsi="Arial" w:cs="Arial"/>
          <w:b/>
          <w:color w:val="000000"/>
          <w:lang w:val="es" w:eastAsia="es-CR"/>
        </w:rPr>
      </w:pPr>
      <w:r w:rsidRPr="007C72C4">
        <w:rPr>
          <w:rFonts w:ascii="Arial" w:eastAsia="Arial" w:hAnsi="Arial" w:cs="Arial"/>
          <w:b/>
          <w:color w:val="000000"/>
          <w:lang w:val="es" w:eastAsia="es-CR"/>
        </w:rPr>
        <w:t>Fase cuantitativa</w:t>
      </w:r>
    </w:p>
    <w:p w14:paraId="03F2E979" w14:textId="77777777" w:rsidR="007C72C4" w:rsidRPr="007C72C4" w:rsidRDefault="007C72C4" w:rsidP="007C72C4">
      <w:pPr>
        <w:spacing w:line="360" w:lineRule="auto"/>
        <w:rPr>
          <w:rFonts w:ascii="Arial" w:hAnsi="Arial" w:cs="Arial"/>
          <w:color w:val="000000"/>
          <w:lang w:val="es" w:eastAsia="es-CR"/>
        </w:rPr>
      </w:pPr>
      <w:r w:rsidRPr="007C72C4">
        <w:rPr>
          <w:rFonts w:ascii="Arial" w:eastAsia="Arial" w:hAnsi="Arial" w:cs="Arial"/>
          <w:b/>
          <w:color w:val="000000"/>
          <w:lang w:val="es" w:eastAsia="es-CR"/>
        </w:rPr>
        <w:t>Caracterización de los sujetos informantes</w:t>
      </w:r>
    </w:p>
    <w:p w14:paraId="18F384C7" w14:textId="77777777" w:rsidR="007C72C4" w:rsidRPr="007C72C4" w:rsidRDefault="007C72C4" w:rsidP="007C72C4">
      <w:pPr>
        <w:spacing w:line="360" w:lineRule="auto"/>
        <w:jc w:val="both"/>
        <w:rPr>
          <w:rFonts w:ascii="Arial" w:hAnsi="Arial" w:cs="Arial"/>
          <w:color w:val="000000"/>
          <w:lang w:val="es" w:eastAsia="es-CR"/>
        </w:rPr>
      </w:pPr>
      <w:r w:rsidRPr="007C72C4">
        <w:rPr>
          <w:rFonts w:ascii="Arial" w:eastAsia="Arial" w:hAnsi="Arial" w:cs="Arial"/>
          <w:color w:val="000000"/>
          <w:lang w:val="es" w:eastAsia="es-CR"/>
        </w:rPr>
        <w:t xml:space="preserve">El cuestionario es respondido por 40 estudiantes, de los cuales el 30 % corresponde al género masculino y el 70 %, al femenino. Para el momento en que se desarrolla esta investigación, cursan el segundo nivel, correspondiente al segundo año de la carrera; al finalizar, obtienen el título de diplomado y están preparados para comenzar el bachillerato universitario en 2025. En relación con la edad, 21 </w:t>
      </w:r>
      <w:r w:rsidRPr="007C72C4">
        <w:rPr>
          <w:rFonts w:ascii="Arial" w:eastAsia="Arial" w:hAnsi="Arial" w:cs="Arial"/>
          <w:color w:val="000000"/>
          <w:lang w:val="es" w:eastAsia="es-CR"/>
        </w:rPr>
        <w:lastRenderedPageBreak/>
        <w:t>estudiantes poseen entre 20 y 25 años, 18 tienen entre 17 y 20 años y solo una persona se encuentra en el rango de 25 a 30 años.</w:t>
      </w:r>
    </w:p>
    <w:p w14:paraId="7F860364" w14:textId="77777777" w:rsidR="008D79F8" w:rsidRDefault="008D79F8" w:rsidP="007C72C4">
      <w:pPr>
        <w:spacing w:line="360" w:lineRule="auto"/>
        <w:jc w:val="both"/>
        <w:rPr>
          <w:rFonts w:ascii="Arial" w:eastAsia="Arial" w:hAnsi="Arial" w:cs="Arial"/>
          <w:color w:val="000000"/>
          <w:lang w:val="es-ES" w:eastAsia="es-CR"/>
        </w:rPr>
      </w:pPr>
    </w:p>
    <w:p w14:paraId="51397426" w14:textId="46C7F16F" w:rsidR="007C72C4" w:rsidRPr="007C72C4" w:rsidRDefault="007C72C4" w:rsidP="007C72C4">
      <w:pPr>
        <w:spacing w:line="360" w:lineRule="auto"/>
        <w:jc w:val="both"/>
        <w:rPr>
          <w:rFonts w:ascii="Arial" w:hAnsi="Arial" w:cs="Arial"/>
          <w:color w:val="000000"/>
          <w:lang w:val="es-ES" w:eastAsia="es-CR"/>
        </w:rPr>
      </w:pPr>
      <w:r w:rsidRPr="007C72C4">
        <w:rPr>
          <w:rFonts w:ascii="Arial" w:eastAsia="Arial" w:hAnsi="Arial" w:cs="Arial"/>
          <w:color w:val="000000"/>
          <w:lang w:val="es-ES" w:eastAsia="es-CR"/>
        </w:rPr>
        <w:t>Según su lugar de procedencia, provienen de todas las provincias de Costa Rica. Esto demuestra que la carrera Administración de Oficinas es atractiva para estudiantes de diversas regiones del país, lo cual indica que es una opción académica accesible para una población estudiantil diversa en términos geográficos.</w:t>
      </w:r>
    </w:p>
    <w:p w14:paraId="67FDE758" w14:textId="77777777" w:rsidR="008D79F8" w:rsidRDefault="008D79F8" w:rsidP="007C72C4">
      <w:pPr>
        <w:spacing w:line="360" w:lineRule="auto"/>
        <w:jc w:val="both"/>
        <w:rPr>
          <w:rFonts w:ascii="Arial" w:eastAsia="Arial" w:hAnsi="Arial" w:cs="Arial"/>
          <w:color w:val="000000"/>
          <w:lang w:val="es" w:eastAsia="es-CR"/>
        </w:rPr>
      </w:pPr>
    </w:p>
    <w:p w14:paraId="2429B5F1" w14:textId="533D0BE3" w:rsidR="007C72C4" w:rsidRPr="007C72C4" w:rsidRDefault="007C72C4" w:rsidP="007C72C4">
      <w:pPr>
        <w:spacing w:line="360" w:lineRule="auto"/>
        <w:jc w:val="both"/>
        <w:rPr>
          <w:rFonts w:ascii="Arial" w:hAnsi="Arial" w:cs="Arial"/>
          <w:color w:val="000000"/>
          <w:lang w:val="es" w:eastAsia="es-CR"/>
        </w:rPr>
      </w:pPr>
      <w:r w:rsidRPr="007C72C4">
        <w:rPr>
          <w:rFonts w:ascii="Arial" w:eastAsia="Arial" w:hAnsi="Arial" w:cs="Arial"/>
          <w:color w:val="000000"/>
          <w:lang w:val="es" w:eastAsia="es-CR"/>
        </w:rPr>
        <w:t>Además, se halla que ningún estudiante está laborando de manera formal en puestos atinentes a la carrera. Esto podría sugerir que el estudiantado se está enfocando en aspectos académicos a tiempo completo o que aún no han encontrado oportunidades laborales vinculadas con su área de formación.</w:t>
      </w:r>
    </w:p>
    <w:p w14:paraId="44975277" w14:textId="77777777" w:rsidR="008D79F8" w:rsidRDefault="008D79F8" w:rsidP="007C72C4">
      <w:pPr>
        <w:spacing w:line="360" w:lineRule="auto"/>
        <w:jc w:val="both"/>
        <w:rPr>
          <w:rFonts w:ascii="Arial" w:eastAsia="Arial" w:hAnsi="Arial" w:cs="Arial"/>
          <w:b/>
          <w:color w:val="000000"/>
          <w:lang w:val="es" w:eastAsia="es-CR"/>
        </w:rPr>
      </w:pPr>
    </w:p>
    <w:p w14:paraId="6F3593BF" w14:textId="12A0F9AE" w:rsidR="007C72C4" w:rsidRPr="007C72C4" w:rsidRDefault="007C72C4" w:rsidP="007C72C4">
      <w:pPr>
        <w:spacing w:line="360" w:lineRule="auto"/>
        <w:jc w:val="both"/>
        <w:rPr>
          <w:rFonts w:ascii="Arial" w:hAnsi="Arial" w:cs="Arial"/>
          <w:color w:val="000000"/>
          <w:lang w:val="es" w:eastAsia="es-CR"/>
        </w:rPr>
      </w:pPr>
      <w:r w:rsidRPr="007C72C4">
        <w:rPr>
          <w:rFonts w:ascii="Arial" w:eastAsia="Arial" w:hAnsi="Arial" w:cs="Arial"/>
          <w:b/>
          <w:color w:val="000000"/>
          <w:lang w:val="es" w:eastAsia="es-CR"/>
        </w:rPr>
        <w:t>Factores que motivaron estudiar Administración de Oficinas</w:t>
      </w:r>
    </w:p>
    <w:p w14:paraId="7572053D" w14:textId="77777777" w:rsidR="007C72C4" w:rsidRPr="007C72C4" w:rsidRDefault="007C72C4" w:rsidP="007C72C4">
      <w:pPr>
        <w:spacing w:line="360" w:lineRule="auto"/>
        <w:jc w:val="both"/>
        <w:rPr>
          <w:rFonts w:ascii="Arial" w:hAnsi="Arial" w:cs="Arial"/>
          <w:color w:val="000000"/>
          <w:lang w:val="es" w:eastAsia="es-CR"/>
        </w:rPr>
      </w:pPr>
      <w:r w:rsidRPr="007C72C4">
        <w:rPr>
          <w:rFonts w:ascii="Arial" w:eastAsia="Arial" w:hAnsi="Arial" w:cs="Arial"/>
          <w:color w:val="000000"/>
          <w:lang w:val="es" w:eastAsia="es-CR"/>
        </w:rPr>
        <w:t>Con base en la información recolectada, se analizaron los factores determinantes para la escogencia de la carrera Administración de Oficinas. Así, se logra determinar la variabilidad en la influencia de diferentes elementos que motivan al estudiantado en su decisión. A continuación, se presenta la figura 2 que detalla los resultados.</w:t>
      </w:r>
    </w:p>
    <w:p w14:paraId="439118D3" w14:textId="77777777" w:rsidR="008D79F8" w:rsidRDefault="008D79F8" w:rsidP="007C72C4">
      <w:pPr>
        <w:pBdr>
          <w:top w:val="nil"/>
          <w:left w:val="nil"/>
          <w:bottom w:val="nil"/>
          <w:right w:val="nil"/>
          <w:between w:val="nil"/>
        </w:pBdr>
        <w:jc w:val="both"/>
        <w:rPr>
          <w:rFonts w:ascii="Arial" w:eastAsia="Arial" w:hAnsi="Arial" w:cs="Arial"/>
          <w:b/>
          <w:color w:val="000000"/>
          <w:lang w:val="es" w:eastAsia="es-CR"/>
        </w:rPr>
      </w:pPr>
    </w:p>
    <w:p w14:paraId="25D2796F" w14:textId="77777777" w:rsidR="008D79F8" w:rsidRDefault="008D79F8" w:rsidP="007C72C4">
      <w:pPr>
        <w:pBdr>
          <w:top w:val="nil"/>
          <w:left w:val="nil"/>
          <w:bottom w:val="nil"/>
          <w:right w:val="nil"/>
          <w:between w:val="nil"/>
        </w:pBdr>
        <w:jc w:val="both"/>
        <w:rPr>
          <w:rFonts w:ascii="Arial" w:eastAsia="Arial" w:hAnsi="Arial" w:cs="Arial"/>
          <w:b/>
          <w:color w:val="000000"/>
          <w:lang w:val="es" w:eastAsia="es-CR"/>
        </w:rPr>
      </w:pPr>
    </w:p>
    <w:p w14:paraId="323FE2EE" w14:textId="307223C1" w:rsidR="007C72C4" w:rsidRPr="007C72C4" w:rsidRDefault="007C72C4" w:rsidP="007C72C4">
      <w:pPr>
        <w:pBdr>
          <w:top w:val="nil"/>
          <w:left w:val="nil"/>
          <w:bottom w:val="nil"/>
          <w:right w:val="nil"/>
          <w:between w:val="nil"/>
        </w:pBdr>
        <w:jc w:val="both"/>
        <w:rPr>
          <w:rFonts w:ascii="Arial" w:eastAsia="Arial" w:hAnsi="Arial" w:cs="Arial"/>
          <w:b/>
          <w:color w:val="000000"/>
          <w:lang w:val="es" w:eastAsia="es-CR"/>
        </w:rPr>
      </w:pPr>
      <w:r w:rsidRPr="007C72C4">
        <w:rPr>
          <w:rFonts w:ascii="Arial" w:eastAsia="Arial" w:hAnsi="Arial" w:cs="Arial"/>
          <w:b/>
          <w:color w:val="000000"/>
          <w:lang w:val="es" w:eastAsia="es-CR"/>
        </w:rPr>
        <w:lastRenderedPageBreak/>
        <w:t>Figura 2</w:t>
      </w:r>
    </w:p>
    <w:p w14:paraId="57F1A258" w14:textId="77777777" w:rsidR="007C72C4" w:rsidRPr="007C72C4" w:rsidRDefault="007C72C4" w:rsidP="007C72C4">
      <w:pPr>
        <w:pBdr>
          <w:top w:val="nil"/>
          <w:left w:val="nil"/>
          <w:bottom w:val="nil"/>
          <w:right w:val="nil"/>
          <w:between w:val="nil"/>
        </w:pBdr>
        <w:jc w:val="both"/>
        <w:rPr>
          <w:rFonts w:ascii="Arial" w:eastAsia="Arial" w:hAnsi="Arial" w:cs="Arial"/>
          <w:i/>
          <w:color w:val="000000"/>
          <w:lang w:val="es" w:eastAsia="es-CR"/>
        </w:rPr>
      </w:pPr>
      <w:r w:rsidRPr="007C72C4">
        <w:rPr>
          <w:rFonts w:ascii="Arial" w:eastAsia="Arial" w:hAnsi="Arial" w:cs="Arial"/>
          <w:i/>
          <w:color w:val="000000"/>
          <w:lang w:val="es" w:eastAsia="es-CR"/>
        </w:rPr>
        <w:t xml:space="preserve">Nivel de influencia de factores en la selección de la carrera de Administración de Oficinas por parte del estudiantado </w:t>
      </w:r>
    </w:p>
    <w:p w14:paraId="6BEDFAA9" w14:textId="77777777" w:rsidR="007C72C4" w:rsidRPr="007C72C4" w:rsidRDefault="007C72C4" w:rsidP="007C72C4">
      <w:pPr>
        <w:pBdr>
          <w:top w:val="nil"/>
          <w:left w:val="nil"/>
          <w:bottom w:val="nil"/>
          <w:right w:val="nil"/>
          <w:between w:val="nil"/>
        </w:pBdr>
        <w:spacing w:after="200"/>
        <w:jc w:val="center"/>
        <w:rPr>
          <w:rFonts w:ascii="Arial" w:eastAsia="Arial" w:hAnsi="Arial" w:cs="Arial"/>
          <w:color w:val="000000"/>
          <w:lang w:val="es" w:eastAsia="es-CR"/>
        </w:rPr>
      </w:pPr>
      <w:r w:rsidRPr="007C72C4">
        <w:rPr>
          <w:rFonts w:ascii="Arial" w:eastAsia="Arial" w:hAnsi="Arial" w:cs="Arial"/>
          <w:noProof/>
          <w:color w:val="000000"/>
          <w:lang w:val="es" w:eastAsia="es-CR"/>
        </w:rPr>
        <w:drawing>
          <wp:inline distT="114300" distB="114300" distL="114300" distR="114300" wp14:anchorId="31EE8EC6" wp14:editId="27E81062">
            <wp:extent cx="4915260" cy="3649057"/>
            <wp:effectExtent l="0" t="0" r="0" b="0"/>
            <wp:docPr id="10" name="image3.png"/>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12"/>
                    <a:srcRect/>
                    <a:stretch>
                      <a:fillRect/>
                    </a:stretch>
                  </pic:blipFill>
                  <pic:spPr>
                    <a:xfrm>
                      <a:off x="0" y="0"/>
                      <a:ext cx="4915260" cy="3649057"/>
                    </a:xfrm>
                    <a:prstGeom prst="rect">
                      <a:avLst/>
                    </a:prstGeom>
                    <a:ln/>
                  </pic:spPr>
                </pic:pic>
              </a:graphicData>
            </a:graphic>
          </wp:inline>
        </w:drawing>
      </w:r>
    </w:p>
    <w:p w14:paraId="23B6066E" w14:textId="77777777" w:rsidR="007C72C4" w:rsidRPr="007C72C4" w:rsidRDefault="007C72C4" w:rsidP="007C72C4">
      <w:pPr>
        <w:pBdr>
          <w:top w:val="nil"/>
          <w:left w:val="nil"/>
          <w:bottom w:val="nil"/>
          <w:right w:val="nil"/>
          <w:between w:val="nil"/>
        </w:pBdr>
        <w:spacing w:after="200"/>
        <w:jc w:val="both"/>
        <w:rPr>
          <w:rFonts w:ascii="Arial" w:eastAsia="Arial" w:hAnsi="Arial" w:cs="Arial"/>
          <w:color w:val="000000"/>
          <w:sz w:val="20"/>
          <w:szCs w:val="20"/>
          <w:lang w:val="es" w:eastAsia="es-CR"/>
        </w:rPr>
      </w:pPr>
      <w:r w:rsidRPr="007C72C4">
        <w:rPr>
          <w:rFonts w:ascii="Arial" w:eastAsia="Arial" w:hAnsi="Arial" w:cs="Arial"/>
          <w:i/>
          <w:color w:val="000000"/>
          <w:sz w:val="20"/>
          <w:szCs w:val="20"/>
          <w:lang w:val="es" w:eastAsia="es-CR"/>
        </w:rPr>
        <w:t>Nota:</w:t>
      </w:r>
      <w:r w:rsidRPr="007C72C4">
        <w:rPr>
          <w:rFonts w:ascii="Arial" w:eastAsia="Arial" w:hAnsi="Arial" w:cs="Arial"/>
          <w:color w:val="000000"/>
          <w:sz w:val="20"/>
          <w:szCs w:val="20"/>
          <w:lang w:val="es" w:eastAsia="es-CR"/>
        </w:rPr>
        <w:t xml:space="preserve"> elaboración propia con base en los datos recolectados.</w:t>
      </w:r>
    </w:p>
    <w:p w14:paraId="19216622" w14:textId="77777777" w:rsidR="007C72C4" w:rsidRPr="007C72C4" w:rsidRDefault="007C72C4" w:rsidP="007C72C4">
      <w:pPr>
        <w:spacing w:line="360" w:lineRule="auto"/>
        <w:jc w:val="both"/>
        <w:rPr>
          <w:rFonts w:ascii="Arial" w:eastAsia="Arial" w:hAnsi="Arial" w:cs="Arial"/>
          <w:color w:val="000000"/>
          <w:lang w:val="es" w:eastAsia="es-CR"/>
        </w:rPr>
      </w:pPr>
      <w:r w:rsidRPr="007C72C4">
        <w:rPr>
          <w:rFonts w:ascii="Arial" w:eastAsia="Arial" w:hAnsi="Arial" w:cs="Arial"/>
          <w:color w:val="000000"/>
          <w:lang w:val="es" w:eastAsia="es-CR"/>
        </w:rPr>
        <w:t>Por tanto, los factores más influyentes son el prestigio de la universidad, la oportunidad de tener beca y el interés personal por las materias. Por otro lado, la duración de la carrera y la influencia de familiares u otras personas son considerados menos influyentes.</w:t>
      </w:r>
    </w:p>
    <w:p w14:paraId="3157D45C" w14:textId="77777777" w:rsidR="007C72C4" w:rsidRPr="007C72C4" w:rsidRDefault="007C72C4" w:rsidP="007C72C4">
      <w:pPr>
        <w:spacing w:line="360" w:lineRule="auto"/>
        <w:jc w:val="both"/>
        <w:rPr>
          <w:rFonts w:ascii="Arial" w:eastAsia="Arial" w:hAnsi="Arial" w:cs="Arial"/>
          <w:color w:val="000000"/>
          <w:lang w:val="es" w:eastAsia="es-CR"/>
        </w:rPr>
      </w:pPr>
      <w:r w:rsidRPr="007C72C4">
        <w:rPr>
          <w:rFonts w:ascii="Arial" w:eastAsia="Arial" w:hAnsi="Arial" w:cs="Arial"/>
          <w:color w:val="000000"/>
          <w:lang w:val="es" w:eastAsia="es-CR"/>
        </w:rPr>
        <w:lastRenderedPageBreak/>
        <w:t>Se observa en la figura 2 que los factores internos, como los intereses personales, poseen un énfasis relevante en la elección de carrera. En contraste, las influencias externas, como las recomendaciones de familiares o de otras personas, parecen tener una relevancia no tan significativa. Esto señala que el proceso de toma de decisiones se centra en el estudiantado y en sus intereses y concuerda con el estudio de Bravo y Vergara (2018), el cual muestra que los intereses personales son los predominantes en la elección de carrera; es decir, las influencias intrínsecas.</w:t>
      </w:r>
    </w:p>
    <w:p w14:paraId="2D775B98" w14:textId="77777777" w:rsidR="008D79F8" w:rsidRDefault="008D79F8" w:rsidP="007C72C4">
      <w:pPr>
        <w:spacing w:line="360" w:lineRule="auto"/>
        <w:jc w:val="both"/>
        <w:rPr>
          <w:rFonts w:ascii="Arial" w:eastAsia="Arial" w:hAnsi="Arial" w:cs="Arial"/>
          <w:color w:val="000000"/>
          <w:lang w:val="es" w:eastAsia="es-CR"/>
        </w:rPr>
      </w:pPr>
    </w:p>
    <w:p w14:paraId="117A9522" w14:textId="16895465" w:rsidR="007C72C4" w:rsidRPr="007C72C4" w:rsidRDefault="007C72C4" w:rsidP="007C72C4">
      <w:pPr>
        <w:spacing w:line="360" w:lineRule="auto"/>
        <w:jc w:val="both"/>
        <w:rPr>
          <w:rFonts w:ascii="Arial" w:eastAsia="Arial" w:hAnsi="Arial" w:cs="Arial"/>
          <w:color w:val="000000"/>
          <w:lang w:val="es" w:eastAsia="es-CR"/>
        </w:rPr>
      </w:pPr>
      <w:r w:rsidRPr="007C72C4">
        <w:rPr>
          <w:rFonts w:ascii="Arial" w:eastAsia="Arial" w:hAnsi="Arial" w:cs="Arial"/>
          <w:color w:val="000000"/>
          <w:lang w:val="es" w:eastAsia="es-CR"/>
        </w:rPr>
        <w:t>Lo anterior revela que son los factores internos tienen mayor peso en la elección de la carrera. Por consiguiente, los procesos de orientación vocacional son necesarios, dado que como se logró comprobar son muchos los factores que influyen en la decisión; por lo tanto, es necesario la guía profesional para que el proceso sea lo más eficiente posible y no haya malas elecciones que puedan generar frustración futura.</w:t>
      </w:r>
    </w:p>
    <w:p w14:paraId="726AF38E" w14:textId="77777777" w:rsidR="008D79F8" w:rsidRDefault="008D79F8" w:rsidP="007C72C4">
      <w:pPr>
        <w:spacing w:line="360" w:lineRule="auto"/>
        <w:jc w:val="both"/>
        <w:rPr>
          <w:rFonts w:ascii="Arial" w:eastAsia="Arial" w:hAnsi="Arial" w:cs="Arial"/>
          <w:color w:val="000000"/>
          <w:lang w:val="es" w:eastAsia="es-CR"/>
        </w:rPr>
      </w:pPr>
    </w:p>
    <w:p w14:paraId="26B7E64F" w14:textId="570192D6" w:rsidR="007C72C4" w:rsidRPr="007C72C4" w:rsidRDefault="007C72C4" w:rsidP="007C72C4">
      <w:pPr>
        <w:spacing w:line="360" w:lineRule="auto"/>
        <w:jc w:val="both"/>
        <w:rPr>
          <w:rFonts w:ascii="Arial" w:eastAsia="Arial" w:hAnsi="Arial" w:cs="Arial"/>
          <w:color w:val="000000"/>
          <w:lang w:val="es" w:eastAsia="es-CR"/>
        </w:rPr>
      </w:pPr>
      <w:r w:rsidRPr="007C72C4">
        <w:rPr>
          <w:rFonts w:ascii="Arial" w:eastAsia="Arial" w:hAnsi="Arial" w:cs="Arial"/>
          <w:color w:val="000000"/>
          <w:lang w:val="es" w:eastAsia="es-CR"/>
        </w:rPr>
        <w:t>En este contexto, la investigación busca identificar si el estudiantado selecciona esta carrera, porque es la primera opción en la que logran ser admitidos. La figura 3 muestra los datos obtenidos.</w:t>
      </w:r>
    </w:p>
    <w:p w14:paraId="24DC34E4" w14:textId="77777777" w:rsidR="008D79F8" w:rsidRDefault="008D79F8" w:rsidP="007C72C4">
      <w:pPr>
        <w:jc w:val="both"/>
        <w:rPr>
          <w:rFonts w:ascii="Arial" w:eastAsia="Arial" w:hAnsi="Arial" w:cs="Arial"/>
          <w:b/>
          <w:color w:val="000000"/>
          <w:lang w:val="es" w:eastAsia="es-CR"/>
        </w:rPr>
      </w:pPr>
    </w:p>
    <w:p w14:paraId="42E57345" w14:textId="77777777" w:rsidR="008D79F8" w:rsidRDefault="008D79F8" w:rsidP="007C72C4">
      <w:pPr>
        <w:jc w:val="both"/>
        <w:rPr>
          <w:rFonts w:ascii="Arial" w:eastAsia="Arial" w:hAnsi="Arial" w:cs="Arial"/>
          <w:b/>
          <w:color w:val="000000"/>
          <w:lang w:val="es" w:eastAsia="es-CR"/>
        </w:rPr>
      </w:pPr>
    </w:p>
    <w:p w14:paraId="1DA7A6FF" w14:textId="77777777" w:rsidR="008D79F8" w:rsidRDefault="008D79F8" w:rsidP="007C72C4">
      <w:pPr>
        <w:jc w:val="both"/>
        <w:rPr>
          <w:rFonts w:ascii="Arial" w:eastAsia="Arial" w:hAnsi="Arial" w:cs="Arial"/>
          <w:b/>
          <w:color w:val="000000"/>
          <w:lang w:val="es" w:eastAsia="es-CR"/>
        </w:rPr>
      </w:pPr>
    </w:p>
    <w:p w14:paraId="779D529D" w14:textId="77777777" w:rsidR="008D79F8" w:rsidRDefault="008D79F8" w:rsidP="007C72C4">
      <w:pPr>
        <w:jc w:val="both"/>
        <w:rPr>
          <w:rFonts w:ascii="Arial" w:eastAsia="Arial" w:hAnsi="Arial" w:cs="Arial"/>
          <w:b/>
          <w:color w:val="000000"/>
          <w:lang w:val="es" w:eastAsia="es-CR"/>
        </w:rPr>
      </w:pPr>
    </w:p>
    <w:p w14:paraId="780B3DF0" w14:textId="43BE53B0" w:rsidR="007C72C4" w:rsidRPr="007C72C4" w:rsidRDefault="007C72C4" w:rsidP="007C72C4">
      <w:pPr>
        <w:jc w:val="both"/>
        <w:rPr>
          <w:rFonts w:ascii="Arial" w:eastAsia="Arial" w:hAnsi="Arial" w:cs="Arial"/>
          <w:b/>
          <w:color w:val="000000"/>
          <w:lang w:val="es" w:eastAsia="es-CR"/>
        </w:rPr>
      </w:pPr>
      <w:r w:rsidRPr="007C72C4">
        <w:rPr>
          <w:rFonts w:ascii="Arial" w:eastAsia="Arial" w:hAnsi="Arial" w:cs="Arial"/>
          <w:b/>
          <w:color w:val="000000"/>
          <w:lang w:val="es" w:eastAsia="es-CR"/>
        </w:rPr>
        <w:lastRenderedPageBreak/>
        <w:t>Figura 3</w:t>
      </w:r>
    </w:p>
    <w:p w14:paraId="625406D6" w14:textId="77777777" w:rsidR="007C72C4" w:rsidRPr="007C72C4" w:rsidRDefault="007C72C4" w:rsidP="007C72C4">
      <w:pPr>
        <w:jc w:val="both"/>
        <w:rPr>
          <w:rFonts w:ascii="Arial" w:eastAsia="Arial" w:hAnsi="Arial" w:cs="Arial"/>
          <w:i/>
          <w:color w:val="000000"/>
          <w:lang w:val="es" w:eastAsia="es-CR"/>
        </w:rPr>
      </w:pPr>
      <w:r w:rsidRPr="007C72C4">
        <w:rPr>
          <w:rFonts w:ascii="Arial" w:eastAsia="Arial" w:hAnsi="Arial" w:cs="Arial"/>
          <w:i/>
          <w:color w:val="000000"/>
          <w:lang w:val="es" w:eastAsia="es-CR"/>
        </w:rPr>
        <w:t>Selección de carrera como primera opción en la que es admitido la persona estudiante de la carrera de Administración de Oficinas</w:t>
      </w:r>
    </w:p>
    <w:p w14:paraId="4C973A40" w14:textId="77777777" w:rsidR="007C72C4" w:rsidRPr="007C72C4" w:rsidRDefault="007C72C4" w:rsidP="007C72C4">
      <w:pPr>
        <w:jc w:val="center"/>
        <w:rPr>
          <w:rFonts w:ascii="Arial" w:eastAsia="Arial" w:hAnsi="Arial" w:cs="Arial"/>
          <w:color w:val="000000"/>
          <w:lang w:val="es" w:eastAsia="es-CR"/>
        </w:rPr>
      </w:pPr>
      <w:r w:rsidRPr="007C72C4">
        <w:rPr>
          <w:rFonts w:ascii="Arial" w:eastAsia="Arial" w:hAnsi="Arial" w:cs="Arial"/>
          <w:noProof/>
          <w:color w:val="000000"/>
          <w:lang w:val="es" w:eastAsia="es-CR"/>
        </w:rPr>
        <w:drawing>
          <wp:inline distT="114300" distB="114300" distL="114300" distR="114300" wp14:anchorId="0CC939E6" wp14:editId="1EBEEC2C">
            <wp:extent cx="2471204" cy="2498602"/>
            <wp:effectExtent l="0" t="0" r="0" b="0"/>
            <wp:docPr id="9" name="image6.png"/>
            <wp:cNvGraphicFramePr/>
            <a:graphic xmlns:a="http://schemas.openxmlformats.org/drawingml/2006/main">
              <a:graphicData uri="http://schemas.openxmlformats.org/drawingml/2006/picture">
                <pic:pic xmlns:pic="http://schemas.openxmlformats.org/drawingml/2006/picture">
                  <pic:nvPicPr>
                    <pic:cNvPr id="0" name="image6.png"/>
                    <pic:cNvPicPr preferRelativeResize="0"/>
                  </pic:nvPicPr>
                  <pic:blipFill>
                    <a:blip r:embed="rId13"/>
                    <a:srcRect/>
                    <a:stretch>
                      <a:fillRect/>
                    </a:stretch>
                  </pic:blipFill>
                  <pic:spPr>
                    <a:xfrm>
                      <a:off x="0" y="0"/>
                      <a:ext cx="2471204" cy="2498602"/>
                    </a:xfrm>
                    <a:prstGeom prst="rect">
                      <a:avLst/>
                    </a:prstGeom>
                    <a:ln/>
                  </pic:spPr>
                </pic:pic>
              </a:graphicData>
            </a:graphic>
          </wp:inline>
        </w:drawing>
      </w:r>
    </w:p>
    <w:p w14:paraId="60A2826A" w14:textId="77777777" w:rsidR="007C72C4" w:rsidRPr="007C72C4" w:rsidRDefault="007C72C4" w:rsidP="007C72C4">
      <w:pPr>
        <w:spacing w:after="200"/>
        <w:jc w:val="both"/>
        <w:rPr>
          <w:rFonts w:ascii="Arial" w:eastAsia="Arial" w:hAnsi="Arial" w:cs="Arial"/>
          <w:color w:val="000000"/>
          <w:lang w:val="es" w:eastAsia="es-CR"/>
        </w:rPr>
      </w:pPr>
      <w:r w:rsidRPr="007C72C4">
        <w:rPr>
          <w:rFonts w:ascii="Arial" w:eastAsia="Arial" w:hAnsi="Arial" w:cs="Arial"/>
          <w:i/>
          <w:color w:val="000000"/>
          <w:sz w:val="20"/>
          <w:szCs w:val="20"/>
          <w:lang w:val="es" w:eastAsia="es-CR"/>
        </w:rPr>
        <w:t>Nota:</w:t>
      </w:r>
      <w:r w:rsidRPr="007C72C4">
        <w:rPr>
          <w:rFonts w:ascii="Arial" w:eastAsia="Arial" w:hAnsi="Arial" w:cs="Arial"/>
          <w:color w:val="000000"/>
          <w:sz w:val="20"/>
          <w:szCs w:val="20"/>
          <w:lang w:val="es" w:eastAsia="es-CR"/>
        </w:rPr>
        <w:t xml:space="preserve"> elaboración propia con base en los datos recolectados</w:t>
      </w:r>
      <w:r w:rsidRPr="007C72C4">
        <w:rPr>
          <w:rFonts w:ascii="Arial" w:eastAsia="Arial" w:hAnsi="Arial" w:cs="Arial"/>
          <w:color w:val="000000"/>
          <w:lang w:val="es" w:eastAsia="es-CR"/>
        </w:rPr>
        <w:t>.</w:t>
      </w:r>
    </w:p>
    <w:p w14:paraId="5571FC31" w14:textId="77777777" w:rsidR="007C72C4" w:rsidRPr="007C72C4" w:rsidRDefault="007C72C4" w:rsidP="007C72C4">
      <w:pPr>
        <w:spacing w:line="360" w:lineRule="auto"/>
        <w:jc w:val="both"/>
        <w:rPr>
          <w:rFonts w:ascii="Arial" w:eastAsia="Arial" w:hAnsi="Arial" w:cs="Arial"/>
          <w:color w:val="000000"/>
          <w:lang w:val="es" w:eastAsia="es-CR"/>
        </w:rPr>
      </w:pPr>
      <w:r w:rsidRPr="007C72C4">
        <w:rPr>
          <w:rFonts w:ascii="Arial" w:eastAsia="Arial" w:hAnsi="Arial" w:cs="Arial"/>
          <w:color w:val="000000"/>
          <w:lang w:val="es" w:eastAsia="es-CR"/>
        </w:rPr>
        <w:t>Según se aprecia en la figura 3, la mayoría de las personas informantes confirma que elige la carrera de Administración de Oficinas, porque fue la primera opción en que logran ser admitidos. Esto señala que un grupo considerable encuentra en esta carrera una alternativa viable o una segunda opción a sus preferencias iniciales.</w:t>
      </w:r>
    </w:p>
    <w:p w14:paraId="1E5546DD" w14:textId="77777777" w:rsidR="008D79F8" w:rsidRDefault="008D79F8" w:rsidP="007C72C4">
      <w:pPr>
        <w:spacing w:line="360" w:lineRule="auto"/>
        <w:jc w:val="both"/>
        <w:rPr>
          <w:rFonts w:ascii="Arial" w:eastAsia="Arial" w:hAnsi="Arial" w:cs="Arial"/>
          <w:color w:val="000000"/>
          <w:lang w:val="es-ES" w:eastAsia="es-CR"/>
        </w:rPr>
      </w:pPr>
    </w:p>
    <w:p w14:paraId="10E4BBEB" w14:textId="488C4109" w:rsidR="007C72C4" w:rsidRPr="007C72C4" w:rsidRDefault="007C72C4" w:rsidP="007C72C4">
      <w:pPr>
        <w:spacing w:line="360" w:lineRule="auto"/>
        <w:jc w:val="both"/>
        <w:rPr>
          <w:rFonts w:ascii="Arial" w:eastAsia="Arial" w:hAnsi="Arial" w:cs="Arial"/>
          <w:color w:val="000000"/>
          <w:lang w:val="es-ES" w:eastAsia="es-CR"/>
        </w:rPr>
      </w:pPr>
      <w:r w:rsidRPr="007C72C4">
        <w:rPr>
          <w:rFonts w:ascii="Arial" w:eastAsia="Arial" w:hAnsi="Arial" w:cs="Arial"/>
          <w:color w:val="000000"/>
          <w:lang w:val="es-ES" w:eastAsia="es-CR"/>
        </w:rPr>
        <w:t>Sobre las personas estudiantes que ingresan a la carrera como una segunda opción,</w:t>
      </w:r>
      <w:r w:rsidRPr="007C72C4">
        <w:rPr>
          <w:rFonts w:ascii="Arial" w:eastAsia="Verdana" w:hAnsi="Arial" w:cs="Arial"/>
          <w:b/>
          <w:bCs/>
          <w:color w:val="000000"/>
          <w:highlight w:val="white"/>
          <w:lang w:val="es-ES" w:eastAsia="es-CR"/>
        </w:rPr>
        <w:t xml:space="preserve"> </w:t>
      </w:r>
      <w:r w:rsidRPr="007C72C4">
        <w:rPr>
          <w:rFonts w:ascii="Arial" w:eastAsia="Arial" w:hAnsi="Arial" w:cs="Arial"/>
          <w:color w:val="000000"/>
          <w:lang w:val="es-ES" w:eastAsia="es-CR"/>
        </w:rPr>
        <w:t>Garriga (2024) agrega que muchas personas estudiantes descubren un interés genuino por la carrera que cursan durante la trayectoria universitaria. </w:t>
      </w:r>
    </w:p>
    <w:p w14:paraId="3209F13A" w14:textId="77777777" w:rsidR="007C72C4" w:rsidRPr="007C72C4" w:rsidRDefault="007C72C4" w:rsidP="007C72C4">
      <w:pPr>
        <w:spacing w:line="360" w:lineRule="auto"/>
        <w:jc w:val="both"/>
        <w:rPr>
          <w:rFonts w:ascii="Arial" w:eastAsia="Arial" w:hAnsi="Arial" w:cs="Arial"/>
          <w:color w:val="000000"/>
          <w:lang w:val="es" w:eastAsia="es-CR"/>
        </w:rPr>
      </w:pPr>
      <w:r w:rsidRPr="007C72C4">
        <w:rPr>
          <w:rFonts w:ascii="Arial" w:eastAsia="Arial" w:hAnsi="Arial" w:cs="Arial"/>
          <w:color w:val="000000"/>
          <w:lang w:val="es" w:eastAsia="es-CR"/>
        </w:rPr>
        <w:lastRenderedPageBreak/>
        <w:t>En esta línea de ideas, se les consulta a las personas participantes sobre los aspectos positivos que encuentran de la carrera. Los resultados señalan que la diversidad de conocimientos del plan de estudios es un factor que gusta, así como las oportunidades laborales que ofrece esta. De igual manera, el enfoque tecnológico es otro aspecto valorado por las personas estudiantes, quienes lo consideran como una ventaja competitiva. </w:t>
      </w:r>
    </w:p>
    <w:p w14:paraId="0B2F9C20" w14:textId="77777777" w:rsidR="008D79F8" w:rsidRDefault="008D79F8" w:rsidP="007C72C4">
      <w:pPr>
        <w:spacing w:line="360" w:lineRule="auto"/>
        <w:jc w:val="both"/>
        <w:rPr>
          <w:rFonts w:ascii="Arial" w:eastAsia="Arial" w:hAnsi="Arial" w:cs="Arial"/>
          <w:color w:val="000000"/>
          <w:lang w:val="es" w:eastAsia="es-CR"/>
        </w:rPr>
      </w:pPr>
    </w:p>
    <w:p w14:paraId="42780328" w14:textId="47A7CB50" w:rsidR="007C72C4" w:rsidRPr="007C72C4" w:rsidRDefault="007C72C4" w:rsidP="007C72C4">
      <w:pPr>
        <w:spacing w:line="360" w:lineRule="auto"/>
        <w:jc w:val="both"/>
        <w:rPr>
          <w:rFonts w:ascii="Arial" w:eastAsia="Arial" w:hAnsi="Arial" w:cs="Arial"/>
          <w:color w:val="000000"/>
          <w:lang w:val="es" w:eastAsia="es-CR"/>
        </w:rPr>
      </w:pPr>
      <w:r w:rsidRPr="007C72C4">
        <w:rPr>
          <w:rFonts w:ascii="Arial" w:eastAsia="Arial" w:hAnsi="Arial" w:cs="Arial"/>
          <w:color w:val="000000"/>
          <w:lang w:val="es" w:eastAsia="es-CR"/>
        </w:rPr>
        <w:t>Además, se menciona que las personas docentes desempeñan un papel fundamental en su motivación para continuar con el programa académico. Esto concuerda con lo expuesto por Gamboa-Jiménez et al. (2021) para quienes desde la labor docente se puede estimular el interés por la disciplina que se enseña.</w:t>
      </w:r>
    </w:p>
    <w:p w14:paraId="5B0A1F2B" w14:textId="77777777" w:rsidR="008D79F8" w:rsidRDefault="008D79F8" w:rsidP="007C72C4">
      <w:pPr>
        <w:spacing w:line="360" w:lineRule="auto"/>
        <w:jc w:val="both"/>
        <w:rPr>
          <w:rFonts w:ascii="Arial" w:eastAsia="Arial" w:hAnsi="Arial" w:cs="Arial"/>
          <w:color w:val="000000"/>
          <w:lang w:val="es" w:eastAsia="es-CR"/>
        </w:rPr>
      </w:pPr>
    </w:p>
    <w:p w14:paraId="111DDB25" w14:textId="3C8525DB" w:rsidR="007C72C4" w:rsidRPr="007C72C4" w:rsidRDefault="007C72C4" w:rsidP="007C72C4">
      <w:pPr>
        <w:spacing w:line="360" w:lineRule="auto"/>
        <w:jc w:val="both"/>
        <w:rPr>
          <w:rFonts w:ascii="Arial" w:eastAsia="Arial" w:hAnsi="Arial" w:cs="Arial"/>
          <w:color w:val="000000"/>
          <w:lang w:val="es" w:eastAsia="es-CR"/>
        </w:rPr>
      </w:pPr>
      <w:r w:rsidRPr="007C72C4">
        <w:rPr>
          <w:rFonts w:ascii="Arial" w:eastAsia="Arial" w:hAnsi="Arial" w:cs="Arial"/>
          <w:color w:val="000000"/>
          <w:lang w:val="es" w:eastAsia="es-CR"/>
        </w:rPr>
        <w:t>Lo anterior revela que las características del plan de estudios de Administración de Oficinas constituyen un motivo para su selección como primera opción. Para quienes ingresan como segunda alternativa, esas mismas cualidades, sumadas a lo que van viviendo en el transcurso de la carrera, pueden llevarlos a reconocer que toman un camino acertado y, por ende, a finalizarlo. En otras palabras, en no pocos casos la afinidad vocacional surge conforme se va conociendo y experimentando el contenido del plan de estudios.</w:t>
      </w:r>
    </w:p>
    <w:p w14:paraId="660374EA" w14:textId="77777777" w:rsidR="008D79F8" w:rsidRDefault="008D79F8" w:rsidP="007C72C4">
      <w:pPr>
        <w:spacing w:line="360" w:lineRule="auto"/>
        <w:jc w:val="both"/>
        <w:rPr>
          <w:rFonts w:ascii="Arial" w:eastAsia="Arial" w:hAnsi="Arial" w:cs="Arial"/>
          <w:color w:val="000000"/>
          <w:lang w:val="es" w:eastAsia="es-CR"/>
        </w:rPr>
      </w:pPr>
    </w:p>
    <w:p w14:paraId="416CC41A" w14:textId="2E5AA1F1" w:rsidR="007C72C4" w:rsidRPr="007C72C4" w:rsidRDefault="007C72C4" w:rsidP="007C72C4">
      <w:pPr>
        <w:spacing w:line="360" w:lineRule="auto"/>
        <w:jc w:val="both"/>
        <w:rPr>
          <w:rFonts w:ascii="Arial" w:eastAsia="Arial" w:hAnsi="Arial" w:cs="Arial"/>
          <w:color w:val="000000"/>
          <w:lang w:val="es" w:eastAsia="es-CR"/>
        </w:rPr>
      </w:pPr>
      <w:r w:rsidRPr="007C72C4">
        <w:rPr>
          <w:rFonts w:ascii="Arial" w:eastAsia="Arial" w:hAnsi="Arial" w:cs="Arial"/>
          <w:color w:val="000000"/>
          <w:lang w:val="es" w:eastAsia="es-CR"/>
        </w:rPr>
        <w:lastRenderedPageBreak/>
        <w:t xml:space="preserve">De este modo, se pregunta si los aspectos mencionados son motivos para finalizar el Bachillerato Universitario en Administración de Oficinas. Los resultados se muestran en la figura 4 a continuación. </w:t>
      </w:r>
    </w:p>
    <w:p w14:paraId="04ABF2FD" w14:textId="77777777" w:rsidR="007C72C4" w:rsidRPr="007C72C4" w:rsidRDefault="007C72C4" w:rsidP="007C72C4">
      <w:pPr>
        <w:spacing w:after="200"/>
        <w:jc w:val="both"/>
        <w:rPr>
          <w:rFonts w:ascii="Arial" w:eastAsia="Arial" w:hAnsi="Arial" w:cs="Arial"/>
          <w:b/>
          <w:color w:val="000000"/>
          <w:lang w:val="es" w:eastAsia="es-CR"/>
        </w:rPr>
      </w:pPr>
      <w:r w:rsidRPr="007C72C4">
        <w:rPr>
          <w:rFonts w:ascii="Arial" w:eastAsia="Arial" w:hAnsi="Arial" w:cs="Arial"/>
          <w:b/>
          <w:color w:val="000000"/>
          <w:lang w:val="es" w:eastAsia="es-CR"/>
        </w:rPr>
        <w:t>Figura 4</w:t>
      </w:r>
    </w:p>
    <w:p w14:paraId="539589B5" w14:textId="77777777" w:rsidR="007C72C4" w:rsidRPr="007C72C4" w:rsidRDefault="007C72C4" w:rsidP="007C72C4">
      <w:pPr>
        <w:jc w:val="both"/>
        <w:rPr>
          <w:rFonts w:ascii="Arial" w:eastAsia="Arial" w:hAnsi="Arial" w:cs="Arial"/>
          <w:i/>
          <w:color w:val="000000"/>
          <w:lang w:val="es" w:eastAsia="es-CR"/>
        </w:rPr>
      </w:pPr>
      <w:r w:rsidRPr="007C72C4">
        <w:rPr>
          <w:rFonts w:ascii="Arial" w:eastAsia="Arial" w:hAnsi="Arial" w:cs="Arial"/>
          <w:i/>
          <w:color w:val="000000"/>
          <w:lang w:val="es" w:eastAsia="es-CR"/>
        </w:rPr>
        <w:t>Aspectos positivos que motivan al estudiantado finalizar la carrera de Administración de Oficinas</w:t>
      </w:r>
    </w:p>
    <w:p w14:paraId="2AD0CEA1" w14:textId="77777777" w:rsidR="007C72C4" w:rsidRPr="007C72C4" w:rsidRDefault="007C72C4" w:rsidP="007C72C4">
      <w:pPr>
        <w:spacing w:after="200"/>
        <w:jc w:val="both"/>
        <w:rPr>
          <w:rFonts w:ascii="Arial" w:eastAsia="Arial" w:hAnsi="Arial" w:cs="Arial"/>
          <w:i/>
          <w:color w:val="000000"/>
          <w:lang w:val="es" w:eastAsia="es-CR"/>
        </w:rPr>
      </w:pPr>
    </w:p>
    <w:p w14:paraId="2793C337" w14:textId="77777777" w:rsidR="007C72C4" w:rsidRPr="007C72C4" w:rsidRDefault="007C72C4" w:rsidP="007C72C4">
      <w:pPr>
        <w:spacing w:after="240"/>
        <w:jc w:val="center"/>
        <w:rPr>
          <w:rFonts w:ascii="Arial" w:eastAsia="Arial" w:hAnsi="Arial" w:cs="Arial"/>
          <w:color w:val="000000"/>
          <w:lang w:val="es" w:eastAsia="es-CR"/>
        </w:rPr>
      </w:pPr>
      <w:r w:rsidRPr="007C72C4">
        <w:rPr>
          <w:rFonts w:ascii="Arial" w:eastAsia="Arial" w:hAnsi="Arial" w:cs="Arial"/>
          <w:noProof/>
          <w:color w:val="000000"/>
          <w:lang w:val="es" w:eastAsia="es-CR"/>
        </w:rPr>
        <w:drawing>
          <wp:inline distT="114300" distB="114300" distL="114300" distR="114300" wp14:anchorId="1D770FA1" wp14:editId="7B9F5D70">
            <wp:extent cx="3856835" cy="3151822"/>
            <wp:effectExtent l="0" t="0" r="0" b="0"/>
            <wp:docPr id="12"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4"/>
                    <a:srcRect/>
                    <a:stretch>
                      <a:fillRect/>
                    </a:stretch>
                  </pic:blipFill>
                  <pic:spPr>
                    <a:xfrm>
                      <a:off x="0" y="0"/>
                      <a:ext cx="3856835" cy="3151822"/>
                    </a:xfrm>
                    <a:prstGeom prst="rect">
                      <a:avLst/>
                    </a:prstGeom>
                    <a:ln/>
                  </pic:spPr>
                </pic:pic>
              </a:graphicData>
            </a:graphic>
          </wp:inline>
        </w:drawing>
      </w:r>
    </w:p>
    <w:p w14:paraId="6AB4EED1" w14:textId="77777777" w:rsidR="007C72C4" w:rsidRPr="007C72C4" w:rsidRDefault="007C72C4" w:rsidP="007C72C4">
      <w:pPr>
        <w:spacing w:after="200"/>
        <w:jc w:val="both"/>
        <w:rPr>
          <w:rFonts w:ascii="Arial" w:eastAsia="Arial" w:hAnsi="Arial" w:cs="Arial"/>
          <w:color w:val="000000"/>
          <w:sz w:val="20"/>
          <w:szCs w:val="20"/>
          <w:lang w:val="es" w:eastAsia="es-CR"/>
        </w:rPr>
      </w:pPr>
      <w:bookmarkStart w:id="13" w:name="_Hlk206419367"/>
      <w:r w:rsidRPr="007C72C4">
        <w:rPr>
          <w:rFonts w:ascii="Arial" w:eastAsia="Arial" w:hAnsi="Arial" w:cs="Arial"/>
          <w:i/>
          <w:color w:val="000000"/>
          <w:sz w:val="20"/>
          <w:szCs w:val="20"/>
          <w:lang w:val="es" w:eastAsia="es-CR"/>
        </w:rPr>
        <w:t>Nota:</w:t>
      </w:r>
      <w:r w:rsidRPr="007C72C4">
        <w:rPr>
          <w:rFonts w:ascii="Arial" w:eastAsia="Arial" w:hAnsi="Arial" w:cs="Arial"/>
          <w:color w:val="000000"/>
          <w:sz w:val="20"/>
          <w:szCs w:val="20"/>
          <w:lang w:val="es" w:eastAsia="es-CR"/>
        </w:rPr>
        <w:t xml:space="preserve"> elaboración propia con base en los datos recolectados.</w:t>
      </w:r>
    </w:p>
    <w:bookmarkEnd w:id="13"/>
    <w:p w14:paraId="3A3ABFF6" w14:textId="77777777" w:rsidR="007C72C4" w:rsidRPr="007C72C4" w:rsidRDefault="007C72C4" w:rsidP="007C72C4">
      <w:pPr>
        <w:spacing w:line="360" w:lineRule="auto"/>
        <w:jc w:val="both"/>
        <w:rPr>
          <w:rFonts w:ascii="Arial" w:eastAsia="Arial" w:hAnsi="Arial" w:cs="Arial"/>
          <w:color w:val="000000"/>
          <w:lang w:val="es-ES" w:eastAsia="es-CR"/>
        </w:rPr>
      </w:pPr>
      <w:r w:rsidRPr="007C72C4">
        <w:rPr>
          <w:rFonts w:ascii="Arial" w:eastAsia="Arial" w:hAnsi="Arial" w:cs="Arial"/>
          <w:color w:val="000000"/>
          <w:lang w:val="es-ES" w:eastAsia="es-CR"/>
        </w:rPr>
        <w:t xml:space="preserve">En términos generales, se evidencia en la figura 4 que la población estudiantil posee una apreciación positiva hacia la carrera lo que los motiva a finalizar el </w:t>
      </w:r>
      <w:r w:rsidRPr="007C72C4">
        <w:rPr>
          <w:rFonts w:ascii="Arial" w:eastAsia="Arial" w:hAnsi="Arial" w:cs="Arial"/>
          <w:color w:val="000000"/>
          <w:lang w:val="es-ES" w:eastAsia="es-CR"/>
        </w:rPr>
        <w:lastRenderedPageBreak/>
        <w:t>bachillerato universitario. También, esta percepción colabora a satisfacer las expectativas de la población estudiantil, ya sea para la población que la selecciona como primera opción o para quienes ingresan como segunda posibilidad de carrera y han encontrado en ella una buena alternativa. Esta percepción es cónsona con lo señalado por Gamboa-Jiménez et al. (2021), quienes mencionan que las personas estudiantes que eligen un programa académico, la cual no fue su primera opción, pueden con el tiempo desarrollar un interés vocacional por esa carrera. Es decir, los resultados muestran que efectivamente ocurre lo descrito.</w:t>
      </w:r>
    </w:p>
    <w:p w14:paraId="4A01A8A0" w14:textId="77777777" w:rsidR="008D79F8" w:rsidRDefault="008D79F8" w:rsidP="007C72C4">
      <w:pPr>
        <w:spacing w:line="360" w:lineRule="auto"/>
        <w:jc w:val="both"/>
        <w:rPr>
          <w:rFonts w:ascii="Arial" w:eastAsia="Arial" w:hAnsi="Arial" w:cs="Arial"/>
          <w:color w:val="000000"/>
          <w:lang w:val="es" w:eastAsia="es-CR"/>
        </w:rPr>
      </w:pPr>
    </w:p>
    <w:p w14:paraId="7AE319C1" w14:textId="2DA91119" w:rsidR="007C72C4" w:rsidRPr="007C72C4" w:rsidRDefault="007C72C4" w:rsidP="007C72C4">
      <w:pPr>
        <w:spacing w:line="360" w:lineRule="auto"/>
        <w:jc w:val="both"/>
        <w:rPr>
          <w:rFonts w:ascii="Arial" w:eastAsia="Arial" w:hAnsi="Arial" w:cs="Arial"/>
          <w:color w:val="000000"/>
          <w:lang w:val="es" w:eastAsia="es-CR"/>
        </w:rPr>
      </w:pPr>
      <w:r w:rsidRPr="007C72C4">
        <w:rPr>
          <w:rFonts w:ascii="Arial" w:eastAsia="Arial" w:hAnsi="Arial" w:cs="Arial"/>
          <w:color w:val="000000"/>
          <w:lang w:val="es" w:eastAsia="es-CR"/>
        </w:rPr>
        <w:t>Además, se indaga sobre los aspectos que perciben como negativos respecto a la carrera. Sobre esto, las personas estudiantes manifiestan la presencia de algunas personas docentes con bajo desempeño o carencia de habilidades para enseñar. También, mencionan una distribución inadecuada de cursos y una sobrecarga académica en ciertos ciclos. Asimismo, expresan la falta de reconocimiento de la carrera y los posibles salarios bajos en el campo laboral.</w:t>
      </w:r>
    </w:p>
    <w:p w14:paraId="19E073ED" w14:textId="77777777" w:rsidR="008D79F8" w:rsidRDefault="008D79F8" w:rsidP="007C72C4">
      <w:pPr>
        <w:spacing w:line="360" w:lineRule="auto"/>
        <w:jc w:val="both"/>
        <w:rPr>
          <w:rFonts w:ascii="Arial" w:eastAsia="Arial" w:hAnsi="Arial" w:cs="Arial"/>
          <w:color w:val="000000"/>
          <w:lang w:val="es-ES" w:eastAsia="es-CR"/>
        </w:rPr>
      </w:pPr>
    </w:p>
    <w:p w14:paraId="755FF5B3" w14:textId="3CAED2F9" w:rsidR="007C72C4" w:rsidRPr="007C72C4" w:rsidRDefault="007C72C4" w:rsidP="007C72C4">
      <w:pPr>
        <w:spacing w:line="360" w:lineRule="auto"/>
        <w:jc w:val="both"/>
        <w:rPr>
          <w:rFonts w:ascii="Arial" w:eastAsia="Arial" w:hAnsi="Arial" w:cs="Arial"/>
          <w:color w:val="000000"/>
          <w:lang w:val="es-ES" w:eastAsia="es-CR"/>
        </w:rPr>
      </w:pPr>
      <w:r w:rsidRPr="007C72C4">
        <w:rPr>
          <w:rFonts w:ascii="Arial" w:eastAsia="Arial" w:hAnsi="Arial" w:cs="Arial"/>
          <w:color w:val="000000"/>
          <w:lang w:val="es-ES" w:eastAsia="es-CR"/>
        </w:rPr>
        <w:t xml:space="preserve">En conjunto, estos elementos sugieren que para la población estudiantil es relevante que las experiencias de aprendizaje; es decir, el trabajo que realiza la persona docente en el aula. El diseño curricular de un plan de estudios debe estar balanceado académicamente para evitar dificultades de aprendizaje. Un factor interesante consiste en que la visibilidad profesional de la carrera podría fortalecer </w:t>
      </w:r>
      <w:r w:rsidRPr="007C72C4">
        <w:rPr>
          <w:rFonts w:ascii="Arial" w:eastAsia="Arial" w:hAnsi="Arial" w:cs="Arial"/>
          <w:color w:val="000000"/>
          <w:lang w:val="es-ES" w:eastAsia="es-CR"/>
        </w:rPr>
        <w:lastRenderedPageBreak/>
        <w:t>tanto la satisfacción estudiantil como la pertinencia del programa en el mercado laboral.</w:t>
      </w:r>
    </w:p>
    <w:p w14:paraId="7D61C624" w14:textId="77777777" w:rsidR="007C72C4" w:rsidRPr="007C72C4" w:rsidRDefault="007C72C4" w:rsidP="007C72C4">
      <w:pPr>
        <w:spacing w:line="360" w:lineRule="auto"/>
        <w:jc w:val="both"/>
        <w:rPr>
          <w:rFonts w:ascii="Arial" w:eastAsia="Arial" w:hAnsi="Arial" w:cs="Arial"/>
          <w:color w:val="000000"/>
          <w:lang w:val="es" w:eastAsia="es-CR"/>
        </w:rPr>
      </w:pPr>
    </w:p>
    <w:p w14:paraId="2AFB457F" w14:textId="77777777" w:rsidR="007C72C4" w:rsidRPr="007C72C4" w:rsidRDefault="007C72C4" w:rsidP="008D79F8">
      <w:pPr>
        <w:spacing w:line="360" w:lineRule="auto"/>
        <w:jc w:val="both"/>
        <w:rPr>
          <w:rFonts w:ascii="Arial" w:eastAsia="Arial" w:hAnsi="Arial" w:cs="Arial"/>
          <w:b/>
          <w:color w:val="000000"/>
          <w:lang w:val="es" w:eastAsia="es-CR"/>
        </w:rPr>
      </w:pPr>
      <w:r w:rsidRPr="007C72C4">
        <w:rPr>
          <w:rFonts w:ascii="Arial" w:eastAsia="Arial" w:hAnsi="Arial" w:cs="Arial"/>
          <w:b/>
          <w:color w:val="000000"/>
          <w:lang w:val="es" w:eastAsia="es-CR"/>
        </w:rPr>
        <w:t>Fase cualitativa</w:t>
      </w:r>
    </w:p>
    <w:p w14:paraId="04A5DAB4" w14:textId="77777777" w:rsidR="007C72C4" w:rsidRPr="007C72C4" w:rsidRDefault="007C72C4" w:rsidP="007C72C4">
      <w:pPr>
        <w:spacing w:line="360" w:lineRule="auto"/>
        <w:jc w:val="both"/>
        <w:rPr>
          <w:rFonts w:ascii="Arial" w:eastAsia="Arial" w:hAnsi="Arial" w:cs="Arial"/>
          <w:color w:val="000000"/>
          <w:lang w:val="es-ES" w:eastAsia="es-CR"/>
        </w:rPr>
      </w:pPr>
      <w:r w:rsidRPr="007C72C4">
        <w:rPr>
          <w:rFonts w:ascii="Arial" w:eastAsia="Arial" w:hAnsi="Arial" w:cs="Arial"/>
          <w:color w:val="000000"/>
          <w:lang w:val="es-ES" w:eastAsia="es-CR"/>
        </w:rPr>
        <w:t xml:space="preserve">Esta investigación también analiza la percepción del colectivo estudiantil sobre la carrera de Administración de Oficinas mediante la realización de dos sesiones de grupos focales. Estas sesiones de 120 minutos cada una, se llevaron a cabo de forma virtual mediante Microsoft </w:t>
      </w:r>
      <w:proofErr w:type="spellStart"/>
      <w:r w:rsidRPr="007C72C4">
        <w:rPr>
          <w:rFonts w:ascii="Arial" w:eastAsia="Arial" w:hAnsi="Arial" w:cs="Arial"/>
          <w:color w:val="000000"/>
          <w:lang w:val="es-ES" w:eastAsia="es-CR"/>
        </w:rPr>
        <w:t>Teams</w:t>
      </w:r>
      <w:proofErr w:type="spellEnd"/>
      <w:r w:rsidRPr="007C72C4">
        <w:rPr>
          <w:rFonts w:ascii="Arial" w:eastAsia="Arial" w:hAnsi="Arial" w:cs="Arial"/>
          <w:color w:val="000000"/>
          <w:lang w:val="es-ES" w:eastAsia="es-CR"/>
        </w:rPr>
        <w:t xml:space="preserve">®. Durante la ejecución de los grupos focales, las sesiones son grabadas y cuentan con el consentimiento informado de las personas participantes. De igual forma, 46 estudiantes comparten comentarios por medio de la herramienta </w:t>
      </w:r>
      <w:proofErr w:type="spellStart"/>
      <w:r w:rsidRPr="007C72C4">
        <w:rPr>
          <w:rFonts w:ascii="Arial" w:eastAsia="Arial" w:hAnsi="Arial" w:cs="Arial"/>
          <w:color w:val="000000"/>
          <w:lang w:val="es-ES" w:eastAsia="es-CR"/>
        </w:rPr>
        <w:t>Padlet</w:t>
      </w:r>
      <w:proofErr w:type="spellEnd"/>
      <w:r w:rsidRPr="007C72C4">
        <w:rPr>
          <w:rFonts w:ascii="Arial" w:eastAsia="Arial" w:hAnsi="Arial" w:cs="Arial"/>
          <w:color w:val="000000"/>
          <w:lang w:val="es-ES" w:eastAsia="es-CR"/>
        </w:rPr>
        <w:t xml:space="preserve">. Posteriormente, estos comentarios se descargan y analizan mediante Microsoft Excel®. </w:t>
      </w:r>
    </w:p>
    <w:p w14:paraId="763FE717" w14:textId="77777777" w:rsidR="008D79F8" w:rsidRDefault="008D79F8" w:rsidP="007C72C4">
      <w:pPr>
        <w:spacing w:line="360" w:lineRule="auto"/>
        <w:jc w:val="both"/>
        <w:rPr>
          <w:rFonts w:ascii="Arial" w:eastAsia="Arial" w:hAnsi="Arial" w:cs="Arial"/>
          <w:color w:val="000000"/>
          <w:lang w:val="es-ES" w:eastAsia="es-CR"/>
        </w:rPr>
      </w:pPr>
    </w:p>
    <w:p w14:paraId="69C3DC64" w14:textId="52CBF9ED" w:rsidR="007C72C4" w:rsidRPr="007C72C4" w:rsidRDefault="007C72C4" w:rsidP="007C72C4">
      <w:pPr>
        <w:spacing w:line="360" w:lineRule="auto"/>
        <w:jc w:val="both"/>
        <w:rPr>
          <w:rFonts w:ascii="Arial" w:eastAsia="Arial" w:hAnsi="Arial" w:cs="Arial"/>
          <w:color w:val="000000"/>
          <w:lang w:val="es-ES" w:eastAsia="es-CR"/>
        </w:rPr>
      </w:pPr>
      <w:r w:rsidRPr="007C72C4">
        <w:rPr>
          <w:rFonts w:ascii="Arial" w:eastAsia="Arial" w:hAnsi="Arial" w:cs="Arial"/>
          <w:color w:val="000000"/>
          <w:lang w:val="es-ES" w:eastAsia="es-CR"/>
        </w:rPr>
        <w:t xml:space="preserve">A partir de este proceso, se identifican bloques narrativos y se definen dos categorías principales compuestas por diversos códigos emergentes.  Estos códigos se organizan y categorizan para construir un marco temático coherente (Gibbs, 2012), el cual se ilustra en las figuras 5 y 6 elaboradas con el </w:t>
      </w:r>
      <w:r w:rsidRPr="007C72C4">
        <w:rPr>
          <w:rFonts w:ascii="Arial" w:eastAsia="Arial" w:hAnsi="Arial" w:cs="Arial"/>
          <w:i/>
          <w:iCs/>
          <w:color w:val="000000"/>
          <w:lang w:val="es-ES" w:eastAsia="es-CR"/>
        </w:rPr>
        <w:t>software</w:t>
      </w:r>
      <w:r w:rsidRPr="007C72C4">
        <w:rPr>
          <w:rFonts w:ascii="Arial" w:eastAsia="Arial" w:hAnsi="Arial" w:cs="Arial"/>
          <w:color w:val="000000"/>
          <w:lang w:val="es-ES" w:eastAsia="es-CR"/>
        </w:rPr>
        <w:t xml:space="preserve"> </w:t>
      </w:r>
      <w:proofErr w:type="spellStart"/>
      <w:r w:rsidRPr="007C72C4">
        <w:rPr>
          <w:rFonts w:ascii="Arial" w:eastAsia="Arial" w:hAnsi="Arial" w:cs="Arial"/>
          <w:color w:val="000000"/>
          <w:lang w:val="es-ES" w:eastAsia="es-CR"/>
        </w:rPr>
        <w:t>Lucidchart</w:t>
      </w:r>
      <w:proofErr w:type="spellEnd"/>
      <w:r w:rsidRPr="007C72C4">
        <w:rPr>
          <w:rFonts w:ascii="Arial" w:eastAsia="Arial" w:hAnsi="Arial" w:cs="Arial"/>
          <w:color w:val="000000"/>
          <w:lang w:val="es-ES" w:eastAsia="es-CR"/>
        </w:rPr>
        <w:t>®.</w:t>
      </w:r>
    </w:p>
    <w:p w14:paraId="3DB99FFA" w14:textId="77777777" w:rsidR="008D79F8" w:rsidRDefault="008D79F8" w:rsidP="007C72C4">
      <w:pPr>
        <w:spacing w:after="200"/>
        <w:jc w:val="both"/>
        <w:rPr>
          <w:rFonts w:ascii="Arial" w:eastAsia="Arial" w:hAnsi="Arial" w:cs="Arial"/>
          <w:b/>
          <w:color w:val="000000"/>
          <w:lang w:val="es" w:eastAsia="es-CR"/>
        </w:rPr>
      </w:pPr>
    </w:p>
    <w:p w14:paraId="1396CCCA" w14:textId="77777777" w:rsidR="008D79F8" w:rsidRDefault="008D79F8" w:rsidP="007C72C4">
      <w:pPr>
        <w:spacing w:after="200"/>
        <w:jc w:val="both"/>
        <w:rPr>
          <w:rFonts w:ascii="Arial" w:eastAsia="Arial" w:hAnsi="Arial" w:cs="Arial"/>
          <w:b/>
          <w:color w:val="000000"/>
          <w:lang w:val="es" w:eastAsia="es-CR"/>
        </w:rPr>
      </w:pPr>
    </w:p>
    <w:p w14:paraId="4590629A" w14:textId="77777777" w:rsidR="008D79F8" w:rsidRDefault="008D79F8" w:rsidP="007C72C4">
      <w:pPr>
        <w:spacing w:after="200"/>
        <w:jc w:val="both"/>
        <w:rPr>
          <w:rFonts w:ascii="Arial" w:eastAsia="Arial" w:hAnsi="Arial" w:cs="Arial"/>
          <w:b/>
          <w:color w:val="000000"/>
          <w:lang w:val="es" w:eastAsia="es-CR"/>
        </w:rPr>
      </w:pPr>
    </w:p>
    <w:p w14:paraId="19EAE097" w14:textId="1B3B1B3B" w:rsidR="007C72C4" w:rsidRPr="007C72C4" w:rsidRDefault="007C72C4" w:rsidP="007C72C4">
      <w:pPr>
        <w:spacing w:after="200"/>
        <w:jc w:val="both"/>
        <w:rPr>
          <w:rFonts w:ascii="Arial" w:eastAsia="Arial" w:hAnsi="Arial" w:cs="Arial"/>
          <w:b/>
          <w:color w:val="000000"/>
          <w:lang w:val="es" w:eastAsia="es-CR"/>
        </w:rPr>
      </w:pPr>
      <w:r w:rsidRPr="007C72C4">
        <w:rPr>
          <w:rFonts w:ascii="Arial" w:eastAsia="Arial" w:hAnsi="Arial" w:cs="Arial"/>
          <w:b/>
          <w:color w:val="000000"/>
          <w:lang w:val="es" w:eastAsia="es-CR"/>
        </w:rPr>
        <w:lastRenderedPageBreak/>
        <w:t>Figura 5</w:t>
      </w:r>
    </w:p>
    <w:p w14:paraId="62B6C8C9" w14:textId="77777777" w:rsidR="007C72C4" w:rsidRPr="007C72C4" w:rsidRDefault="007C72C4" w:rsidP="007C72C4">
      <w:pPr>
        <w:spacing w:after="200"/>
        <w:jc w:val="both"/>
        <w:rPr>
          <w:rFonts w:ascii="Arial" w:eastAsia="Arial" w:hAnsi="Arial" w:cs="Arial"/>
          <w:color w:val="000000"/>
          <w:lang w:val="es" w:eastAsia="es-CR"/>
        </w:rPr>
      </w:pPr>
      <w:r w:rsidRPr="007C72C4">
        <w:rPr>
          <w:rFonts w:ascii="Arial" w:eastAsia="Arial" w:hAnsi="Arial" w:cs="Arial"/>
          <w:i/>
          <w:color w:val="000000"/>
          <w:lang w:val="es" w:eastAsia="es-CR"/>
        </w:rPr>
        <w:t>Categoría Factores personales, académicas y sus códigos</w:t>
      </w:r>
    </w:p>
    <w:p w14:paraId="1941AF3F" w14:textId="77777777" w:rsidR="007C72C4" w:rsidRPr="007C72C4" w:rsidRDefault="007C72C4" w:rsidP="007C72C4">
      <w:pPr>
        <w:spacing w:before="240" w:after="160"/>
        <w:jc w:val="both"/>
        <w:rPr>
          <w:rFonts w:ascii="Arial" w:eastAsia="Arial" w:hAnsi="Arial" w:cs="Arial"/>
          <w:b/>
          <w:color w:val="000000"/>
          <w:lang w:val="es" w:eastAsia="es-CR"/>
        </w:rPr>
      </w:pPr>
      <w:r w:rsidRPr="007C72C4">
        <w:rPr>
          <w:rFonts w:ascii="Arial" w:eastAsia="Arial" w:hAnsi="Arial" w:cs="Arial"/>
          <w:b/>
          <w:noProof/>
          <w:color w:val="000000"/>
          <w:lang w:val="es" w:eastAsia="es-CR"/>
        </w:rPr>
        <w:drawing>
          <wp:inline distT="114300" distB="114300" distL="114300" distR="114300" wp14:anchorId="2BD09C9B" wp14:editId="7D14B727">
            <wp:extent cx="4971790" cy="3958307"/>
            <wp:effectExtent l="0" t="0" r="0" b="0"/>
            <wp:docPr id="11" name="image5.png"/>
            <wp:cNvGraphicFramePr/>
            <a:graphic xmlns:a="http://schemas.openxmlformats.org/drawingml/2006/main">
              <a:graphicData uri="http://schemas.openxmlformats.org/drawingml/2006/picture">
                <pic:pic xmlns:pic="http://schemas.openxmlformats.org/drawingml/2006/picture">
                  <pic:nvPicPr>
                    <pic:cNvPr id="0" name="image5.png"/>
                    <pic:cNvPicPr preferRelativeResize="0"/>
                  </pic:nvPicPr>
                  <pic:blipFill>
                    <a:blip r:embed="rId15"/>
                    <a:srcRect/>
                    <a:stretch>
                      <a:fillRect/>
                    </a:stretch>
                  </pic:blipFill>
                  <pic:spPr>
                    <a:xfrm>
                      <a:off x="0" y="0"/>
                      <a:ext cx="4971790" cy="3958307"/>
                    </a:xfrm>
                    <a:prstGeom prst="rect">
                      <a:avLst/>
                    </a:prstGeom>
                    <a:ln/>
                  </pic:spPr>
                </pic:pic>
              </a:graphicData>
            </a:graphic>
          </wp:inline>
        </w:drawing>
      </w:r>
    </w:p>
    <w:p w14:paraId="07ECD0C4" w14:textId="77777777" w:rsidR="007C72C4" w:rsidRPr="007C72C4" w:rsidRDefault="007C72C4" w:rsidP="007C72C4">
      <w:pPr>
        <w:spacing w:after="200"/>
        <w:jc w:val="both"/>
        <w:rPr>
          <w:rFonts w:ascii="Arial" w:eastAsia="Arial" w:hAnsi="Arial" w:cs="Arial"/>
          <w:color w:val="000000"/>
          <w:sz w:val="20"/>
          <w:szCs w:val="20"/>
          <w:lang w:val="es" w:eastAsia="es-CR"/>
        </w:rPr>
      </w:pPr>
      <w:r w:rsidRPr="007C72C4">
        <w:rPr>
          <w:rFonts w:ascii="Arial" w:eastAsia="Arial" w:hAnsi="Arial" w:cs="Arial"/>
          <w:i/>
          <w:color w:val="000000"/>
          <w:sz w:val="20"/>
          <w:szCs w:val="20"/>
          <w:lang w:val="es" w:eastAsia="es-CR"/>
        </w:rPr>
        <w:t>Nota:</w:t>
      </w:r>
      <w:r w:rsidRPr="007C72C4">
        <w:rPr>
          <w:rFonts w:ascii="Arial" w:eastAsia="Arial" w:hAnsi="Arial" w:cs="Arial"/>
          <w:color w:val="000000"/>
          <w:sz w:val="20"/>
          <w:szCs w:val="20"/>
          <w:lang w:val="es" w:eastAsia="es-CR"/>
        </w:rPr>
        <w:t xml:space="preserve"> elaboración propia con base en los datos recolectados.</w:t>
      </w:r>
    </w:p>
    <w:p w14:paraId="2311B09E" w14:textId="77777777" w:rsidR="007C72C4" w:rsidRPr="007C72C4" w:rsidRDefault="007C72C4" w:rsidP="007C72C4">
      <w:pPr>
        <w:spacing w:line="360" w:lineRule="auto"/>
        <w:jc w:val="both"/>
        <w:rPr>
          <w:rFonts w:ascii="Arial" w:eastAsia="Arial" w:hAnsi="Arial" w:cs="Arial"/>
          <w:i/>
          <w:color w:val="000000"/>
          <w:lang w:val="es" w:eastAsia="es-CR"/>
        </w:rPr>
      </w:pPr>
      <w:r w:rsidRPr="007C72C4">
        <w:rPr>
          <w:rFonts w:ascii="Arial" w:eastAsia="Arial" w:hAnsi="Arial" w:cs="Arial"/>
          <w:color w:val="000000"/>
          <w:lang w:val="es" w:eastAsia="es-CR"/>
        </w:rPr>
        <w:t>Sobre la categoría factores personales y académicos, el estudiantado expresa motivación e interés por estudiar la carrera Administración de Oficinas:</w:t>
      </w:r>
      <w:r w:rsidRPr="007C72C4">
        <w:rPr>
          <w:rFonts w:ascii="Arial" w:eastAsia="Arial" w:hAnsi="Arial" w:cs="Arial"/>
          <w:i/>
          <w:color w:val="000000"/>
          <w:lang w:val="es" w:eastAsia="es-CR"/>
        </w:rPr>
        <w:t xml:space="preserve"> </w:t>
      </w:r>
    </w:p>
    <w:p w14:paraId="78B166D3" w14:textId="77777777" w:rsidR="007C72C4" w:rsidRPr="007C72C4" w:rsidRDefault="007C72C4" w:rsidP="007C72C4">
      <w:pPr>
        <w:pBdr>
          <w:top w:val="single" w:sz="4" w:space="1" w:color="000000"/>
          <w:left w:val="single" w:sz="4" w:space="4" w:color="000000"/>
          <w:bottom w:val="single" w:sz="4" w:space="1" w:color="000000"/>
          <w:right w:val="single" w:sz="4" w:space="4" w:color="000000"/>
        </w:pBdr>
        <w:spacing w:after="240"/>
        <w:jc w:val="both"/>
        <w:rPr>
          <w:rFonts w:ascii="Arial" w:eastAsia="Arial" w:hAnsi="Arial" w:cs="Arial"/>
          <w:color w:val="000000"/>
          <w:lang w:val="es" w:eastAsia="es-CR"/>
        </w:rPr>
      </w:pPr>
      <w:r w:rsidRPr="007C72C4">
        <w:rPr>
          <w:rFonts w:ascii="Arial" w:eastAsia="Arial" w:hAnsi="Arial" w:cs="Arial"/>
          <w:i/>
          <w:color w:val="000000"/>
          <w:lang w:val="es" w:eastAsia="es-CR"/>
        </w:rPr>
        <w:lastRenderedPageBreak/>
        <w:t xml:space="preserve"> "</w:t>
      </w:r>
      <w:r w:rsidRPr="007C72C4">
        <w:rPr>
          <w:rFonts w:ascii="Arial" w:eastAsia="Arial" w:hAnsi="Arial" w:cs="Arial"/>
          <w:color w:val="000000"/>
          <w:lang w:val="es" w:eastAsia="es-CR"/>
        </w:rPr>
        <w:t>Para mí, sinceramente, la vi interesante cuando la encontré en la página de la UNA" (Est-24).</w:t>
      </w:r>
    </w:p>
    <w:p w14:paraId="48C2AD27" w14:textId="77777777" w:rsidR="007C72C4" w:rsidRPr="007C72C4" w:rsidRDefault="007C72C4" w:rsidP="00240D14">
      <w:pPr>
        <w:jc w:val="both"/>
        <w:rPr>
          <w:rFonts w:ascii="Arial" w:eastAsia="Arial" w:hAnsi="Arial" w:cs="Arial"/>
          <w:color w:val="000000"/>
          <w:lang w:val="es" w:eastAsia="es-CR"/>
        </w:rPr>
      </w:pPr>
    </w:p>
    <w:p w14:paraId="6F799EC9" w14:textId="77777777" w:rsidR="007C72C4" w:rsidRPr="007C72C4" w:rsidRDefault="007C72C4" w:rsidP="007C72C4">
      <w:pPr>
        <w:pBdr>
          <w:top w:val="single" w:sz="4" w:space="1" w:color="000000"/>
          <w:left w:val="single" w:sz="4" w:space="4" w:color="000000"/>
          <w:bottom w:val="single" w:sz="4" w:space="1" w:color="000000"/>
          <w:right w:val="single" w:sz="4" w:space="4" w:color="000000"/>
        </w:pBdr>
        <w:spacing w:after="240"/>
        <w:jc w:val="both"/>
        <w:rPr>
          <w:rFonts w:ascii="Arial" w:eastAsia="Arial" w:hAnsi="Arial" w:cs="Arial"/>
          <w:color w:val="000000"/>
          <w:lang w:val="es" w:eastAsia="es-CR"/>
        </w:rPr>
      </w:pPr>
      <w:r w:rsidRPr="007C72C4">
        <w:rPr>
          <w:rFonts w:ascii="Arial" w:eastAsia="Arial" w:hAnsi="Arial" w:cs="Arial"/>
          <w:color w:val="000000"/>
          <w:lang w:val="es" w:eastAsia="es-CR"/>
        </w:rPr>
        <w:t xml:space="preserve"> "Me ha interesado el ámbito administrativo desde antes y, por lo tanto, esto fue un empuje hacia ello" (Est-41).  </w:t>
      </w:r>
    </w:p>
    <w:p w14:paraId="27CD7B42" w14:textId="77777777" w:rsidR="007C72C4" w:rsidRPr="007C72C4" w:rsidRDefault="007C72C4" w:rsidP="007C72C4">
      <w:pPr>
        <w:spacing w:line="360" w:lineRule="auto"/>
        <w:jc w:val="both"/>
        <w:rPr>
          <w:rFonts w:ascii="Arial" w:eastAsia="Arial" w:hAnsi="Arial" w:cs="Arial"/>
          <w:color w:val="000000"/>
          <w:lang w:val="es-ES" w:eastAsia="es-CR"/>
        </w:rPr>
      </w:pPr>
      <w:r w:rsidRPr="007C72C4">
        <w:rPr>
          <w:rFonts w:ascii="Arial" w:eastAsia="Arial" w:hAnsi="Arial" w:cs="Arial"/>
          <w:color w:val="000000"/>
          <w:lang w:val="es-ES" w:eastAsia="es-CR"/>
        </w:rPr>
        <w:t xml:space="preserve">Las expresiones anteriores evidencian que existe un factor personal, es decir, intrínseco en la selección de carrera.  Sobre esto, </w:t>
      </w:r>
      <w:proofErr w:type="spellStart"/>
      <w:r w:rsidRPr="007C72C4">
        <w:rPr>
          <w:rFonts w:ascii="Arial" w:eastAsia="Arial" w:hAnsi="Arial" w:cs="Arial"/>
          <w:color w:val="000000"/>
          <w:highlight w:val="white"/>
          <w:lang w:val="es-ES" w:eastAsia="es-CR"/>
        </w:rPr>
        <w:t>Abancin</w:t>
      </w:r>
      <w:proofErr w:type="spellEnd"/>
      <w:r w:rsidRPr="007C72C4">
        <w:rPr>
          <w:rFonts w:ascii="Arial" w:eastAsia="Arial" w:hAnsi="Arial" w:cs="Arial"/>
          <w:color w:val="000000"/>
          <w:highlight w:val="white"/>
          <w:lang w:val="es-ES" w:eastAsia="es-CR"/>
        </w:rPr>
        <w:t xml:space="preserve"> et al. (2022) señala que la conducta vocacional es un rasgo que mueve a una persona a elegir una carrera. Estos autores agregan que la </w:t>
      </w:r>
      <w:proofErr w:type="spellStart"/>
      <w:r w:rsidRPr="007C72C4">
        <w:rPr>
          <w:rFonts w:ascii="Arial" w:eastAsia="Arial" w:hAnsi="Arial" w:cs="Arial"/>
          <w:color w:val="000000"/>
          <w:highlight w:val="white"/>
          <w:lang w:val="es-ES" w:eastAsia="es-CR"/>
        </w:rPr>
        <w:t>psicogénesis</w:t>
      </w:r>
      <w:proofErr w:type="spellEnd"/>
      <w:r w:rsidRPr="007C72C4">
        <w:rPr>
          <w:rFonts w:ascii="Arial" w:eastAsia="Arial" w:hAnsi="Arial" w:cs="Arial"/>
          <w:color w:val="000000"/>
          <w:highlight w:val="white"/>
          <w:lang w:val="es-ES" w:eastAsia="es-CR"/>
        </w:rPr>
        <w:t xml:space="preserve"> (factores individuales) es, en algunos casos, determinante para tan importante escogencia.</w:t>
      </w:r>
    </w:p>
    <w:p w14:paraId="204B2522" w14:textId="77777777" w:rsidR="008D79F8" w:rsidRDefault="008D79F8" w:rsidP="00240D14">
      <w:pPr>
        <w:jc w:val="both"/>
        <w:rPr>
          <w:rFonts w:ascii="Arial" w:eastAsia="Arial" w:hAnsi="Arial" w:cs="Arial"/>
          <w:color w:val="000000"/>
          <w:lang w:val="es" w:eastAsia="es-CR"/>
        </w:rPr>
      </w:pPr>
    </w:p>
    <w:p w14:paraId="10FE5EBB" w14:textId="4F238250" w:rsidR="007C72C4" w:rsidRPr="007C72C4" w:rsidRDefault="007C72C4" w:rsidP="007C72C4">
      <w:pPr>
        <w:spacing w:line="360" w:lineRule="auto"/>
        <w:jc w:val="both"/>
        <w:rPr>
          <w:rFonts w:ascii="Arial" w:eastAsia="Arial" w:hAnsi="Arial" w:cs="Arial"/>
          <w:color w:val="000000"/>
          <w:lang w:val="es" w:eastAsia="es-CR"/>
        </w:rPr>
      </w:pPr>
      <w:r w:rsidRPr="007C72C4">
        <w:rPr>
          <w:rFonts w:ascii="Arial" w:eastAsia="Arial" w:hAnsi="Arial" w:cs="Arial"/>
          <w:color w:val="000000"/>
          <w:lang w:val="es" w:eastAsia="es-CR"/>
        </w:rPr>
        <w:t xml:space="preserve">En cuanto a la condición socioeconómica, el Est-02 manifestó: </w:t>
      </w:r>
    </w:p>
    <w:p w14:paraId="0984F7EA" w14:textId="77777777" w:rsidR="007C72C4" w:rsidRPr="007C72C4" w:rsidRDefault="007C72C4" w:rsidP="007C72C4">
      <w:pPr>
        <w:pBdr>
          <w:top w:val="single" w:sz="4" w:space="1" w:color="000000"/>
          <w:left w:val="single" w:sz="4" w:space="4" w:color="000000"/>
          <w:bottom w:val="single" w:sz="4" w:space="1" w:color="000000"/>
          <w:right w:val="single" w:sz="4" w:space="4" w:color="000000"/>
        </w:pBdr>
        <w:spacing w:after="240"/>
        <w:jc w:val="both"/>
        <w:rPr>
          <w:rFonts w:ascii="Arial" w:eastAsia="Arial" w:hAnsi="Arial" w:cs="Arial"/>
          <w:color w:val="000000"/>
          <w:lang w:val="es" w:eastAsia="es-CR"/>
        </w:rPr>
      </w:pPr>
      <w:r w:rsidRPr="007C72C4">
        <w:rPr>
          <w:rFonts w:ascii="Arial" w:eastAsia="Arial" w:hAnsi="Arial" w:cs="Arial"/>
          <w:color w:val="000000"/>
          <w:lang w:val="es" w:eastAsia="es-CR"/>
        </w:rPr>
        <w:t xml:space="preserve">"Influyó mucho mi parte económica, ya que provengo de una familia de bajos recursos y me gustaría superarme". </w:t>
      </w:r>
    </w:p>
    <w:p w14:paraId="4D278687" w14:textId="77777777" w:rsidR="007C72C4" w:rsidRPr="007C72C4" w:rsidRDefault="007C72C4" w:rsidP="007C72C4">
      <w:pPr>
        <w:spacing w:line="360" w:lineRule="auto"/>
        <w:jc w:val="both"/>
        <w:rPr>
          <w:rFonts w:ascii="Arial" w:eastAsia="Arial" w:hAnsi="Arial" w:cs="Arial"/>
          <w:color w:val="000000"/>
          <w:lang w:val="es-ES" w:eastAsia="es-CR"/>
        </w:rPr>
      </w:pPr>
      <w:r w:rsidRPr="007C72C4">
        <w:rPr>
          <w:rFonts w:ascii="Arial" w:eastAsia="Arial" w:hAnsi="Arial" w:cs="Arial"/>
          <w:color w:val="000000"/>
          <w:lang w:val="es-ES" w:eastAsia="es-CR"/>
        </w:rPr>
        <w:t xml:space="preserve">La escogencia de una carrera generalmente se encuentra influenciada por diferentes factores sociales, familiares y emocionales; no obstante, es el factor socioeconómico el que determina la elección (Portocarrero y Zavaleta, 2022). En su mayoría, el estudiantado universitario, que ingresa a la educación superior pública, tiene dependencia económica de sus familiares; además, una gran parte de ellos solicita beca socioeconómica.  </w:t>
      </w:r>
    </w:p>
    <w:p w14:paraId="3B3448AB" w14:textId="77777777" w:rsidR="00240D14" w:rsidRDefault="00240D14" w:rsidP="007C72C4">
      <w:pPr>
        <w:spacing w:line="360" w:lineRule="auto"/>
        <w:jc w:val="both"/>
        <w:rPr>
          <w:rFonts w:ascii="Arial" w:eastAsia="Arial" w:hAnsi="Arial" w:cs="Arial"/>
          <w:color w:val="000000"/>
          <w:lang w:val="es" w:eastAsia="es-CR"/>
        </w:rPr>
      </w:pPr>
    </w:p>
    <w:p w14:paraId="0060BD91" w14:textId="0F975212" w:rsidR="007C72C4" w:rsidRPr="007C72C4" w:rsidRDefault="007C72C4" w:rsidP="007C72C4">
      <w:pPr>
        <w:spacing w:line="360" w:lineRule="auto"/>
        <w:jc w:val="both"/>
        <w:rPr>
          <w:rFonts w:ascii="Arial" w:eastAsia="Arial" w:hAnsi="Arial" w:cs="Arial"/>
          <w:color w:val="000000"/>
          <w:lang w:val="es" w:eastAsia="es-CR"/>
        </w:rPr>
      </w:pPr>
      <w:r w:rsidRPr="007C72C4">
        <w:rPr>
          <w:rFonts w:ascii="Arial" w:eastAsia="Arial" w:hAnsi="Arial" w:cs="Arial"/>
          <w:color w:val="000000"/>
          <w:lang w:val="es" w:eastAsia="es-CR"/>
        </w:rPr>
        <w:lastRenderedPageBreak/>
        <w:t xml:space="preserve">Según Coria (2023), el estudiantado valora la formación superior como un medio para acceder a mejores oportunidades laborales al considerar que la universidad les brinda conocimientos y competencias, que contribuirán a una carrera profesional más exitosa. Esto se evidencia en afirmaciones como la siguiente: </w:t>
      </w:r>
    </w:p>
    <w:p w14:paraId="1A5512F5" w14:textId="77777777" w:rsidR="007C72C4" w:rsidRPr="007C72C4" w:rsidRDefault="007C72C4" w:rsidP="007C72C4">
      <w:pPr>
        <w:pBdr>
          <w:top w:val="single" w:sz="4" w:space="1" w:color="000000"/>
          <w:left w:val="single" w:sz="4" w:space="4" w:color="000000"/>
          <w:bottom w:val="single" w:sz="4" w:space="1" w:color="000000"/>
          <w:right w:val="single" w:sz="4" w:space="4" w:color="000000"/>
        </w:pBdr>
        <w:spacing w:after="240"/>
        <w:jc w:val="both"/>
        <w:rPr>
          <w:rFonts w:ascii="Arial" w:eastAsia="Arial" w:hAnsi="Arial" w:cs="Arial"/>
          <w:color w:val="000000"/>
          <w:lang w:val="es-ES" w:eastAsia="es-CR"/>
        </w:rPr>
      </w:pPr>
      <w:r w:rsidRPr="007C72C4">
        <w:rPr>
          <w:rFonts w:ascii="Arial" w:eastAsia="Arial" w:hAnsi="Arial" w:cs="Arial"/>
          <w:color w:val="000000"/>
          <w:lang w:val="es-ES" w:eastAsia="es-CR"/>
        </w:rPr>
        <w:t>"Siempre he pensado que estudiar Administración abre mucha oportunidad laboral, por lo que me pareció que la carrera estaba muy completa, y eso me llamó la atención" (</w:t>
      </w:r>
      <w:proofErr w:type="spellStart"/>
      <w:r w:rsidRPr="007C72C4">
        <w:rPr>
          <w:rFonts w:ascii="Arial" w:eastAsia="Arial" w:hAnsi="Arial" w:cs="Arial"/>
          <w:color w:val="000000"/>
          <w:lang w:val="es-ES" w:eastAsia="es-CR"/>
        </w:rPr>
        <w:t>Est</w:t>
      </w:r>
      <w:proofErr w:type="spellEnd"/>
      <w:r w:rsidRPr="007C72C4">
        <w:rPr>
          <w:rFonts w:ascii="Arial" w:eastAsia="Arial" w:hAnsi="Arial" w:cs="Arial"/>
          <w:color w:val="000000"/>
          <w:lang w:val="es-ES" w:eastAsia="es-CR"/>
        </w:rPr>
        <w:t>. 34).</w:t>
      </w:r>
    </w:p>
    <w:p w14:paraId="4CC50C15" w14:textId="77777777" w:rsidR="007C72C4" w:rsidRPr="007C72C4" w:rsidRDefault="007C72C4" w:rsidP="00240D14">
      <w:pPr>
        <w:jc w:val="both"/>
        <w:rPr>
          <w:rFonts w:ascii="Arial" w:eastAsia="Arial" w:hAnsi="Arial" w:cs="Arial"/>
          <w:color w:val="000000"/>
          <w:lang w:val="es" w:eastAsia="es-CR"/>
        </w:rPr>
      </w:pPr>
    </w:p>
    <w:p w14:paraId="3E6D69FC" w14:textId="77777777" w:rsidR="007C72C4" w:rsidRPr="007C72C4" w:rsidRDefault="007C72C4" w:rsidP="007C72C4">
      <w:pPr>
        <w:pBdr>
          <w:top w:val="single" w:sz="4" w:space="1" w:color="000000"/>
          <w:left w:val="single" w:sz="4" w:space="4" w:color="000000"/>
          <w:bottom w:val="single" w:sz="4" w:space="1" w:color="000000"/>
          <w:right w:val="single" w:sz="4" w:space="4" w:color="000000"/>
        </w:pBdr>
        <w:spacing w:after="240"/>
        <w:jc w:val="both"/>
        <w:rPr>
          <w:rFonts w:ascii="Arial" w:eastAsia="Arial" w:hAnsi="Arial" w:cs="Arial"/>
          <w:color w:val="000000"/>
          <w:lang w:val="es-ES" w:eastAsia="es-CR"/>
        </w:rPr>
      </w:pPr>
      <w:r w:rsidRPr="007C72C4">
        <w:rPr>
          <w:rFonts w:ascii="Arial" w:eastAsia="Arial" w:hAnsi="Arial" w:cs="Arial"/>
          <w:color w:val="000000"/>
          <w:lang w:val="es-ES" w:eastAsia="es-CR"/>
        </w:rPr>
        <w:t>“Mis expectativas están en que la carrera me aporte un gran conocimiento en el área de administración y así obtener un puesto laboral estable” (</w:t>
      </w:r>
      <w:proofErr w:type="spellStart"/>
      <w:r w:rsidRPr="007C72C4">
        <w:rPr>
          <w:rFonts w:ascii="Arial" w:eastAsia="Arial" w:hAnsi="Arial" w:cs="Arial"/>
          <w:color w:val="000000"/>
          <w:lang w:val="es-ES" w:eastAsia="es-CR"/>
        </w:rPr>
        <w:t>Est</w:t>
      </w:r>
      <w:proofErr w:type="spellEnd"/>
      <w:r w:rsidRPr="007C72C4">
        <w:rPr>
          <w:rFonts w:ascii="Arial" w:eastAsia="Arial" w:hAnsi="Arial" w:cs="Arial"/>
          <w:color w:val="000000"/>
          <w:lang w:val="es-ES" w:eastAsia="es-CR"/>
        </w:rPr>
        <w:t>. 12).</w:t>
      </w:r>
    </w:p>
    <w:p w14:paraId="0687CB3B" w14:textId="77777777" w:rsidR="007C72C4" w:rsidRPr="007C72C4" w:rsidRDefault="007C72C4" w:rsidP="007C72C4">
      <w:pPr>
        <w:spacing w:line="360" w:lineRule="auto"/>
        <w:jc w:val="both"/>
        <w:rPr>
          <w:rFonts w:ascii="Arial" w:eastAsia="Arial" w:hAnsi="Arial" w:cs="Arial"/>
          <w:color w:val="000000"/>
          <w:lang w:val="es" w:eastAsia="es-CR"/>
        </w:rPr>
      </w:pPr>
      <w:r w:rsidRPr="007C72C4">
        <w:rPr>
          <w:rFonts w:ascii="Arial" w:eastAsia="Arial" w:hAnsi="Arial" w:cs="Arial"/>
          <w:color w:val="000000"/>
          <w:lang w:val="es" w:eastAsia="es-CR"/>
        </w:rPr>
        <w:t xml:space="preserve">Asimismo, las personas estudiantes que participaron en los grupos focales otorgan una mayor importancia al plan de estudios y destacaron la necesidad de innovar en la oferta académica. Esto resulta especialmente relevante en un contexto donde la sociedad costarricense enfrenta cambios sociales, económicos y tecnológicos acelerados, nuevas demandas de sectores emergentes, transformaciones en sectores tradicionales y las exigencias propias de un modelo socioeconómico cada vez más basado en la información, la inteligencia artificial y el conocimiento (Vargas, 2018). Esta necesidad de actualización se manifiesta cuando los estudiantes afirman lo siguiente: </w:t>
      </w:r>
    </w:p>
    <w:p w14:paraId="228C5261" w14:textId="77777777" w:rsidR="007C72C4" w:rsidRPr="007C72C4" w:rsidRDefault="007C72C4" w:rsidP="007C72C4">
      <w:pPr>
        <w:pBdr>
          <w:top w:val="single" w:sz="4" w:space="1" w:color="000000"/>
          <w:left w:val="single" w:sz="4" w:space="4" w:color="000000"/>
          <w:bottom w:val="single" w:sz="4" w:space="1" w:color="000000"/>
          <w:right w:val="single" w:sz="4" w:space="4" w:color="000000"/>
        </w:pBdr>
        <w:spacing w:after="240"/>
        <w:jc w:val="both"/>
        <w:rPr>
          <w:rFonts w:ascii="Arial" w:eastAsia="Arial" w:hAnsi="Arial" w:cs="Arial"/>
          <w:color w:val="000000"/>
          <w:lang w:val="es-ES" w:eastAsia="es-CR"/>
        </w:rPr>
      </w:pPr>
      <w:r w:rsidRPr="007C72C4">
        <w:rPr>
          <w:rFonts w:ascii="Arial" w:eastAsia="Arial" w:hAnsi="Arial" w:cs="Arial"/>
          <w:color w:val="000000"/>
          <w:lang w:val="es-ES" w:eastAsia="es-CR"/>
        </w:rPr>
        <w:t>"El plan de estudio que se encontraba en la página de la Universidad Nacional, me gusto su énfasis en el inglés y producción de documentos" (</w:t>
      </w:r>
      <w:proofErr w:type="spellStart"/>
      <w:r w:rsidRPr="007C72C4">
        <w:rPr>
          <w:rFonts w:ascii="Arial" w:eastAsia="Arial" w:hAnsi="Arial" w:cs="Arial"/>
          <w:color w:val="000000"/>
          <w:lang w:val="es-ES" w:eastAsia="es-CR"/>
        </w:rPr>
        <w:t>Est</w:t>
      </w:r>
      <w:proofErr w:type="spellEnd"/>
      <w:r w:rsidRPr="007C72C4">
        <w:rPr>
          <w:rFonts w:ascii="Arial" w:eastAsia="Arial" w:hAnsi="Arial" w:cs="Arial"/>
          <w:color w:val="000000"/>
          <w:lang w:val="es-ES" w:eastAsia="es-CR"/>
        </w:rPr>
        <w:t>. 08).</w:t>
      </w:r>
    </w:p>
    <w:p w14:paraId="7C4112B3" w14:textId="77777777" w:rsidR="007C72C4" w:rsidRPr="007C72C4" w:rsidRDefault="007C72C4" w:rsidP="007C72C4">
      <w:pPr>
        <w:spacing w:after="240"/>
        <w:jc w:val="both"/>
        <w:rPr>
          <w:rFonts w:ascii="Arial" w:eastAsia="Arial" w:hAnsi="Arial" w:cs="Arial"/>
          <w:color w:val="000000"/>
          <w:lang w:val="es" w:eastAsia="es-CR"/>
        </w:rPr>
      </w:pPr>
    </w:p>
    <w:p w14:paraId="67775775" w14:textId="77777777" w:rsidR="007C72C4" w:rsidRPr="007C72C4" w:rsidRDefault="007C72C4" w:rsidP="007C72C4">
      <w:pPr>
        <w:pBdr>
          <w:top w:val="single" w:sz="4" w:space="1" w:color="000000"/>
          <w:left w:val="single" w:sz="4" w:space="4" w:color="000000"/>
          <w:bottom w:val="single" w:sz="4" w:space="1" w:color="000000"/>
          <w:right w:val="single" w:sz="4" w:space="4" w:color="000000"/>
        </w:pBdr>
        <w:spacing w:after="240"/>
        <w:jc w:val="both"/>
        <w:rPr>
          <w:rFonts w:ascii="Arial" w:eastAsia="Arial" w:hAnsi="Arial" w:cs="Arial"/>
          <w:color w:val="000000"/>
          <w:lang w:val="es-ES" w:eastAsia="es-CR"/>
        </w:rPr>
      </w:pPr>
      <w:r w:rsidRPr="007C72C4">
        <w:rPr>
          <w:rFonts w:ascii="Arial" w:eastAsia="Arial" w:hAnsi="Arial" w:cs="Arial"/>
          <w:color w:val="000000"/>
          <w:lang w:val="es-ES" w:eastAsia="es-CR"/>
        </w:rPr>
        <w:lastRenderedPageBreak/>
        <w:t>"El nuevo plan de estudio tiene una estructura mejor y además el que la generación en la que me encuentro se puede agregar al Colegio de Economía " (</w:t>
      </w:r>
      <w:proofErr w:type="spellStart"/>
      <w:r w:rsidRPr="007C72C4">
        <w:rPr>
          <w:rFonts w:ascii="Arial" w:eastAsia="Arial" w:hAnsi="Arial" w:cs="Arial"/>
          <w:color w:val="000000"/>
          <w:lang w:val="es-ES" w:eastAsia="es-CR"/>
        </w:rPr>
        <w:t>Est</w:t>
      </w:r>
      <w:proofErr w:type="spellEnd"/>
      <w:r w:rsidRPr="007C72C4">
        <w:rPr>
          <w:rFonts w:ascii="Arial" w:eastAsia="Arial" w:hAnsi="Arial" w:cs="Arial"/>
          <w:color w:val="000000"/>
          <w:lang w:val="es-ES" w:eastAsia="es-CR"/>
        </w:rPr>
        <w:t>. 30).</w:t>
      </w:r>
    </w:p>
    <w:p w14:paraId="68631C36" w14:textId="77777777" w:rsidR="007C72C4" w:rsidRPr="007C72C4" w:rsidRDefault="007C72C4" w:rsidP="00240D14">
      <w:pPr>
        <w:jc w:val="both"/>
        <w:rPr>
          <w:rFonts w:ascii="Arial" w:eastAsia="Arial" w:hAnsi="Arial" w:cs="Arial"/>
          <w:color w:val="000000"/>
          <w:lang w:val="es" w:eastAsia="es-CR"/>
        </w:rPr>
      </w:pPr>
    </w:p>
    <w:p w14:paraId="3D3E355C" w14:textId="77777777" w:rsidR="007C72C4" w:rsidRPr="007C72C4" w:rsidRDefault="007C72C4" w:rsidP="007C72C4">
      <w:pPr>
        <w:pBdr>
          <w:top w:val="single" w:sz="4" w:space="1" w:color="000000"/>
          <w:left w:val="single" w:sz="4" w:space="4" w:color="000000"/>
          <w:bottom w:val="single" w:sz="4" w:space="1" w:color="000000"/>
          <w:right w:val="single" w:sz="4" w:space="4" w:color="000000"/>
        </w:pBdr>
        <w:spacing w:after="240"/>
        <w:jc w:val="both"/>
        <w:rPr>
          <w:rFonts w:ascii="Arial" w:eastAsia="Arial" w:hAnsi="Arial" w:cs="Arial"/>
          <w:i/>
          <w:iCs/>
          <w:color w:val="000000"/>
          <w:lang w:val="es-ES" w:eastAsia="es-CR"/>
        </w:rPr>
      </w:pPr>
      <w:r w:rsidRPr="007C72C4">
        <w:rPr>
          <w:rFonts w:ascii="Arial" w:eastAsia="Arial" w:hAnsi="Arial" w:cs="Arial"/>
          <w:color w:val="000000"/>
          <w:lang w:val="es-ES" w:eastAsia="es-CR"/>
        </w:rPr>
        <w:t xml:space="preserve"> “Los cursos que la carrera imparte, ya que me parece que ofrece la oportunidad de aprender diversas cosas en distintas áreas" (</w:t>
      </w:r>
      <w:proofErr w:type="spellStart"/>
      <w:r w:rsidRPr="007C72C4">
        <w:rPr>
          <w:rFonts w:ascii="Arial" w:eastAsia="Arial" w:hAnsi="Arial" w:cs="Arial"/>
          <w:color w:val="000000"/>
          <w:lang w:val="es-ES" w:eastAsia="es-CR"/>
        </w:rPr>
        <w:t>Est</w:t>
      </w:r>
      <w:proofErr w:type="spellEnd"/>
      <w:r w:rsidRPr="007C72C4">
        <w:rPr>
          <w:rFonts w:ascii="Arial" w:eastAsia="Arial" w:hAnsi="Arial" w:cs="Arial"/>
          <w:color w:val="000000"/>
          <w:lang w:val="es-ES" w:eastAsia="es-CR"/>
        </w:rPr>
        <w:t>. 22).</w:t>
      </w:r>
    </w:p>
    <w:p w14:paraId="6EEE2791" w14:textId="77777777" w:rsidR="007C72C4" w:rsidRPr="007C72C4" w:rsidRDefault="007C72C4" w:rsidP="007C72C4">
      <w:pPr>
        <w:spacing w:after="160"/>
        <w:jc w:val="both"/>
        <w:rPr>
          <w:rFonts w:ascii="Arial" w:eastAsia="Arial" w:hAnsi="Arial" w:cs="Arial"/>
          <w:b/>
          <w:color w:val="000000"/>
          <w:lang w:val="es" w:eastAsia="es-CR"/>
        </w:rPr>
      </w:pPr>
      <w:r w:rsidRPr="007C72C4">
        <w:rPr>
          <w:rFonts w:ascii="Arial" w:eastAsia="Arial" w:hAnsi="Arial" w:cs="Arial"/>
          <w:b/>
          <w:color w:val="000000"/>
          <w:lang w:val="es" w:eastAsia="es-CR"/>
        </w:rPr>
        <w:t>Figura 6</w:t>
      </w:r>
    </w:p>
    <w:p w14:paraId="4170CD01" w14:textId="77777777" w:rsidR="007C72C4" w:rsidRPr="007C72C4" w:rsidRDefault="007C72C4" w:rsidP="007C72C4">
      <w:pPr>
        <w:spacing w:after="160"/>
        <w:jc w:val="both"/>
        <w:rPr>
          <w:rFonts w:ascii="Arial" w:eastAsia="Arial" w:hAnsi="Arial" w:cs="Arial"/>
          <w:i/>
          <w:color w:val="000000"/>
          <w:lang w:val="es" w:eastAsia="es-CR"/>
        </w:rPr>
      </w:pPr>
      <w:r w:rsidRPr="007C72C4">
        <w:rPr>
          <w:rFonts w:ascii="Arial" w:eastAsia="Arial" w:hAnsi="Arial" w:cs="Arial"/>
          <w:i/>
          <w:color w:val="000000"/>
          <w:lang w:val="es" w:eastAsia="es-CR"/>
        </w:rPr>
        <w:t>Categoría Características de la carrera que le parecieron más interesante</w:t>
      </w:r>
    </w:p>
    <w:p w14:paraId="1F75656C" w14:textId="77777777" w:rsidR="007C72C4" w:rsidRPr="007C72C4" w:rsidRDefault="007C72C4" w:rsidP="007C72C4">
      <w:pPr>
        <w:spacing w:before="240" w:after="160"/>
        <w:jc w:val="both"/>
        <w:rPr>
          <w:rFonts w:ascii="Arial" w:eastAsia="Arial" w:hAnsi="Arial" w:cs="Arial"/>
          <w:color w:val="000000"/>
          <w:lang w:val="es" w:eastAsia="es-CR"/>
        </w:rPr>
      </w:pPr>
      <w:r w:rsidRPr="007C72C4">
        <w:rPr>
          <w:rFonts w:ascii="Arial" w:eastAsia="Arial" w:hAnsi="Arial" w:cs="Arial"/>
          <w:noProof/>
          <w:color w:val="000000"/>
          <w:lang w:val="es" w:eastAsia="es-CR"/>
        </w:rPr>
        <w:drawing>
          <wp:inline distT="114300" distB="114300" distL="114300" distR="114300" wp14:anchorId="1EC352FF" wp14:editId="7C6851B1">
            <wp:extent cx="4192905" cy="3571875"/>
            <wp:effectExtent l="0" t="0" r="0" b="0"/>
            <wp:docPr id="7" name="image4.png"/>
            <wp:cNvGraphicFramePr/>
            <a:graphic xmlns:a="http://schemas.openxmlformats.org/drawingml/2006/main">
              <a:graphicData uri="http://schemas.openxmlformats.org/drawingml/2006/picture">
                <pic:pic xmlns:pic="http://schemas.openxmlformats.org/drawingml/2006/picture">
                  <pic:nvPicPr>
                    <pic:cNvPr id="0" name="image4.png"/>
                    <pic:cNvPicPr preferRelativeResize="0"/>
                  </pic:nvPicPr>
                  <pic:blipFill>
                    <a:blip r:embed="rId16"/>
                    <a:srcRect/>
                    <a:stretch>
                      <a:fillRect/>
                    </a:stretch>
                  </pic:blipFill>
                  <pic:spPr>
                    <a:xfrm>
                      <a:off x="0" y="0"/>
                      <a:ext cx="4193186" cy="3572114"/>
                    </a:xfrm>
                    <a:prstGeom prst="rect">
                      <a:avLst/>
                    </a:prstGeom>
                    <a:ln/>
                  </pic:spPr>
                </pic:pic>
              </a:graphicData>
            </a:graphic>
          </wp:inline>
        </w:drawing>
      </w:r>
    </w:p>
    <w:p w14:paraId="75C0B3B4" w14:textId="77777777" w:rsidR="007C72C4" w:rsidRPr="007C72C4" w:rsidRDefault="007C72C4" w:rsidP="007C72C4">
      <w:pPr>
        <w:spacing w:after="200"/>
        <w:jc w:val="both"/>
        <w:rPr>
          <w:rFonts w:ascii="Arial" w:eastAsia="Arial" w:hAnsi="Arial" w:cs="Arial"/>
          <w:color w:val="000000"/>
          <w:sz w:val="20"/>
          <w:szCs w:val="20"/>
          <w:lang w:val="es" w:eastAsia="es-CR"/>
        </w:rPr>
      </w:pPr>
      <w:r w:rsidRPr="007C72C4">
        <w:rPr>
          <w:rFonts w:ascii="Arial" w:eastAsia="Arial" w:hAnsi="Arial" w:cs="Arial"/>
          <w:i/>
          <w:color w:val="000000"/>
          <w:sz w:val="20"/>
          <w:szCs w:val="20"/>
          <w:lang w:val="es" w:eastAsia="es-CR"/>
        </w:rPr>
        <w:t>Nota:</w:t>
      </w:r>
      <w:r w:rsidRPr="007C72C4">
        <w:rPr>
          <w:rFonts w:ascii="Arial" w:eastAsia="Arial" w:hAnsi="Arial" w:cs="Arial"/>
          <w:color w:val="000000"/>
          <w:sz w:val="20"/>
          <w:szCs w:val="20"/>
          <w:lang w:val="es" w:eastAsia="es-CR"/>
        </w:rPr>
        <w:t xml:space="preserve"> elaboración propia con base en los datos recolectados.</w:t>
      </w:r>
    </w:p>
    <w:p w14:paraId="7CBAE790" w14:textId="77777777" w:rsidR="007C72C4" w:rsidRPr="007C72C4" w:rsidRDefault="007C72C4" w:rsidP="007C72C4">
      <w:pPr>
        <w:spacing w:line="360" w:lineRule="auto"/>
        <w:jc w:val="both"/>
        <w:rPr>
          <w:rFonts w:ascii="Arial" w:eastAsia="Arial" w:hAnsi="Arial" w:cs="Arial"/>
          <w:color w:val="000000"/>
          <w:lang w:val="es" w:eastAsia="es-CR"/>
        </w:rPr>
      </w:pPr>
      <w:r w:rsidRPr="007C72C4">
        <w:rPr>
          <w:rFonts w:ascii="Arial" w:eastAsia="Arial" w:hAnsi="Arial" w:cs="Arial"/>
          <w:color w:val="000000"/>
          <w:lang w:val="es" w:eastAsia="es-CR"/>
        </w:rPr>
        <w:lastRenderedPageBreak/>
        <w:t xml:space="preserve">En cuanto a la categoría sobre las características de la carrera, es importante mencionar que el Bachillerato y Licenciatura en Administración de Oficinas es un programa académico de las ciencias sociales que tiene sus raíces en el Secretariado. Se enfoca en la administración profesional de los procesos administrativos de la oficina en los distintos niveles jerárquicos de las organizaciones. Esta carrera se distingue por su carácter interdisciplinario y un enfoque integral que abarca aspectos científicos, tecnológicos e innovadores, con principios y valores humanísticos para comprender y mejorar la realidad organizacional (Escuela de Secretariado Profesional, 2022). </w:t>
      </w:r>
    </w:p>
    <w:p w14:paraId="74348EB7" w14:textId="77777777" w:rsidR="00240D14" w:rsidRDefault="00240D14" w:rsidP="007C72C4">
      <w:pPr>
        <w:spacing w:line="360" w:lineRule="auto"/>
        <w:jc w:val="both"/>
        <w:rPr>
          <w:rFonts w:ascii="Arial" w:eastAsia="Arial" w:hAnsi="Arial" w:cs="Arial"/>
          <w:color w:val="000000"/>
          <w:lang w:val="es" w:eastAsia="es-CR"/>
        </w:rPr>
      </w:pPr>
    </w:p>
    <w:p w14:paraId="29528429" w14:textId="4912E052" w:rsidR="007C72C4" w:rsidRPr="007C72C4" w:rsidRDefault="007C72C4" w:rsidP="007C72C4">
      <w:pPr>
        <w:spacing w:line="360" w:lineRule="auto"/>
        <w:jc w:val="both"/>
        <w:rPr>
          <w:rFonts w:ascii="Arial" w:eastAsia="Arial" w:hAnsi="Arial" w:cs="Arial"/>
          <w:color w:val="000000"/>
          <w:lang w:val="es" w:eastAsia="es-CR"/>
        </w:rPr>
      </w:pPr>
      <w:r w:rsidRPr="007C72C4">
        <w:rPr>
          <w:rFonts w:ascii="Arial" w:eastAsia="Arial" w:hAnsi="Arial" w:cs="Arial"/>
          <w:color w:val="000000"/>
          <w:lang w:val="es" w:eastAsia="es-CR"/>
        </w:rPr>
        <w:t xml:space="preserve">En este contexto, se consulta al grupo de estudiantes, mediante los grupos focales, sobre cuáles aspectos de la carrera de Administración de Oficinas resultan más atractivos al momento de elegirla. La mayoría destaca como factores esenciales el plan de estudios y la diversidad de cursos, el uso de tecnologías de información y comunicación (TIC), las opciones de salida laboral, la variedad de disciplinas que componen la carrera y su prestigio.  Entre las respuestas que ofrecen una percepción positiva de la carrera se encuentran:  </w:t>
      </w:r>
    </w:p>
    <w:p w14:paraId="5DA4F4AE" w14:textId="77777777" w:rsidR="007C72C4" w:rsidRPr="007C72C4" w:rsidRDefault="007C72C4" w:rsidP="007C72C4">
      <w:pPr>
        <w:pBdr>
          <w:top w:val="single" w:sz="4" w:space="1" w:color="000000"/>
          <w:left w:val="single" w:sz="4" w:space="4" w:color="000000"/>
          <w:bottom w:val="single" w:sz="4" w:space="1" w:color="000000"/>
          <w:right w:val="single" w:sz="4" w:space="4" w:color="000000"/>
        </w:pBdr>
        <w:spacing w:after="240"/>
        <w:jc w:val="both"/>
        <w:rPr>
          <w:rFonts w:ascii="Arial" w:eastAsia="Arial" w:hAnsi="Arial" w:cs="Arial"/>
          <w:color w:val="000000"/>
          <w:lang w:val="es" w:eastAsia="es-CR"/>
        </w:rPr>
      </w:pPr>
      <w:r w:rsidRPr="007C72C4">
        <w:rPr>
          <w:rFonts w:ascii="Arial" w:eastAsia="Arial" w:hAnsi="Arial" w:cs="Arial"/>
          <w:color w:val="000000"/>
          <w:lang w:val="es" w:eastAsia="es-CR"/>
        </w:rPr>
        <w:t>"El plan de estudios es nuevo y las divisiones entre diplomado, bachillerato, licenciatura. Además, que es una carrera con diversas disciplinas" (Est-43).</w:t>
      </w:r>
    </w:p>
    <w:p w14:paraId="1C4BA49C" w14:textId="77777777" w:rsidR="007C72C4" w:rsidRPr="007C72C4" w:rsidRDefault="007C72C4" w:rsidP="007C72C4">
      <w:pPr>
        <w:spacing w:line="360" w:lineRule="auto"/>
        <w:jc w:val="both"/>
        <w:rPr>
          <w:rFonts w:ascii="Arial" w:eastAsia="Arial" w:hAnsi="Arial" w:cs="Arial"/>
          <w:color w:val="000000"/>
          <w:lang w:val="es-ES" w:eastAsia="es-CR"/>
        </w:rPr>
      </w:pPr>
      <w:r w:rsidRPr="007C72C4">
        <w:rPr>
          <w:rFonts w:ascii="Arial" w:eastAsia="Arial" w:hAnsi="Arial" w:cs="Arial"/>
          <w:color w:val="000000"/>
          <w:lang w:val="es-ES" w:eastAsia="es-CR"/>
        </w:rPr>
        <w:t xml:space="preserve">Este hallazgo resalta la importancia de rediseñar los planes de estudios para responder de manera efectiva a los desafíos sociales y a las demandas de la educación superior. Un enfoque curricular basado en competencias como el que </w:t>
      </w:r>
      <w:r w:rsidRPr="007C72C4">
        <w:rPr>
          <w:rFonts w:ascii="Arial" w:eastAsia="Arial" w:hAnsi="Arial" w:cs="Arial"/>
          <w:color w:val="000000"/>
          <w:lang w:val="es-ES" w:eastAsia="es-CR"/>
        </w:rPr>
        <w:lastRenderedPageBreak/>
        <w:t>posee la carrera de Administración de Oficinas, centrado en el estudiantado, requiere actualizar y adaptar los contenidos, las estrategias metodológicas, evaluativas y las competencias presentes en los cursos universitarios a las necesidades actuales del entorno laboral, académico y profesional. Este proceso necesita del compromiso y conocimiento del personal docente, la participación del equipo de gestión administrativa y la integración equilibrada de competencias disciplinares, profesionales y transversales. De esta manera, el rediseño curricular no solo fortalece la formación académica, sino también contribuye a preparar al colectivo estudiantil de manera significativa, inclusiva y pertinente para enfrentar los retos del siglo XXI. (Saravia, et al., 2024)</w:t>
      </w:r>
    </w:p>
    <w:p w14:paraId="1CF6AFA5" w14:textId="77777777" w:rsidR="007C72C4" w:rsidRPr="007C72C4" w:rsidRDefault="007C72C4" w:rsidP="007C72C4">
      <w:pPr>
        <w:pBdr>
          <w:top w:val="single" w:sz="4" w:space="1" w:color="000000"/>
          <w:left w:val="single" w:sz="4" w:space="4" w:color="000000"/>
          <w:bottom w:val="single" w:sz="4" w:space="1" w:color="000000"/>
          <w:right w:val="single" w:sz="4" w:space="4" w:color="000000"/>
        </w:pBdr>
        <w:spacing w:after="240"/>
        <w:jc w:val="both"/>
        <w:rPr>
          <w:rFonts w:ascii="Arial" w:eastAsia="Arial" w:hAnsi="Arial" w:cs="Arial"/>
          <w:color w:val="000000"/>
          <w:lang w:val="es" w:eastAsia="es-CR"/>
        </w:rPr>
      </w:pPr>
      <w:r w:rsidRPr="007C72C4">
        <w:rPr>
          <w:rFonts w:ascii="Arial" w:eastAsia="Arial" w:hAnsi="Arial" w:cs="Arial"/>
          <w:color w:val="000000"/>
          <w:lang w:val="es" w:eastAsia="es-CR"/>
        </w:rPr>
        <w:t>"La diversidad de cursos y el desarrollo de nuevas habilidades" (Est-01).</w:t>
      </w:r>
    </w:p>
    <w:p w14:paraId="3EBCFE8B" w14:textId="77777777" w:rsidR="007C72C4" w:rsidRPr="007C72C4" w:rsidRDefault="007C72C4" w:rsidP="007C72C4">
      <w:pPr>
        <w:pBdr>
          <w:top w:val="single" w:sz="4" w:space="1" w:color="000000"/>
          <w:left w:val="single" w:sz="4" w:space="4" w:color="000000"/>
          <w:bottom w:val="single" w:sz="4" w:space="1" w:color="000000"/>
          <w:right w:val="single" w:sz="4" w:space="4" w:color="000000"/>
        </w:pBdr>
        <w:spacing w:after="240"/>
        <w:jc w:val="both"/>
        <w:rPr>
          <w:rFonts w:ascii="Arial" w:eastAsia="Arial" w:hAnsi="Arial" w:cs="Arial"/>
          <w:color w:val="000000"/>
          <w:lang w:val="es" w:eastAsia="es-CR"/>
        </w:rPr>
      </w:pPr>
      <w:r w:rsidRPr="007C72C4">
        <w:rPr>
          <w:rFonts w:ascii="Arial" w:eastAsia="Arial" w:hAnsi="Arial" w:cs="Arial"/>
          <w:color w:val="000000"/>
          <w:lang w:val="es" w:eastAsia="es-CR"/>
        </w:rPr>
        <w:t xml:space="preserve">"Las diferentes opciones de salida laboral" (Est-04).  </w:t>
      </w:r>
    </w:p>
    <w:p w14:paraId="737DFDC6" w14:textId="77777777" w:rsidR="007C72C4" w:rsidRPr="007C72C4" w:rsidRDefault="007C72C4" w:rsidP="007C72C4">
      <w:pPr>
        <w:spacing w:line="360" w:lineRule="auto"/>
        <w:jc w:val="both"/>
        <w:rPr>
          <w:rFonts w:ascii="Arial" w:eastAsia="Arial" w:hAnsi="Arial" w:cs="Arial"/>
          <w:color w:val="000000"/>
          <w:lang w:val="es" w:eastAsia="es-CR"/>
        </w:rPr>
      </w:pPr>
      <w:r w:rsidRPr="007C72C4">
        <w:rPr>
          <w:rFonts w:ascii="Arial" w:eastAsia="Arial" w:hAnsi="Arial" w:cs="Arial"/>
          <w:color w:val="000000"/>
          <w:lang w:val="es" w:eastAsia="es-CR"/>
        </w:rPr>
        <w:t>De lo anterior, se infiere que la carrera de Administración de Oficinas resulta atractiva para las personas estudiantes debido a una combinación de factores claves relacionados con el diseño curricular de la oferta académica, su enfoque interdisciplinario y las oportunidades laborales que ofrece. Estos resultados coinciden con lo señalado por Gómez (2023), quien afirma que los factores más influyentes en la elección de carrera son la vocación, los intereses personales, las perspectivas laborales y el apoyo familiar, además de los factores externos como la oferta académica disponible.</w:t>
      </w:r>
    </w:p>
    <w:p w14:paraId="437D889E" w14:textId="77777777" w:rsidR="007C72C4" w:rsidRPr="007C72C4" w:rsidRDefault="007C72C4" w:rsidP="007C72C4">
      <w:pPr>
        <w:spacing w:line="360" w:lineRule="auto"/>
        <w:jc w:val="both"/>
        <w:rPr>
          <w:rFonts w:ascii="Arial" w:eastAsia="Arial" w:hAnsi="Arial" w:cs="Arial"/>
          <w:color w:val="000000"/>
          <w:lang w:val="es" w:eastAsia="es-CR"/>
        </w:rPr>
      </w:pPr>
      <w:r w:rsidRPr="007C72C4">
        <w:rPr>
          <w:rFonts w:ascii="Arial" w:eastAsia="Arial" w:hAnsi="Arial" w:cs="Arial"/>
          <w:color w:val="000000"/>
          <w:lang w:val="es" w:eastAsia="es-CR"/>
        </w:rPr>
        <w:lastRenderedPageBreak/>
        <w:t>A partir de los resultados, se obtiene como hallazgo que la elección de una carrera universitaria, desde la perspectiva de los factores personales, responde al interés del estudiantado por recibir una formación académica integral e interdisciplinaria. Asimismo, la persona aprendiente valora que dicha formación cuente con reconocimiento académico y que la carrera se mantenga actualizada en el uso de tecnologías digitales emergentes en los cursos universitarios. Las líneas anteriores dejan en evidencia que el contexto actual demanda de un sistema educativo universitario, que no puede estar desvinculado del uso  de  las  tecnologías digitales, la inteligencia artificial, la analítica de datos, porque la  población  estudiantil  del  presente  siglo  se  encuentra muy identificada con ellas y las considera parte de su vida cotidiana y académica; de esto, surge la necesidad de aprovecharlas en la promoción de los aprendizajes y la construcción del conocimiento del estudiantado. (Fonseca, 2021).</w:t>
      </w:r>
    </w:p>
    <w:p w14:paraId="7311FB40" w14:textId="77777777" w:rsidR="00240D14" w:rsidRDefault="00240D14" w:rsidP="007C72C4">
      <w:pPr>
        <w:spacing w:line="360" w:lineRule="auto"/>
        <w:jc w:val="both"/>
        <w:rPr>
          <w:rFonts w:ascii="Arial" w:eastAsia="Arial" w:hAnsi="Arial" w:cs="Arial"/>
          <w:b/>
          <w:color w:val="000000"/>
          <w:lang w:val="es" w:eastAsia="es-CR"/>
        </w:rPr>
      </w:pPr>
    </w:p>
    <w:p w14:paraId="41EF009F" w14:textId="1F53F606" w:rsidR="007C72C4" w:rsidRPr="007C72C4" w:rsidRDefault="007C72C4" w:rsidP="007C72C4">
      <w:pPr>
        <w:spacing w:line="360" w:lineRule="auto"/>
        <w:jc w:val="both"/>
        <w:rPr>
          <w:rFonts w:ascii="Arial" w:eastAsia="Arial" w:hAnsi="Arial" w:cs="Arial"/>
          <w:color w:val="000000"/>
          <w:lang w:val="es" w:eastAsia="es-CR"/>
        </w:rPr>
      </w:pPr>
      <w:r w:rsidRPr="007C72C4">
        <w:rPr>
          <w:rFonts w:ascii="Arial" w:eastAsia="Arial" w:hAnsi="Arial" w:cs="Arial"/>
          <w:b/>
          <w:color w:val="000000"/>
          <w:lang w:val="es" w:eastAsia="es-CR"/>
        </w:rPr>
        <w:t xml:space="preserve">Conclusiones </w:t>
      </w:r>
    </w:p>
    <w:p w14:paraId="08F7AAD5" w14:textId="77777777" w:rsidR="007C72C4" w:rsidRPr="007C72C4" w:rsidRDefault="007C72C4" w:rsidP="007C72C4">
      <w:pPr>
        <w:spacing w:line="360" w:lineRule="auto"/>
        <w:jc w:val="both"/>
        <w:rPr>
          <w:rFonts w:ascii="Arial" w:eastAsia="Arial" w:hAnsi="Arial" w:cs="Arial"/>
          <w:color w:val="000000"/>
          <w:lang w:val="es" w:eastAsia="es-CR"/>
        </w:rPr>
      </w:pPr>
      <w:r w:rsidRPr="007C72C4">
        <w:rPr>
          <w:rFonts w:ascii="Arial" w:eastAsia="Arial" w:hAnsi="Arial" w:cs="Arial"/>
          <w:color w:val="000000"/>
          <w:lang w:val="es" w:eastAsia="es-CR"/>
        </w:rPr>
        <w:t xml:space="preserve">El presente trabajo de investigación cumple con el objetivo general propuesto de identificar los factores que influyen en la decisión de la comunidad estudiantil al momento de elegir la carrera de Administración de Oficinas. Los resultados, a partir de la participación de la comunidad estudiantil, revelan varios factores indispensables que orientan esta elección. </w:t>
      </w:r>
    </w:p>
    <w:p w14:paraId="2E52E2AF" w14:textId="77777777" w:rsidR="00240D14" w:rsidRDefault="00240D14" w:rsidP="007C72C4">
      <w:pPr>
        <w:spacing w:line="360" w:lineRule="auto"/>
        <w:jc w:val="both"/>
        <w:rPr>
          <w:rFonts w:ascii="Arial" w:eastAsia="Arial" w:hAnsi="Arial" w:cs="Arial"/>
          <w:color w:val="000000"/>
          <w:lang w:val="es-ES" w:eastAsia="es-CR"/>
        </w:rPr>
      </w:pPr>
    </w:p>
    <w:p w14:paraId="20616368" w14:textId="13E0B380" w:rsidR="007C72C4" w:rsidRPr="007C72C4" w:rsidRDefault="007C72C4" w:rsidP="007C72C4">
      <w:pPr>
        <w:spacing w:line="360" w:lineRule="auto"/>
        <w:jc w:val="both"/>
        <w:rPr>
          <w:rFonts w:ascii="Arial" w:eastAsia="Arial" w:hAnsi="Arial" w:cs="Arial"/>
          <w:color w:val="000000"/>
          <w:lang w:val="es-ES" w:eastAsia="es-CR"/>
        </w:rPr>
      </w:pPr>
      <w:r w:rsidRPr="007C72C4">
        <w:rPr>
          <w:rFonts w:ascii="Arial" w:eastAsia="Arial" w:hAnsi="Arial" w:cs="Arial"/>
          <w:color w:val="000000"/>
          <w:lang w:val="es-ES" w:eastAsia="es-CR"/>
        </w:rPr>
        <w:lastRenderedPageBreak/>
        <w:t>Entre los elementos más destacados, se encuentra el prestigio de la universidad, un factor decisivo y el hallazgo coincide con lo planteado por Cárdenas y Pinos (2021), quienes establecen en su estudio que la imagen y el prestigio de una institución de educación superior dependen de los aspectos académicos y administrativos que esta proyecta a las personas postulantes. Estas dimensiones demuestran ser especialmente influyentes. Otro factor significativo es la posibilidad de acceder a becas académicas, las cuales representan un incentivo importante tanto económico como motivacional. Asimismo, el interés personal por las materias que conforman la oferta educativa juega un rol fundamental en la decisión.</w:t>
      </w:r>
    </w:p>
    <w:p w14:paraId="70594C58" w14:textId="77777777" w:rsidR="00240D14" w:rsidRDefault="00240D14" w:rsidP="007C72C4">
      <w:pPr>
        <w:spacing w:line="360" w:lineRule="auto"/>
        <w:jc w:val="both"/>
        <w:rPr>
          <w:rFonts w:ascii="Arial" w:eastAsia="Arial" w:hAnsi="Arial" w:cs="Arial"/>
          <w:color w:val="000000"/>
          <w:lang w:val="es" w:eastAsia="es-CR"/>
        </w:rPr>
      </w:pPr>
    </w:p>
    <w:p w14:paraId="532F3ED5" w14:textId="3CCF1B5B" w:rsidR="007C72C4" w:rsidRPr="007C72C4" w:rsidRDefault="007C72C4" w:rsidP="007C72C4">
      <w:pPr>
        <w:spacing w:line="360" w:lineRule="auto"/>
        <w:jc w:val="both"/>
        <w:rPr>
          <w:rFonts w:ascii="Arial" w:eastAsia="Arial" w:hAnsi="Arial" w:cs="Arial"/>
          <w:color w:val="000000"/>
          <w:lang w:val="es" w:eastAsia="es-CR"/>
        </w:rPr>
      </w:pPr>
      <w:r w:rsidRPr="007C72C4">
        <w:rPr>
          <w:rFonts w:ascii="Arial" w:eastAsia="Arial" w:hAnsi="Arial" w:cs="Arial"/>
          <w:color w:val="000000"/>
          <w:lang w:val="es" w:eastAsia="es-CR"/>
        </w:rPr>
        <w:t>Además, las personas participantes señalan que la diversidad de cursos incluidos en el plan de estudios es un aspecto atractivo, porque les permite adquirir una formación integral e interdisciplinaria. Esto concuerda con lo señalado por el Programa Estado de la Educación (2023), el cual enfatiza la importancia de innovar mediante una oferta educativa más interdisciplinaria. De igual manera, la carrera ofrece oportunidades laborales las cuales fueron ampliamente valoradas destaca su relevancia en términos de empleabilidad y proyección profesional. Por último, el enfoque tecnológico que caracteriza a esta disciplina fue considerado como una ventaja competitiva, porque prepara a las personas estudiantes para enfrentar los desafíos y los retos de un mercado laboral cada vez más digitalizado y tecnológicamente activo.</w:t>
      </w:r>
    </w:p>
    <w:p w14:paraId="568A581B" w14:textId="77777777" w:rsidR="007C72C4" w:rsidRPr="007C72C4" w:rsidRDefault="007C72C4" w:rsidP="007C72C4">
      <w:pPr>
        <w:spacing w:line="360" w:lineRule="auto"/>
        <w:jc w:val="both"/>
        <w:rPr>
          <w:rFonts w:ascii="Arial" w:eastAsia="Arial" w:hAnsi="Arial" w:cs="Arial"/>
          <w:color w:val="000000"/>
          <w:lang w:val="es" w:eastAsia="es-CR"/>
        </w:rPr>
      </w:pPr>
      <w:r w:rsidRPr="007C72C4">
        <w:rPr>
          <w:rFonts w:ascii="Arial" w:eastAsia="Arial" w:hAnsi="Arial" w:cs="Arial"/>
          <w:color w:val="000000"/>
          <w:lang w:val="es" w:eastAsia="es-CR"/>
        </w:rPr>
        <w:lastRenderedPageBreak/>
        <w:t>Estos hallazgos proporcionan una visión integral de los factores que motivan a las personas estudiantes a elegir esta carrera, lo cual puede servir como base para futuras investigaciones y para el desarrollo de estrategias de promoción y mejora de la carrera Administración de Oficinas.</w:t>
      </w:r>
    </w:p>
    <w:p w14:paraId="2D3A6DCE" w14:textId="77777777" w:rsidR="00240D14" w:rsidRDefault="00240D14" w:rsidP="007C72C4">
      <w:pPr>
        <w:spacing w:line="360" w:lineRule="auto"/>
        <w:jc w:val="both"/>
        <w:rPr>
          <w:rFonts w:ascii="Arial" w:eastAsia="Arial" w:hAnsi="Arial" w:cs="Arial"/>
          <w:color w:val="000000"/>
          <w:lang w:val="es" w:eastAsia="es-CR"/>
        </w:rPr>
      </w:pPr>
    </w:p>
    <w:p w14:paraId="1462DEC6" w14:textId="2CD2C774" w:rsidR="007C72C4" w:rsidRPr="007C72C4" w:rsidRDefault="007C72C4" w:rsidP="007C72C4">
      <w:pPr>
        <w:spacing w:line="360" w:lineRule="auto"/>
        <w:jc w:val="both"/>
        <w:rPr>
          <w:rFonts w:ascii="Arial" w:eastAsia="Arial" w:hAnsi="Arial" w:cs="Arial"/>
          <w:color w:val="000000"/>
          <w:lang w:val="es" w:eastAsia="es-CR"/>
        </w:rPr>
      </w:pPr>
      <w:r w:rsidRPr="007C72C4">
        <w:rPr>
          <w:rFonts w:ascii="Arial" w:eastAsia="Arial" w:hAnsi="Arial" w:cs="Arial"/>
          <w:color w:val="000000"/>
          <w:lang w:val="es" w:eastAsia="es-CR"/>
        </w:rPr>
        <w:t>En relación con el segundo objetivo, que busca explorar las percepciones de los estudiantes sobre la carrera de Administración de Oficinas, se concluye que esta resulta particularmente atractiva gracias a una combinación de aspectos fundamentales. Entre ellos destaca el diseño curricular de la oferta académica percibido como pertinente y adaptado a las necesidades actuales del mercado; su enfoque integral, que permite a las personas estudiantes desarrollar competencias disciplinares, profesionales y sociales para mejorar los entornos laborales y sociales. Lo anterior lleva a pensar que las personas estudiantes, como actores del proceso de enseñanza y aprendizaje en la universidad, no deben quedarse al margen de los procesos de gestión curricular (Castillero, 2015).</w:t>
      </w:r>
    </w:p>
    <w:p w14:paraId="6E49DBAF" w14:textId="77777777" w:rsidR="00240D14" w:rsidRDefault="00240D14" w:rsidP="007C72C4">
      <w:pPr>
        <w:spacing w:line="360" w:lineRule="auto"/>
        <w:jc w:val="both"/>
        <w:rPr>
          <w:rFonts w:ascii="Arial" w:eastAsia="Arial" w:hAnsi="Arial" w:cs="Arial"/>
          <w:color w:val="000000"/>
          <w:lang w:val="es" w:eastAsia="es-CR"/>
        </w:rPr>
      </w:pPr>
    </w:p>
    <w:p w14:paraId="3009190A" w14:textId="3593484F" w:rsidR="007C72C4" w:rsidRPr="007C72C4" w:rsidRDefault="007C72C4" w:rsidP="007C72C4">
      <w:pPr>
        <w:spacing w:line="360" w:lineRule="auto"/>
        <w:jc w:val="both"/>
        <w:rPr>
          <w:rFonts w:ascii="Arial" w:eastAsia="Arial" w:hAnsi="Arial" w:cs="Arial"/>
          <w:color w:val="000000"/>
          <w:lang w:val="es" w:eastAsia="es-CR"/>
        </w:rPr>
      </w:pPr>
      <w:r w:rsidRPr="007C72C4">
        <w:rPr>
          <w:rFonts w:ascii="Arial" w:eastAsia="Arial" w:hAnsi="Arial" w:cs="Arial"/>
          <w:color w:val="000000"/>
          <w:lang w:val="es" w:eastAsia="es-CR"/>
        </w:rPr>
        <w:t xml:space="preserve">No obstante, es primordial llevar a cabo más investigaciones para evaluar la calidad de la carrera de Administración de Oficinas, a nivel interno y externo. Estas evaluaciones son necesarias para determinar la efectividad del rediseño curricular basado en competencias al considerar el aprendizaje y las competencias desarrolladas por las personas estudiantes como la empleabilidad de las personas graduadas. Asimismo, se necesitan estudios que exploren el impacto de las </w:t>
      </w:r>
      <w:r w:rsidRPr="007C72C4">
        <w:rPr>
          <w:rFonts w:ascii="Arial" w:eastAsia="Arial" w:hAnsi="Arial" w:cs="Arial"/>
          <w:color w:val="000000"/>
          <w:lang w:val="es" w:eastAsia="es-CR"/>
        </w:rPr>
        <w:lastRenderedPageBreak/>
        <w:t xml:space="preserve">tecnologías emergentes en el rendimiento académico del estudiantado y el desempeño laboral de las personas graduadas. </w:t>
      </w:r>
    </w:p>
    <w:p w14:paraId="4B30D2A2" w14:textId="77777777" w:rsidR="00240D14" w:rsidRDefault="00240D14" w:rsidP="007C72C4">
      <w:pPr>
        <w:spacing w:line="360" w:lineRule="auto"/>
        <w:jc w:val="both"/>
        <w:rPr>
          <w:rFonts w:ascii="Arial" w:eastAsia="Arial" w:hAnsi="Arial" w:cs="Arial"/>
          <w:b/>
          <w:color w:val="000000"/>
          <w:lang w:val="es" w:eastAsia="es-CR"/>
        </w:rPr>
      </w:pPr>
    </w:p>
    <w:p w14:paraId="68125691" w14:textId="227DB260" w:rsidR="007C72C4" w:rsidRPr="007C72C4" w:rsidRDefault="007C72C4" w:rsidP="007C72C4">
      <w:pPr>
        <w:spacing w:line="360" w:lineRule="auto"/>
        <w:jc w:val="both"/>
        <w:rPr>
          <w:rFonts w:ascii="Arial" w:eastAsia="Arial" w:hAnsi="Arial" w:cs="Arial"/>
          <w:b/>
          <w:color w:val="000000"/>
          <w:lang w:val="es" w:eastAsia="es-CR"/>
        </w:rPr>
      </w:pPr>
      <w:r w:rsidRPr="007C72C4">
        <w:rPr>
          <w:rFonts w:ascii="Arial" w:eastAsia="Arial" w:hAnsi="Arial" w:cs="Arial"/>
          <w:b/>
          <w:color w:val="000000"/>
          <w:lang w:val="es" w:eastAsia="es-CR"/>
        </w:rPr>
        <w:t>Limitaciones</w:t>
      </w:r>
    </w:p>
    <w:p w14:paraId="228FF2E3" w14:textId="77777777" w:rsidR="007C72C4" w:rsidRPr="007C72C4" w:rsidRDefault="007C72C4" w:rsidP="007C72C4">
      <w:pPr>
        <w:spacing w:line="360" w:lineRule="auto"/>
        <w:jc w:val="both"/>
        <w:rPr>
          <w:rFonts w:ascii="Arial" w:eastAsia="Arial" w:hAnsi="Arial" w:cs="Arial"/>
          <w:color w:val="000000"/>
          <w:lang w:val="es-ES" w:eastAsia="es-CR"/>
        </w:rPr>
      </w:pPr>
      <w:r w:rsidRPr="007C72C4">
        <w:rPr>
          <w:rFonts w:ascii="Arial" w:eastAsia="Arial" w:hAnsi="Arial" w:cs="Arial"/>
          <w:color w:val="000000"/>
          <w:lang w:val="es-ES" w:eastAsia="es-CR"/>
        </w:rPr>
        <w:t>Con el fin de mostrar transparencia metodológica, es importante mencionar que una de las limitaciones de la investigación fue la población de estudio. Esta fue pequeña y no permite generalizar conclusiones a otros contextos universitarios. Además, al enfocarse exclusivamente en estudiantes de nuevo ingreso, se excluyen las percepciones de estudiantes más avanzados, quienes podrían tener una visión más completa o distinta de la elección de la carrera.</w:t>
      </w:r>
    </w:p>
    <w:p w14:paraId="2306CFC7" w14:textId="77777777" w:rsidR="007C72C4" w:rsidRPr="007C72C4" w:rsidRDefault="007C72C4" w:rsidP="007C72C4">
      <w:pPr>
        <w:spacing w:line="360" w:lineRule="auto"/>
        <w:jc w:val="both"/>
        <w:rPr>
          <w:rFonts w:ascii="Arial" w:eastAsia="Arial" w:hAnsi="Arial" w:cs="Arial"/>
          <w:color w:val="000000"/>
          <w:lang w:val="es" w:eastAsia="es-CR"/>
        </w:rPr>
      </w:pPr>
    </w:p>
    <w:p w14:paraId="575DB7DE" w14:textId="77777777" w:rsidR="007C72C4" w:rsidRPr="007C72C4" w:rsidRDefault="007C72C4" w:rsidP="007C72C4">
      <w:pPr>
        <w:spacing w:line="360" w:lineRule="auto"/>
        <w:jc w:val="both"/>
        <w:rPr>
          <w:rFonts w:ascii="Arial" w:eastAsia="Arial" w:hAnsi="Arial" w:cs="Arial"/>
          <w:color w:val="000000"/>
          <w:lang w:val="es" w:eastAsia="es-CR"/>
        </w:rPr>
      </w:pPr>
      <w:r w:rsidRPr="007C72C4">
        <w:rPr>
          <w:rFonts w:ascii="Arial" w:eastAsia="Arial" w:hAnsi="Arial" w:cs="Arial"/>
          <w:b/>
          <w:color w:val="000000"/>
          <w:lang w:val="es" w:eastAsia="es-CR"/>
        </w:rPr>
        <w:t>Referencias</w:t>
      </w:r>
    </w:p>
    <w:p w14:paraId="4163B0CA" w14:textId="77777777" w:rsidR="007C72C4" w:rsidRPr="007C72C4" w:rsidRDefault="007C72C4" w:rsidP="007C72C4">
      <w:pPr>
        <w:spacing w:line="360" w:lineRule="auto"/>
        <w:ind w:left="720" w:hanging="720"/>
        <w:jc w:val="both"/>
        <w:rPr>
          <w:rFonts w:ascii="Arial" w:eastAsia="Arial" w:hAnsi="Arial" w:cs="Arial"/>
          <w:color w:val="000000"/>
          <w:lang w:val="es-ES" w:eastAsia="es-CR"/>
        </w:rPr>
      </w:pPr>
      <w:proofErr w:type="spellStart"/>
      <w:r w:rsidRPr="007C72C4">
        <w:rPr>
          <w:rFonts w:ascii="Arial" w:eastAsia="Arial" w:hAnsi="Arial" w:cs="Arial"/>
          <w:color w:val="000000"/>
          <w:lang w:val="es-ES" w:eastAsia="es-CR"/>
        </w:rPr>
        <w:t>Abancin</w:t>
      </w:r>
      <w:proofErr w:type="spellEnd"/>
      <w:r w:rsidRPr="007C72C4">
        <w:rPr>
          <w:rFonts w:ascii="Arial" w:eastAsia="Arial" w:hAnsi="Arial" w:cs="Arial"/>
          <w:color w:val="000000"/>
          <w:lang w:val="es-ES" w:eastAsia="es-CR"/>
        </w:rPr>
        <w:t xml:space="preserve">, R., Castillo, Z., Valverde, P. y Cevallos, V. (2022). Interés y elección vocacional por el estudio de las carreras en matemática. </w:t>
      </w:r>
      <w:proofErr w:type="spellStart"/>
      <w:r w:rsidRPr="007C72C4">
        <w:rPr>
          <w:rFonts w:ascii="Arial" w:eastAsia="Arial" w:hAnsi="Arial" w:cs="Arial"/>
          <w:i/>
          <w:iCs/>
          <w:color w:val="000000"/>
          <w:lang w:val="es-ES" w:eastAsia="es-CR"/>
        </w:rPr>
        <w:t>AlfaPublicaciones</w:t>
      </w:r>
      <w:proofErr w:type="spellEnd"/>
      <w:r w:rsidRPr="007C72C4">
        <w:rPr>
          <w:rFonts w:ascii="Arial" w:eastAsia="Arial" w:hAnsi="Arial" w:cs="Arial"/>
          <w:color w:val="000000"/>
          <w:lang w:val="es-ES" w:eastAsia="es-CR"/>
        </w:rPr>
        <w:t xml:space="preserve">, 4(2), 21–40. </w:t>
      </w:r>
      <w:hyperlink r:id="rId17">
        <w:r w:rsidRPr="007C72C4">
          <w:rPr>
            <w:rFonts w:ascii="Arial" w:eastAsia="Arial" w:hAnsi="Arial" w:cs="Arial"/>
            <w:color w:val="000000"/>
            <w:lang w:val="es-ES" w:eastAsia="es-CR"/>
          </w:rPr>
          <w:t>https://doi.org/10.33262/ap.v4i2.197</w:t>
        </w:r>
      </w:hyperlink>
    </w:p>
    <w:p w14:paraId="288219DD" w14:textId="77777777" w:rsidR="007C72C4" w:rsidRPr="007C72C4" w:rsidRDefault="007C72C4" w:rsidP="007C72C4">
      <w:pPr>
        <w:spacing w:line="360" w:lineRule="auto"/>
        <w:ind w:left="720" w:hanging="720"/>
        <w:jc w:val="both"/>
        <w:rPr>
          <w:rFonts w:ascii="Arial" w:eastAsia="Arial" w:hAnsi="Arial" w:cs="Arial"/>
          <w:color w:val="000000"/>
          <w:lang w:val="en-US" w:eastAsia="es-CR"/>
        </w:rPr>
      </w:pPr>
      <w:proofErr w:type="spellStart"/>
      <w:r w:rsidRPr="007C72C4">
        <w:rPr>
          <w:rFonts w:ascii="Arial" w:eastAsia="Arial" w:hAnsi="Arial" w:cs="Arial"/>
          <w:color w:val="000000"/>
          <w:lang w:val="es" w:eastAsia="es-CR"/>
        </w:rPr>
        <w:t>Afaq</w:t>
      </w:r>
      <w:proofErr w:type="spellEnd"/>
      <w:r w:rsidRPr="007C72C4">
        <w:rPr>
          <w:rFonts w:ascii="Arial" w:eastAsia="Arial" w:hAnsi="Arial" w:cs="Arial"/>
          <w:color w:val="000000"/>
          <w:lang w:val="es" w:eastAsia="es-CR"/>
        </w:rPr>
        <w:t xml:space="preserve">, K., </w:t>
      </w:r>
      <w:proofErr w:type="spellStart"/>
      <w:r w:rsidRPr="007C72C4">
        <w:rPr>
          <w:rFonts w:ascii="Arial" w:eastAsia="Arial" w:hAnsi="Arial" w:cs="Arial"/>
          <w:color w:val="000000"/>
          <w:lang w:val="es" w:eastAsia="es-CR"/>
        </w:rPr>
        <w:t>Sharif</w:t>
      </w:r>
      <w:proofErr w:type="spellEnd"/>
      <w:r w:rsidRPr="007C72C4">
        <w:rPr>
          <w:rFonts w:ascii="Arial" w:eastAsia="Arial" w:hAnsi="Arial" w:cs="Arial"/>
          <w:color w:val="000000"/>
          <w:lang w:val="es" w:eastAsia="es-CR"/>
        </w:rPr>
        <w:t xml:space="preserve">, N. y Ahmad, N. (2017). </w:t>
      </w:r>
      <w:r w:rsidRPr="007C72C4">
        <w:rPr>
          <w:rFonts w:ascii="Arial" w:eastAsia="Arial" w:hAnsi="Arial" w:cs="Arial"/>
          <w:color w:val="000000"/>
          <w:lang w:val="en-US" w:eastAsia="es-CR"/>
        </w:rPr>
        <w:t xml:space="preserve">Factors Influencing Students’ Career Choices: Empirical Evidence from Business Students. </w:t>
      </w:r>
      <w:r w:rsidRPr="007C72C4">
        <w:rPr>
          <w:rFonts w:ascii="Arial" w:eastAsia="Arial" w:hAnsi="Arial" w:cs="Arial"/>
          <w:i/>
          <w:color w:val="000000"/>
          <w:lang w:val="en-US" w:eastAsia="es-CR"/>
        </w:rPr>
        <w:t>Journal of Southeast Asian Research,</w:t>
      </w:r>
      <w:r w:rsidRPr="007C72C4">
        <w:rPr>
          <w:rFonts w:ascii="Arial" w:eastAsia="Arial" w:hAnsi="Arial" w:cs="Arial"/>
          <w:color w:val="000000"/>
          <w:lang w:val="en-US" w:eastAsia="es-CR"/>
        </w:rPr>
        <w:t xml:space="preserve"> 2017, 1–15. https://doi.org/10.5171/2017.718849</w:t>
      </w:r>
    </w:p>
    <w:p w14:paraId="2226FD04" w14:textId="77777777" w:rsidR="007C72C4" w:rsidRPr="007C72C4" w:rsidRDefault="007C72C4" w:rsidP="007C72C4">
      <w:pPr>
        <w:spacing w:line="360" w:lineRule="auto"/>
        <w:ind w:left="720" w:hanging="720"/>
        <w:jc w:val="both"/>
        <w:rPr>
          <w:rFonts w:ascii="Arial" w:eastAsia="Arial" w:hAnsi="Arial" w:cs="Arial"/>
          <w:color w:val="000000"/>
          <w:lang w:val="es" w:eastAsia="es-CR"/>
        </w:rPr>
      </w:pPr>
      <w:proofErr w:type="spellStart"/>
      <w:r w:rsidRPr="007C72C4">
        <w:rPr>
          <w:rFonts w:ascii="Arial" w:eastAsia="Arial" w:hAnsi="Arial" w:cs="Arial"/>
          <w:color w:val="000000"/>
          <w:lang w:val="en-US" w:eastAsia="es-CR"/>
        </w:rPr>
        <w:t>Alarcón</w:t>
      </w:r>
      <w:proofErr w:type="spellEnd"/>
      <w:r w:rsidRPr="007C72C4">
        <w:rPr>
          <w:rFonts w:ascii="Arial" w:eastAsia="Arial" w:hAnsi="Arial" w:cs="Arial"/>
          <w:color w:val="000000"/>
          <w:lang w:val="en-US" w:eastAsia="es-CR"/>
        </w:rPr>
        <w:t xml:space="preserve">, E. (2019). </w:t>
      </w:r>
      <w:r w:rsidRPr="007C72C4">
        <w:rPr>
          <w:rFonts w:ascii="Arial" w:eastAsia="Arial" w:hAnsi="Arial" w:cs="Arial"/>
          <w:color w:val="000000"/>
          <w:lang w:val="es" w:eastAsia="es-CR"/>
        </w:rPr>
        <w:t xml:space="preserve">Elección de carrera: motivos, procesos e influencias y sus efectos en la experiencia estudiantil de jóvenes universitarios de alto rendimiento académico. </w:t>
      </w:r>
      <w:proofErr w:type="spellStart"/>
      <w:r w:rsidRPr="007C72C4">
        <w:rPr>
          <w:rFonts w:ascii="Arial" w:eastAsia="Arial" w:hAnsi="Arial" w:cs="Arial"/>
          <w:i/>
          <w:color w:val="000000"/>
          <w:lang w:val="es" w:eastAsia="es-CR"/>
        </w:rPr>
        <w:t>REencuentro</w:t>
      </w:r>
      <w:proofErr w:type="spellEnd"/>
      <w:r w:rsidRPr="007C72C4">
        <w:rPr>
          <w:rFonts w:ascii="Arial" w:eastAsia="Arial" w:hAnsi="Arial" w:cs="Arial"/>
          <w:i/>
          <w:color w:val="000000"/>
          <w:lang w:val="es" w:eastAsia="es-CR"/>
        </w:rPr>
        <w:t>. Análisis de Problemas Universitarios</w:t>
      </w:r>
      <w:r w:rsidRPr="007C72C4">
        <w:rPr>
          <w:rFonts w:ascii="Arial" w:eastAsia="Arial" w:hAnsi="Arial" w:cs="Arial"/>
          <w:color w:val="000000"/>
          <w:lang w:val="es" w:eastAsia="es-CR"/>
        </w:rPr>
        <w:t xml:space="preserve">, </w:t>
      </w:r>
      <w:r w:rsidRPr="007C72C4">
        <w:rPr>
          <w:rFonts w:ascii="Arial" w:eastAsia="Arial" w:hAnsi="Arial" w:cs="Arial"/>
          <w:i/>
          <w:color w:val="000000"/>
          <w:lang w:val="es" w:eastAsia="es-CR"/>
        </w:rPr>
        <w:t>30</w:t>
      </w:r>
      <w:r w:rsidRPr="007C72C4">
        <w:rPr>
          <w:rFonts w:ascii="Arial" w:eastAsia="Arial" w:hAnsi="Arial" w:cs="Arial"/>
          <w:color w:val="000000"/>
          <w:lang w:val="es" w:eastAsia="es-CR"/>
        </w:rPr>
        <w:t>(77), 53–74. https://www.redalyc.org/articulo.oa?id=34065218004</w:t>
      </w:r>
    </w:p>
    <w:p w14:paraId="4CC5521A" w14:textId="77777777" w:rsidR="007C72C4" w:rsidRPr="007C72C4" w:rsidRDefault="007C72C4" w:rsidP="007C72C4">
      <w:pPr>
        <w:spacing w:line="360" w:lineRule="auto"/>
        <w:ind w:left="720" w:hanging="720"/>
        <w:jc w:val="both"/>
        <w:rPr>
          <w:rFonts w:ascii="Arial" w:eastAsia="Arial" w:hAnsi="Arial" w:cs="Arial"/>
          <w:color w:val="000000"/>
          <w:lang w:val="es" w:eastAsia="es-CR"/>
        </w:rPr>
      </w:pPr>
      <w:r w:rsidRPr="007C72C4">
        <w:rPr>
          <w:rFonts w:ascii="Arial" w:eastAsia="Arial" w:hAnsi="Arial" w:cs="Arial"/>
          <w:color w:val="000000"/>
          <w:lang w:val="es" w:eastAsia="es-CR"/>
        </w:rPr>
        <w:lastRenderedPageBreak/>
        <w:t xml:space="preserve">Artavia- Medrano, A. (2023). (2023). </w:t>
      </w:r>
      <w:r w:rsidRPr="007C72C4">
        <w:rPr>
          <w:rFonts w:ascii="Arial" w:eastAsia="Arial" w:hAnsi="Arial" w:cs="Arial"/>
          <w:i/>
          <w:color w:val="000000"/>
          <w:lang w:val="es" w:eastAsia="es-CR"/>
        </w:rPr>
        <w:t>Fundamentos de investigación cualitativa en educación. Editorial Universidad Estatal a Distancia</w:t>
      </w:r>
      <w:r w:rsidRPr="007C72C4">
        <w:rPr>
          <w:rFonts w:ascii="Arial" w:eastAsia="Arial" w:hAnsi="Arial" w:cs="Arial"/>
          <w:color w:val="000000"/>
          <w:lang w:val="es" w:eastAsia="es-CR"/>
        </w:rPr>
        <w:t>. EUNED.</w:t>
      </w:r>
    </w:p>
    <w:p w14:paraId="48EB8C82" w14:textId="77777777" w:rsidR="007C72C4" w:rsidRPr="007C72C4" w:rsidRDefault="007C72C4" w:rsidP="007C72C4">
      <w:pPr>
        <w:spacing w:line="360" w:lineRule="auto"/>
        <w:ind w:left="720" w:hanging="720"/>
        <w:jc w:val="both"/>
        <w:rPr>
          <w:rFonts w:ascii="Arial" w:eastAsia="Arial" w:hAnsi="Arial" w:cs="Arial"/>
          <w:color w:val="000000"/>
          <w:lang w:val="es-ES" w:eastAsia="es-CR"/>
        </w:rPr>
      </w:pPr>
      <w:r w:rsidRPr="007C72C4">
        <w:rPr>
          <w:rFonts w:ascii="Arial" w:eastAsia="Arial" w:hAnsi="Arial" w:cs="Arial"/>
          <w:color w:val="000000"/>
          <w:lang w:val="es-ES" w:eastAsia="es-CR"/>
        </w:rPr>
        <w:t xml:space="preserve">Bazurto, J., Alvarez, R., Miro, Y. y </w:t>
      </w:r>
      <w:proofErr w:type="spellStart"/>
      <w:r w:rsidRPr="007C72C4">
        <w:rPr>
          <w:rFonts w:ascii="Arial" w:eastAsia="Arial" w:hAnsi="Arial" w:cs="Arial"/>
          <w:color w:val="000000"/>
          <w:lang w:val="es-ES" w:eastAsia="es-CR"/>
        </w:rPr>
        <w:t>Brie</w:t>
      </w:r>
      <w:proofErr w:type="spellEnd"/>
      <w:r w:rsidRPr="007C72C4">
        <w:rPr>
          <w:rFonts w:ascii="Arial" w:eastAsia="Arial" w:hAnsi="Arial" w:cs="Arial"/>
          <w:color w:val="000000"/>
          <w:lang w:val="es-ES" w:eastAsia="es-CR"/>
        </w:rPr>
        <w:t xml:space="preserve">, S. (2023). Diseño y validación de un instrumento de investigación para proponer metodología de gestión de proyectos. </w:t>
      </w:r>
      <w:r w:rsidRPr="007C72C4">
        <w:rPr>
          <w:rFonts w:ascii="Arial" w:eastAsia="Arial" w:hAnsi="Arial" w:cs="Arial"/>
          <w:i/>
          <w:iCs/>
          <w:color w:val="000000"/>
          <w:lang w:val="es-ES" w:eastAsia="es-CR"/>
        </w:rPr>
        <w:t>Revista de Iniciación Científica,</w:t>
      </w:r>
      <w:r w:rsidRPr="007C72C4">
        <w:rPr>
          <w:rFonts w:ascii="Arial" w:eastAsia="Arial" w:hAnsi="Arial" w:cs="Arial"/>
          <w:color w:val="000000"/>
          <w:lang w:val="es-ES" w:eastAsia="es-CR"/>
        </w:rPr>
        <w:t xml:space="preserve"> 9(1), 71-. </w:t>
      </w:r>
      <w:hyperlink r:id="rId18">
        <w:r w:rsidRPr="007C72C4">
          <w:rPr>
            <w:rFonts w:ascii="Arial" w:eastAsia="Arial" w:hAnsi="Arial" w:cs="Arial"/>
            <w:color w:val="000000"/>
            <w:lang w:val="es-ES" w:eastAsia="es-CR"/>
          </w:rPr>
          <w:t>https://doi.org/10.33412/rev-ric.v9.1.3660</w:t>
        </w:r>
      </w:hyperlink>
    </w:p>
    <w:p w14:paraId="0F7A21A2" w14:textId="77777777" w:rsidR="007C72C4" w:rsidRPr="007C72C4" w:rsidRDefault="007C72C4" w:rsidP="007C72C4">
      <w:pPr>
        <w:spacing w:line="360" w:lineRule="auto"/>
        <w:ind w:left="720" w:hanging="720"/>
        <w:jc w:val="both"/>
        <w:rPr>
          <w:rFonts w:ascii="Arial" w:eastAsia="Arial" w:hAnsi="Arial" w:cs="Arial"/>
          <w:color w:val="000000"/>
          <w:lang w:val="es" w:eastAsia="es-CR"/>
        </w:rPr>
      </w:pPr>
      <w:r w:rsidRPr="007C72C4">
        <w:rPr>
          <w:rFonts w:ascii="Arial" w:eastAsia="Arial" w:hAnsi="Arial" w:cs="Arial"/>
          <w:color w:val="000000"/>
          <w:lang w:eastAsia="es-CR"/>
        </w:rPr>
        <w:t>Bermúdez, J., Bajo, A., Millán, N., Araya, I., Sánchez, I. y Ramírez, H. (2012</w:t>
      </w:r>
      <w:r w:rsidRPr="007C72C4">
        <w:rPr>
          <w:rFonts w:ascii="Arial" w:eastAsia="Arial" w:hAnsi="Arial" w:cs="Arial"/>
          <w:i/>
          <w:color w:val="000000"/>
          <w:lang w:eastAsia="es-CR"/>
        </w:rPr>
        <w:t xml:space="preserve">). </w:t>
      </w:r>
      <w:r w:rsidRPr="007C72C4">
        <w:rPr>
          <w:rFonts w:ascii="Arial" w:eastAsia="Arial" w:hAnsi="Arial" w:cs="Arial"/>
          <w:i/>
          <w:color w:val="000000"/>
          <w:lang w:val="es" w:eastAsia="es-CR"/>
        </w:rPr>
        <w:t xml:space="preserve">Gestión del conocimiento en la administración de oficinas. Conceptos, modelos y estudios de caso. </w:t>
      </w:r>
      <w:r w:rsidRPr="007C72C4">
        <w:rPr>
          <w:rFonts w:ascii="Arial" w:eastAsia="Arial" w:hAnsi="Arial" w:cs="Arial"/>
          <w:color w:val="000000"/>
          <w:lang w:val="es" w:eastAsia="es-CR"/>
        </w:rPr>
        <w:t>Universidad Nacional de Costa Rica. https://repositorio.una.ac.cr/items/7a17c190-bf5a-4d39-9c07-b5adc602ac60</w:t>
      </w:r>
    </w:p>
    <w:p w14:paraId="5B69057D" w14:textId="77777777" w:rsidR="007C72C4" w:rsidRPr="007C72C4" w:rsidRDefault="007C72C4" w:rsidP="007C72C4">
      <w:pPr>
        <w:spacing w:line="360" w:lineRule="auto"/>
        <w:ind w:left="720" w:hanging="720"/>
        <w:jc w:val="both"/>
        <w:rPr>
          <w:rFonts w:ascii="Arial" w:eastAsia="Arial" w:hAnsi="Arial" w:cs="Arial"/>
          <w:color w:val="000000"/>
          <w:lang w:val="es-ES" w:eastAsia="es-CR"/>
        </w:rPr>
      </w:pPr>
      <w:r w:rsidRPr="007C72C4">
        <w:rPr>
          <w:rFonts w:ascii="Arial" w:eastAsia="Arial" w:hAnsi="Arial" w:cs="Arial"/>
          <w:color w:val="000000"/>
          <w:lang w:val="es-ES" w:eastAsia="es-CR"/>
        </w:rPr>
        <w:t xml:space="preserve">Bravo, G. y Vergara, M. (2018). Factores que determinan la elección de carrera profesional en estudiantes de undécimo grado de colegios públicos y privados de Barrancabermeja. </w:t>
      </w:r>
      <w:r w:rsidRPr="007C72C4">
        <w:rPr>
          <w:rFonts w:ascii="Arial" w:eastAsia="Arial" w:hAnsi="Arial" w:cs="Arial"/>
          <w:i/>
          <w:iCs/>
          <w:color w:val="000000"/>
          <w:lang w:val="es-ES" w:eastAsia="es-CR"/>
        </w:rPr>
        <w:t xml:space="preserve">Revista </w:t>
      </w:r>
      <w:proofErr w:type="spellStart"/>
      <w:r w:rsidRPr="007C72C4">
        <w:rPr>
          <w:rFonts w:ascii="Arial" w:eastAsia="Arial" w:hAnsi="Arial" w:cs="Arial"/>
          <w:i/>
          <w:iCs/>
          <w:color w:val="000000"/>
          <w:lang w:val="es-ES" w:eastAsia="es-CR"/>
        </w:rPr>
        <w:t>Psicoespacios</w:t>
      </w:r>
      <w:proofErr w:type="spellEnd"/>
      <w:r w:rsidRPr="007C72C4">
        <w:rPr>
          <w:rFonts w:ascii="Arial" w:eastAsia="Arial" w:hAnsi="Arial" w:cs="Arial"/>
          <w:i/>
          <w:iCs/>
          <w:color w:val="000000"/>
          <w:lang w:val="es-ES" w:eastAsia="es-CR"/>
        </w:rPr>
        <w:t>, 12</w:t>
      </w:r>
      <w:r w:rsidRPr="007C72C4">
        <w:rPr>
          <w:rFonts w:ascii="Arial" w:eastAsia="Arial" w:hAnsi="Arial" w:cs="Arial"/>
          <w:color w:val="000000"/>
          <w:lang w:val="es-ES" w:eastAsia="es-CR"/>
        </w:rPr>
        <w:t>(20), 35–48. https://doi.org/10.25057/issn.2145-2776</w:t>
      </w:r>
    </w:p>
    <w:p w14:paraId="67046ABE" w14:textId="77777777" w:rsidR="007C72C4" w:rsidRPr="007C72C4" w:rsidRDefault="007C72C4" w:rsidP="007C72C4">
      <w:pPr>
        <w:spacing w:line="360" w:lineRule="auto"/>
        <w:ind w:left="720" w:hanging="720"/>
        <w:jc w:val="both"/>
        <w:rPr>
          <w:rFonts w:ascii="Arial" w:eastAsia="Arial" w:hAnsi="Arial" w:cs="Arial"/>
          <w:color w:val="000000"/>
          <w:lang w:val="es-ES" w:eastAsia="es-CR"/>
        </w:rPr>
      </w:pPr>
      <w:r w:rsidRPr="007C72C4">
        <w:rPr>
          <w:rFonts w:ascii="Arial" w:eastAsia="Arial" w:hAnsi="Arial" w:cs="Arial"/>
          <w:color w:val="000000"/>
          <w:lang w:val="es-ES" w:eastAsia="es-CR"/>
        </w:rPr>
        <w:t xml:space="preserve">Cabero Almenara, J. y </w:t>
      </w:r>
      <w:proofErr w:type="spellStart"/>
      <w:r w:rsidRPr="007C72C4">
        <w:rPr>
          <w:rFonts w:ascii="Arial" w:eastAsia="Arial" w:hAnsi="Arial" w:cs="Arial"/>
          <w:color w:val="000000"/>
          <w:lang w:val="es-ES" w:eastAsia="es-CR"/>
        </w:rPr>
        <w:t>Llórente</w:t>
      </w:r>
      <w:proofErr w:type="spellEnd"/>
      <w:r w:rsidRPr="007C72C4">
        <w:rPr>
          <w:rFonts w:ascii="Arial" w:eastAsia="Arial" w:hAnsi="Arial" w:cs="Arial"/>
          <w:color w:val="000000"/>
          <w:lang w:val="es-ES" w:eastAsia="es-CR"/>
        </w:rPr>
        <w:t xml:space="preserve"> Cejudo, M. del C. (2013). La aplicación del juicio de experto como técnica de evaluación de las tecnologías de la información (TIC</w:t>
      </w:r>
      <w:r w:rsidRPr="007C72C4">
        <w:rPr>
          <w:rFonts w:ascii="Arial" w:eastAsia="Arial" w:hAnsi="Arial" w:cs="Arial"/>
          <w:i/>
          <w:iCs/>
          <w:color w:val="000000"/>
          <w:lang w:val="es-ES" w:eastAsia="es-CR"/>
        </w:rPr>
        <w:t xml:space="preserve">). </w:t>
      </w:r>
      <w:proofErr w:type="spellStart"/>
      <w:r w:rsidRPr="007C72C4">
        <w:rPr>
          <w:rFonts w:ascii="Arial" w:eastAsia="Arial" w:hAnsi="Arial" w:cs="Arial"/>
          <w:i/>
          <w:iCs/>
          <w:color w:val="000000"/>
          <w:lang w:val="es-ES" w:eastAsia="es-CR"/>
        </w:rPr>
        <w:t>Eduweb</w:t>
      </w:r>
      <w:proofErr w:type="spellEnd"/>
      <w:r w:rsidRPr="007C72C4">
        <w:rPr>
          <w:rFonts w:ascii="Arial" w:eastAsia="Arial" w:hAnsi="Arial" w:cs="Arial"/>
          <w:i/>
          <w:iCs/>
          <w:color w:val="000000"/>
          <w:lang w:val="es-ES" w:eastAsia="es-CR"/>
        </w:rPr>
        <w:t>. Revista de Tecnología de Información y Comunicación en Educación, 7</w:t>
      </w:r>
      <w:r w:rsidRPr="007C72C4">
        <w:rPr>
          <w:rFonts w:ascii="Arial" w:eastAsia="Arial" w:hAnsi="Arial" w:cs="Arial"/>
          <w:color w:val="000000"/>
          <w:lang w:val="es-ES" w:eastAsia="es-CR"/>
        </w:rPr>
        <w:t>(2), 11–22. http://servicio.bc.uc.edu.ve/educacion/eduweb/v7n2/art01.pdf</w:t>
      </w:r>
    </w:p>
    <w:p w14:paraId="2F7FEF2A" w14:textId="77777777" w:rsidR="007C72C4" w:rsidRPr="007C72C4" w:rsidRDefault="007C72C4" w:rsidP="007C72C4">
      <w:pPr>
        <w:spacing w:line="360" w:lineRule="auto"/>
        <w:ind w:left="720" w:hanging="720"/>
        <w:jc w:val="both"/>
        <w:rPr>
          <w:rFonts w:ascii="Arial" w:eastAsia="Arial" w:hAnsi="Arial" w:cs="Arial"/>
          <w:color w:val="000000"/>
          <w:lang w:val="es-ES" w:eastAsia="es-CR"/>
        </w:rPr>
      </w:pPr>
      <w:r w:rsidRPr="007C72C4">
        <w:rPr>
          <w:rFonts w:ascii="Arial" w:eastAsia="Arial" w:hAnsi="Arial" w:cs="Arial"/>
          <w:color w:val="000000"/>
          <w:lang w:val="es-ES" w:eastAsia="es-CR"/>
        </w:rPr>
        <w:t xml:space="preserve">Cárdenas, J. y Pinos, G. (2021). Análisis de los factores que influyen en la selección de una Universidad en bachilleres de la ciudad de Guayaquil. </w:t>
      </w:r>
      <w:proofErr w:type="spellStart"/>
      <w:r w:rsidRPr="007C72C4">
        <w:rPr>
          <w:rFonts w:ascii="Arial" w:eastAsia="Arial" w:hAnsi="Arial" w:cs="Arial"/>
          <w:i/>
          <w:iCs/>
          <w:color w:val="000000"/>
          <w:lang w:val="es-ES" w:eastAsia="es-CR"/>
        </w:rPr>
        <w:t>Compendium</w:t>
      </w:r>
      <w:proofErr w:type="spellEnd"/>
      <w:r w:rsidRPr="007C72C4">
        <w:rPr>
          <w:rFonts w:ascii="Arial" w:eastAsia="Arial" w:hAnsi="Arial" w:cs="Arial"/>
          <w:i/>
          <w:iCs/>
          <w:color w:val="000000"/>
          <w:lang w:val="es-ES" w:eastAsia="es-CR"/>
        </w:rPr>
        <w:t xml:space="preserve">: </w:t>
      </w:r>
      <w:r w:rsidRPr="007C72C4">
        <w:rPr>
          <w:rFonts w:ascii="Arial" w:eastAsia="Arial" w:hAnsi="Arial" w:cs="Arial"/>
          <w:i/>
          <w:iCs/>
          <w:color w:val="000000"/>
          <w:lang w:val="es-ES" w:eastAsia="es-CR"/>
        </w:rPr>
        <w:lastRenderedPageBreak/>
        <w:t>Cuadernos De Economía y Administración, 8</w:t>
      </w:r>
      <w:r w:rsidRPr="007C72C4">
        <w:rPr>
          <w:rFonts w:ascii="Arial" w:eastAsia="Arial" w:hAnsi="Arial" w:cs="Arial"/>
          <w:color w:val="000000"/>
          <w:lang w:val="es-ES" w:eastAsia="es-CR"/>
        </w:rPr>
        <w:t>(3), 317–330. doi:10.46677/</w:t>
      </w:r>
      <w:proofErr w:type="gramStart"/>
      <w:r w:rsidRPr="007C72C4">
        <w:rPr>
          <w:rFonts w:ascii="Arial" w:eastAsia="Arial" w:hAnsi="Arial" w:cs="Arial"/>
          <w:color w:val="000000"/>
          <w:lang w:val="es-ES" w:eastAsia="es-CR"/>
        </w:rPr>
        <w:t>compendium.v</w:t>
      </w:r>
      <w:proofErr w:type="gramEnd"/>
      <w:r w:rsidRPr="007C72C4">
        <w:rPr>
          <w:rFonts w:ascii="Arial" w:eastAsia="Arial" w:hAnsi="Arial" w:cs="Arial"/>
          <w:color w:val="000000"/>
          <w:lang w:val="es-ES" w:eastAsia="es-CR"/>
        </w:rPr>
        <w:t>8i3.995</w:t>
      </w:r>
    </w:p>
    <w:p w14:paraId="5A06E690" w14:textId="77777777" w:rsidR="007C72C4" w:rsidRPr="007C72C4" w:rsidRDefault="007C72C4" w:rsidP="007C72C4">
      <w:pPr>
        <w:spacing w:line="360" w:lineRule="auto"/>
        <w:ind w:left="720" w:hanging="720"/>
        <w:jc w:val="both"/>
        <w:rPr>
          <w:rFonts w:ascii="Arial" w:eastAsia="Arial" w:hAnsi="Arial" w:cs="Arial"/>
          <w:color w:val="000000"/>
          <w:lang w:val="es" w:eastAsia="es-CR"/>
        </w:rPr>
      </w:pPr>
      <w:r w:rsidRPr="007C72C4">
        <w:rPr>
          <w:rFonts w:ascii="Arial" w:eastAsia="Arial" w:hAnsi="Arial" w:cs="Arial"/>
          <w:color w:val="000000"/>
          <w:lang w:val="es" w:eastAsia="es-CR"/>
        </w:rPr>
        <w:t>Carrasco, E., Zúñiga, C. y Espinoza, J. (2014). Elección de carrera en estudiantes de nivel socioeconómico bajo de universidades chilenas altamente selectivas</w:t>
      </w:r>
      <w:r w:rsidRPr="007C72C4">
        <w:rPr>
          <w:rFonts w:ascii="Arial" w:eastAsia="Arial" w:hAnsi="Arial" w:cs="Arial"/>
          <w:i/>
          <w:color w:val="000000"/>
          <w:lang w:val="es" w:eastAsia="es-CR"/>
        </w:rPr>
        <w:t>. Calidad en la educación</w:t>
      </w:r>
      <w:r w:rsidRPr="007C72C4">
        <w:rPr>
          <w:rFonts w:ascii="Arial" w:eastAsia="Arial" w:hAnsi="Arial" w:cs="Arial"/>
          <w:color w:val="000000"/>
          <w:lang w:val="es" w:eastAsia="es-CR"/>
        </w:rPr>
        <w:t xml:space="preserve">, (40), 95–128. </w:t>
      </w:r>
      <w:hyperlink r:id="rId19">
        <w:r w:rsidRPr="007C72C4">
          <w:rPr>
            <w:rFonts w:ascii="Arial" w:eastAsia="Arial" w:hAnsi="Arial" w:cs="Arial"/>
            <w:color w:val="000000"/>
            <w:lang w:val="es" w:eastAsia="es-CR"/>
          </w:rPr>
          <w:t>https://dx.doi.org/10.4067/S0718-45652014000100004</w:t>
        </w:r>
      </w:hyperlink>
    </w:p>
    <w:p w14:paraId="55C80704" w14:textId="77777777" w:rsidR="007C72C4" w:rsidRPr="007C72C4" w:rsidRDefault="007C72C4" w:rsidP="007C72C4">
      <w:pPr>
        <w:spacing w:line="360" w:lineRule="auto"/>
        <w:ind w:left="709" w:hanging="709"/>
        <w:jc w:val="both"/>
        <w:rPr>
          <w:rFonts w:ascii="Arial" w:eastAsia="Arial" w:hAnsi="Arial" w:cs="Arial"/>
          <w:color w:val="000000"/>
          <w:lang w:val="es" w:eastAsia="es-CR"/>
        </w:rPr>
      </w:pPr>
      <w:r w:rsidRPr="007C72C4">
        <w:rPr>
          <w:rFonts w:ascii="Arial" w:eastAsia="Arial" w:hAnsi="Arial" w:cs="Arial"/>
          <w:color w:val="000000"/>
          <w:lang w:val="es" w:eastAsia="es-CR"/>
        </w:rPr>
        <w:t>Castillero, A. (2015). Las percepciones de los estudiantes acerca de sus estudios y la gestión del currículum en la educación superior. Ideas para un debate. </w:t>
      </w:r>
      <w:r w:rsidRPr="007C72C4">
        <w:rPr>
          <w:rFonts w:ascii="Arial" w:eastAsia="Arial" w:hAnsi="Arial" w:cs="Arial"/>
          <w:i/>
          <w:color w:val="000000"/>
          <w:lang w:val="es" w:eastAsia="es-CR"/>
        </w:rPr>
        <w:t>Acción Y Reflexión Educativa</w:t>
      </w:r>
      <w:r w:rsidRPr="007C72C4">
        <w:rPr>
          <w:rFonts w:ascii="Arial" w:eastAsia="Arial" w:hAnsi="Arial" w:cs="Arial"/>
          <w:color w:val="000000"/>
          <w:lang w:val="es" w:eastAsia="es-CR"/>
        </w:rPr>
        <w:t xml:space="preserve">, (37), 1–23. </w:t>
      </w:r>
      <w:hyperlink r:id="rId20">
        <w:r w:rsidRPr="007C72C4">
          <w:rPr>
            <w:rFonts w:ascii="Arial" w:eastAsia="Arial" w:hAnsi="Arial" w:cs="Arial"/>
            <w:color w:val="000000"/>
            <w:lang w:val="es" w:eastAsia="es-CR"/>
          </w:rPr>
          <w:t>https://revistas.up.ac.pa/index.php/accion_reflexion_educativa/article/view/2024</w:t>
        </w:r>
      </w:hyperlink>
    </w:p>
    <w:p w14:paraId="75C20316" w14:textId="77777777" w:rsidR="007C72C4" w:rsidRPr="007C72C4" w:rsidRDefault="007C72C4" w:rsidP="007C72C4">
      <w:pPr>
        <w:spacing w:line="360" w:lineRule="auto"/>
        <w:ind w:left="720" w:hanging="720"/>
        <w:jc w:val="both"/>
        <w:rPr>
          <w:rFonts w:ascii="Arial" w:eastAsia="Arial" w:hAnsi="Arial" w:cs="Arial"/>
          <w:color w:val="000000"/>
          <w:lang w:val="es-ES" w:eastAsia="es-CR"/>
        </w:rPr>
      </w:pPr>
      <w:r w:rsidRPr="007C72C4">
        <w:rPr>
          <w:rFonts w:ascii="Arial" w:eastAsia="Arial" w:hAnsi="Arial" w:cs="Arial"/>
          <w:color w:val="000000"/>
          <w:lang w:val="es-ES" w:eastAsia="es-CR"/>
        </w:rPr>
        <w:t xml:space="preserve">Cea </w:t>
      </w:r>
      <w:proofErr w:type="spellStart"/>
      <w:r w:rsidRPr="007C72C4">
        <w:rPr>
          <w:rFonts w:ascii="Arial" w:eastAsia="Arial" w:hAnsi="Arial" w:cs="Arial"/>
          <w:color w:val="000000"/>
          <w:lang w:val="es-ES" w:eastAsia="es-CR"/>
        </w:rPr>
        <w:t>D'Ancona</w:t>
      </w:r>
      <w:proofErr w:type="spellEnd"/>
      <w:r w:rsidRPr="007C72C4">
        <w:rPr>
          <w:rFonts w:ascii="Arial" w:eastAsia="Arial" w:hAnsi="Arial" w:cs="Arial"/>
          <w:color w:val="000000"/>
          <w:lang w:val="es-ES" w:eastAsia="es-CR"/>
        </w:rPr>
        <w:t>, M. de los Á. (2012)</w:t>
      </w:r>
      <w:r w:rsidRPr="007C72C4">
        <w:rPr>
          <w:rFonts w:ascii="Arial" w:eastAsia="Arial" w:hAnsi="Arial" w:cs="Arial"/>
          <w:i/>
          <w:iCs/>
          <w:color w:val="000000"/>
          <w:lang w:val="es-ES" w:eastAsia="es-CR"/>
        </w:rPr>
        <w:t>. Fundamentos y aplicaciones en metodología cuantitativa.</w:t>
      </w:r>
      <w:r w:rsidRPr="007C72C4">
        <w:rPr>
          <w:rFonts w:ascii="Arial" w:eastAsia="Arial" w:hAnsi="Arial" w:cs="Arial"/>
          <w:color w:val="000000"/>
          <w:lang w:val="es-ES" w:eastAsia="es-CR"/>
        </w:rPr>
        <w:t xml:space="preserve"> Editorial Síntesis.</w:t>
      </w:r>
    </w:p>
    <w:p w14:paraId="2EFD4CA4" w14:textId="77777777" w:rsidR="007C72C4" w:rsidRPr="007C72C4" w:rsidRDefault="007C72C4" w:rsidP="007C72C4">
      <w:pPr>
        <w:spacing w:line="360" w:lineRule="auto"/>
        <w:ind w:left="720" w:hanging="720"/>
        <w:jc w:val="both"/>
        <w:rPr>
          <w:rFonts w:ascii="Arial" w:eastAsia="Arial" w:hAnsi="Arial" w:cs="Arial"/>
          <w:color w:val="000000"/>
          <w:lang w:val="es" w:eastAsia="es-CR"/>
        </w:rPr>
      </w:pPr>
      <w:r w:rsidRPr="007C72C4">
        <w:rPr>
          <w:rFonts w:ascii="Arial" w:eastAsia="Arial" w:hAnsi="Arial" w:cs="Arial"/>
          <w:color w:val="000000"/>
          <w:lang w:val="es" w:eastAsia="es-CR"/>
        </w:rPr>
        <w:t xml:space="preserve">Consejo Nacional de Rectores. (2022). </w:t>
      </w:r>
      <w:r w:rsidRPr="007C72C4">
        <w:rPr>
          <w:rFonts w:ascii="Arial" w:eastAsia="Arial" w:hAnsi="Arial" w:cs="Arial"/>
          <w:i/>
          <w:color w:val="000000"/>
          <w:lang w:val="es" w:eastAsia="es-CR"/>
        </w:rPr>
        <w:t>Dictamen sobre el rediseño del bachillerato en administración de oficinas con salida lateral de diplomado en administración de oficinas y la licenciatura en administración de oficinas de la Universidad Nacional.</w:t>
      </w:r>
      <w:r w:rsidRPr="007C72C4">
        <w:rPr>
          <w:rFonts w:ascii="Arial" w:eastAsia="Arial" w:hAnsi="Arial" w:cs="Arial"/>
          <w:color w:val="000000"/>
          <w:lang w:val="es" w:eastAsia="es-CR"/>
        </w:rPr>
        <w:t xml:space="preserve"> </w:t>
      </w:r>
      <w:hyperlink r:id="rId21">
        <w:r w:rsidRPr="007C72C4">
          <w:rPr>
            <w:rFonts w:ascii="Arial" w:eastAsia="Arial" w:hAnsi="Arial" w:cs="Arial"/>
            <w:color w:val="000000"/>
            <w:lang w:val="es" w:eastAsia="es-CR"/>
          </w:rPr>
          <w:t>https://repositorio.conare.ac.cr/handle/20.500.12337/8442</w:t>
        </w:r>
      </w:hyperlink>
    </w:p>
    <w:p w14:paraId="46720DEA" w14:textId="77777777" w:rsidR="007C72C4" w:rsidRPr="007C72C4" w:rsidRDefault="007C72C4" w:rsidP="007C72C4">
      <w:pPr>
        <w:spacing w:line="360" w:lineRule="auto"/>
        <w:ind w:left="720" w:hanging="720"/>
        <w:jc w:val="both"/>
        <w:rPr>
          <w:rFonts w:ascii="Arial" w:eastAsia="Arial" w:hAnsi="Arial" w:cs="Arial"/>
          <w:color w:val="000000"/>
          <w:lang w:val="es-ES" w:eastAsia="es-CR"/>
        </w:rPr>
      </w:pPr>
      <w:r w:rsidRPr="007C72C4">
        <w:rPr>
          <w:rFonts w:ascii="Arial" w:eastAsia="Arial" w:hAnsi="Arial" w:cs="Arial"/>
          <w:color w:val="000000"/>
          <w:lang w:val="es-ES" w:eastAsia="es-CR"/>
        </w:rPr>
        <w:t xml:space="preserve">Coria, M. (2023). La universidad y el mundo laboral: revisando el vínculo desde la perspectiva de los estudiantes. </w:t>
      </w:r>
      <w:r w:rsidRPr="007C72C4">
        <w:rPr>
          <w:rFonts w:ascii="Arial" w:eastAsia="Arial" w:hAnsi="Arial" w:cs="Arial"/>
          <w:i/>
          <w:iCs/>
          <w:color w:val="000000"/>
          <w:lang w:val="es-ES" w:eastAsia="es-CR"/>
        </w:rPr>
        <w:t>Revista Tecnología y Ciencia</w:t>
      </w:r>
      <w:r w:rsidRPr="007C72C4">
        <w:rPr>
          <w:rFonts w:ascii="Arial" w:eastAsia="Arial" w:hAnsi="Arial" w:cs="Arial"/>
          <w:color w:val="000000"/>
          <w:lang w:val="es-ES" w:eastAsia="es-CR"/>
        </w:rPr>
        <w:t xml:space="preserve">, 10–21. 10.33414/rtyc.48.10-21.2023. </w:t>
      </w:r>
      <w:proofErr w:type="spellStart"/>
      <w:r w:rsidRPr="007C72C4">
        <w:rPr>
          <w:rFonts w:ascii="Arial" w:eastAsia="Arial" w:hAnsi="Arial" w:cs="Arial"/>
          <w:color w:val="000000"/>
          <w:lang w:val="es-ES" w:eastAsia="es-CR"/>
        </w:rPr>
        <w:t>Doi</w:t>
      </w:r>
      <w:proofErr w:type="spellEnd"/>
      <w:r w:rsidRPr="007C72C4">
        <w:rPr>
          <w:rFonts w:ascii="Arial" w:eastAsia="Arial" w:hAnsi="Arial" w:cs="Arial"/>
          <w:color w:val="000000"/>
          <w:lang w:val="es-ES" w:eastAsia="es-CR"/>
        </w:rPr>
        <w:t>: 10.33414/rtyc.48.10-21.2023</w:t>
      </w:r>
    </w:p>
    <w:p w14:paraId="208C97C9" w14:textId="77777777" w:rsidR="007C72C4" w:rsidRPr="007C72C4" w:rsidRDefault="007C72C4" w:rsidP="007C72C4">
      <w:pPr>
        <w:spacing w:line="360" w:lineRule="auto"/>
        <w:ind w:left="720" w:hanging="720"/>
        <w:jc w:val="both"/>
        <w:rPr>
          <w:rFonts w:ascii="Arial" w:eastAsia="Arial" w:hAnsi="Arial" w:cs="Arial"/>
          <w:color w:val="000000"/>
          <w:lang w:val="es" w:eastAsia="es-CR"/>
        </w:rPr>
      </w:pPr>
      <w:r w:rsidRPr="007C72C4">
        <w:rPr>
          <w:rFonts w:ascii="Arial" w:eastAsia="Arial" w:hAnsi="Arial" w:cs="Arial"/>
          <w:color w:val="000000"/>
          <w:lang w:val="es" w:eastAsia="es-CR"/>
        </w:rPr>
        <w:lastRenderedPageBreak/>
        <w:t>Dubet, F. (2005). Los estudiantes. CPU-E.</w:t>
      </w:r>
      <w:r w:rsidRPr="007C72C4">
        <w:rPr>
          <w:rFonts w:ascii="Arial" w:eastAsia="Arial" w:hAnsi="Arial" w:cs="Arial"/>
          <w:i/>
          <w:color w:val="000000"/>
          <w:lang w:val="es" w:eastAsia="es-CR"/>
        </w:rPr>
        <w:t xml:space="preserve"> Revista de Investigación Educativa</w:t>
      </w:r>
      <w:r w:rsidRPr="007C72C4">
        <w:rPr>
          <w:rFonts w:ascii="Arial" w:eastAsia="Arial" w:hAnsi="Arial" w:cs="Arial"/>
          <w:color w:val="000000"/>
          <w:lang w:val="es" w:eastAsia="es-CR"/>
        </w:rPr>
        <w:t xml:space="preserve">, (1), 1–78. </w:t>
      </w:r>
      <w:hyperlink r:id="rId22">
        <w:r w:rsidRPr="007C72C4">
          <w:rPr>
            <w:rFonts w:ascii="Arial" w:eastAsia="Arial" w:hAnsi="Arial" w:cs="Arial"/>
            <w:color w:val="000000"/>
            <w:lang w:val="es" w:eastAsia="es-CR"/>
          </w:rPr>
          <w:t>https://doi.org/10.25009/cpue.v0i1.148</w:t>
        </w:r>
      </w:hyperlink>
    </w:p>
    <w:p w14:paraId="4CA7C253" w14:textId="77777777" w:rsidR="007C72C4" w:rsidRPr="007C72C4" w:rsidRDefault="007C72C4" w:rsidP="007C72C4">
      <w:pPr>
        <w:spacing w:line="360" w:lineRule="auto"/>
        <w:ind w:left="720" w:hanging="720"/>
        <w:jc w:val="both"/>
        <w:rPr>
          <w:rFonts w:ascii="Arial" w:eastAsia="Arial" w:hAnsi="Arial" w:cs="Arial"/>
          <w:color w:val="000000"/>
          <w:lang w:val="es-ES" w:eastAsia="es-CR"/>
        </w:rPr>
      </w:pPr>
      <w:r w:rsidRPr="007C72C4">
        <w:rPr>
          <w:rFonts w:ascii="Arial" w:eastAsia="Arial" w:hAnsi="Arial" w:cs="Arial"/>
          <w:color w:val="000000"/>
          <w:lang w:val="es-ES" w:eastAsia="es-CR"/>
        </w:rPr>
        <w:t xml:space="preserve">Ferraz, R. y </w:t>
      </w:r>
      <w:proofErr w:type="spellStart"/>
      <w:r w:rsidRPr="007C72C4">
        <w:rPr>
          <w:rFonts w:ascii="Arial" w:eastAsia="Arial" w:hAnsi="Arial" w:cs="Arial"/>
          <w:color w:val="000000"/>
          <w:lang w:val="es-ES" w:eastAsia="es-CR"/>
        </w:rPr>
        <w:t>Marchelli</w:t>
      </w:r>
      <w:proofErr w:type="spellEnd"/>
      <w:r w:rsidRPr="007C72C4">
        <w:rPr>
          <w:rFonts w:ascii="Arial" w:eastAsia="Arial" w:hAnsi="Arial" w:cs="Arial"/>
          <w:color w:val="000000"/>
          <w:lang w:val="es-ES" w:eastAsia="es-CR"/>
        </w:rPr>
        <w:t xml:space="preserve">, P. (2009). O debate teórico-metodológico no campo do secretariado: pluralismos y singularidades. </w:t>
      </w:r>
      <w:r w:rsidRPr="007C72C4">
        <w:rPr>
          <w:rFonts w:ascii="Arial" w:eastAsia="Arial" w:hAnsi="Arial" w:cs="Arial"/>
          <w:i/>
          <w:iCs/>
          <w:color w:val="000000"/>
          <w:lang w:val="es-ES" w:eastAsia="es-CR"/>
        </w:rPr>
        <w:t>Cuadernos EBAPE.BR, 7</w:t>
      </w:r>
      <w:r w:rsidRPr="007C72C4">
        <w:rPr>
          <w:rFonts w:ascii="Arial" w:eastAsia="Arial" w:hAnsi="Arial" w:cs="Arial"/>
          <w:color w:val="000000"/>
          <w:lang w:val="es-ES" w:eastAsia="es-CR"/>
        </w:rPr>
        <w:t xml:space="preserve">(4), 607–621. </w:t>
      </w:r>
      <w:hyperlink r:id="rId23">
        <w:r w:rsidRPr="007C72C4">
          <w:rPr>
            <w:rFonts w:ascii="Arial" w:eastAsia="Arial" w:hAnsi="Arial" w:cs="Arial"/>
            <w:color w:val="000000"/>
            <w:lang w:val="es-ES" w:eastAsia="es-CR"/>
          </w:rPr>
          <w:t>https://www.redalyc.org/articulo.oa?id=323227823007</w:t>
        </w:r>
      </w:hyperlink>
    </w:p>
    <w:p w14:paraId="5AD6CEDB" w14:textId="77777777" w:rsidR="007C72C4" w:rsidRPr="007C72C4" w:rsidRDefault="007C72C4" w:rsidP="007C72C4">
      <w:pPr>
        <w:spacing w:line="360" w:lineRule="auto"/>
        <w:ind w:left="720" w:hanging="720"/>
        <w:jc w:val="both"/>
        <w:rPr>
          <w:rFonts w:ascii="Arial" w:eastAsia="Arial" w:hAnsi="Arial" w:cs="Arial"/>
          <w:color w:val="000000"/>
          <w:lang w:val="es" w:eastAsia="es-CR"/>
        </w:rPr>
      </w:pPr>
      <w:r w:rsidRPr="007C72C4">
        <w:rPr>
          <w:rFonts w:ascii="Arial" w:eastAsia="Arial" w:hAnsi="Arial" w:cs="Arial"/>
          <w:color w:val="000000"/>
          <w:lang w:val="es" w:eastAsia="es-CR"/>
        </w:rPr>
        <w:t xml:space="preserve">Fonseca, A. (2021). El uso de las TIC como recursos pedagógicos-metodológicos en el proceso de formación del estudiantado universitario del siglo XXI. </w:t>
      </w:r>
      <w:r w:rsidRPr="007C72C4">
        <w:rPr>
          <w:rFonts w:ascii="Arial" w:eastAsia="Arial" w:hAnsi="Arial" w:cs="Arial"/>
          <w:i/>
          <w:iCs/>
          <w:color w:val="000000"/>
          <w:lang w:val="es" w:eastAsia="es-CR"/>
        </w:rPr>
        <w:t>Revista Ensayos Pedagógicos</w:t>
      </w:r>
      <w:r w:rsidRPr="007C72C4">
        <w:rPr>
          <w:rFonts w:ascii="Arial" w:eastAsia="Arial" w:hAnsi="Arial" w:cs="Arial"/>
          <w:color w:val="000000"/>
          <w:lang w:val="es" w:eastAsia="es-CR"/>
        </w:rPr>
        <w:t>, 13-33.</w:t>
      </w:r>
      <w:hyperlink r:id="rId24">
        <w:r w:rsidRPr="007C72C4">
          <w:rPr>
            <w:rFonts w:ascii="Arial" w:eastAsia="Arial" w:hAnsi="Arial" w:cs="Arial"/>
            <w:color w:val="000000"/>
            <w:lang w:val="es" w:eastAsia="es-CR"/>
          </w:rPr>
          <w:t xml:space="preserve"> </w:t>
        </w:r>
      </w:hyperlink>
      <w:hyperlink r:id="rId25">
        <w:r w:rsidRPr="007C72C4">
          <w:rPr>
            <w:rFonts w:ascii="Arial" w:eastAsia="Arial" w:hAnsi="Arial" w:cs="Arial"/>
            <w:color w:val="000000"/>
            <w:lang w:val="es" w:eastAsia="es-CR"/>
          </w:rPr>
          <w:t>https://doi.org/10.15359/rep.esp-21.1</w:t>
        </w:r>
      </w:hyperlink>
    </w:p>
    <w:p w14:paraId="7DCA8631" w14:textId="77777777" w:rsidR="007C72C4" w:rsidRPr="007C72C4" w:rsidRDefault="007C72C4" w:rsidP="007C72C4">
      <w:pPr>
        <w:spacing w:line="360" w:lineRule="auto"/>
        <w:ind w:left="720" w:hanging="720"/>
        <w:jc w:val="both"/>
        <w:rPr>
          <w:rFonts w:ascii="Arial" w:eastAsia="Arial" w:hAnsi="Arial" w:cs="Arial"/>
          <w:color w:val="000000"/>
          <w:lang w:val="en-US" w:eastAsia="es-CR"/>
        </w:rPr>
      </w:pPr>
      <w:proofErr w:type="spellStart"/>
      <w:r w:rsidRPr="007C72C4">
        <w:rPr>
          <w:rFonts w:ascii="Arial" w:eastAsia="Arial" w:hAnsi="Arial" w:cs="Arial"/>
          <w:color w:val="000000"/>
          <w:lang w:eastAsia="es-CR"/>
        </w:rPr>
        <w:t>Fouad</w:t>
      </w:r>
      <w:proofErr w:type="spellEnd"/>
      <w:r w:rsidRPr="007C72C4">
        <w:rPr>
          <w:rFonts w:ascii="Arial" w:eastAsia="Arial" w:hAnsi="Arial" w:cs="Arial"/>
          <w:color w:val="000000"/>
          <w:lang w:eastAsia="es-CR"/>
        </w:rPr>
        <w:t xml:space="preserve">, N. (2007). </w:t>
      </w:r>
      <w:r w:rsidRPr="007C72C4">
        <w:rPr>
          <w:rFonts w:ascii="Arial" w:eastAsia="Arial" w:hAnsi="Arial" w:cs="Arial"/>
          <w:color w:val="000000"/>
          <w:lang w:val="en-US" w:eastAsia="es-CR"/>
        </w:rPr>
        <w:t xml:space="preserve">Work and vocational psychology: Theory, Research, and application. </w:t>
      </w:r>
      <w:r w:rsidRPr="007C72C4">
        <w:rPr>
          <w:rFonts w:ascii="Arial" w:eastAsia="Arial" w:hAnsi="Arial" w:cs="Arial"/>
          <w:i/>
          <w:color w:val="000000"/>
          <w:lang w:val="en-US" w:eastAsia="es-CR"/>
        </w:rPr>
        <w:t>Annual Review of Psychology,</w:t>
      </w:r>
      <w:r w:rsidRPr="007C72C4">
        <w:rPr>
          <w:rFonts w:ascii="Arial" w:eastAsia="Arial" w:hAnsi="Arial" w:cs="Arial"/>
          <w:color w:val="000000"/>
          <w:lang w:val="en-US" w:eastAsia="es-CR"/>
        </w:rPr>
        <w:t xml:space="preserve"> </w:t>
      </w:r>
      <w:r w:rsidRPr="007C72C4">
        <w:rPr>
          <w:rFonts w:ascii="Arial" w:eastAsia="Arial" w:hAnsi="Arial" w:cs="Arial"/>
          <w:i/>
          <w:color w:val="000000"/>
          <w:lang w:val="en-US" w:eastAsia="es-CR"/>
        </w:rPr>
        <w:t>58</w:t>
      </w:r>
      <w:r w:rsidRPr="007C72C4">
        <w:rPr>
          <w:rFonts w:ascii="Arial" w:eastAsia="Arial" w:hAnsi="Arial" w:cs="Arial"/>
          <w:color w:val="000000"/>
          <w:lang w:val="en-US" w:eastAsia="es-CR"/>
        </w:rPr>
        <w:t xml:space="preserve">, 543–564. </w:t>
      </w:r>
      <w:r w:rsidR="00B73CC8">
        <w:fldChar w:fldCharType="begin"/>
      </w:r>
      <w:r w:rsidR="00B73CC8" w:rsidRPr="00B73CC8">
        <w:rPr>
          <w:lang w:val="en-US"/>
        </w:rPr>
        <w:instrText xml:space="preserve"> HYPERLINK "https://www.annualreviews.org/doi/abs/10.1146/annurev.psych.58.110405.085713" \h </w:instrText>
      </w:r>
      <w:r w:rsidR="00B73CC8">
        <w:fldChar w:fldCharType="separate"/>
      </w:r>
      <w:r w:rsidRPr="007C72C4">
        <w:rPr>
          <w:rFonts w:ascii="Arial" w:eastAsia="Arial" w:hAnsi="Arial" w:cs="Arial"/>
          <w:color w:val="000000"/>
          <w:lang w:val="en-US" w:eastAsia="es-CR"/>
        </w:rPr>
        <w:t>https://www.annualreviews.org/doi/abs/10.1146/annurev.psych.58.110405.085713</w:t>
      </w:r>
      <w:r w:rsidR="00B73CC8">
        <w:rPr>
          <w:rFonts w:ascii="Arial" w:eastAsia="Arial" w:hAnsi="Arial" w:cs="Arial"/>
          <w:color w:val="000000"/>
          <w:lang w:val="en-US" w:eastAsia="es-CR"/>
        </w:rPr>
        <w:fldChar w:fldCharType="end"/>
      </w:r>
    </w:p>
    <w:p w14:paraId="5D8AEF73" w14:textId="77777777" w:rsidR="007C72C4" w:rsidRPr="007C72C4" w:rsidRDefault="007C72C4" w:rsidP="007C72C4">
      <w:pPr>
        <w:spacing w:line="360" w:lineRule="auto"/>
        <w:ind w:left="720" w:hanging="720"/>
        <w:jc w:val="both"/>
        <w:rPr>
          <w:rFonts w:ascii="Arial" w:eastAsia="Arial" w:hAnsi="Arial" w:cs="Arial"/>
          <w:color w:val="000000"/>
          <w:lang w:val="es" w:eastAsia="es-CR"/>
        </w:rPr>
      </w:pPr>
      <w:r w:rsidRPr="007C72C4">
        <w:rPr>
          <w:rFonts w:ascii="Arial" w:eastAsia="Arial" w:hAnsi="Arial" w:cs="Arial"/>
          <w:color w:val="000000"/>
          <w:lang w:val="es" w:eastAsia="es-CR"/>
        </w:rPr>
        <w:t xml:space="preserve">Fundación Por Una Carrera. (s.f.). </w:t>
      </w:r>
      <w:r w:rsidRPr="007C72C4">
        <w:rPr>
          <w:rFonts w:ascii="Arial" w:eastAsia="Arial" w:hAnsi="Arial" w:cs="Arial"/>
          <w:i/>
          <w:color w:val="000000"/>
          <w:lang w:val="es" w:eastAsia="es-CR"/>
        </w:rPr>
        <w:t>Zona de docentes</w:t>
      </w:r>
      <w:r w:rsidRPr="007C72C4">
        <w:rPr>
          <w:rFonts w:ascii="Arial" w:eastAsia="Arial" w:hAnsi="Arial" w:cs="Arial"/>
          <w:color w:val="000000"/>
          <w:lang w:val="es" w:eastAsia="es-CR"/>
        </w:rPr>
        <w:t xml:space="preserve">. Por Una Carrera. </w:t>
      </w:r>
      <w:hyperlink r:id="rId26">
        <w:r w:rsidRPr="007C72C4">
          <w:rPr>
            <w:rFonts w:ascii="Arial" w:eastAsia="Arial" w:hAnsi="Arial" w:cs="Arial"/>
            <w:color w:val="000000"/>
            <w:lang w:val="es" w:eastAsia="es-CR"/>
          </w:rPr>
          <w:t>https://porunacarrera.cl/zona-de-docentes-2/</w:t>
        </w:r>
      </w:hyperlink>
    </w:p>
    <w:p w14:paraId="3610ED1D" w14:textId="77777777" w:rsidR="007C72C4" w:rsidRPr="007C72C4" w:rsidRDefault="007C72C4" w:rsidP="007C72C4">
      <w:pPr>
        <w:spacing w:line="360" w:lineRule="auto"/>
        <w:ind w:left="720" w:hanging="720"/>
        <w:jc w:val="both"/>
        <w:rPr>
          <w:rFonts w:ascii="Arial" w:eastAsia="Arial" w:hAnsi="Arial" w:cs="Arial"/>
          <w:color w:val="000000"/>
          <w:lang w:val="es" w:eastAsia="es-CR"/>
        </w:rPr>
      </w:pPr>
      <w:r w:rsidRPr="007C72C4">
        <w:rPr>
          <w:rFonts w:ascii="Arial" w:eastAsia="Arial" w:hAnsi="Arial" w:cs="Arial"/>
          <w:color w:val="000000"/>
          <w:lang w:val="es" w:eastAsia="es-CR"/>
        </w:rPr>
        <w:t xml:space="preserve">Gamboa-Jiménez, A., Cordero-Araúz, R., Villagrán-Alvarado, R. y Rojas-Mora, C. (2021). Filosofía como primera opción de carrera: un caso de la Universidad Nacional, Costa Rica. </w:t>
      </w:r>
      <w:r w:rsidRPr="007C72C4">
        <w:rPr>
          <w:rFonts w:ascii="Arial" w:eastAsia="Arial" w:hAnsi="Arial" w:cs="Arial"/>
          <w:i/>
          <w:color w:val="000000"/>
          <w:lang w:val="es" w:eastAsia="es-CR"/>
        </w:rPr>
        <w:t>Revista Espiga, 20</w:t>
      </w:r>
      <w:r w:rsidRPr="007C72C4">
        <w:rPr>
          <w:rFonts w:ascii="Arial" w:eastAsia="Arial" w:hAnsi="Arial" w:cs="Arial"/>
          <w:color w:val="000000"/>
          <w:lang w:val="es" w:eastAsia="es-CR"/>
        </w:rPr>
        <w:t xml:space="preserve">(42), 49–70. </w:t>
      </w:r>
      <w:hyperlink r:id="rId27">
        <w:r w:rsidRPr="007C72C4">
          <w:rPr>
            <w:rFonts w:ascii="Arial" w:eastAsia="Arial" w:hAnsi="Arial" w:cs="Arial"/>
            <w:color w:val="000000"/>
            <w:lang w:val="es" w:eastAsia="es-CR"/>
          </w:rPr>
          <w:t>https://doi.org/10.22458/re.v20i42.3703</w:t>
        </w:r>
      </w:hyperlink>
    </w:p>
    <w:p w14:paraId="42653F50" w14:textId="77777777" w:rsidR="007C72C4" w:rsidRPr="007C72C4" w:rsidRDefault="007C72C4" w:rsidP="007C72C4">
      <w:pPr>
        <w:spacing w:line="360" w:lineRule="auto"/>
        <w:ind w:left="720" w:hanging="720"/>
        <w:rPr>
          <w:rFonts w:ascii="Arial" w:eastAsia="Arial" w:hAnsi="Arial" w:cs="Arial"/>
          <w:color w:val="000000"/>
          <w:lang w:val="es" w:eastAsia="es-CR"/>
        </w:rPr>
      </w:pPr>
      <w:r w:rsidRPr="007C72C4">
        <w:rPr>
          <w:rFonts w:ascii="Arial" w:eastAsia="Arial" w:hAnsi="Arial" w:cs="Arial"/>
          <w:color w:val="000000"/>
          <w:lang w:val="es" w:eastAsia="es-CR"/>
        </w:rPr>
        <w:t xml:space="preserve">Gibbs, G. (2012). </w:t>
      </w:r>
      <w:r w:rsidRPr="007C72C4">
        <w:rPr>
          <w:rFonts w:ascii="Arial" w:eastAsia="Arial" w:hAnsi="Arial" w:cs="Arial"/>
          <w:i/>
          <w:color w:val="000000"/>
          <w:lang w:val="es" w:eastAsia="es-CR"/>
        </w:rPr>
        <w:t>El análisis de datos cualitativos en Investigación Cualitativa</w:t>
      </w:r>
      <w:r w:rsidRPr="007C72C4">
        <w:rPr>
          <w:rFonts w:ascii="Arial" w:eastAsia="Arial" w:hAnsi="Arial" w:cs="Arial"/>
          <w:color w:val="000000"/>
          <w:lang w:val="es" w:eastAsia="es-CR"/>
        </w:rPr>
        <w:t>. Ediciones Morata, S.L.</w:t>
      </w:r>
    </w:p>
    <w:p w14:paraId="413AA85E" w14:textId="77777777" w:rsidR="007C72C4" w:rsidRPr="007C72C4" w:rsidRDefault="007C72C4" w:rsidP="007C72C4">
      <w:pPr>
        <w:spacing w:line="360" w:lineRule="auto"/>
        <w:ind w:left="720" w:hanging="720"/>
        <w:jc w:val="both"/>
        <w:rPr>
          <w:rFonts w:ascii="Arial" w:eastAsia="Arial" w:hAnsi="Arial" w:cs="Arial"/>
          <w:color w:val="000000"/>
          <w:lang w:val="es" w:eastAsia="es-CR"/>
        </w:rPr>
      </w:pPr>
      <w:r w:rsidRPr="007C72C4">
        <w:rPr>
          <w:rFonts w:ascii="Arial" w:eastAsia="Arial" w:hAnsi="Arial" w:cs="Arial"/>
          <w:color w:val="000000"/>
          <w:lang w:val="es" w:eastAsia="es-CR"/>
        </w:rPr>
        <w:lastRenderedPageBreak/>
        <w:t xml:space="preserve">Gómez, J. (2023). Factores que Influyen en la Elección de la Carrera Universitaria en Estudiantes de Educación Media Superior. </w:t>
      </w:r>
      <w:r w:rsidRPr="007C72C4">
        <w:rPr>
          <w:rFonts w:ascii="Arial" w:eastAsia="Arial" w:hAnsi="Arial" w:cs="Arial"/>
          <w:i/>
          <w:color w:val="000000"/>
          <w:lang w:val="es" w:eastAsia="es-CR"/>
        </w:rPr>
        <w:t>Sapiencia Revista Científica y Académica, 3</w:t>
      </w:r>
      <w:r w:rsidRPr="007C72C4">
        <w:rPr>
          <w:rFonts w:ascii="Arial" w:eastAsia="Arial" w:hAnsi="Arial" w:cs="Arial"/>
          <w:color w:val="000000"/>
          <w:lang w:val="es" w:eastAsia="es-CR"/>
        </w:rPr>
        <w:t xml:space="preserve">(2), 161–181. </w:t>
      </w:r>
      <w:hyperlink r:id="rId28">
        <w:r w:rsidRPr="007C72C4">
          <w:rPr>
            <w:rFonts w:ascii="Arial" w:eastAsia="Arial" w:hAnsi="Arial" w:cs="Arial"/>
            <w:color w:val="000000"/>
            <w:lang w:val="es" w:eastAsia="es-CR"/>
          </w:rPr>
          <w:t>https://doi.org/10.61598/s.r.c.a.v3i2.60</w:t>
        </w:r>
      </w:hyperlink>
    </w:p>
    <w:p w14:paraId="025A02DB" w14:textId="77777777" w:rsidR="007C72C4" w:rsidRPr="007C72C4" w:rsidRDefault="007C72C4" w:rsidP="007C72C4">
      <w:pPr>
        <w:spacing w:line="360" w:lineRule="auto"/>
        <w:ind w:left="720" w:hanging="720"/>
        <w:jc w:val="both"/>
        <w:rPr>
          <w:rFonts w:ascii="Arial" w:eastAsia="Arial" w:hAnsi="Arial" w:cs="Arial"/>
          <w:color w:val="000000"/>
          <w:lang w:val="es-ES" w:eastAsia="es-CR"/>
        </w:rPr>
      </w:pPr>
      <w:r w:rsidRPr="007C72C4">
        <w:rPr>
          <w:rFonts w:ascii="Arial" w:eastAsia="Arial" w:hAnsi="Arial" w:cs="Arial"/>
          <w:color w:val="000000"/>
          <w:lang w:val="es-ES" w:eastAsia="es-CR"/>
        </w:rPr>
        <w:t xml:space="preserve">Hernández-Sampieri, R. y Mendoza Torres, C. P. (2018). </w:t>
      </w:r>
      <w:r w:rsidRPr="007C72C4">
        <w:rPr>
          <w:rFonts w:ascii="Arial" w:eastAsia="Arial" w:hAnsi="Arial" w:cs="Arial"/>
          <w:i/>
          <w:iCs/>
          <w:color w:val="000000"/>
          <w:lang w:val="es-ES" w:eastAsia="es-CR"/>
        </w:rPr>
        <w:t>Metodología de la investigación: Las rutas cuantitativa, cualitativa y mixta</w:t>
      </w:r>
      <w:r w:rsidRPr="007C72C4">
        <w:rPr>
          <w:rFonts w:ascii="Arial" w:eastAsia="Arial" w:hAnsi="Arial" w:cs="Arial"/>
          <w:color w:val="000000"/>
          <w:lang w:val="es-ES" w:eastAsia="es-CR"/>
        </w:rPr>
        <w:t xml:space="preserve">. McGraw Hill </w:t>
      </w:r>
      <w:proofErr w:type="spellStart"/>
      <w:r w:rsidRPr="007C72C4">
        <w:rPr>
          <w:rFonts w:ascii="Arial" w:eastAsia="Arial" w:hAnsi="Arial" w:cs="Arial"/>
          <w:color w:val="000000"/>
          <w:lang w:val="es-ES" w:eastAsia="es-CR"/>
        </w:rPr>
        <w:t>Education</w:t>
      </w:r>
      <w:proofErr w:type="spellEnd"/>
      <w:r w:rsidRPr="007C72C4">
        <w:rPr>
          <w:rFonts w:ascii="Arial" w:eastAsia="Arial" w:hAnsi="Arial" w:cs="Arial"/>
          <w:color w:val="000000"/>
          <w:lang w:val="es-ES" w:eastAsia="es-CR"/>
        </w:rPr>
        <w:t>.</w:t>
      </w:r>
    </w:p>
    <w:p w14:paraId="522C43D4" w14:textId="77777777" w:rsidR="007C72C4" w:rsidRPr="007C72C4" w:rsidRDefault="007C72C4" w:rsidP="007C72C4">
      <w:pPr>
        <w:spacing w:line="360" w:lineRule="auto"/>
        <w:ind w:left="720" w:hanging="720"/>
        <w:jc w:val="both"/>
        <w:rPr>
          <w:rFonts w:ascii="Arial" w:eastAsia="Arial" w:hAnsi="Arial" w:cs="Arial"/>
          <w:color w:val="000000"/>
          <w:lang w:val="en-US" w:eastAsia="es-CR"/>
        </w:rPr>
      </w:pPr>
      <w:r w:rsidRPr="007C72C4">
        <w:rPr>
          <w:rFonts w:ascii="Arial" w:eastAsia="Arial" w:hAnsi="Arial" w:cs="Arial"/>
          <w:color w:val="000000"/>
          <w:lang w:val="es" w:eastAsia="es-CR"/>
        </w:rPr>
        <w:t xml:space="preserve">Lead </w:t>
      </w:r>
      <w:proofErr w:type="spellStart"/>
      <w:r w:rsidRPr="007C72C4">
        <w:rPr>
          <w:rFonts w:ascii="Arial" w:eastAsia="Arial" w:hAnsi="Arial" w:cs="Arial"/>
          <w:color w:val="000000"/>
          <w:lang w:val="es" w:eastAsia="es-CR"/>
        </w:rPr>
        <w:t>University</w:t>
      </w:r>
      <w:proofErr w:type="spellEnd"/>
      <w:r w:rsidRPr="007C72C4">
        <w:rPr>
          <w:rFonts w:ascii="Arial" w:eastAsia="Arial" w:hAnsi="Arial" w:cs="Arial"/>
          <w:color w:val="000000"/>
          <w:lang w:val="es" w:eastAsia="es-CR"/>
        </w:rPr>
        <w:t xml:space="preserve">. (2017). </w:t>
      </w:r>
      <w:r w:rsidRPr="007C72C4">
        <w:rPr>
          <w:rFonts w:ascii="Arial" w:eastAsia="Arial" w:hAnsi="Arial" w:cs="Arial"/>
          <w:i/>
          <w:color w:val="000000"/>
          <w:lang w:val="es" w:eastAsia="es-CR"/>
        </w:rPr>
        <w:t>La decisión de una carrera profesional puede definir el rumbo que tomará tu vida.</w:t>
      </w:r>
      <w:r w:rsidRPr="007C72C4">
        <w:rPr>
          <w:rFonts w:ascii="Arial" w:eastAsia="Arial" w:hAnsi="Arial" w:cs="Arial"/>
          <w:color w:val="000000"/>
          <w:lang w:val="es" w:eastAsia="es-CR"/>
        </w:rPr>
        <w:t xml:space="preserve"> </w:t>
      </w:r>
      <w:r w:rsidRPr="007C72C4">
        <w:rPr>
          <w:rFonts w:ascii="Arial" w:eastAsia="Arial" w:hAnsi="Arial" w:cs="Arial"/>
          <w:color w:val="000000"/>
          <w:lang w:val="en-US" w:eastAsia="es-CR"/>
        </w:rPr>
        <w:t>ULEAD. https://ulead.ac.cr/es/publicaciones/blog/la-decision-de-una-carrera-profesional-puede-definir-el-rumbo-que-tomara-tu-vida</w:t>
      </w:r>
    </w:p>
    <w:p w14:paraId="073305AC" w14:textId="77777777" w:rsidR="007C72C4" w:rsidRPr="007C72C4" w:rsidRDefault="007C72C4" w:rsidP="007C72C4">
      <w:pPr>
        <w:spacing w:line="360" w:lineRule="auto"/>
        <w:ind w:left="720" w:hanging="720"/>
        <w:jc w:val="both"/>
        <w:rPr>
          <w:rFonts w:ascii="Arial" w:eastAsia="Arial" w:hAnsi="Arial" w:cs="Arial"/>
          <w:color w:val="000000"/>
          <w:lang w:val="es" w:eastAsia="es-CR"/>
        </w:rPr>
      </w:pPr>
      <w:r w:rsidRPr="007C72C4">
        <w:rPr>
          <w:rFonts w:ascii="Arial" w:eastAsia="Arial" w:hAnsi="Arial" w:cs="Arial"/>
          <w:color w:val="000000"/>
          <w:lang w:val="es" w:eastAsia="es-CR"/>
        </w:rPr>
        <w:t xml:space="preserve">Osores, S. (2021). Elección vocacional en adolescentes: una revisión bibliográfica. </w:t>
      </w:r>
      <w:r w:rsidRPr="007C72C4">
        <w:rPr>
          <w:rFonts w:ascii="Arial" w:eastAsia="Arial" w:hAnsi="Arial" w:cs="Arial"/>
          <w:i/>
          <w:color w:val="000000"/>
          <w:lang w:val="es" w:eastAsia="es-CR"/>
        </w:rPr>
        <w:t>Temática Psicológica,</w:t>
      </w:r>
      <w:r w:rsidRPr="007C72C4">
        <w:rPr>
          <w:rFonts w:ascii="Arial" w:eastAsia="Arial" w:hAnsi="Arial" w:cs="Arial"/>
          <w:color w:val="000000"/>
          <w:lang w:val="es" w:eastAsia="es-CR"/>
        </w:rPr>
        <w:t xml:space="preserve"> 17(1), 39–57. </w:t>
      </w:r>
      <w:hyperlink r:id="rId29">
        <w:r w:rsidRPr="007C72C4">
          <w:rPr>
            <w:rFonts w:ascii="Arial" w:eastAsia="Arial" w:hAnsi="Arial" w:cs="Arial"/>
            <w:color w:val="000000"/>
            <w:lang w:val="es" w:eastAsia="es-CR"/>
          </w:rPr>
          <w:t>https://doi.org/10.33539/tematpsicol.2021.n17.2626</w:t>
        </w:r>
      </w:hyperlink>
    </w:p>
    <w:p w14:paraId="4B6D3FF2" w14:textId="77777777" w:rsidR="007C72C4" w:rsidRPr="007C72C4" w:rsidRDefault="007C72C4" w:rsidP="007C72C4">
      <w:pPr>
        <w:spacing w:line="360" w:lineRule="auto"/>
        <w:ind w:left="720" w:hanging="720"/>
        <w:jc w:val="both"/>
        <w:rPr>
          <w:rFonts w:ascii="Arial" w:eastAsia="Arial" w:hAnsi="Arial" w:cs="Arial"/>
          <w:color w:val="000000"/>
          <w:lang w:val="es" w:eastAsia="es-CR"/>
        </w:rPr>
      </w:pPr>
      <w:r w:rsidRPr="007C72C4">
        <w:rPr>
          <w:rFonts w:ascii="Arial" w:eastAsia="Arial" w:hAnsi="Arial" w:cs="Arial"/>
          <w:color w:val="000000"/>
          <w:lang w:val="es" w:eastAsia="es-CR"/>
        </w:rPr>
        <w:t xml:space="preserve">Portocarrero G. y Zavaleta, N. (2022). Incidencia del factor socioeconómico en la elección de las carreras universitarias. </w:t>
      </w:r>
      <w:r w:rsidRPr="007C72C4">
        <w:rPr>
          <w:rFonts w:ascii="Arial" w:eastAsia="Arial" w:hAnsi="Arial" w:cs="Arial"/>
          <w:i/>
          <w:color w:val="000000"/>
          <w:lang w:val="es" w:eastAsia="es-CR"/>
        </w:rPr>
        <w:t>SUMMA, 4</w:t>
      </w:r>
      <w:r w:rsidRPr="007C72C4">
        <w:rPr>
          <w:rFonts w:ascii="Arial" w:eastAsia="Arial" w:hAnsi="Arial" w:cs="Arial"/>
          <w:color w:val="000000"/>
          <w:lang w:val="es" w:eastAsia="es-CR"/>
        </w:rPr>
        <w:t xml:space="preserve">(2), 1–17. </w:t>
      </w:r>
      <w:hyperlink r:id="rId30">
        <w:r w:rsidRPr="007C72C4">
          <w:rPr>
            <w:rFonts w:ascii="Arial" w:eastAsia="Arial" w:hAnsi="Arial" w:cs="Arial"/>
            <w:color w:val="000000"/>
            <w:lang w:val="es" w:eastAsia="es-CR"/>
          </w:rPr>
          <w:t>https://doi.org/10.47666/summa.4.2.1</w:t>
        </w:r>
      </w:hyperlink>
    </w:p>
    <w:p w14:paraId="393B040D" w14:textId="77777777" w:rsidR="007C72C4" w:rsidRPr="007C72C4" w:rsidRDefault="007C72C4" w:rsidP="007C72C4">
      <w:pPr>
        <w:spacing w:line="360" w:lineRule="auto"/>
        <w:ind w:left="720" w:hanging="720"/>
        <w:jc w:val="both"/>
        <w:rPr>
          <w:rFonts w:ascii="Arial" w:eastAsia="Arial" w:hAnsi="Arial" w:cs="Arial"/>
          <w:color w:val="000000"/>
          <w:lang w:val="es" w:eastAsia="es-CR"/>
        </w:rPr>
      </w:pPr>
      <w:r w:rsidRPr="007C72C4">
        <w:rPr>
          <w:rFonts w:ascii="Arial" w:eastAsia="Arial" w:hAnsi="Arial" w:cs="Arial"/>
          <w:color w:val="000000"/>
          <w:lang w:val="es" w:eastAsia="es-CR"/>
        </w:rPr>
        <w:t xml:space="preserve">Programa Estado de la Nación. (2023). </w:t>
      </w:r>
      <w:r w:rsidRPr="007C72C4">
        <w:rPr>
          <w:rFonts w:ascii="Arial" w:eastAsia="Arial" w:hAnsi="Arial" w:cs="Arial"/>
          <w:i/>
          <w:color w:val="000000"/>
          <w:lang w:val="es" w:eastAsia="es-CR"/>
        </w:rPr>
        <w:t>Noveno Estado de la Educación 2023</w:t>
      </w:r>
      <w:r w:rsidRPr="007C72C4">
        <w:rPr>
          <w:rFonts w:ascii="Arial" w:eastAsia="Arial" w:hAnsi="Arial" w:cs="Arial"/>
          <w:color w:val="000000"/>
          <w:lang w:val="es" w:eastAsia="es-CR"/>
        </w:rPr>
        <w:t xml:space="preserve">. </w:t>
      </w:r>
      <w:r w:rsidRPr="007C72C4">
        <w:rPr>
          <w:rFonts w:ascii="Arial" w:eastAsia="Arial" w:hAnsi="Arial" w:cs="Arial"/>
          <w:i/>
          <w:color w:val="000000"/>
          <w:lang w:val="es" w:eastAsia="es-CR"/>
        </w:rPr>
        <w:t>Programa Estado de la Nación.</w:t>
      </w:r>
      <w:r w:rsidRPr="007C72C4">
        <w:rPr>
          <w:rFonts w:ascii="Arial" w:eastAsia="Arial" w:hAnsi="Arial" w:cs="Arial"/>
          <w:color w:val="000000"/>
          <w:lang w:val="es" w:eastAsia="es-CR"/>
        </w:rPr>
        <w:t xml:space="preserve"> CONARE - PEN, 2023. </w:t>
      </w:r>
    </w:p>
    <w:p w14:paraId="28173819" w14:textId="77777777" w:rsidR="007C72C4" w:rsidRPr="007C72C4" w:rsidRDefault="007C72C4" w:rsidP="007C72C4">
      <w:pPr>
        <w:spacing w:line="360" w:lineRule="auto"/>
        <w:ind w:left="720" w:hanging="720"/>
        <w:jc w:val="both"/>
        <w:rPr>
          <w:rFonts w:ascii="Arial" w:eastAsia="Arial" w:hAnsi="Arial" w:cs="Arial"/>
          <w:color w:val="000000"/>
          <w:lang w:val="es" w:eastAsia="es-CR"/>
        </w:rPr>
      </w:pPr>
      <w:r w:rsidRPr="007C72C4">
        <w:rPr>
          <w:rFonts w:ascii="Arial" w:eastAsia="Arial" w:hAnsi="Arial" w:cs="Arial"/>
          <w:color w:val="000000"/>
          <w:lang w:val="es" w:eastAsia="es-CR"/>
        </w:rPr>
        <w:t xml:space="preserve">Real Academia Española. (2024). </w:t>
      </w:r>
      <w:r w:rsidRPr="007C72C4">
        <w:rPr>
          <w:rFonts w:ascii="Arial" w:eastAsia="Arial" w:hAnsi="Arial" w:cs="Arial"/>
          <w:i/>
          <w:color w:val="000000"/>
          <w:lang w:val="es" w:eastAsia="es-CR"/>
        </w:rPr>
        <w:t>Vocación</w:t>
      </w:r>
      <w:r w:rsidRPr="007C72C4">
        <w:rPr>
          <w:rFonts w:ascii="Arial" w:eastAsia="Arial" w:hAnsi="Arial" w:cs="Arial"/>
          <w:color w:val="000000"/>
          <w:lang w:val="es" w:eastAsia="es-CR"/>
        </w:rPr>
        <w:t xml:space="preserve">. En Diccionario de la Lengua Española (23.ª ed.). Recuperado el 9 de octubre de 2024 de </w:t>
      </w:r>
      <w:hyperlink r:id="rId31">
        <w:r w:rsidRPr="007C72C4">
          <w:rPr>
            <w:rFonts w:ascii="Arial" w:eastAsia="Arial" w:hAnsi="Arial" w:cs="Arial"/>
            <w:color w:val="000000"/>
            <w:lang w:val="es" w:eastAsia="es-CR"/>
          </w:rPr>
          <w:t>https://dle.rae.es/vocaci%C3%B3n</w:t>
        </w:r>
      </w:hyperlink>
    </w:p>
    <w:p w14:paraId="1DCFD49A" w14:textId="77777777" w:rsidR="007C72C4" w:rsidRPr="007C72C4" w:rsidRDefault="007C72C4" w:rsidP="007C72C4">
      <w:pPr>
        <w:spacing w:line="360" w:lineRule="auto"/>
        <w:ind w:left="720" w:hanging="720"/>
        <w:jc w:val="both"/>
        <w:rPr>
          <w:rFonts w:ascii="Arial" w:eastAsia="Arial" w:hAnsi="Arial" w:cs="Arial"/>
          <w:color w:val="000000"/>
          <w:lang w:val="en-US" w:eastAsia="es-CR"/>
        </w:rPr>
      </w:pPr>
      <w:r w:rsidRPr="007C72C4">
        <w:rPr>
          <w:rFonts w:ascii="Arial" w:eastAsia="Arial" w:hAnsi="Arial" w:cs="Arial"/>
          <w:color w:val="000000"/>
          <w:lang w:val="es" w:eastAsia="es-CR"/>
        </w:rPr>
        <w:lastRenderedPageBreak/>
        <w:t xml:space="preserve">Rodas, F. y Pacheco, V. (2020). Grupos Focales: Marco de Referencia para su Implementación. </w:t>
      </w:r>
      <w:r w:rsidRPr="007C72C4">
        <w:rPr>
          <w:rFonts w:ascii="Arial" w:eastAsia="Arial" w:hAnsi="Arial" w:cs="Arial"/>
          <w:color w:val="000000"/>
          <w:lang w:val="en-US" w:eastAsia="es-CR"/>
        </w:rPr>
        <w:t xml:space="preserve">INNOVA Research Journal, 5 (3), pp. 182-195. </w:t>
      </w:r>
      <w:r w:rsidR="00B73CC8">
        <w:fldChar w:fldCharType="begin"/>
      </w:r>
      <w:r w:rsidR="00B73CC8" w:rsidRPr="00B73CC8">
        <w:rPr>
          <w:lang w:val="en-US"/>
        </w:rPr>
        <w:instrText xml:space="preserve"> HYP</w:instrText>
      </w:r>
      <w:r w:rsidR="00B73CC8" w:rsidRPr="00B73CC8">
        <w:rPr>
          <w:lang w:val="en-US"/>
        </w:rPr>
        <w:instrText xml:space="preserve">ERLINK "https://doi.org/10.33890/innova.v5.n3.2020.1401" \h </w:instrText>
      </w:r>
      <w:r w:rsidR="00B73CC8">
        <w:fldChar w:fldCharType="separate"/>
      </w:r>
      <w:r w:rsidRPr="007C72C4">
        <w:rPr>
          <w:rFonts w:ascii="Arial" w:eastAsia="Arial" w:hAnsi="Arial" w:cs="Arial"/>
          <w:color w:val="000000"/>
          <w:lang w:val="en-US" w:eastAsia="es-CR"/>
        </w:rPr>
        <w:t>https://doi.org/10.33890/innova.v5.n3.2020.1401</w:t>
      </w:r>
      <w:r w:rsidR="00B73CC8">
        <w:rPr>
          <w:rFonts w:ascii="Arial" w:eastAsia="Arial" w:hAnsi="Arial" w:cs="Arial"/>
          <w:color w:val="000000"/>
          <w:lang w:val="en-US" w:eastAsia="es-CR"/>
        </w:rPr>
        <w:fldChar w:fldCharType="end"/>
      </w:r>
    </w:p>
    <w:p w14:paraId="491BD04B" w14:textId="77777777" w:rsidR="007C72C4" w:rsidRPr="007C72C4" w:rsidRDefault="007C72C4" w:rsidP="007C72C4">
      <w:pPr>
        <w:spacing w:line="360" w:lineRule="auto"/>
        <w:ind w:left="720" w:hanging="720"/>
        <w:jc w:val="both"/>
        <w:rPr>
          <w:rFonts w:ascii="Arial" w:eastAsia="Arial" w:hAnsi="Arial" w:cs="Arial"/>
          <w:color w:val="000000"/>
          <w:lang w:val="es" w:eastAsia="es-CR"/>
        </w:rPr>
      </w:pPr>
      <w:r w:rsidRPr="007C72C4">
        <w:rPr>
          <w:rFonts w:ascii="Arial" w:eastAsia="Arial" w:hAnsi="Arial" w:cs="Arial"/>
          <w:color w:val="000000"/>
          <w:lang w:val="es" w:eastAsia="es-CR"/>
        </w:rPr>
        <w:t xml:space="preserve">Rodríguez, A. (2021). Tendencias de la gestión administrativa en la oficina. </w:t>
      </w:r>
      <w:r w:rsidRPr="007C72C4">
        <w:rPr>
          <w:rFonts w:ascii="Arial" w:eastAsia="Arial" w:hAnsi="Arial" w:cs="Arial"/>
          <w:i/>
          <w:color w:val="000000"/>
          <w:lang w:val="es" w:eastAsia="es-CR"/>
        </w:rPr>
        <w:t>Revista APEC, 33</w:t>
      </w:r>
      <w:r w:rsidRPr="007C72C4">
        <w:rPr>
          <w:rFonts w:ascii="Arial" w:eastAsia="Arial" w:hAnsi="Arial" w:cs="Arial"/>
          <w:color w:val="000000"/>
          <w:lang w:val="es" w:eastAsia="es-CR"/>
        </w:rPr>
        <w:t>(1), 2–47. https://apecpuertorico.org/revista/</w:t>
      </w:r>
    </w:p>
    <w:p w14:paraId="4B129780" w14:textId="77777777" w:rsidR="007C72C4" w:rsidRPr="007C72C4" w:rsidRDefault="007C72C4" w:rsidP="007C72C4">
      <w:pPr>
        <w:spacing w:line="360" w:lineRule="auto"/>
        <w:ind w:left="720" w:hanging="720"/>
        <w:jc w:val="both"/>
        <w:rPr>
          <w:rFonts w:ascii="Arial" w:eastAsia="Arial" w:hAnsi="Arial" w:cs="Arial"/>
          <w:color w:val="000000"/>
          <w:lang w:val="es" w:eastAsia="es-CR"/>
        </w:rPr>
      </w:pPr>
      <w:r w:rsidRPr="007C72C4">
        <w:rPr>
          <w:rFonts w:ascii="Arial" w:eastAsia="Arial" w:hAnsi="Arial" w:cs="Arial"/>
          <w:color w:val="000000"/>
          <w:lang w:val="es" w:eastAsia="es-CR"/>
        </w:rPr>
        <w:t xml:space="preserve">Sabino, C. (2023). LA VOCACIÓN, CLAVE DE RESILIENCIA EN LA PROFESIÓN DOCENTE. HOLOS, 2(39). </w:t>
      </w:r>
      <w:hyperlink r:id="rId32">
        <w:r w:rsidRPr="007C72C4">
          <w:rPr>
            <w:rFonts w:ascii="Arial" w:eastAsia="Arial" w:hAnsi="Arial" w:cs="Arial"/>
            <w:color w:val="000000"/>
            <w:lang w:val="es" w:eastAsia="es-CR"/>
          </w:rPr>
          <w:t>https://www2.ifrn.edu.br/ojs/index.php/HOLOS/article/view/15185</w:t>
        </w:r>
      </w:hyperlink>
    </w:p>
    <w:p w14:paraId="234AE391" w14:textId="77777777" w:rsidR="007C72C4" w:rsidRPr="007C72C4" w:rsidRDefault="007C72C4" w:rsidP="007C72C4">
      <w:pPr>
        <w:spacing w:line="360" w:lineRule="auto"/>
        <w:ind w:left="720" w:hanging="720"/>
        <w:jc w:val="both"/>
        <w:rPr>
          <w:rFonts w:ascii="Arial" w:eastAsia="Arial" w:hAnsi="Arial" w:cs="Arial"/>
          <w:color w:val="000000"/>
          <w:lang w:val="es-ES" w:eastAsia="es-CR"/>
        </w:rPr>
      </w:pPr>
      <w:r w:rsidRPr="007C72C4">
        <w:rPr>
          <w:rFonts w:ascii="Arial" w:eastAsia="Arial" w:hAnsi="Arial" w:cs="Arial"/>
          <w:color w:val="000000"/>
          <w:lang w:val="es-ES" w:eastAsia="es-CR"/>
        </w:rPr>
        <w:t xml:space="preserve">Saravia Domínguez, H., Saavedra Villar, P., Felices Vizarreta, L. M., Campos Espinoza, M. M., &amp; Janampa Urbano, J. R. (2024). La aplicación del diseño curricular por competencias en la Educación Superior: Una revisión sistemática 2019-2023. </w:t>
      </w:r>
      <w:proofErr w:type="spellStart"/>
      <w:r w:rsidRPr="007C72C4">
        <w:rPr>
          <w:rFonts w:ascii="Arial" w:eastAsia="Arial" w:hAnsi="Arial" w:cs="Arial"/>
          <w:color w:val="000000"/>
          <w:lang w:val="es-ES" w:eastAsia="es-CR"/>
        </w:rPr>
        <w:t>Comuni@cción</w:t>
      </w:r>
      <w:proofErr w:type="spellEnd"/>
      <w:r w:rsidRPr="007C72C4">
        <w:rPr>
          <w:rFonts w:ascii="Arial" w:eastAsia="Arial" w:hAnsi="Arial" w:cs="Arial"/>
          <w:color w:val="000000"/>
          <w:lang w:val="es-ES" w:eastAsia="es-CR"/>
        </w:rPr>
        <w:t xml:space="preserve">: </w:t>
      </w:r>
      <w:r w:rsidRPr="007C72C4">
        <w:rPr>
          <w:rFonts w:ascii="Arial" w:eastAsia="Arial" w:hAnsi="Arial" w:cs="Arial"/>
          <w:i/>
          <w:iCs/>
          <w:color w:val="000000"/>
          <w:lang w:val="es-ES" w:eastAsia="es-CR"/>
        </w:rPr>
        <w:t>Revista De Investigación En Comunicación Y Desarrollo,</w:t>
      </w:r>
      <w:r w:rsidRPr="007C72C4">
        <w:rPr>
          <w:rFonts w:ascii="Arial" w:eastAsia="Arial" w:hAnsi="Arial" w:cs="Arial"/>
          <w:color w:val="000000"/>
          <w:lang w:val="es-ES" w:eastAsia="es-CR"/>
        </w:rPr>
        <w:t xml:space="preserve"> 15(1), 92-104. </w:t>
      </w:r>
      <w:hyperlink r:id="rId33">
        <w:r w:rsidRPr="007C72C4">
          <w:rPr>
            <w:rFonts w:ascii="Arial" w:eastAsia="Arial" w:hAnsi="Arial" w:cs="Arial"/>
            <w:color w:val="000000"/>
            <w:lang w:val="es-ES" w:eastAsia="es-CR"/>
          </w:rPr>
          <w:t>https://doi.org/10.33595/2226-1478.15.1.995</w:t>
        </w:r>
      </w:hyperlink>
    </w:p>
    <w:p w14:paraId="0B08F1E5" w14:textId="77777777" w:rsidR="007C72C4" w:rsidRPr="007C72C4" w:rsidRDefault="007C72C4" w:rsidP="007C72C4">
      <w:pPr>
        <w:spacing w:line="360" w:lineRule="auto"/>
        <w:ind w:left="720" w:hanging="720"/>
        <w:jc w:val="both"/>
        <w:rPr>
          <w:rFonts w:ascii="Arial" w:eastAsia="Arial" w:hAnsi="Arial" w:cs="Arial"/>
          <w:color w:val="000000"/>
          <w:lang w:val="es" w:eastAsia="es-CR"/>
        </w:rPr>
      </w:pPr>
      <w:r w:rsidRPr="007C72C4">
        <w:rPr>
          <w:rFonts w:ascii="Arial" w:eastAsia="Arial" w:hAnsi="Arial" w:cs="Arial"/>
          <w:color w:val="000000"/>
          <w:lang w:val="es" w:eastAsia="es-CR"/>
        </w:rPr>
        <w:t xml:space="preserve">Solís, B. (2021). De mecanografiar a digitar: un término acorde con la realidad de la enseñanza del teclado de la computadora en el currículo de educación comercial en Latinoamérica. Revista de la Asociación de Profesores de Educación Comercial de Puerto Rico, 33(1), 14-28. </w:t>
      </w:r>
      <w:hyperlink r:id="rId34">
        <w:r w:rsidRPr="007C72C4">
          <w:rPr>
            <w:rFonts w:ascii="Arial" w:eastAsia="Arial" w:hAnsi="Arial" w:cs="Arial"/>
            <w:color w:val="000000"/>
            <w:lang w:val="es" w:eastAsia="es-CR"/>
          </w:rPr>
          <w:t>https://apecpuertorico.org/revista/</w:t>
        </w:r>
      </w:hyperlink>
    </w:p>
    <w:p w14:paraId="713484DA" w14:textId="77777777" w:rsidR="007C72C4" w:rsidRPr="007C72C4" w:rsidRDefault="007C72C4" w:rsidP="007C72C4">
      <w:pPr>
        <w:spacing w:line="360" w:lineRule="auto"/>
        <w:ind w:left="720" w:hanging="720"/>
        <w:jc w:val="both"/>
        <w:rPr>
          <w:rFonts w:ascii="Arial" w:eastAsia="Arial" w:hAnsi="Arial" w:cs="Arial"/>
          <w:color w:val="000000"/>
          <w:lang w:val="es" w:eastAsia="es-CR"/>
        </w:rPr>
      </w:pPr>
      <w:r w:rsidRPr="007C72C4">
        <w:rPr>
          <w:rFonts w:ascii="Arial" w:eastAsia="Arial" w:hAnsi="Arial" w:cs="Arial"/>
          <w:color w:val="000000"/>
          <w:lang w:val="es" w:eastAsia="es-CR"/>
        </w:rPr>
        <w:t>Vargas, J. (2018</w:t>
      </w:r>
      <w:r w:rsidRPr="007C72C4">
        <w:rPr>
          <w:rFonts w:ascii="Arial" w:eastAsia="Arial" w:hAnsi="Arial" w:cs="Arial"/>
          <w:i/>
          <w:color w:val="000000"/>
          <w:lang w:val="es" w:eastAsia="es-CR"/>
        </w:rPr>
        <w:t>). Innovación de la oferta académica en la educación superior. Informe Estado de la Educación 2019</w:t>
      </w:r>
      <w:r w:rsidRPr="007C72C4">
        <w:rPr>
          <w:rFonts w:ascii="Arial" w:eastAsia="Arial" w:hAnsi="Arial" w:cs="Arial"/>
          <w:color w:val="000000"/>
          <w:lang w:val="es" w:eastAsia="es-CR"/>
        </w:rPr>
        <w:t xml:space="preserve">.  </w:t>
      </w:r>
      <w:hyperlink r:id="rId35">
        <w:r w:rsidRPr="007C72C4">
          <w:rPr>
            <w:rFonts w:ascii="Arial" w:eastAsia="Arial" w:hAnsi="Arial" w:cs="Arial"/>
            <w:color w:val="000000"/>
            <w:lang w:val="es" w:eastAsia="es-CR"/>
          </w:rPr>
          <w:t>https://repositorio.conare.ac.cr/bitstream/handle/20.500.12337/7753/Jimena_Innovacion.pdf?sequence=3&amp;isAllowed=y</w:t>
        </w:r>
      </w:hyperlink>
    </w:p>
    <w:p w14:paraId="06D994E9" w14:textId="77777777" w:rsidR="007C72C4" w:rsidRPr="007C72C4" w:rsidRDefault="007C72C4" w:rsidP="007C72C4">
      <w:pPr>
        <w:spacing w:line="360" w:lineRule="auto"/>
        <w:ind w:left="720" w:hanging="720"/>
        <w:jc w:val="both"/>
        <w:rPr>
          <w:rFonts w:ascii="Arial" w:eastAsia="Arial" w:hAnsi="Arial" w:cs="Arial"/>
          <w:color w:val="000000"/>
          <w:lang w:val="es-ES" w:eastAsia="es-CR"/>
        </w:rPr>
      </w:pPr>
      <w:proofErr w:type="spellStart"/>
      <w:r w:rsidRPr="007C72C4">
        <w:rPr>
          <w:rFonts w:ascii="Arial" w:eastAsia="Arial" w:hAnsi="Arial" w:cs="Arial"/>
          <w:color w:val="000000"/>
          <w:lang w:val="es-ES" w:eastAsia="es-CR"/>
        </w:rPr>
        <w:t>Verd</w:t>
      </w:r>
      <w:proofErr w:type="spellEnd"/>
      <w:r w:rsidRPr="007C72C4">
        <w:rPr>
          <w:rFonts w:ascii="Arial" w:eastAsia="Arial" w:hAnsi="Arial" w:cs="Arial"/>
          <w:color w:val="000000"/>
          <w:lang w:val="es-ES" w:eastAsia="es-CR"/>
        </w:rPr>
        <w:t xml:space="preserve">, J. y </w:t>
      </w:r>
      <w:proofErr w:type="spellStart"/>
      <w:r w:rsidRPr="007C72C4">
        <w:rPr>
          <w:rFonts w:ascii="Arial" w:eastAsia="Arial" w:hAnsi="Arial" w:cs="Arial"/>
          <w:color w:val="000000"/>
          <w:lang w:val="es-ES" w:eastAsia="es-CR"/>
        </w:rPr>
        <w:t>Lozares</w:t>
      </w:r>
      <w:proofErr w:type="spellEnd"/>
      <w:r w:rsidRPr="007C72C4">
        <w:rPr>
          <w:rFonts w:ascii="Arial" w:eastAsia="Arial" w:hAnsi="Arial" w:cs="Arial"/>
          <w:color w:val="000000"/>
          <w:lang w:val="es-ES" w:eastAsia="es-CR"/>
        </w:rPr>
        <w:t xml:space="preserve">, C. (2016). </w:t>
      </w:r>
      <w:r w:rsidRPr="007C72C4">
        <w:rPr>
          <w:rFonts w:ascii="Arial" w:eastAsia="Arial" w:hAnsi="Arial" w:cs="Arial"/>
          <w:i/>
          <w:iCs/>
          <w:color w:val="000000"/>
          <w:lang w:val="es-ES" w:eastAsia="es-CR"/>
        </w:rPr>
        <w:t xml:space="preserve">Introducción a la investigación cualitativa. Fases, métodos y técnicas. </w:t>
      </w:r>
      <w:r w:rsidRPr="007C72C4">
        <w:rPr>
          <w:rFonts w:ascii="Arial" w:eastAsia="Arial" w:hAnsi="Arial" w:cs="Arial"/>
          <w:color w:val="000000"/>
          <w:lang w:val="es-ES" w:eastAsia="es-CR"/>
        </w:rPr>
        <w:t>Editorial Síntesis, S.A.</w:t>
      </w:r>
    </w:p>
    <w:p w14:paraId="6ABAF668" w14:textId="77777777" w:rsidR="007C72C4" w:rsidRDefault="007C72C4" w:rsidP="007C72C4">
      <w:pPr>
        <w:spacing w:line="360" w:lineRule="auto"/>
        <w:ind w:left="720" w:hanging="720"/>
        <w:jc w:val="both"/>
        <w:rPr>
          <w:rFonts w:ascii="Arial" w:eastAsia="Arial" w:hAnsi="Arial" w:cs="Arial"/>
          <w:color w:val="000000"/>
          <w:lang w:val="es" w:eastAsia="es-CR"/>
        </w:rPr>
      </w:pPr>
      <w:r w:rsidRPr="007C72C4">
        <w:rPr>
          <w:rFonts w:ascii="Arial" w:eastAsia="Arial" w:hAnsi="Arial" w:cs="Arial"/>
          <w:color w:val="000000"/>
          <w:lang w:val="es" w:eastAsia="es-CR"/>
        </w:rPr>
        <w:t>Vries de, W., León, P., Romero, J. y Hernández, I. (2011). ¿Desertores o decepcionados? Distintas causas para abandonar los estudios universitarios</w:t>
      </w:r>
      <w:r w:rsidRPr="007C72C4">
        <w:rPr>
          <w:rFonts w:ascii="Arial" w:eastAsia="Arial" w:hAnsi="Arial" w:cs="Arial"/>
          <w:i/>
          <w:color w:val="000000"/>
          <w:lang w:val="es" w:eastAsia="es-CR"/>
        </w:rPr>
        <w:t>. Revista de la Educación</w:t>
      </w:r>
      <w:r w:rsidRPr="007C72C4">
        <w:rPr>
          <w:rFonts w:ascii="Arial" w:eastAsia="Arial" w:hAnsi="Arial" w:cs="Arial"/>
          <w:color w:val="000000"/>
          <w:lang w:val="es" w:eastAsia="es-CR"/>
        </w:rPr>
        <w:t xml:space="preserve"> </w:t>
      </w:r>
      <w:r w:rsidRPr="007C72C4">
        <w:rPr>
          <w:rFonts w:ascii="Arial" w:eastAsia="Arial" w:hAnsi="Arial" w:cs="Arial"/>
          <w:i/>
          <w:color w:val="000000"/>
          <w:lang w:val="es" w:eastAsia="es-CR"/>
        </w:rPr>
        <w:t>Superior,</w:t>
      </w:r>
      <w:r w:rsidRPr="007C72C4">
        <w:rPr>
          <w:rFonts w:ascii="Arial" w:eastAsia="Arial" w:hAnsi="Arial" w:cs="Arial"/>
          <w:color w:val="000000"/>
          <w:lang w:val="es" w:eastAsia="es-CR"/>
        </w:rPr>
        <w:t xml:space="preserve"> 40(160): 29–49. </w:t>
      </w:r>
      <w:hyperlink r:id="rId36">
        <w:r w:rsidRPr="007C72C4">
          <w:rPr>
            <w:rFonts w:ascii="Arial" w:eastAsia="Arial" w:hAnsi="Arial" w:cs="Arial"/>
            <w:color w:val="000000"/>
            <w:lang w:val="es" w:eastAsia="es-CR"/>
          </w:rPr>
          <w:t>http://publicaciones.anuies.mx/pdfs/revista/Revista160_S1A3ES.pdf</w:t>
        </w:r>
      </w:hyperlink>
    </w:p>
    <w:p w14:paraId="61E45E5F" w14:textId="5CEC27AD" w:rsidR="0020679D" w:rsidRDefault="007C72C4" w:rsidP="007C72C4">
      <w:pPr>
        <w:spacing w:line="360" w:lineRule="auto"/>
        <w:ind w:left="720" w:hanging="720"/>
        <w:jc w:val="both"/>
        <w:rPr>
          <w:rFonts w:ascii="Arial" w:hAnsi="Arial" w:cs="Arial"/>
          <w:bCs/>
        </w:rPr>
      </w:pPr>
      <w:r w:rsidRPr="007C72C4">
        <w:rPr>
          <w:rFonts w:ascii="Arial" w:eastAsia="Arial" w:hAnsi="Arial" w:cs="Arial"/>
          <w:color w:val="000000"/>
          <w:lang w:val="es" w:eastAsia="es-CR"/>
        </w:rPr>
        <w:t xml:space="preserve">Zúñiga, C. y Solorio, M. (2014). La elección de carrera: entre la vocación y las ofertas institucionales. </w:t>
      </w:r>
      <w:r w:rsidRPr="007C72C4">
        <w:rPr>
          <w:rFonts w:ascii="Arial" w:eastAsia="Arial" w:hAnsi="Arial" w:cs="Arial"/>
          <w:i/>
          <w:color w:val="000000"/>
          <w:lang w:val="es" w:eastAsia="es-CR"/>
        </w:rPr>
        <w:t>Revista de Educación y Desarrollo, 28</w:t>
      </w:r>
      <w:r w:rsidRPr="007C72C4">
        <w:rPr>
          <w:rFonts w:ascii="Arial" w:eastAsia="Arial" w:hAnsi="Arial" w:cs="Arial"/>
          <w:color w:val="000000"/>
          <w:lang w:val="es" w:eastAsia="es-CR"/>
        </w:rPr>
        <w:t xml:space="preserve">, 55–99. </w:t>
      </w:r>
      <w:hyperlink r:id="rId37">
        <w:r w:rsidRPr="007C72C4">
          <w:rPr>
            <w:rFonts w:ascii="Arial" w:eastAsia="Arial" w:hAnsi="Arial" w:cs="Arial"/>
            <w:color w:val="000000"/>
            <w:lang w:val="es" w:eastAsia="es-CR"/>
          </w:rPr>
          <w:t>https://www.cucs.udg.mx/revistas/edu_desarrollo/anteriores/28/028_Castaneda.pdf</w:t>
        </w:r>
      </w:hyperlink>
    </w:p>
    <w:p w14:paraId="3BD5C038" w14:textId="1F0681C5" w:rsidR="00190DE8" w:rsidRPr="00B55452" w:rsidRDefault="00190DE8" w:rsidP="00B55452">
      <w:pPr>
        <w:shd w:val="clear" w:color="auto" w:fill="FFFFFF"/>
        <w:spacing w:line="360" w:lineRule="auto"/>
        <w:jc w:val="both"/>
        <w:rPr>
          <w:rFonts w:ascii="Arial" w:hAnsi="Arial" w:cs="Arial"/>
        </w:rPr>
      </w:pPr>
    </w:p>
    <w:sectPr w:rsidR="00190DE8" w:rsidRPr="00B55452" w:rsidSect="00B94220">
      <w:headerReference w:type="default" r:id="rId38"/>
      <w:footerReference w:type="default" r:id="rId39"/>
      <w:pgSz w:w="12240" w:h="15840"/>
      <w:pgMar w:top="1417" w:right="1750" w:bottom="1411" w:left="1701" w:header="708" w:footer="708" w:gutter="0"/>
      <w:pgNumType w:start="142"/>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DA83610" w14:textId="77777777" w:rsidR="00EE3DF6" w:rsidRDefault="00EE3DF6" w:rsidP="003C3F58">
      <w:r>
        <w:separator/>
      </w:r>
    </w:p>
  </w:endnote>
  <w:endnote w:type="continuationSeparator" w:id="0">
    <w:p w14:paraId="244814DF" w14:textId="77777777" w:rsidR="00EE3DF6" w:rsidRDefault="00EE3DF6" w:rsidP="003C3F5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altName w:val="Calibri"/>
    <w:charset w:val="01"/>
    <w:family w:val="swiss"/>
    <w:pitch w:val="default"/>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 w:name="Agency FB">
    <w:panose1 w:val="020B0503020202020204"/>
    <w:charset w:val="00"/>
    <w:family w:val="swiss"/>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lang w:val="es-CR"/>
      </w:rPr>
      <w:id w:val="553426961"/>
      <w:docPartObj>
        <w:docPartGallery w:val="Page Numbers (Bottom of Page)"/>
        <w:docPartUnique/>
      </w:docPartObj>
    </w:sdtPr>
    <w:sdtEndPr/>
    <w:sdtContent>
      <w:p w14:paraId="128F6A59" w14:textId="1602F6A1" w:rsidR="002E52DF" w:rsidRPr="002E52DF" w:rsidRDefault="002E52DF" w:rsidP="002E52DF">
        <w:pPr>
          <w:pStyle w:val="Sinespaciado"/>
          <w:jc w:val="center"/>
          <w:rPr>
            <w:rFonts w:ascii="Agency FB" w:hAnsi="Agency FB"/>
            <w:b/>
            <w:color w:val="E36C0A"/>
          </w:rPr>
        </w:pPr>
        <w:r w:rsidRPr="002E52DF">
          <w:rPr>
            <w:rFonts w:ascii="Agency FB" w:hAnsi="Agency FB"/>
            <w:b/>
            <w:color w:val="E36C0A"/>
          </w:rPr>
          <w:t>____________________________________________________________________________________________</w:t>
        </w:r>
      </w:p>
      <w:p w14:paraId="018D90A2" w14:textId="7A3B6896" w:rsidR="0020679D" w:rsidRDefault="004F4761" w:rsidP="00D36BA2">
        <w:pPr>
          <w:pStyle w:val="Sinespaciado"/>
          <w:jc w:val="center"/>
          <w:rPr>
            <w:rFonts w:ascii="Agency FB" w:hAnsi="Agency FB"/>
            <w:b/>
            <w:color w:val="E36C0A"/>
          </w:rPr>
        </w:pPr>
        <w:r w:rsidRPr="004F4761">
          <w:rPr>
            <w:rFonts w:ascii="Agency FB" w:hAnsi="Agency FB"/>
            <w:b/>
            <w:color w:val="E36C0A"/>
          </w:rPr>
          <w:t>Factores determinantes en la elección de Administración de Oficinas como carrera profesional: un estudio de caso en estudiantes de primer ingreso 2023, de la Universidad Nacional, Costa Rica</w:t>
        </w:r>
      </w:p>
      <w:p w14:paraId="2EF245E8" w14:textId="56D478E1" w:rsidR="0020679D" w:rsidRPr="00BC0D99" w:rsidRDefault="00110C08" w:rsidP="0020679D">
        <w:pPr>
          <w:pStyle w:val="Sinespaciado"/>
          <w:jc w:val="center"/>
          <w:rPr>
            <w:rFonts w:ascii="Agency FB" w:hAnsi="Agency FB"/>
            <w:color w:val="E36C0A"/>
            <w:lang w:val="es-CR"/>
          </w:rPr>
        </w:pPr>
        <w:r w:rsidRPr="00110C08">
          <w:rPr>
            <w:rFonts w:ascii="Agency FB" w:hAnsi="Agency FB"/>
            <w:color w:val="E36C0A"/>
            <w:lang w:val="es-CR"/>
          </w:rPr>
          <w:t>Xinia-María Corrales-Escalante</w:t>
        </w:r>
        <w:r>
          <w:rPr>
            <w:rFonts w:ascii="Agency FB" w:hAnsi="Agency FB"/>
            <w:color w:val="E36C0A"/>
            <w:lang w:val="es-CR"/>
          </w:rPr>
          <w:t xml:space="preserve"> y </w:t>
        </w:r>
        <w:r w:rsidRPr="00110C08">
          <w:rPr>
            <w:rFonts w:ascii="Agency FB" w:hAnsi="Agency FB"/>
            <w:color w:val="E36C0A"/>
            <w:lang w:val="es-CR"/>
          </w:rPr>
          <w:t>Brandon Solís-Chaverri</w:t>
        </w:r>
      </w:p>
      <w:p w14:paraId="1F70B1D2" w14:textId="466FAD5E" w:rsidR="0020679D" w:rsidRPr="005953BF" w:rsidRDefault="0020679D" w:rsidP="0020679D">
        <w:pPr>
          <w:pStyle w:val="Sinespaciado"/>
          <w:jc w:val="center"/>
          <w:rPr>
            <w:rFonts w:ascii="Agency FB" w:hAnsi="Agency FB"/>
            <w:color w:val="E36C0A"/>
            <w:lang w:val="en-US"/>
          </w:rPr>
        </w:pPr>
        <w:r w:rsidRPr="005953BF">
          <w:rPr>
            <w:rFonts w:ascii="Agency FB" w:hAnsi="Agency FB"/>
            <w:color w:val="E36C0A"/>
            <w:lang w:val="en-US"/>
          </w:rPr>
          <w:t xml:space="preserve">DOI: </w:t>
        </w:r>
        <w:r w:rsidR="00B73CC8">
          <w:fldChar w:fldCharType="begin"/>
        </w:r>
        <w:r w:rsidR="00B73CC8" w:rsidRPr="00B73CC8">
          <w:rPr>
            <w:lang w:val="en-US"/>
          </w:rPr>
          <w:instrText xml:space="preserve"> HYPERLINK "http://dx.doi.org/10.22458/caes.v16i2.5653" </w:instrText>
        </w:r>
        <w:r w:rsidR="00B73CC8">
          <w:fldChar w:fldCharType="separate"/>
        </w:r>
        <w:r w:rsidR="00345AE7" w:rsidRPr="00D42F7D">
          <w:rPr>
            <w:rStyle w:val="Hipervnculo"/>
            <w:rFonts w:ascii="Agency FB" w:hAnsi="Agency FB"/>
            <w:lang w:val="en-US"/>
          </w:rPr>
          <w:t>http://dx.doi.org/10.22458/caes.v16i2.5653</w:t>
        </w:r>
        <w:r w:rsidR="00B73CC8">
          <w:rPr>
            <w:rStyle w:val="Hipervnculo"/>
            <w:rFonts w:ascii="Agency FB" w:hAnsi="Agency FB"/>
            <w:lang w:val="en-US"/>
          </w:rPr>
          <w:fldChar w:fldCharType="end"/>
        </w:r>
      </w:p>
      <w:p w14:paraId="416290C8" w14:textId="17170D1B" w:rsidR="0020679D" w:rsidRPr="0066186F" w:rsidRDefault="0020679D" w:rsidP="0020679D">
        <w:pPr>
          <w:pStyle w:val="Sinespaciado"/>
          <w:tabs>
            <w:tab w:val="center" w:pos="4929"/>
            <w:tab w:val="left" w:pos="8661"/>
          </w:tabs>
          <w:rPr>
            <w:rFonts w:ascii="Agency FB" w:hAnsi="Agency FB"/>
            <w:color w:val="E36C0A"/>
          </w:rPr>
        </w:pPr>
        <w:r>
          <w:rPr>
            <w:rFonts w:ascii="Agency FB" w:hAnsi="Agency FB"/>
            <w:color w:val="E36C0A"/>
            <w:lang w:val="en-US"/>
          </w:rPr>
          <w:t xml:space="preserve">                                                                                    </w:t>
        </w:r>
        <w:r w:rsidRPr="005953BF">
          <w:rPr>
            <w:rFonts w:ascii="Agency FB" w:hAnsi="Agency FB"/>
            <w:noProof/>
            <w:color w:val="E36C0A"/>
            <w14:ligatures w14:val="standardContextual"/>
          </w:rPr>
          <w:drawing>
            <wp:inline distT="0" distB="0" distL="0" distR="0" wp14:anchorId="5CB1A4C2" wp14:editId="260A9081">
              <wp:extent cx="684819" cy="244549"/>
              <wp:effectExtent l="0" t="0" r="1270" b="3175"/>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Reconocimiento-no-comercial-sin-obra-derivada.png"/>
                      <pic:cNvPicPr/>
                    </pic:nvPicPr>
                    <pic:blipFill>
                      <a:blip r:embed="rId1">
                        <a:extLst>
                          <a:ext uri="{28A0092B-C50C-407E-A947-70E740481C1C}">
                            <a14:useLocalDpi xmlns:a14="http://schemas.microsoft.com/office/drawing/2010/main" val="0"/>
                          </a:ext>
                        </a:extLst>
                      </a:blip>
                      <a:stretch>
                        <a:fillRect/>
                      </a:stretch>
                    </pic:blipFill>
                    <pic:spPr>
                      <a:xfrm>
                        <a:off x="0" y="0"/>
                        <a:ext cx="745766" cy="266313"/>
                      </a:xfrm>
                      <a:prstGeom prst="rect">
                        <a:avLst/>
                      </a:prstGeom>
                    </pic:spPr>
                  </pic:pic>
                </a:graphicData>
              </a:graphic>
            </wp:inline>
          </w:drawing>
        </w:r>
        <w:r w:rsidRPr="00E60A3D">
          <w:rPr>
            <w:rFonts w:ascii="Agency FB" w:hAnsi="Agency FB"/>
            <w:color w:val="E36C0A"/>
            <w:lang w:val="es-CR"/>
          </w:rPr>
          <w:t xml:space="preserve"> </w:t>
        </w:r>
      </w:p>
      <w:p w14:paraId="7D590F6C" w14:textId="77777777" w:rsidR="0020679D" w:rsidRPr="0066186F" w:rsidRDefault="0020679D" w:rsidP="0020679D">
        <w:pPr>
          <w:pStyle w:val="Sinespaciado"/>
          <w:jc w:val="center"/>
          <w:rPr>
            <w:rFonts w:ascii="Agency FB" w:hAnsi="Agency FB"/>
            <w:color w:val="E36C0A"/>
          </w:rPr>
        </w:pPr>
        <w:r w:rsidRPr="0066186F">
          <w:rPr>
            <w:rFonts w:ascii="Agency FB" w:hAnsi="Agency FB"/>
            <w:color w:val="E36C0A"/>
          </w:rPr>
          <w:t>Artículo protegido por licencia Creative Commons</w:t>
        </w:r>
      </w:p>
      <w:p w14:paraId="3F5133F0" w14:textId="6E2159C7" w:rsidR="0020679D" w:rsidRDefault="0020679D">
        <w:pPr>
          <w:pStyle w:val="Piedepgina"/>
          <w:jc w:val="right"/>
        </w:pPr>
        <w:r>
          <w:fldChar w:fldCharType="begin"/>
        </w:r>
        <w:r>
          <w:instrText>PAGE   \* MERGEFORMAT</w:instrText>
        </w:r>
        <w:r>
          <w:fldChar w:fldCharType="separate"/>
        </w:r>
        <w:r>
          <w:rPr>
            <w:lang w:val="es-ES"/>
          </w:rPr>
          <w:t>2</w:t>
        </w:r>
        <w:r>
          <w:fldChar w:fldCharType="end"/>
        </w:r>
      </w:p>
    </w:sdtContent>
  </w:sdt>
  <w:p w14:paraId="6947854C" w14:textId="77777777" w:rsidR="0020679D" w:rsidRPr="0020679D" w:rsidRDefault="0020679D">
    <w:pPr>
      <w:pStyle w:val="Piedepgina"/>
      <w:rPr>
        <w:lang w:val="es-ES_tradnl"/>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56BEE31" w14:textId="77777777" w:rsidR="00EE3DF6" w:rsidRDefault="00EE3DF6" w:rsidP="003C3F58">
      <w:r>
        <w:separator/>
      </w:r>
    </w:p>
  </w:footnote>
  <w:footnote w:type="continuationSeparator" w:id="0">
    <w:p w14:paraId="23716D89" w14:textId="77777777" w:rsidR="00EE3DF6" w:rsidRDefault="00EE3DF6" w:rsidP="003C3F58">
      <w:r>
        <w:continuationSeparator/>
      </w:r>
    </w:p>
  </w:footnote>
  <w:footnote w:id="1">
    <w:p w14:paraId="7F83BD30" w14:textId="6F33CA61" w:rsidR="00A82B98" w:rsidRPr="008B0FB7" w:rsidRDefault="00A82B98" w:rsidP="008B0FB7">
      <w:pPr>
        <w:jc w:val="both"/>
        <w:rPr>
          <w:rFonts w:ascii="Arial" w:hAnsi="Arial" w:cs="Arial"/>
          <w:sz w:val="20"/>
          <w:szCs w:val="20"/>
          <w:lang w:val="es-ES"/>
        </w:rPr>
      </w:pPr>
      <w:r w:rsidRPr="008B0FB7">
        <w:rPr>
          <w:rStyle w:val="Refdenotaalpie"/>
          <w:rFonts w:ascii="Arial" w:eastAsia="Arial" w:hAnsi="Arial" w:cs="Arial"/>
          <w:sz w:val="20"/>
          <w:szCs w:val="20"/>
        </w:rPr>
        <w:footnoteRef/>
      </w:r>
      <w:r w:rsidRPr="008B0FB7">
        <w:rPr>
          <w:rFonts w:ascii="Arial" w:hAnsi="Arial" w:cs="Arial"/>
          <w:sz w:val="20"/>
          <w:szCs w:val="20"/>
        </w:rPr>
        <w:t xml:space="preserve"> </w:t>
      </w:r>
      <w:r w:rsidR="00687EFD" w:rsidRPr="008B0FB7">
        <w:rPr>
          <w:rFonts w:ascii="Arial" w:hAnsi="Arial" w:cs="Arial"/>
          <w:sz w:val="20"/>
          <w:szCs w:val="20"/>
        </w:rPr>
        <w:t xml:space="preserve">Doctora en Ciencias de la Educación de la Universidad Católica de Costa Rica y Máster en Tecnología e Informática Educativa de la Universidad Nacional de Costa Rica. Docente e investigadora. </w:t>
      </w:r>
      <w:bookmarkStart w:id="3" w:name="_Hlk167366216"/>
      <w:bookmarkStart w:id="4" w:name="_Hlk167366217"/>
      <w:bookmarkStart w:id="5" w:name="_Hlk167366221"/>
      <w:bookmarkStart w:id="6" w:name="_Hlk167366222"/>
      <w:bookmarkStart w:id="7" w:name="_Hlk167366226"/>
      <w:bookmarkStart w:id="8" w:name="_Hlk167366227"/>
      <w:bookmarkStart w:id="9" w:name="_Hlk167366229"/>
      <w:bookmarkStart w:id="10" w:name="_Hlk167366230"/>
      <w:r w:rsidR="00687EFD" w:rsidRPr="008B0FB7">
        <w:rPr>
          <w:rFonts w:ascii="Arial" w:hAnsi="Arial" w:cs="Arial"/>
          <w:noProof/>
          <w:sz w:val="20"/>
          <w:szCs w:val="20"/>
          <w:lang w:eastAsia="es-CR"/>
        </w:rPr>
        <w:drawing>
          <wp:inline distT="0" distB="0" distL="0" distR="0" wp14:anchorId="3B968095" wp14:editId="17CF9638">
            <wp:extent cx="123825" cy="123825"/>
            <wp:effectExtent l="0" t="0" r="9525" b="9525"/>
            <wp:docPr id="8" name="Image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bookmarkEnd w:id="3"/>
      <w:bookmarkEnd w:id="4"/>
      <w:bookmarkEnd w:id="5"/>
      <w:bookmarkEnd w:id="6"/>
      <w:bookmarkEnd w:id="7"/>
      <w:bookmarkEnd w:id="8"/>
      <w:bookmarkEnd w:id="9"/>
      <w:bookmarkEnd w:id="10"/>
      <w:r w:rsidR="00687EFD" w:rsidRPr="008B0FB7">
        <w:rPr>
          <w:rFonts w:ascii="Arial" w:hAnsi="Arial" w:cs="Arial"/>
          <w:sz w:val="20"/>
          <w:szCs w:val="20"/>
        </w:rPr>
        <w:t xml:space="preserve"> </w:t>
      </w:r>
      <w:r w:rsidR="00687EFD" w:rsidRPr="008B0FB7">
        <w:rPr>
          <w:rFonts w:ascii="Arial" w:hAnsi="Arial" w:cs="Arial"/>
          <w:color w:val="2F5496" w:themeColor="accent1" w:themeShade="BF"/>
          <w:sz w:val="20"/>
          <w:szCs w:val="20"/>
        </w:rPr>
        <w:t>https://orcid.org/0000-0001-7248-2051</w:t>
      </w:r>
    </w:p>
  </w:footnote>
  <w:footnote w:id="2">
    <w:p w14:paraId="10127D5E" w14:textId="453ECE1F" w:rsidR="00987F47" w:rsidRPr="00987F47" w:rsidRDefault="00987F47" w:rsidP="008B0FB7">
      <w:pPr>
        <w:pStyle w:val="Textonotapie"/>
        <w:jc w:val="both"/>
        <w:rPr>
          <w:lang w:val="es-MX"/>
        </w:rPr>
      </w:pPr>
      <w:r w:rsidRPr="008B0FB7">
        <w:rPr>
          <w:rStyle w:val="Refdenotaalpie"/>
          <w:rFonts w:ascii="Arial" w:hAnsi="Arial" w:cs="Arial"/>
        </w:rPr>
        <w:footnoteRef/>
      </w:r>
      <w:r w:rsidRPr="008B0FB7">
        <w:rPr>
          <w:rFonts w:ascii="Arial" w:hAnsi="Arial" w:cs="Arial"/>
        </w:rPr>
        <w:t xml:space="preserve"> </w:t>
      </w:r>
      <w:r w:rsidR="008B0FB7" w:rsidRPr="008B0FB7">
        <w:rPr>
          <w:rFonts w:ascii="Arial" w:hAnsi="Arial" w:cs="Arial"/>
        </w:rPr>
        <w:t>Máster en Currículum y Docencia Universitaria, licenciado en Educación Comercial</w:t>
      </w:r>
      <w:r w:rsidR="008B0FB7">
        <w:rPr>
          <w:rFonts w:ascii="Arial" w:hAnsi="Arial" w:cs="Arial"/>
        </w:rPr>
        <w:t>. I</w:t>
      </w:r>
      <w:r w:rsidR="008B0FB7" w:rsidRPr="008B0FB7">
        <w:rPr>
          <w:rFonts w:ascii="Arial" w:hAnsi="Arial" w:cs="Arial"/>
        </w:rPr>
        <w:t xml:space="preserve">nvestigador y docente de la Universidad Nacional, Costa Rica. </w:t>
      </w:r>
      <w:r w:rsidR="008B0FB7" w:rsidRPr="008B0FB7">
        <w:rPr>
          <w:rFonts w:ascii="Arial" w:hAnsi="Arial" w:cs="Arial"/>
          <w:noProof/>
          <w:lang w:eastAsia="es-CR"/>
        </w:rPr>
        <w:drawing>
          <wp:inline distT="0" distB="0" distL="0" distR="0" wp14:anchorId="61A863B5" wp14:editId="1406001B">
            <wp:extent cx="123825" cy="123825"/>
            <wp:effectExtent l="0" t="0" r="9525" b="9525"/>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r w:rsidR="008B0FB7">
        <w:rPr>
          <w:rFonts w:ascii="Arial" w:hAnsi="Arial" w:cs="Arial"/>
        </w:rPr>
        <w:t xml:space="preserve"> </w:t>
      </w:r>
      <w:r w:rsidR="008B0FB7" w:rsidRPr="008B0FB7">
        <w:rPr>
          <w:rFonts w:ascii="Arial" w:hAnsi="Arial" w:cs="Arial"/>
          <w:color w:val="2F5496" w:themeColor="accent1" w:themeShade="BF"/>
          <w:u w:val="single"/>
        </w:rPr>
        <w:t>https://orcid.org/0000-0003-2962-1786</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ABDD992" w14:textId="6DCE0A71" w:rsidR="00A82B98" w:rsidRPr="00F4765F" w:rsidRDefault="00A82B98" w:rsidP="008A1766">
    <w:pPr>
      <w:pStyle w:val="Sinespaciado"/>
      <w:jc w:val="center"/>
      <w:rPr>
        <w:rFonts w:ascii="Agency FB" w:hAnsi="Agency FB"/>
        <w:color w:val="E36C0A"/>
        <w:sz w:val="20"/>
        <w:szCs w:val="20"/>
      </w:rPr>
    </w:pPr>
    <w:bookmarkStart w:id="14" w:name="_Hlk151106753"/>
    <w:r w:rsidRPr="00F4765F">
      <w:rPr>
        <w:rFonts w:ascii="Agency FB" w:hAnsi="Agency FB"/>
        <w:color w:val="E36C0A"/>
        <w:sz w:val="20"/>
        <w:szCs w:val="20"/>
      </w:rPr>
      <w:t>REVISTA ELECTRÓNICA CALIDAD EN LA EDUCACIÓN SUPERIOR ISSN:</w:t>
    </w:r>
    <w:r w:rsidR="00D056CE" w:rsidRPr="00F4765F">
      <w:rPr>
        <w:rFonts w:ascii="Agency FB" w:hAnsi="Agency FB"/>
        <w:color w:val="E36C0A"/>
        <w:sz w:val="20"/>
        <w:szCs w:val="20"/>
      </w:rPr>
      <w:t xml:space="preserve"> </w:t>
    </w:r>
    <w:r w:rsidRPr="00F4765F">
      <w:rPr>
        <w:rFonts w:ascii="Agency FB" w:hAnsi="Agency FB"/>
        <w:color w:val="E36C0A"/>
        <w:sz w:val="20"/>
        <w:szCs w:val="20"/>
      </w:rPr>
      <w:t>1659</w:t>
    </w:r>
    <w:r w:rsidR="00D056CE" w:rsidRPr="00F4765F">
      <w:rPr>
        <w:rFonts w:ascii="Agency FB" w:hAnsi="Agency FB"/>
        <w:color w:val="E36C0A"/>
        <w:sz w:val="20"/>
        <w:szCs w:val="20"/>
      </w:rPr>
      <w:t xml:space="preserve"> </w:t>
    </w:r>
    <w:r w:rsidRPr="00F4765F">
      <w:rPr>
        <w:rFonts w:ascii="Agency FB" w:hAnsi="Agency FB"/>
        <w:color w:val="E36C0A"/>
        <w:sz w:val="20"/>
        <w:szCs w:val="20"/>
      </w:rPr>
      <w:t>-</w:t>
    </w:r>
    <w:r w:rsidR="00D056CE" w:rsidRPr="00F4765F">
      <w:rPr>
        <w:rFonts w:ascii="Agency FB" w:hAnsi="Agency FB"/>
        <w:color w:val="E36C0A"/>
        <w:sz w:val="20"/>
        <w:szCs w:val="20"/>
      </w:rPr>
      <w:t xml:space="preserve"> </w:t>
    </w:r>
    <w:r w:rsidRPr="00F4765F">
      <w:rPr>
        <w:rFonts w:ascii="Agency FB" w:hAnsi="Agency FB"/>
        <w:color w:val="E36C0A"/>
        <w:sz w:val="20"/>
        <w:szCs w:val="20"/>
      </w:rPr>
      <w:t>4703,</w:t>
    </w:r>
    <w:r w:rsidR="008A1766" w:rsidRPr="00F4765F">
      <w:rPr>
        <w:rFonts w:ascii="Agency FB" w:hAnsi="Agency FB"/>
        <w:color w:val="E36C0A"/>
        <w:sz w:val="20"/>
        <w:szCs w:val="20"/>
      </w:rPr>
      <w:t xml:space="preserve"> </w:t>
    </w:r>
    <w:r w:rsidRPr="00F4765F">
      <w:rPr>
        <w:rFonts w:ascii="Agency FB" w:hAnsi="Agency FB"/>
        <w:color w:val="E36C0A"/>
        <w:sz w:val="20"/>
        <w:szCs w:val="20"/>
      </w:rPr>
      <w:t>VOL.</w:t>
    </w:r>
    <w:r w:rsidR="008A1766" w:rsidRPr="00F4765F">
      <w:rPr>
        <w:rFonts w:ascii="Agency FB" w:hAnsi="Agency FB"/>
        <w:color w:val="E36C0A"/>
        <w:sz w:val="20"/>
        <w:szCs w:val="20"/>
      </w:rPr>
      <w:t xml:space="preserve"> </w:t>
    </w:r>
    <w:r w:rsidRPr="00F4765F">
      <w:rPr>
        <w:rFonts w:ascii="Agency FB" w:hAnsi="Agency FB"/>
        <w:color w:val="E36C0A"/>
        <w:sz w:val="20"/>
        <w:szCs w:val="20"/>
      </w:rPr>
      <w:t>1</w:t>
    </w:r>
    <w:r w:rsidR="00FB3FF8" w:rsidRPr="00F4765F">
      <w:rPr>
        <w:rFonts w:ascii="Agency FB" w:hAnsi="Agency FB"/>
        <w:color w:val="E36C0A"/>
        <w:sz w:val="20"/>
        <w:szCs w:val="20"/>
      </w:rPr>
      <w:t>6</w:t>
    </w:r>
    <w:r w:rsidRPr="00F4765F">
      <w:rPr>
        <w:rFonts w:ascii="Agency FB" w:hAnsi="Agency FB"/>
        <w:color w:val="E36C0A"/>
        <w:sz w:val="20"/>
        <w:szCs w:val="20"/>
      </w:rPr>
      <w:t>(</w:t>
    </w:r>
    <w:r w:rsidR="006E20CE">
      <w:rPr>
        <w:rFonts w:ascii="Agency FB" w:hAnsi="Agency FB"/>
        <w:color w:val="E36C0A"/>
        <w:sz w:val="20"/>
        <w:szCs w:val="20"/>
      </w:rPr>
      <w:t>2</w:t>
    </w:r>
    <w:r w:rsidRPr="00F4765F">
      <w:rPr>
        <w:rFonts w:ascii="Agency FB" w:hAnsi="Agency FB"/>
        <w:color w:val="E36C0A"/>
        <w:sz w:val="20"/>
        <w:szCs w:val="20"/>
      </w:rPr>
      <w:t>)</w:t>
    </w:r>
    <w:r w:rsidR="008A1766" w:rsidRPr="00F4765F">
      <w:rPr>
        <w:rFonts w:ascii="Agency FB" w:hAnsi="Agency FB"/>
        <w:color w:val="E36C0A"/>
        <w:sz w:val="20"/>
        <w:szCs w:val="20"/>
      </w:rPr>
      <w:t xml:space="preserve"> </w:t>
    </w:r>
    <w:r w:rsidR="00481B00" w:rsidRPr="00F4765F">
      <w:rPr>
        <w:rFonts w:ascii="Agency FB" w:hAnsi="Agency FB"/>
        <w:color w:val="E36C0A"/>
        <w:sz w:val="20"/>
        <w:szCs w:val="20"/>
      </w:rPr>
      <w:t>JUNIO</w:t>
    </w:r>
    <w:r w:rsidRPr="00F4765F">
      <w:rPr>
        <w:rFonts w:ascii="Agency FB" w:hAnsi="Agency FB"/>
        <w:color w:val="E36C0A"/>
        <w:sz w:val="20"/>
        <w:szCs w:val="20"/>
      </w:rPr>
      <w:t>-</w:t>
    </w:r>
    <w:r w:rsidR="00481B00" w:rsidRPr="00F4765F">
      <w:rPr>
        <w:rFonts w:ascii="Agency FB" w:hAnsi="Agency FB"/>
        <w:color w:val="E36C0A"/>
        <w:sz w:val="20"/>
        <w:szCs w:val="20"/>
      </w:rPr>
      <w:t>N</w:t>
    </w:r>
    <w:r w:rsidR="00B344FA" w:rsidRPr="00F4765F">
      <w:rPr>
        <w:rFonts w:ascii="Agency FB" w:hAnsi="Agency FB"/>
        <w:color w:val="E36C0A"/>
        <w:sz w:val="20"/>
        <w:szCs w:val="20"/>
      </w:rPr>
      <w:t>O</w:t>
    </w:r>
    <w:r w:rsidR="00481B00" w:rsidRPr="00F4765F">
      <w:rPr>
        <w:rFonts w:ascii="Agency FB" w:hAnsi="Agency FB"/>
        <w:color w:val="E36C0A"/>
        <w:sz w:val="20"/>
        <w:szCs w:val="20"/>
      </w:rPr>
      <w:t>VIEMBRE</w:t>
    </w:r>
    <w:r w:rsidRPr="00F4765F">
      <w:rPr>
        <w:rFonts w:ascii="Agency FB" w:hAnsi="Agency FB"/>
        <w:color w:val="E36C0A"/>
        <w:sz w:val="20"/>
        <w:szCs w:val="20"/>
      </w:rPr>
      <w:t>,</w:t>
    </w:r>
    <w:r w:rsidR="00B344FA" w:rsidRPr="00F4765F">
      <w:rPr>
        <w:rFonts w:ascii="Agency FB" w:hAnsi="Agency FB"/>
        <w:color w:val="E36C0A"/>
        <w:sz w:val="20"/>
        <w:szCs w:val="20"/>
      </w:rPr>
      <w:t xml:space="preserve"> </w:t>
    </w:r>
    <w:r w:rsidRPr="00F4765F">
      <w:rPr>
        <w:rFonts w:ascii="Agency FB" w:hAnsi="Agency FB"/>
        <w:color w:val="E36C0A"/>
        <w:sz w:val="20"/>
        <w:szCs w:val="20"/>
      </w:rPr>
      <w:t>202</w:t>
    </w:r>
    <w:r w:rsidR="00B344FA" w:rsidRPr="00F4765F">
      <w:rPr>
        <w:rFonts w:ascii="Agency FB" w:hAnsi="Agency FB"/>
        <w:color w:val="E36C0A"/>
        <w:sz w:val="20"/>
        <w:szCs w:val="20"/>
      </w:rPr>
      <w:t>5</w:t>
    </w:r>
    <w:r w:rsidRPr="00F4765F">
      <w:rPr>
        <w:rFonts w:ascii="Agency FB" w:hAnsi="Agency FB"/>
        <w:color w:val="E36C0A"/>
        <w:sz w:val="20"/>
        <w:szCs w:val="20"/>
      </w:rPr>
      <w:t>:</w:t>
    </w:r>
    <w:r w:rsidR="003D24E9">
      <w:rPr>
        <w:rFonts w:ascii="Agency FB" w:hAnsi="Agency FB"/>
        <w:color w:val="E36C0A"/>
        <w:sz w:val="20"/>
        <w:szCs w:val="20"/>
      </w:rPr>
      <w:t xml:space="preserve"> 142-</w:t>
    </w:r>
    <w:r w:rsidR="00C36E61">
      <w:rPr>
        <w:rFonts w:ascii="Agency FB" w:hAnsi="Agency FB"/>
        <w:color w:val="E36C0A"/>
        <w:sz w:val="20"/>
        <w:szCs w:val="20"/>
      </w:rPr>
      <w:t>178</w:t>
    </w:r>
  </w:p>
  <w:p w14:paraId="505074AE" w14:textId="060DDBD1" w:rsidR="00A82B98" w:rsidRPr="00FE0969" w:rsidRDefault="008657F2" w:rsidP="00A82B98">
    <w:pPr>
      <w:pStyle w:val="Sinespaciado"/>
      <w:jc w:val="center"/>
      <w:rPr>
        <w:rFonts w:ascii="Agency FB" w:hAnsi="Agency FB"/>
        <w:color w:val="E36C0A"/>
      </w:rPr>
    </w:pPr>
    <w:r>
      <w:rPr>
        <w:rFonts w:ascii="Agency FB" w:hAnsi="Agency FB"/>
        <w:noProof/>
        <w:color w:val="E36C0A"/>
      </w:rPr>
      <w:drawing>
        <wp:inline distT="0" distB="0" distL="0" distR="0" wp14:anchorId="5CB6845E" wp14:editId="2504DEF9">
          <wp:extent cx="5581015" cy="870585"/>
          <wp:effectExtent l="0" t="0" r="635" b="5715"/>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Banner área 2025.JPG"/>
                  <pic:cNvPicPr/>
                </pic:nvPicPr>
                <pic:blipFill>
                  <a:blip r:embed="rId1">
                    <a:extLst>
                      <a:ext uri="{28A0092B-C50C-407E-A947-70E740481C1C}">
                        <a14:useLocalDpi xmlns:a14="http://schemas.microsoft.com/office/drawing/2010/main" val="0"/>
                      </a:ext>
                    </a:extLst>
                  </a:blip>
                  <a:stretch>
                    <a:fillRect/>
                  </a:stretch>
                </pic:blipFill>
                <pic:spPr>
                  <a:xfrm>
                    <a:off x="0" y="0"/>
                    <a:ext cx="5581015" cy="870585"/>
                  </a:xfrm>
                  <a:prstGeom prst="rect">
                    <a:avLst/>
                  </a:prstGeom>
                </pic:spPr>
              </pic:pic>
            </a:graphicData>
          </a:graphic>
        </wp:inline>
      </w:drawing>
    </w:r>
  </w:p>
  <w:p w14:paraId="39990B5B" w14:textId="77777777" w:rsidR="00A82B98" w:rsidRPr="0081623B" w:rsidRDefault="00B73CC8" w:rsidP="00A82B98">
    <w:pPr>
      <w:pStyle w:val="Sinespaciado"/>
      <w:jc w:val="center"/>
      <w:rPr>
        <w:rFonts w:ascii="Agency FB" w:hAnsi="Agency FB"/>
        <w:color w:val="E36C0A"/>
      </w:rPr>
    </w:pPr>
    <w:hyperlink r:id="rId2" w:history="1">
      <w:r w:rsidR="00A82B98" w:rsidRPr="0081623B">
        <w:rPr>
          <w:color w:val="E36C0A"/>
        </w:rPr>
        <w:t>http://revistas.uned.ac.cr./index.php/revistacalidad</w:t>
      </w:r>
    </w:hyperlink>
  </w:p>
  <w:p w14:paraId="3F557B39" w14:textId="77777777" w:rsidR="00A82B98" w:rsidRPr="0081623B" w:rsidRDefault="00A82B98" w:rsidP="00A82B98">
    <w:pPr>
      <w:pStyle w:val="Sinespaciado"/>
      <w:jc w:val="center"/>
      <w:rPr>
        <w:rFonts w:ascii="Agency FB" w:hAnsi="Agency FB"/>
        <w:color w:val="E36C0A"/>
      </w:rPr>
    </w:pPr>
    <w:r w:rsidRPr="0081623B">
      <w:rPr>
        <w:rFonts w:ascii="Agency FB" w:hAnsi="Agency FB"/>
        <w:color w:val="E36C0A"/>
      </w:rPr>
      <w:t xml:space="preserve">Correo electrónico: </w:t>
    </w:r>
    <w:hyperlink r:id="rId3" w:history="1">
      <w:r w:rsidRPr="0081623B">
        <w:rPr>
          <w:rFonts w:ascii="Agency FB" w:hAnsi="Agency FB"/>
          <w:color w:val="E36C0A"/>
        </w:rPr>
        <w:t>revistacalidad@uned.ac.cr</w:t>
      </w:r>
    </w:hyperlink>
  </w:p>
  <w:p w14:paraId="4D651964" w14:textId="77777777" w:rsidR="00A82B98" w:rsidRDefault="00A82B98" w:rsidP="00A82B98">
    <w:pPr>
      <w:pStyle w:val="Sinespaciado"/>
      <w:jc w:val="center"/>
    </w:pPr>
    <w:r w:rsidRPr="0076092F">
      <w:rPr>
        <w:rFonts w:ascii="Agency FB" w:hAnsi="Agency FB"/>
        <w:color w:val="C00000"/>
        <w:sz w:val="20"/>
        <w:szCs w:val="20"/>
      </w:rPr>
      <w:t>__</w:t>
    </w:r>
    <w:r>
      <w:rPr>
        <w:rFonts w:ascii="Agency FB" w:hAnsi="Agency FB"/>
        <w:color w:val="C00000"/>
        <w:sz w:val="20"/>
        <w:szCs w:val="20"/>
      </w:rPr>
      <w:t>___________________________</w:t>
    </w:r>
    <w:r w:rsidRPr="0076092F">
      <w:rPr>
        <w:rFonts w:ascii="Agency FB" w:hAnsi="Agency FB"/>
        <w:color w:val="C00000"/>
        <w:sz w:val="20"/>
        <w:szCs w:val="20"/>
      </w:rPr>
      <w:t>____________________________________________________________________________________________</w:t>
    </w:r>
  </w:p>
  <w:bookmarkEnd w:id="14"/>
  <w:p w14:paraId="65D9EF25" w14:textId="77777777" w:rsidR="00A82B98" w:rsidRDefault="00A82B98">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B305FE3"/>
    <w:multiLevelType w:val="hybridMultilevel"/>
    <w:tmpl w:val="4FA4C020"/>
    <w:lvl w:ilvl="0" w:tplc="D6D06CE6">
      <w:start w:val="1"/>
      <w:numFmt w:val="decimal"/>
      <w:lvlText w:val="%1."/>
      <w:lvlJc w:val="left"/>
      <w:pPr>
        <w:ind w:left="1080" w:hanging="360"/>
      </w:pPr>
      <w:rPr>
        <w:rFonts w:hint="default"/>
      </w:rPr>
    </w:lvl>
    <w:lvl w:ilvl="1" w:tplc="140A0019" w:tentative="1">
      <w:start w:val="1"/>
      <w:numFmt w:val="lowerLetter"/>
      <w:lvlText w:val="%2."/>
      <w:lvlJc w:val="left"/>
      <w:pPr>
        <w:ind w:left="1800" w:hanging="360"/>
      </w:pPr>
    </w:lvl>
    <w:lvl w:ilvl="2" w:tplc="140A001B" w:tentative="1">
      <w:start w:val="1"/>
      <w:numFmt w:val="lowerRoman"/>
      <w:lvlText w:val="%3."/>
      <w:lvlJc w:val="right"/>
      <w:pPr>
        <w:ind w:left="2520" w:hanging="180"/>
      </w:pPr>
    </w:lvl>
    <w:lvl w:ilvl="3" w:tplc="140A000F" w:tentative="1">
      <w:start w:val="1"/>
      <w:numFmt w:val="decimal"/>
      <w:lvlText w:val="%4."/>
      <w:lvlJc w:val="left"/>
      <w:pPr>
        <w:ind w:left="3240" w:hanging="360"/>
      </w:pPr>
    </w:lvl>
    <w:lvl w:ilvl="4" w:tplc="140A0019" w:tentative="1">
      <w:start w:val="1"/>
      <w:numFmt w:val="lowerLetter"/>
      <w:lvlText w:val="%5."/>
      <w:lvlJc w:val="left"/>
      <w:pPr>
        <w:ind w:left="3960" w:hanging="360"/>
      </w:pPr>
    </w:lvl>
    <w:lvl w:ilvl="5" w:tplc="140A001B" w:tentative="1">
      <w:start w:val="1"/>
      <w:numFmt w:val="lowerRoman"/>
      <w:lvlText w:val="%6."/>
      <w:lvlJc w:val="right"/>
      <w:pPr>
        <w:ind w:left="4680" w:hanging="180"/>
      </w:pPr>
    </w:lvl>
    <w:lvl w:ilvl="6" w:tplc="140A000F" w:tentative="1">
      <w:start w:val="1"/>
      <w:numFmt w:val="decimal"/>
      <w:lvlText w:val="%7."/>
      <w:lvlJc w:val="left"/>
      <w:pPr>
        <w:ind w:left="5400" w:hanging="360"/>
      </w:pPr>
    </w:lvl>
    <w:lvl w:ilvl="7" w:tplc="140A0019" w:tentative="1">
      <w:start w:val="1"/>
      <w:numFmt w:val="lowerLetter"/>
      <w:lvlText w:val="%8."/>
      <w:lvlJc w:val="left"/>
      <w:pPr>
        <w:ind w:left="6120" w:hanging="360"/>
      </w:pPr>
    </w:lvl>
    <w:lvl w:ilvl="8" w:tplc="140A001B" w:tentative="1">
      <w:start w:val="1"/>
      <w:numFmt w:val="lowerRoman"/>
      <w:lvlText w:val="%9."/>
      <w:lvlJc w:val="right"/>
      <w:pPr>
        <w:ind w:left="6840" w:hanging="180"/>
      </w:pPr>
    </w:lvl>
  </w:abstractNum>
  <w:abstractNum w:abstractNumId="1" w15:restartNumberingAfterBreak="0">
    <w:nsid w:val="0DB8727E"/>
    <w:multiLevelType w:val="hybridMultilevel"/>
    <w:tmpl w:val="163A31E4"/>
    <w:lvl w:ilvl="0" w:tplc="140A0001">
      <w:start w:val="1"/>
      <w:numFmt w:val="bullet"/>
      <w:lvlText w:val=""/>
      <w:lvlJc w:val="left"/>
      <w:pPr>
        <w:ind w:left="11" w:hanging="360"/>
      </w:pPr>
      <w:rPr>
        <w:rFonts w:ascii="Symbol" w:hAnsi="Symbol" w:hint="default"/>
      </w:rPr>
    </w:lvl>
    <w:lvl w:ilvl="1" w:tplc="140A0003" w:tentative="1">
      <w:start w:val="1"/>
      <w:numFmt w:val="bullet"/>
      <w:lvlText w:val="o"/>
      <w:lvlJc w:val="left"/>
      <w:pPr>
        <w:ind w:left="731" w:hanging="360"/>
      </w:pPr>
      <w:rPr>
        <w:rFonts w:ascii="Courier New" w:hAnsi="Courier New" w:cs="Courier New" w:hint="default"/>
      </w:rPr>
    </w:lvl>
    <w:lvl w:ilvl="2" w:tplc="140A0005" w:tentative="1">
      <w:start w:val="1"/>
      <w:numFmt w:val="bullet"/>
      <w:lvlText w:val=""/>
      <w:lvlJc w:val="left"/>
      <w:pPr>
        <w:ind w:left="1451" w:hanging="360"/>
      </w:pPr>
      <w:rPr>
        <w:rFonts w:ascii="Wingdings" w:hAnsi="Wingdings" w:hint="default"/>
      </w:rPr>
    </w:lvl>
    <w:lvl w:ilvl="3" w:tplc="140A0001" w:tentative="1">
      <w:start w:val="1"/>
      <w:numFmt w:val="bullet"/>
      <w:lvlText w:val=""/>
      <w:lvlJc w:val="left"/>
      <w:pPr>
        <w:ind w:left="2171" w:hanging="360"/>
      </w:pPr>
      <w:rPr>
        <w:rFonts w:ascii="Symbol" w:hAnsi="Symbol" w:hint="default"/>
      </w:rPr>
    </w:lvl>
    <w:lvl w:ilvl="4" w:tplc="140A0003" w:tentative="1">
      <w:start w:val="1"/>
      <w:numFmt w:val="bullet"/>
      <w:lvlText w:val="o"/>
      <w:lvlJc w:val="left"/>
      <w:pPr>
        <w:ind w:left="2891" w:hanging="360"/>
      </w:pPr>
      <w:rPr>
        <w:rFonts w:ascii="Courier New" w:hAnsi="Courier New" w:cs="Courier New" w:hint="default"/>
      </w:rPr>
    </w:lvl>
    <w:lvl w:ilvl="5" w:tplc="140A0005" w:tentative="1">
      <w:start w:val="1"/>
      <w:numFmt w:val="bullet"/>
      <w:lvlText w:val=""/>
      <w:lvlJc w:val="left"/>
      <w:pPr>
        <w:ind w:left="3611" w:hanging="360"/>
      </w:pPr>
      <w:rPr>
        <w:rFonts w:ascii="Wingdings" w:hAnsi="Wingdings" w:hint="default"/>
      </w:rPr>
    </w:lvl>
    <w:lvl w:ilvl="6" w:tplc="140A0001" w:tentative="1">
      <w:start w:val="1"/>
      <w:numFmt w:val="bullet"/>
      <w:lvlText w:val=""/>
      <w:lvlJc w:val="left"/>
      <w:pPr>
        <w:ind w:left="4331" w:hanging="360"/>
      </w:pPr>
      <w:rPr>
        <w:rFonts w:ascii="Symbol" w:hAnsi="Symbol" w:hint="default"/>
      </w:rPr>
    </w:lvl>
    <w:lvl w:ilvl="7" w:tplc="140A0003" w:tentative="1">
      <w:start w:val="1"/>
      <w:numFmt w:val="bullet"/>
      <w:lvlText w:val="o"/>
      <w:lvlJc w:val="left"/>
      <w:pPr>
        <w:ind w:left="5051" w:hanging="360"/>
      </w:pPr>
      <w:rPr>
        <w:rFonts w:ascii="Courier New" w:hAnsi="Courier New" w:cs="Courier New" w:hint="default"/>
      </w:rPr>
    </w:lvl>
    <w:lvl w:ilvl="8" w:tplc="140A0005" w:tentative="1">
      <w:start w:val="1"/>
      <w:numFmt w:val="bullet"/>
      <w:lvlText w:val=""/>
      <w:lvlJc w:val="left"/>
      <w:pPr>
        <w:ind w:left="5771" w:hanging="360"/>
      </w:pPr>
      <w:rPr>
        <w:rFonts w:ascii="Wingdings" w:hAnsi="Wingdings" w:hint="default"/>
      </w:rPr>
    </w:lvl>
  </w:abstractNum>
  <w:abstractNum w:abstractNumId="2" w15:restartNumberingAfterBreak="0">
    <w:nsid w:val="1091343A"/>
    <w:multiLevelType w:val="hybridMultilevel"/>
    <w:tmpl w:val="B7269D74"/>
    <w:lvl w:ilvl="0" w:tplc="FE5E0746">
      <w:start w:val="1"/>
      <w:numFmt w:val="bullet"/>
      <w:lvlText w:val="­"/>
      <w:lvlJc w:val="left"/>
      <w:pPr>
        <w:ind w:left="720" w:hanging="360"/>
      </w:pPr>
      <w:rPr>
        <w:rFonts w:ascii="Times New Roman" w:hAnsi="Times New Roman" w:cs="Times New Roman"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3" w15:restartNumberingAfterBreak="0">
    <w:nsid w:val="123B1D0D"/>
    <w:multiLevelType w:val="hybridMultilevel"/>
    <w:tmpl w:val="5B924902"/>
    <w:lvl w:ilvl="0" w:tplc="140A0001">
      <w:start w:val="1"/>
      <w:numFmt w:val="bullet"/>
      <w:lvlText w:val=""/>
      <w:lvlJc w:val="left"/>
      <w:pPr>
        <w:ind w:left="11" w:hanging="360"/>
      </w:pPr>
      <w:rPr>
        <w:rFonts w:ascii="Symbol" w:hAnsi="Symbol" w:hint="default"/>
      </w:rPr>
    </w:lvl>
    <w:lvl w:ilvl="1" w:tplc="140A0003" w:tentative="1">
      <w:start w:val="1"/>
      <w:numFmt w:val="bullet"/>
      <w:lvlText w:val="o"/>
      <w:lvlJc w:val="left"/>
      <w:pPr>
        <w:ind w:left="731" w:hanging="360"/>
      </w:pPr>
      <w:rPr>
        <w:rFonts w:ascii="Courier New" w:hAnsi="Courier New" w:cs="Courier New" w:hint="default"/>
      </w:rPr>
    </w:lvl>
    <w:lvl w:ilvl="2" w:tplc="140A0005" w:tentative="1">
      <w:start w:val="1"/>
      <w:numFmt w:val="bullet"/>
      <w:lvlText w:val=""/>
      <w:lvlJc w:val="left"/>
      <w:pPr>
        <w:ind w:left="1451" w:hanging="360"/>
      </w:pPr>
      <w:rPr>
        <w:rFonts w:ascii="Wingdings" w:hAnsi="Wingdings" w:hint="default"/>
      </w:rPr>
    </w:lvl>
    <w:lvl w:ilvl="3" w:tplc="140A0001" w:tentative="1">
      <w:start w:val="1"/>
      <w:numFmt w:val="bullet"/>
      <w:lvlText w:val=""/>
      <w:lvlJc w:val="left"/>
      <w:pPr>
        <w:ind w:left="2171" w:hanging="360"/>
      </w:pPr>
      <w:rPr>
        <w:rFonts w:ascii="Symbol" w:hAnsi="Symbol" w:hint="default"/>
      </w:rPr>
    </w:lvl>
    <w:lvl w:ilvl="4" w:tplc="140A0003" w:tentative="1">
      <w:start w:val="1"/>
      <w:numFmt w:val="bullet"/>
      <w:lvlText w:val="o"/>
      <w:lvlJc w:val="left"/>
      <w:pPr>
        <w:ind w:left="2891" w:hanging="360"/>
      </w:pPr>
      <w:rPr>
        <w:rFonts w:ascii="Courier New" w:hAnsi="Courier New" w:cs="Courier New" w:hint="default"/>
      </w:rPr>
    </w:lvl>
    <w:lvl w:ilvl="5" w:tplc="140A0005" w:tentative="1">
      <w:start w:val="1"/>
      <w:numFmt w:val="bullet"/>
      <w:lvlText w:val=""/>
      <w:lvlJc w:val="left"/>
      <w:pPr>
        <w:ind w:left="3611" w:hanging="360"/>
      </w:pPr>
      <w:rPr>
        <w:rFonts w:ascii="Wingdings" w:hAnsi="Wingdings" w:hint="default"/>
      </w:rPr>
    </w:lvl>
    <w:lvl w:ilvl="6" w:tplc="140A0001" w:tentative="1">
      <w:start w:val="1"/>
      <w:numFmt w:val="bullet"/>
      <w:lvlText w:val=""/>
      <w:lvlJc w:val="left"/>
      <w:pPr>
        <w:ind w:left="4331" w:hanging="360"/>
      </w:pPr>
      <w:rPr>
        <w:rFonts w:ascii="Symbol" w:hAnsi="Symbol" w:hint="default"/>
      </w:rPr>
    </w:lvl>
    <w:lvl w:ilvl="7" w:tplc="140A0003" w:tentative="1">
      <w:start w:val="1"/>
      <w:numFmt w:val="bullet"/>
      <w:lvlText w:val="o"/>
      <w:lvlJc w:val="left"/>
      <w:pPr>
        <w:ind w:left="5051" w:hanging="360"/>
      </w:pPr>
      <w:rPr>
        <w:rFonts w:ascii="Courier New" w:hAnsi="Courier New" w:cs="Courier New" w:hint="default"/>
      </w:rPr>
    </w:lvl>
    <w:lvl w:ilvl="8" w:tplc="140A0005" w:tentative="1">
      <w:start w:val="1"/>
      <w:numFmt w:val="bullet"/>
      <w:lvlText w:val=""/>
      <w:lvlJc w:val="left"/>
      <w:pPr>
        <w:ind w:left="5771" w:hanging="360"/>
      </w:pPr>
      <w:rPr>
        <w:rFonts w:ascii="Wingdings" w:hAnsi="Wingdings" w:hint="default"/>
      </w:rPr>
    </w:lvl>
  </w:abstractNum>
  <w:abstractNum w:abstractNumId="4" w15:restartNumberingAfterBreak="0">
    <w:nsid w:val="1897011B"/>
    <w:multiLevelType w:val="hybridMultilevel"/>
    <w:tmpl w:val="4446C672"/>
    <w:lvl w:ilvl="0" w:tplc="140A000F">
      <w:start w:val="1"/>
      <w:numFmt w:val="decimal"/>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5" w15:restartNumberingAfterBreak="0">
    <w:nsid w:val="1B467071"/>
    <w:multiLevelType w:val="hybridMultilevel"/>
    <w:tmpl w:val="82100128"/>
    <w:lvl w:ilvl="0" w:tplc="0C0A000F">
      <w:start w:val="1"/>
      <w:numFmt w:val="decimal"/>
      <w:lvlText w:val="%1."/>
      <w:lvlJc w:val="left"/>
      <w:pPr>
        <w:ind w:left="360" w:hanging="360"/>
      </w:pPr>
      <w:rPr>
        <w:rFonts w:hint="default"/>
      </w:r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6" w15:restartNumberingAfterBreak="0">
    <w:nsid w:val="1BA9586F"/>
    <w:multiLevelType w:val="hybridMultilevel"/>
    <w:tmpl w:val="EDC4013E"/>
    <w:lvl w:ilvl="0" w:tplc="140A0001">
      <w:start w:val="1"/>
      <w:numFmt w:val="bullet"/>
      <w:lvlText w:val=""/>
      <w:lvlJc w:val="left"/>
      <w:pPr>
        <w:ind w:left="1080" w:hanging="360"/>
      </w:pPr>
      <w:rPr>
        <w:rFonts w:ascii="Symbol" w:hAnsi="Symbol" w:hint="default"/>
      </w:rPr>
    </w:lvl>
    <w:lvl w:ilvl="1" w:tplc="140A0019" w:tentative="1">
      <w:start w:val="1"/>
      <w:numFmt w:val="lowerLetter"/>
      <w:lvlText w:val="%2."/>
      <w:lvlJc w:val="left"/>
      <w:pPr>
        <w:ind w:left="1800" w:hanging="360"/>
      </w:pPr>
    </w:lvl>
    <w:lvl w:ilvl="2" w:tplc="140A001B" w:tentative="1">
      <w:start w:val="1"/>
      <w:numFmt w:val="lowerRoman"/>
      <w:lvlText w:val="%3."/>
      <w:lvlJc w:val="right"/>
      <w:pPr>
        <w:ind w:left="2520" w:hanging="180"/>
      </w:pPr>
    </w:lvl>
    <w:lvl w:ilvl="3" w:tplc="140A000F" w:tentative="1">
      <w:start w:val="1"/>
      <w:numFmt w:val="decimal"/>
      <w:lvlText w:val="%4."/>
      <w:lvlJc w:val="left"/>
      <w:pPr>
        <w:ind w:left="3240" w:hanging="360"/>
      </w:pPr>
    </w:lvl>
    <w:lvl w:ilvl="4" w:tplc="140A0019" w:tentative="1">
      <w:start w:val="1"/>
      <w:numFmt w:val="lowerLetter"/>
      <w:lvlText w:val="%5."/>
      <w:lvlJc w:val="left"/>
      <w:pPr>
        <w:ind w:left="3960" w:hanging="360"/>
      </w:pPr>
    </w:lvl>
    <w:lvl w:ilvl="5" w:tplc="140A001B" w:tentative="1">
      <w:start w:val="1"/>
      <w:numFmt w:val="lowerRoman"/>
      <w:lvlText w:val="%6."/>
      <w:lvlJc w:val="right"/>
      <w:pPr>
        <w:ind w:left="4680" w:hanging="180"/>
      </w:pPr>
    </w:lvl>
    <w:lvl w:ilvl="6" w:tplc="140A000F" w:tentative="1">
      <w:start w:val="1"/>
      <w:numFmt w:val="decimal"/>
      <w:lvlText w:val="%7."/>
      <w:lvlJc w:val="left"/>
      <w:pPr>
        <w:ind w:left="5400" w:hanging="360"/>
      </w:pPr>
    </w:lvl>
    <w:lvl w:ilvl="7" w:tplc="140A0019" w:tentative="1">
      <w:start w:val="1"/>
      <w:numFmt w:val="lowerLetter"/>
      <w:lvlText w:val="%8."/>
      <w:lvlJc w:val="left"/>
      <w:pPr>
        <w:ind w:left="6120" w:hanging="360"/>
      </w:pPr>
    </w:lvl>
    <w:lvl w:ilvl="8" w:tplc="140A001B" w:tentative="1">
      <w:start w:val="1"/>
      <w:numFmt w:val="lowerRoman"/>
      <w:lvlText w:val="%9."/>
      <w:lvlJc w:val="right"/>
      <w:pPr>
        <w:ind w:left="6840" w:hanging="180"/>
      </w:pPr>
    </w:lvl>
  </w:abstractNum>
  <w:abstractNum w:abstractNumId="7" w15:restartNumberingAfterBreak="0">
    <w:nsid w:val="1C063A02"/>
    <w:multiLevelType w:val="hybridMultilevel"/>
    <w:tmpl w:val="4C302154"/>
    <w:lvl w:ilvl="0" w:tplc="040A0001">
      <w:start w:val="1"/>
      <w:numFmt w:val="bullet"/>
      <w:lvlText w:val=""/>
      <w:lvlJc w:val="left"/>
      <w:pPr>
        <w:ind w:left="720" w:hanging="360"/>
      </w:pPr>
      <w:rPr>
        <w:rFonts w:ascii="Symbol" w:hAnsi="Symbol"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8" w15:restartNumberingAfterBreak="0">
    <w:nsid w:val="222A6B6F"/>
    <w:multiLevelType w:val="hybridMultilevel"/>
    <w:tmpl w:val="B5B6B3E8"/>
    <w:lvl w:ilvl="0" w:tplc="40300002">
      <w:start w:val="1"/>
      <w:numFmt w:val="decimal"/>
      <w:lvlText w:val="%1."/>
      <w:lvlJc w:val="left"/>
      <w:pPr>
        <w:ind w:left="1068" w:hanging="360"/>
      </w:pPr>
      <w:rPr>
        <w:rFonts w:hint="default"/>
      </w:rPr>
    </w:lvl>
    <w:lvl w:ilvl="1" w:tplc="140A0019" w:tentative="1">
      <w:start w:val="1"/>
      <w:numFmt w:val="lowerLetter"/>
      <w:lvlText w:val="%2."/>
      <w:lvlJc w:val="left"/>
      <w:pPr>
        <w:ind w:left="1788" w:hanging="360"/>
      </w:pPr>
    </w:lvl>
    <w:lvl w:ilvl="2" w:tplc="140A001B" w:tentative="1">
      <w:start w:val="1"/>
      <w:numFmt w:val="lowerRoman"/>
      <w:lvlText w:val="%3."/>
      <w:lvlJc w:val="right"/>
      <w:pPr>
        <w:ind w:left="2508" w:hanging="180"/>
      </w:pPr>
    </w:lvl>
    <w:lvl w:ilvl="3" w:tplc="140A000F" w:tentative="1">
      <w:start w:val="1"/>
      <w:numFmt w:val="decimal"/>
      <w:lvlText w:val="%4."/>
      <w:lvlJc w:val="left"/>
      <w:pPr>
        <w:ind w:left="3228" w:hanging="360"/>
      </w:pPr>
    </w:lvl>
    <w:lvl w:ilvl="4" w:tplc="140A0019" w:tentative="1">
      <w:start w:val="1"/>
      <w:numFmt w:val="lowerLetter"/>
      <w:lvlText w:val="%5."/>
      <w:lvlJc w:val="left"/>
      <w:pPr>
        <w:ind w:left="3948" w:hanging="360"/>
      </w:pPr>
    </w:lvl>
    <w:lvl w:ilvl="5" w:tplc="140A001B" w:tentative="1">
      <w:start w:val="1"/>
      <w:numFmt w:val="lowerRoman"/>
      <w:lvlText w:val="%6."/>
      <w:lvlJc w:val="right"/>
      <w:pPr>
        <w:ind w:left="4668" w:hanging="180"/>
      </w:pPr>
    </w:lvl>
    <w:lvl w:ilvl="6" w:tplc="140A000F" w:tentative="1">
      <w:start w:val="1"/>
      <w:numFmt w:val="decimal"/>
      <w:lvlText w:val="%7."/>
      <w:lvlJc w:val="left"/>
      <w:pPr>
        <w:ind w:left="5388" w:hanging="360"/>
      </w:pPr>
    </w:lvl>
    <w:lvl w:ilvl="7" w:tplc="140A0019" w:tentative="1">
      <w:start w:val="1"/>
      <w:numFmt w:val="lowerLetter"/>
      <w:lvlText w:val="%8."/>
      <w:lvlJc w:val="left"/>
      <w:pPr>
        <w:ind w:left="6108" w:hanging="360"/>
      </w:pPr>
    </w:lvl>
    <w:lvl w:ilvl="8" w:tplc="140A001B" w:tentative="1">
      <w:start w:val="1"/>
      <w:numFmt w:val="lowerRoman"/>
      <w:lvlText w:val="%9."/>
      <w:lvlJc w:val="right"/>
      <w:pPr>
        <w:ind w:left="6828" w:hanging="180"/>
      </w:pPr>
    </w:lvl>
  </w:abstractNum>
  <w:abstractNum w:abstractNumId="9" w15:restartNumberingAfterBreak="0">
    <w:nsid w:val="22595628"/>
    <w:multiLevelType w:val="hybridMultilevel"/>
    <w:tmpl w:val="FE3E4644"/>
    <w:lvl w:ilvl="0" w:tplc="040A0001">
      <w:start w:val="1"/>
      <w:numFmt w:val="bullet"/>
      <w:lvlText w:val=""/>
      <w:lvlJc w:val="left"/>
      <w:pPr>
        <w:ind w:left="720" w:hanging="360"/>
      </w:pPr>
      <w:rPr>
        <w:rFonts w:ascii="Symbol" w:hAnsi="Symbol"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10" w15:restartNumberingAfterBreak="0">
    <w:nsid w:val="249C36FE"/>
    <w:multiLevelType w:val="multilevel"/>
    <w:tmpl w:val="CFE2D19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2B337675"/>
    <w:multiLevelType w:val="hybridMultilevel"/>
    <w:tmpl w:val="5D32B31C"/>
    <w:lvl w:ilvl="0" w:tplc="FE5E0746">
      <w:start w:val="1"/>
      <w:numFmt w:val="bullet"/>
      <w:lvlText w:val="­"/>
      <w:lvlJc w:val="left"/>
      <w:pPr>
        <w:ind w:left="720" w:hanging="360"/>
      </w:pPr>
      <w:rPr>
        <w:rFonts w:ascii="Times New Roman" w:hAnsi="Times New Roman" w:cs="Times New Roman"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12" w15:restartNumberingAfterBreak="0">
    <w:nsid w:val="318A3BF9"/>
    <w:multiLevelType w:val="hybridMultilevel"/>
    <w:tmpl w:val="DCCC1908"/>
    <w:lvl w:ilvl="0" w:tplc="140A0001">
      <w:start w:val="1"/>
      <w:numFmt w:val="bullet"/>
      <w:lvlText w:val=""/>
      <w:lvlJc w:val="left"/>
      <w:pPr>
        <w:ind w:left="720" w:hanging="360"/>
      </w:pPr>
      <w:rPr>
        <w:rFonts w:ascii="Symbol" w:hAnsi="Symbol"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13" w15:restartNumberingAfterBreak="0">
    <w:nsid w:val="32EC5787"/>
    <w:multiLevelType w:val="hybridMultilevel"/>
    <w:tmpl w:val="3C026808"/>
    <w:lvl w:ilvl="0" w:tplc="140A0001">
      <w:start w:val="1"/>
      <w:numFmt w:val="bullet"/>
      <w:lvlText w:val=""/>
      <w:lvlJc w:val="left"/>
      <w:pPr>
        <w:ind w:left="1440" w:hanging="360"/>
      </w:pPr>
      <w:rPr>
        <w:rFonts w:ascii="Symbol" w:hAnsi="Symbol" w:hint="default"/>
      </w:rPr>
    </w:lvl>
    <w:lvl w:ilvl="1" w:tplc="140A0003" w:tentative="1">
      <w:start w:val="1"/>
      <w:numFmt w:val="bullet"/>
      <w:lvlText w:val="o"/>
      <w:lvlJc w:val="left"/>
      <w:pPr>
        <w:ind w:left="2160" w:hanging="360"/>
      </w:pPr>
      <w:rPr>
        <w:rFonts w:ascii="Courier New" w:hAnsi="Courier New" w:cs="Courier New" w:hint="default"/>
      </w:rPr>
    </w:lvl>
    <w:lvl w:ilvl="2" w:tplc="140A0005" w:tentative="1">
      <w:start w:val="1"/>
      <w:numFmt w:val="bullet"/>
      <w:lvlText w:val=""/>
      <w:lvlJc w:val="left"/>
      <w:pPr>
        <w:ind w:left="2880" w:hanging="360"/>
      </w:pPr>
      <w:rPr>
        <w:rFonts w:ascii="Wingdings" w:hAnsi="Wingdings" w:hint="default"/>
      </w:rPr>
    </w:lvl>
    <w:lvl w:ilvl="3" w:tplc="140A0001" w:tentative="1">
      <w:start w:val="1"/>
      <w:numFmt w:val="bullet"/>
      <w:lvlText w:val=""/>
      <w:lvlJc w:val="left"/>
      <w:pPr>
        <w:ind w:left="3600" w:hanging="360"/>
      </w:pPr>
      <w:rPr>
        <w:rFonts w:ascii="Symbol" w:hAnsi="Symbol" w:hint="default"/>
      </w:rPr>
    </w:lvl>
    <w:lvl w:ilvl="4" w:tplc="140A0003" w:tentative="1">
      <w:start w:val="1"/>
      <w:numFmt w:val="bullet"/>
      <w:lvlText w:val="o"/>
      <w:lvlJc w:val="left"/>
      <w:pPr>
        <w:ind w:left="4320" w:hanging="360"/>
      </w:pPr>
      <w:rPr>
        <w:rFonts w:ascii="Courier New" w:hAnsi="Courier New" w:cs="Courier New" w:hint="default"/>
      </w:rPr>
    </w:lvl>
    <w:lvl w:ilvl="5" w:tplc="140A0005" w:tentative="1">
      <w:start w:val="1"/>
      <w:numFmt w:val="bullet"/>
      <w:lvlText w:val=""/>
      <w:lvlJc w:val="left"/>
      <w:pPr>
        <w:ind w:left="5040" w:hanging="360"/>
      </w:pPr>
      <w:rPr>
        <w:rFonts w:ascii="Wingdings" w:hAnsi="Wingdings" w:hint="default"/>
      </w:rPr>
    </w:lvl>
    <w:lvl w:ilvl="6" w:tplc="140A0001" w:tentative="1">
      <w:start w:val="1"/>
      <w:numFmt w:val="bullet"/>
      <w:lvlText w:val=""/>
      <w:lvlJc w:val="left"/>
      <w:pPr>
        <w:ind w:left="5760" w:hanging="360"/>
      </w:pPr>
      <w:rPr>
        <w:rFonts w:ascii="Symbol" w:hAnsi="Symbol" w:hint="default"/>
      </w:rPr>
    </w:lvl>
    <w:lvl w:ilvl="7" w:tplc="140A0003" w:tentative="1">
      <w:start w:val="1"/>
      <w:numFmt w:val="bullet"/>
      <w:lvlText w:val="o"/>
      <w:lvlJc w:val="left"/>
      <w:pPr>
        <w:ind w:left="6480" w:hanging="360"/>
      </w:pPr>
      <w:rPr>
        <w:rFonts w:ascii="Courier New" w:hAnsi="Courier New" w:cs="Courier New" w:hint="default"/>
      </w:rPr>
    </w:lvl>
    <w:lvl w:ilvl="8" w:tplc="140A0005" w:tentative="1">
      <w:start w:val="1"/>
      <w:numFmt w:val="bullet"/>
      <w:lvlText w:val=""/>
      <w:lvlJc w:val="left"/>
      <w:pPr>
        <w:ind w:left="7200" w:hanging="360"/>
      </w:pPr>
      <w:rPr>
        <w:rFonts w:ascii="Wingdings" w:hAnsi="Wingdings" w:hint="default"/>
      </w:rPr>
    </w:lvl>
  </w:abstractNum>
  <w:abstractNum w:abstractNumId="14" w15:restartNumberingAfterBreak="0">
    <w:nsid w:val="3A6D2290"/>
    <w:multiLevelType w:val="hybridMultilevel"/>
    <w:tmpl w:val="54687FC8"/>
    <w:lvl w:ilvl="0" w:tplc="140A0001">
      <w:start w:val="1"/>
      <w:numFmt w:val="bullet"/>
      <w:lvlText w:val=""/>
      <w:lvlJc w:val="left"/>
      <w:pPr>
        <w:ind w:left="720" w:hanging="360"/>
      </w:pPr>
      <w:rPr>
        <w:rFonts w:ascii="Symbol" w:hAnsi="Symbol"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15" w15:restartNumberingAfterBreak="0">
    <w:nsid w:val="3E754ED3"/>
    <w:multiLevelType w:val="hybridMultilevel"/>
    <w:tmpl w:val="804C5052"/>
    <w:lvl w:ilvl="0" w:tplc="140A000F">
      <w:start w:val="1"/>
      <w:numFmt w:val="decimal"/>
      <w:lvlText w:val="%1."/>
      <w:lvlJc w:val="left"/>
      <w:pPr>
        <w:ind w:left="720" w:hanging="360"/>
      </w:pPr>
      <w:rPr>
        <w:rFonts w:hint="default"/>
      </w:rPr>
    </w:lvl>
    <w:lvl w:ilvl="1" w:tplc="040A0003" w:tentative="1">
      <w:start w:val="1"/>
      <w:numFmt w:val="bullet"/>
      <w:lvlText w:val="o"/>
      <w:lvlJc w:val="left"/>
      <w:pPr>
        <w:ind w:left="1440" w:hanging="360"/>
      </w:pPr>
      <w:rPr>
        <w:rFonts w:ascii="Courier New" w:hAnsi="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16" w15:restartNumberingAfterBreak="0">
    <w:nsid w:val="3EEC2C6C"/>
    <w:multiLevelType w:val="hybridMultilevel"/>
    <w:tmpl w:val="DF1004DC"/>
    <w:lvl w:ilvl="0" w:tplc="FE5E0746">
      <w:start w:val="1"/>
      <w:numFmt w:val="bullet"/>
      <w:lvlText w:val="­"/>
      <w:lvlJc w:val="left"/>
      <w:pPr>
        <w:ind w:left="720" w:hanging="360"/>
      </w:pPr>
      <w:rPr>
        <w:rFonts w:ascii="Times New Roman" w:hAnsi="Times New Roman" w:cs="Times New Roman"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17" w15:restartNumberingAfterBreak="0">
    <w:nsid w:val="3FDE5707"/>
    <w:multiLevelType w:val="hybridMultilevel"/>
    <w:tmpl w:val="FC142666"/>
    <w:lvl w:ilvl="0" w:tplc="0C0A0001">
      <w:start w:val="1"/>
      <w:numFmt w:val="bullet"/>
      <w:lvlText w:val=""/>
      <w:lvlJc w:val="left"/>
      <w:pPr>
        <w:ind w:left="360" w:hanging="360"/>
      </w:pPr>
      <w:rPr>
        <w:rFonts w:ascii="Symbol" w:hAnsi="Symbol" w:hint="default"/>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18" w15:restartNumberingAfterBreak="0">
    <w:nsid w:val="404A0CA0"/>
    <w:multiLevelType w:val="hybridMultilevel"/>
    <w:tmpl w:val="8968BCEA"/>
    <w:lvl w:ilvl="0" w:tplc="FE5E0746">
      <w:start w:val="1"/>
      <w:numFmt w:val="bullet"/>
      <w:lvlText w:val="­"/>
      <w:lvlJc w:val="left"/>
      <w:pPr>
        <w:ind w:left="720" w:hanging="360"/>
      </w:pPr>
      <w:rPr>
        <w:rFonts w:ascii="Times New Roman" w:hAnsi="Times New Roman" w:cs="Times New Roman" w:hint="default"/>
      </w:rPr>
    </w:lvl>
    <w:lvl w:ilvl="1" w:tplc="040A0003" w:tentative="1">
      <w:start w:val="1"/>
      <w:numFmt w:val="bullet"/>
      <w:lvlText w:val="o"/>
      <w:lvlJc w:val="left"/>
      <w:pPr>
        <w:ind w:left="1724" w:hanging="360"/>
      </w:pPr>
      <w:rPr>
        <w:rFonts w:ascii="Courier New" w:hAnsi="Courier New" w:cs="Courier New" w:hint="default"/>
      </w:rPr>
    </w:lvl>
    <w:lvl w:ilvl="2" w:tplc="040A0005" w:tentative="1">
      <w:start w:val="1"/>
      <w:numFmt w:val="bullet"/>
      <w:lvlText w:val=""/>
      <w:lvlJc w:val="left"/>
      <w:pPr>
        <w:ind w:left="2444" w:hanging="360"/>
      </w:pPr>
      <w:rPr>
        <w:rFonts w:ascii="Wingdings" w:hAnsi="Wingdings" w:hint="default"/>
      </w:rPr>
    </w:lvl>
    <w:lvl w:ilvl="3" w:tplc="040A0001" w:tentative="1">
      <w:start w:val="1"/>
      <w:numFmt w:val="bullet"/>
      <w:lvlText w:val=""/>
      <w:lvlJc w:val="left"/>
      <w:pPr>
        <w:ind w:left="3164" w:hanging="360"/>
      </w:pPr>
      <w:rPr>
        <w:rFonts w:ascii="Symbol" w:hAnsi="Symbol" w:hint="default"/>
      </w:rPr>
    </w:lvl>
    <w:lvl w:ilvl="4" w:tplc="040A0003" w:tentative="1">
      <w:start w:val="1"/>
      <w:numFmt w:val="bullet"/>
      <w:lvlText w:val="o"/>
      <w:lvlJc w:val="left"/>
      <w:pPr>
        <w:ind w:left="3884" w:hanging="360"/>
      </w:pPr>
      <w:rPr>
        <w:rFonts w:ascii="Courier New" w:hAnsi="Courier New" w:cs="Courier New" w:hint="default"/>
      </w:rPr>
    </w:lvl>
    <w:lvl w:ilvl="5" w:tplc="040A0005" w:tentative="1">
      <w:start w:val="1"/>
      <w:numFmt w:val="bullet"/>
      <w:lvlText w:val=""/>
      <w:lvlJc w:val="left"/>
      <w:pPr>
        <w:ind w:left="4604" w:hanging="360"/>
      </w:pPr>
      <w:rPr>
        <w:rFonts w:ascii="Wingdings" w:hAnsi="Wingdings" w:hint="default"/>
      </w:rPr>
    </w:lvl>
    <w:lvl w:ilvl="6" w:tplc="040A0001" w:tentative="1">
      <w:start w:val="1"/>
      <w:numFmt w:val="bullet"/>
      <w:lvlText w:val=""/>
      <w:lvlJc w:val="left"/>
      <w:pPr>
        <w:ind w:left="5324" w:hanging="360"/>
      </w:pPr>
      <w:rPr>
        <w:rFonts w:ascii="Symbol" w:hAnsi="Symbol" w:hint="default"/>
      </w:rPr>
    </w:lvl>
    <w:lvl w:ilvl="7" w:tplc="040A0003" w:tentative="1">
      <w:start w:val="1"/>
      <w:numFmt w:val="bullet"/>
      <w:lvlText w:val="o"/>
      <w:lvlJc w:val="left"/>
      <w:pPr>
        <w:ind w:left="6044" w:hanging="360"/>
      </w:pPr>
      <w:rPr>
        <w:rFonts w:ascii="Courier New" w:hAnsi="Courier New" w:cs="Courier New" w:hint="default"/>
      </w:rPr>
    </w:lvl>
    <w:lvl w:ilvl="8" w:tplc="040A0005" w:tentative="1">
      <w:start w:val="1"/>
      <w:numFmt w:val="bullet"/>
      <w:lvlText w:val=""/>
      <w:lvlJc w:val="left"/>
      <w:pPr>
        <w:ind w:left="6764" w:hanging="360"/>
      </w:pPr>
      <w:rPr>
        <w:rFonts w:ascii="Wingdings" w:hAnsi="Wingdings" w:hint="default"/>
      </w:rPr>
    </w:lvl>
  </w:abstractNum>
  <w:abstractNum w:abstractNumId="19" w15:restartNumberingAfterBreak="0">
    <w:nsid w:val="415B128E"/>
    <w:multiLevelType w:val="multilevel"/>
    <w:tmpl w:val="E54E99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44B80D48"/>
    <w:multiLevelType w:val="multilevel"/>
    <w:tmpl w:val="67A6D87E"/>
    <w:lvl w:ilvl="0">
      <w:start w:val="1"/>
      <w:numFmt w:val="bullet"/>
      <w:lvlText w:val="­"/>
      <w:lvlJc w:val="left"/>
      <w:pPr>
        <w:ind w:left="1080" w:hanging="360"/>
      </w:pPr>
      <w:rPr>
        <w:rFonts w:ascii="Times New Roman" w:hAnsi="Times New Roman" w:cs="Times New Roman" w:hint="default"/>
      </w:rPr>
    </w:lvl>
    <w:lvl w:ilvl="1">
      <w:start w:val="1"/>
      <w:numFmt w:val="bullet"/>
      <w:lvlText w:val="o"/>
      <w:lvlJc w:val="left"/>
      <w:pPr>
        <w:ind w:left="1800" w:hanging="360"/>
      </w:pPr>
      <w:rPr>
        <w:rFonts w:ascii="Courier New" w:eastAsia="Courier New" w:hAnsi="Courier New" w:cs="Courier New"/>
      </w:rPr>
    </w:lvl>
    <w:lvl w:ilvl="2">
      <w:start w:val="1"/>
      <w:numFmt w:val="bullet"/>
      <w:lvlText w:val="▪"/>
      <w:lvlJc w:val="left"/>
      <w:pPr>
        <w:ind w:left="2520" w:hanging="360"/>
      </w:pPr>
      <w:rPr>
        <w:rFonts w:ascii="Noto Sans Symbols" w:eastAsia="Noto Sans Symbols" w:hAnsi="Noto Sans Symbols" w:cs="Noto Sans Symbols"/>
      </w:rPr>
    </w:lvl>
    <w:lvl w:ilvl="3">
      <w:start w:val="1"/>
      <w:numFmt w:val="bullet"/>
      <w:lvlText w:val="●"/>
      <w:lvlJc w:val="left"/>
      <w:pPr>
        <w:ind w:left="3240" w:hanging="360"/>
      </w:pPr>
      <w:rPr>
        <w:rFonts w:ascii="Noto Sans Symbols" w:eastAsia="Noto Sans Symbols" w:hAnsi="Noto Sans Symbols" w:cs="Noto Sans Symbols"/>
      </w:rPr>
    </w:lvl>
    <w:lvl w:ilvl="4">
      <w:start w:val="1"/>
      <w:numFmt w:val="bullet"/>
      <w:lvlText w:val="o"/>
      <w:lvlJc w:val="left"/>
      <w:pPr>
        <w:ind w:left="3960" w:hanging="360"/>
      </w:pPr>
      <w:rPr>
        <w:rFonts w:ascii="Courier New" w:eastAsia="Courier New" w:hAnsi="Courier New" w:cs="Courier New"/>
      </w:rPr>
    </w:lvl>
    <w:lvl w:ilvl="5">
      <w:start w:val="1"/>
      <w:numFmt w:val="bullet"/>
      <w:lvlText w:val="▪"/>
      <w:lvlJc w:val="left"/>
      <w:pPr>
        <w:ind w:left="4680" w:hanging="360"/>
      </w:pPr>
      <w:rPr>
        <w:rFonts w:ascii="Noto Sans Symbols" w:eastAsia="Noto Sans Symbols" w:hAnsi="Noto Sans Symbols" w:cs="Noto Sans Symbols"/>
      </w:rPr>
    </w:lvl>
    <w:lvl w:ilvl="6">
      <w:start w:val="1"/>
      <w:numFmt w:val="bullet"/>
      <w:lvlText w:val="●"/>
      <w:lvlJc w:val="left"/>
      <w:pPr>
        <w:ind w:left="5400" w:hanging="360"/>
      </w:pPr>
      <w:rPr>
        <w:rFonts w:ascii="Noto Sans Symbols" w:eastAsia="Noto Sans Symbols" w:hAnsi="Noto Sans Symbols" w:cs="Noto Sans Symbols"/>
      </w:rPr>
    </w:lvl>
    <w:lvl w:ilvl="7">
      <w:start w:val="1"/>
      <w:numFmt w:val="bullet"/>
      <w:lvlText w:val="o"/>
      <w:lvlJc w:val="left"/>
      <w:pPr>
        <w:ind w:left="6120" w:hanging="360"/>
      </w:pPr>
      <w:rPr>
        <w:rFonts w:ascii="Courier New" w:eastAsia="Courier New" w:hAnsi="Courier New" w:cs="Courier New"/>
      </w:rPr>
    </w:lvl>
    <w:lvl w:ilvl="8">
      <w:start w:val="1"/>
      <w:numFmt w:val="bullet"/>
      <w:lvlText w:val="▪"/>
      <w:lvlJc w:val="left"/>
      <w:pPr>
        <w:ind w:left="6840" w:hanging="360"/>
      </w:pPr>
      <w:rPr>
        <w:rFonts w:ascii="Noto Sans Symbols" w:eastAsia="Noto Sans Symbols" w:hAnsi="Noto Sans Symbols" w:cs="Noto Sans Symbols"/>
      </w:rPr>
    </w:lvl>
  </w:abstractNum>
  <w:abstractNum w:abstractNumId="21" w15:restartNumberingAfterBreak="0">
    <w:nsid w:val="475C621F"/>
    <w:multiLevelType w:val="hybridMultilevel"/>
    <w:tmpl w:val="11BA78F8"/>
    <w:lvl w:ilvl="0" w:tplc="140A0019">
      <w:start w:val="1"/>
      <w:numFmt w:val="lowerLetter"/>
      <w:lvlText w:val="%1."/>
      <w:lvlJc w:val="left"/>
      <w:pPr>
        <w:ind w:left="1440" w:hanging="360"/>
      </w:pPr>
      <w:rPr>
        <w:rFonts w:hint="default"/>
      </w:rPr>
    </w:lvl>
    <w:lvl w:ilvl="1" w:tplc="140A0019" w:tentative="1">
      <w:start w:val="1"/>
      <w:numFmt w:val="lowerLetter"/>
      <w:lvlText w:val="%2."/>
      <w:lvlJc w:val="left"/>
      <w:pPr>
        <w:ind w:left="2160" w:hanging="360"/>
      </w:pPr>
    </w:lvl>
    <w:lvl w:ilvl="2" w:tplc="140A001B" w:tentative="1">
      <w:start w:val="1"/>
      <w:numFmt w:val="lowerRoman"/>
      <w:lvlText w:val="%3."/>
      <w:lvlJc w:val="right"/>
      <w:pPr>
        <w:ind w:left="2880" w:hanging="180"/>
      </w:pPr>
    </w:lvl>
    <w:lvl w:ilvl="3" w:tplc="140A000F" w:tentative="1">
      <w:start w:val="1"/>
      <w:numFmt w:val="decimal"/>
      <w:lvlText w:val="%4."/>
      <w:lvlJc w:val="left"/>
      <w:pPr>
        <w:ind w:left="3600" w:hanging="360"/>
      </w:pPr>
    </w:lvl>
    <w:lvl w:ilvl="4" w:tplc="140A0019" w:tentative="1">
      <w:start w:val="1"/>
      <w:numFmt w:val="lowerLetter"/>
      <w:lvlText w:val="%5."/>
      <w:lvlJc w:val="left"/>
      <w:pPr>
        <w:ind w:left="4320" w:hanging="360"/>
      </w:pPr>
    </w:lvl>
    <w:lvl w:ilvl="5" w:tplc="140A001B" w:tentative="1">
      <w:start w:val="1"/>
      <w:numFmt w:val="lowerRoman"/>
      <w:lvlText w:val="%6."/>
      <w:lvlJc w:val="right"/>
      <w:pPr>
        <w:ind w:left="5040" w:hanging="180"/>
      </w:pPr>
    </w:lvl>
    <w:lvl w:ilvl="6" w:tplc="140A000F" w:tentative="1">
      <w:start w:val="1"/>
      <w:numFmt w:val="decimal"/>
      <w:lvlText w:val="%7."/>
      <w:lvlJc w:val="left"/>
      <w:pPr>
        <w:ind w:left="5760" w:hanging="360"/>
      </w:pPr>
    </w:lvl>
    <w:lvl w:ilvl="7" w:tplc="140A0019" w:tentative="1">
      <w:start w:val="1"/>
      <w:numFmt w:val="lowerLetter"/>
      <w:lvlText w:val="%8."/>
      <w:lvlJc w:val="left"/>
      <w:pPr>
        <w:ind w:left="6480" w:hanging="360"/>
      </w:pPr>
    </w:lvl>
    <w:lvl w:ilvl="8" w:tplc="140A001B" w:tentative="1">
      <w:start w:val="1"/>
      <w:numFmt w:val="lowerRoman"/>
      <w:lvlText w:val="%9."/>
      <w:lvlJc w:val="right"/>
      <w:pPr>
        <w:ind w:left="7200" w:hanging="180"/>
      </w:pPr>
    </w:lvl>
  </w:abstractNum>
  <w:abstractNum w:abstractNumId="22" w15:restartNumberingAfterBreak="0">
    <w:nsid w:val="485F3178"/>
    <w:multiLevelType w:val="hybridMultilevel"/>
    <w:tmpl w:val="01AA3B8A"/>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3" w15:restartNumberingAfterBreak="0">
    <w:nsid w:val="49655E90"/>
    <w:multiLevelType w:val="multilevel"/>
    <w:tmpl w:val="094AB444"/>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15:restartNumberingAfterBreak="0">
    <w:nsid w:val="4B6D5684"/>
    <w:multiLevelType w:val="hybridMultilevel"/>
    <w:tmpl w:val="78421E28"/>
    <w:lvl w:ilvl="0" w:tplc="FE5E0746">
      <w:start w:val="1"/>
      <w:numFmt w:val="bullet"/>
      <w:lvlText w:val="­"/>
      <w:lvlJc w:val="left"/>
      <w:pPr>
        <w:ind w:left="1428" w:hanging="360"/>
      </w:pPr>
      <w:rPr>
        <w:rFonts w:ascii="Times New Roman" w:hAnsi="Times New Roman" w:cs="Times New Roman" w:hint="default"/>
      </w:rPr>
    </w:lvl>
    <w:lvl w:ilvl="1" w:tplc="040A0003" w:tentative="1">
      <w:start w:val="1"/>
      <w:numFmt w:val="bullet"/>
      <w:lvlText w:val="o"/>
      <w:lvlJc w:val="left"/>
      <w:pPr>
        <w:ind w:left="2148" w:hanging="360"/>
      </w:pPr>
      <w:rPr>
        <w:rFonts w:ascii="Courier New" w:hAnsi="Courier New" w:cs="Courier New" w:hint="default"/>
      </w:rPr>
    </w:lvl>
    <w:lvl w:ilvl="2" w:tplc="040A0005" w:tentative="1">
      <w:start w:val="1"/>
      <w:numFmt w:val="bullet"/>
      <w:lvlText w:val=""/>
      <w:lvlJc w:val="left"/>
      <w:pPr>
        <w:ind w:left="2868" w:hanging="360"/>
      </w:pPr>
      <w:rPr>
        <w:rFonts w:ascii="Wingdings" w:hAnsi="Wingdings" w:hint="default"/>
      </w:rPr>
    </w:lvl>
    <w:lvl w:ilvl="3" w:tplc="040A0001" w:tentative="1">
      <w:start w:val="1"/>
      <w:numFmt w:val="bullet"/>
      <w:lvlText w:val=""/>
      <w:lvlJc w:val="left"/>
      <w:pPr>
        <w:ind w:left="3588" w:hanging="360"/>
      </w:pPr>
      <w:rPr>
        <w:rFonts w:ascii="Symbol" w:hAnsi="Symbol" w:hint="default"/>
      </w:rPr>
    </w:lvl>
    <w:lvl w:ilvl="4" w:tplc="040A0003" w:tentative="1">
      <w:start w:val="1"/>
      <w:numFmt w:val="bullet"/>
      <w:lvlText w:val="o"/>
      <w:lvlJc w:val="left"/>
      <w:pPr>
        <w:ind w:left="4308" w:hanging="360"/>
      </w:pPr>
      <w:rPr>
        <w:rFonts w:ascii="Courier New" w:hAnsi="Courier New" w:cs="Courier New" w:hint="default"/>
      </w:rPr>
    </w:lvl>
    <w:lvl w:ilvl="5" w:tplc="040A0005" w:tentative="1">
      <w:start w:val="1"/>
      <w:numFmt w:val="bullet"/>
      <w:lvlText w:val=""/>
      <w:lvlJc w:val="left"/>
      <w:pPr>
        <w:ind w:left="5028" w:hanging="360"/>
      </w:pPr>
      <w:rPr>
        <w:rFonts w:ascii="Wingdings" w:hAnsi="Wingdings" w:hint="default"/>
      </w:rPr>
    </w:lvl>
    <w:lvl w:ilvl="6" w:tplc="040A0001" w:tentative="1">
      <w:start w:val="1"/>
      <w:numFmt w:val="bullet"/>
      <w:lvlText w:val=""/>
      <w:lvlJc w:val="left"/>
      <w:pPr>
        <w:ind w:left="5748" w:hanging="360"/>
      </w:pPr>
      <w:rPr>
        <w:rFonts w:ascii="Symbol" w:hAnsi="Symbol" w:hint="default"/>
      </w:rPr>
    </w:lvl>
    <w:lvl w:ilvl="7" w:tplc="040A0003" w:tentative="1">
      <w:start w:val="1"/>
      <w:numFmt w:val="bullet"/>
      <w:lvlText w:val="o"/>
      <w:lvlJc w:val="left"/>
      <w:pPr>
        <w:ind w:left="6468" w:hanging="360"/>
      </w:pPr>
      <w:rPr>
        <w:rFonts w:ascii="Courier New" w:hAnsi="Courier New" w:cs="Courier New" w:hint="default"/>
      </w:rPr>
    </w:lvl>
    <w:lvl w:ilvl="8" w:tplc="040A0005" w:tentative="1">
      <w:start w:val="1"/>
      <w:numFmt w:val="bullet"/>
      <w:lvlText w:val=""/>
      <w:lvlJc w:val="left"/>
      <w:pPr>
        <w:ind w:left="7188" w:hanging="360"/>
      </w:pPr>
      <w:rPr>
        <w:rFonts w:ascii="Wingdings" w:hAnsi="Wingdings" w:hint="default"/>
      </w:rPr>
    </w:lvl>
  </w:abstractNum>
  <w:abstractNum w:abstractNumId="25" w15:restartNumberingAfterBreak="0">
    <w:nsid w:val="4D0D2D71"/>
    <w:multiLevelType w:val="hybridMultilevel"/>
    <w:tmpl w:val="0EB0C73E"/>
    <w:lvl w:ilvl="0" w:tplc="FE5E0746">
      <w:start w:val="1"/>
      <w:numFmt w:val="bullet"/>
      <w:lvlText w:val="­"/>
      <w:lvlJc w:val="left"/>
      <w:pPr>
        <w:ind w:left="1440" w:hanging="360"/>
      </w:pPr>
      <w:rPr>
        <w:rFonts w:ascii="Times New Roman" w:hAnsi="Times New Roman" w:cs="Times New Roman" w:hint="default"/>
      </w:rPr>
    </w:lvl>
    <w:lvl w:ilvl="1" w:tplc="040A0003" w:tentative="1">
      <w:start w:val="1"/>
      <w:numFmt w:val="bullet"/>
      <w:lvlText w:val="o"/>
      <w:lvlJc w:val="left"/>
      <w:pPr>
        <w:ind w:left="2160" w:hanging="360"/>
      </w:pPr>
      <w:rPr>
        <w:rFonts w:ascii="Courier New" w:hAnsi="Courier New" w:cs="Courier New" w:hint="default"/>
      </w:rPr>
    </w:lvl>
    <w:lvl w:ilvl="2" w:tplc="040A0005" w:tentative="1">
      <w:start w:val="1"/>
      <w:numFmt w:val="bullet"/>
      <w:lvlText w:val=""/>
      <w:lvlJc w:val="left"/>
      <w:pPr>
        <w:ind w:left="2880" w:hanging="360"/>
      </w:pPr>
      <w:rPr>
        <w:rFonts w:ascii="Wingdings" w:hAnsi="Wingdings" w:hint="default"/>
      </w:rPr>
    </w:lvl>
    <w:lvl w:ilvl="3" w:tplc="040A0001" w:tentative="1">
      <w:start w:val="1"/>
      <w:numFmt w:val="bullet"/>
      <w:lvlText w:val=""/>
      <w:lvlJc w:val="left"/>
      <w:pPr>
        <w:ind w:left="3600" w:hanging="360"/>
      </w:pPr>
      <w:rPr>
        <w:rFonts w:ascii="Symbol" w:hAnsi="Symbol" w:hint="default"/>
      </w:rPr>
    </w:lvl>
    <w:lvl w:ilvl="4" w:tplc="040A0003" w:tentative="1">
      <w:start w:val="1"/>
      <w:numFmt w:val="bullet"/>
      <w:lvlText w:val="o"/>
      <w:lvlJc w:val="left"/>
      <w:pPr>
        <w:ind w:left="4320" w:hanging="360"/>
      </w:pPr>
      <w:rPr>
        <w:rFonts w:ascii="Courier New" w:hAnsi="Courier New" w:cs="Courier New" w:hint="default"/>
      </w:rPr>
    </w:lvl>
    <w:lvl w:ilvl="5" w:tplc="040A0005" w:tentative="1">
      <w:start w:val="1"/>
      <w:numFmt w:val="bullet"/>
      <w:lvlText w:val=""/>
      <w:lvlJc w:val="left"/>
      <w:pPr>
        <w:ind w:left="5040" w:hanging="360"/>
      </w:pPr>
      <w:rPr>
        <w:rFonts w:ascii="Wingdings" w:hAnsi="Wingdings" w:hint="default"/>
      </w:rPr>
    </w:lvl>
    <w:lvl w:ilvl="6" w:tplc="040A0001" w:tentative="1">
      <w:start w:val="1"/>
      <w:numFmt w:val="bullet"/>
      <w:lvlText w:val=""/>
      <w:lvlJc w:val="left"/>
      <w:pPr>
        <w:ind w:left="5760" w:hanging="360"/>
      </w:pPr>
      <w:rPr>
        <w:rFonts w:ascii="Symbol" w:hAnsi="Symbol" w:hint="default"/>
      </w:rPr>
    </w:lvl>
    <w:lvl w:ilvl="7" w:tplc="040A0003" w:tentative="1">
      <w:start w:val="1"/>
      <w:numFmt w:val="bullet"/>
      <w:lvlText w:val="o"/>
      <w:lvlJc w:val="left"/>
      <w:pPr>
        <w:ind w:left="6480" w:hanging="360"/>
      </w:pPr>
      <w:rPr>
        <w:rFonts w:ascii="Courier New" w:hAnsi="Courier New" w:cs="Courier New" w:hint="default"/>
      </w:rPr>
    </w:lvl>
    <w:lvl w:ilvl="8" w:tplc="040A0005" w:tentative="1">
      <w:start w:val="1"/>
      <w:numFmt w:val="bullet"/>
      <w:lvlText w:val=""/>
      <w:lvlJc w:val="left"/>
      <w:pPr>
        <w:ind w:left="7200" w:hanging="360"/>
      </w:pPr>
      <w:rPr>
        <w:rFonts w:ascii="Wingdings" w:hAnsi="Wingdings" w:hint="default"/>
      </w:rPr>
    </w:lvl>
  </w:abstractNum>
  <w:abstractNum w:abstractNumId="26" w15:restartNumberingAfterBreak="0">
    <w:nsid w:val="577A2FF9"/>
    <w:multiLevelType w:val="hybridMultilevel"/>
    <w:tmpl w:val="58725FB6"/>
    <w:lvl w:ilvl="0" w:tplc="140A0001">
      <w:start w:val="1"/>
      <w:numFmt w:val="bullet"/>
      <w:lvlText w:val=""/>
      <w:lvlJc w:val="left"/>
      <w:pPr>
        <w:ind w:left="780" w:hanging="360"/>
      </w:pPr>
      <w:rPr>
        <w:rFonts w:ascii="Symbol" w:hAnsi="Symbol" w:hint="default"/>
      </w:rPr>
    </w:lvl>
    <w:lvl w:ilvl="1" w:tplc="140A0003" w:tentative="1">
      <w:start w:val="1"/>
      <w:numFmt w:val="bullet"/>
      <w:lvlText w:val="o"/>
      <w:lvlJc w:val="left"/>
      <w:pPr>
        <w:ind w:left="1500" w:hanging="360"/>
      </w:pPr>
      <w:rPr>
        <w:rFonts w:ascii="Courier New" w:hAnsi="Courier New" w:cs="Courier New" w:hint="default"/>
      </w:rPr>
    </w:lvl>
    <w:lvl w:ilvl="2" w:tplc="140A0005" w:tentative="1">
      <w:start w:val="1"/>
      <w:numFmt w:val="bullet"/>
      <w:lvlText w:val=""/>
      <w:lvlJc w:val="left"/>
      <w:pPr>
        <w:ind w:left="2220" w:hanging="360"/>
      </w:pPr>
      <w:rPr>
        <w:rFonts w:ascii="Wingdings" w:hAnsi="Wingdings" w:hint="default"/>
      </w:rPr>
    </w:lvl>
    <w:lvl w:ilvl="3" w:tplc="140A0001" w:tentative="1">
      <w:start w:val="1"/>
      <w:numFmt w:val="bullet"/>
      <w:lvlText w:val=""/>
      <w:lvlJc w:val="left"/>
      <w:pPr>
        <w:ind w:left="2940" w:hanging="360"/>
      </w:pPr>
      <w:rPr>
        <w:rFonts w:ascii="Symbol" w:hAnsi="Symbol" w:hint="default"/>
      </w:rPr>
    </w:lvl>
    <w:lvl w:ilvl="4" w:tplc="140A0003" w:tentative="1">
      <w:start w:val="1"/>
      <w:numFmt w:val="bullet"/>
      <w:lvlText w:val="o"/>
      <w:lvlJc w:val="left"/>
      <w:pPr>
        <w:ind w:left="3660" w:hanging="360"/>
      </w:pPr>
      <w:rPr>
        <w:rFonts w:ascii="Courier New" w:hAnsi="Courier New" w:cs="Courier New" w:hint="default"/>
      </w:rPr>
    </w:lvl>
    <w:lvl w:ilvl="5" w:tplc="140A0005" w:tentative="1">
      <w:start w:val="1"/>
      <w:numFmt w:val="bullet"/>
      <w:lvlText w:val=""/>
      <w:lvlJc w:val="left"/>
      <w:pPr>
        <w:ind w:left="4380" w:hanging="360"/>
      </w:pPr>
      <w:rPr>
        <w:rFonts w:ascii="Wingdings" w:hAnsi="Wingdings" w:hint="default"/>
      </w:rPr>
    </w:lvl>
    <w:lvl w:ilvl="6" w:tplc="140A0001" w:tentative="1">
      <w:start w:val="1"/>
      <w:numFmt w:val="bullet"/>
      <w:lvlText w:val=""/>
      <w:lvlJc w:val="left"/>
      <w:pPr>
        <w:ind w:left="5100" w:hanging="360"/>
      </w:pPr>
      <w:rPr>
        <w:rFonts w:ascii="Symbol" w:hAnsi="Symbol" w:hint="default"/>
      </w:rPr>
    </w:lvl>
    <w:lvl w:ilvl="7" w:tplc="140A0003" w:tentative="1">
      <w:start w:val="1"/>
      <w:numFmt w:val="bullet"/>
      <w:lvlText w:val="o"/>
      <w:lvlJc w:val="left"/>
      <w:pPr>
        <w:ind w:left="5820" w:hanging="360"/>
      </w:pPr>
      <w:rPr>
        <w:rFonts w:ascii="Courier New" w:hAnsi="Courier New" w:cs="Courier New" w:hint="default"/>
      </w:rPr>
    </w:lvl>
    <w:lvl w:ilvl="8" w:tplc="140A0005" w:tentative="1">
      <w:start w:val="1"/>
      <w:numFmt w:val="bullet"/>
      <w:lvlText w:val=""/>
      <w:lvlJc w:val="left"/>
      <w:pPr>
        <w:ind w:left="6540" w:hanging="360"/>
      </w:pPr>
      <w:rPr>
        <w:rFonts w:ascii="Wingdings" w:hAnsi="Wingdings" w:hint="default"/>
      </w:rPr>
    </w:lvl>
  </w:abstractNum>
  <w:abstractNum w:abstractNumId="27" w15:restartNumberingAfterBreak="0">
    <w:nsid w:val="57D13534"/>
    <w:multiLevelType w:val="hybridMultilevel"/>
    <w:tmpl w:val="99A4B1E6"/>
    <w:lvl w:ilvl="0" w:tplc="140A0001">
      <w:start w:val="1"/>
      <w:numFmt w:val="bullet"/>
      <w:lvlText w:val=""/>
      <w:lvlJc w:val="left"/>
      <w:pPr>
        <w:ind w:left="720" w:hanging="360"/>
      </w:pPr>
      <w:rPr>
        <w:rFonts w:ascii="Symbol" w:hAnsi="Symbol" w:hint="default"/>
      </w:rPr>
    </w:lvl>
    <w:lvl w:ilvl="1" w:tplc="140A0003">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28" w15:restartNumberingAfterBreak="0">
    <w:nsid w:val="598F78F2"/>
    <w:multiLevelType w:val="hybridMultilevel"/>
    <w:tmpl w:val="C1CEB1C8"/>
    <w:lvl w:ilvl="0" w:tplc="FE5E0746">
      <w:start w:val="1"/>
      <w:numFmt w:val="bullet"/>
      <w:lvlText w:val="­"/>
      <w:lvlJc w:val="left"/>
      <w:pPr>
        <w:ind w:left="1428" w:hanging="360"/>
      </w:pPr>
      <w:rPr>
        <w:rFonts w:ascii="Times New Roman" w:hAnsi="Times New Roman" w:cs="Times New Roman" w:hint="default"/>
      </w:rPr>
    </w:lvl>
    <w:lvl w:ilvl="1" w:tplc="140A0003" w:tentative="1">
      <w:start w:val="1"/>
      <w:numFmt w:val="bullet"/>
      <w:lvlText w:val="o"/>
      <w:lvlJc w:val="left"/>
      <w:pPr>
        <w:ind w:left="2148" w:hanging="360"/>
      </w:pPr>
      <w:rPr>
        <w:rFonts w:ascii="Courier New" w:hAnsi="Courier New" w:cs="Courier New" w:hint="default"/>
      </w:rPr>
    </w:lvl>
    <w:lvl w:ilvl="2" w:tplc="140A0005" w:tentative="1">
      <w:start w:val="1"/>
      <w:numFmt w:val="bullet"/>
      <w:lvlText w:val=""/>
      <w:lvlJc w:val="left"/>
      <w:pPr>
        <w:ind w:left="2868" w:hanging="360"/>
      </w:pPr>
      <w:rPr>
        <w:rFonts w:ascii="Wingdings" w:hAnsi="Wingdings" w:hint="default"/>
      </w:rPr>
    </w:lvl>
    <w:lvl w:ilvl="3" w:tplc="140A0001" w:tentative="1">
      <w:start w:val="1"/>
      <w:numFmt w:val="bullet"/>
      <w:lvlText w:val=""/>
      <w:lvlJc w:val="left"/>
      <w:pPr>
        <w:ind w:left="3588" w:hanging="360"/>
      </w:pPr>
      <w:rPr>
        <w:rFonts w:ascii="Symbol" w:hAnsi="Symbol" w:hint="default"/>
      </w:rPr>
    </w:lvl>
    <w:lvl w:ilvl="4" w:tplc="140A0003" w:tentative="1">
      <w:start w:val="1"/>
      <w:numFmt w:val="bullet"/>
      <w:lvlText w:val="o"/>
      <w:lvlJc w:val="left"/>
      <w:pPr>
        <w:ind w:left="4308" w:hanging="360"/>
      </w:pPr>
      <w:rPr>
        <w:rFonts w:ascii="Courier New" w:hAnsi="Courier New" w:cs="Courier New" w:hint="default"/>
      </w:rPr>
    </w:lvl>
    <w:lvl w:ilvl="5" w:tplc="140A0005" w:tentative="1">
      <w:start w:val="1"/>
      <w:numFmt w:val="bullet"/>
      <w:lvlText w:val=""/>
      <w:lvlJc w:val="left"/>
      <w:pPr>
        <w:ind w:left="5028" w:hanging="360"/>
      </w:pPr>
      <w:rPr>
        <w:rFonts w:ascii="Wingdings" w:hAnsi="Wingdings" w:hint="default"/>
      </w:rPr>
    </w:lvl>
    <w:lvl w:ilvl="6" w:tplc="140A0001" w:tentative="1">
      <w:start w:val="1"/>
      <w:numFmt w:val="bullet"/>
      <w:lvlText w:val=""/>
      <w:lvlJc w:val="left"/>
      <w:pPr>
        <w:ind w:left="5748" w:hanging="360"/>
      </w:pPr>
      <w:rPr>
        <w:rFonts w:ascii="Symbol" w:hAnsi="Symbol" w:hint="default"/>
      </w:rPr>
    </w:lvl>
    <w:lvl w:ilvl="7" w:tplc="140A0003" w:tentative="1">
      <w:start w:val="1"/>
      <w:numFmt w:val="bullet"/>
      <w:lvlText w:val="o"/>
      <w:lvlJc w:val="left"/>
      <w:pPr>
        <w:ind w:left="6468" w:hanging="360"/>
      </w:pPr>
      <w:rPr>
        <w:rFonts w:ascii="Courier New" w:hAnsi="Courier New" w:cs="Courier New" w:hint="default"/>
      </w:rPr>
    </w:lvl>
    <w:lvl w:ilvl="8" w:tplc="140A0005" w:tentative="1">
      <w:start w:val="1"/>
      <w:numFmt w:val="bullet"/>
      <w:lvlText w:val=""/>
      <w:lvlJc w:val="left"/>
      <w:pPr>
        <w:ind w:left="7188" w:hanging="360"/>
      </w:pPr>
      <w:rPr>
        <w:rFonts w:ascii="Wingdings" w:hAnsi="Wingdings" w:hint="default"/>
      </w:rPr>
    </w:lvl>
  </w:abstractNum>
  <w:abstractNum w:abstractNumId="29" w15:restartNumberingAfterBreak="0">
    <w:nsid w:val="5CAE59F7"/>
    <w:multiLevelType w:val="hybridMultilevel"/>
    <w:tmpl w:val="959E6E34"/>
    <w:lvl w:ilvl="0" w:tplc="87BCDCA8">
      <w:start w:val="1"/>
      <w:numFmt w:val="decimal"/>
      <w:lvlText w:val="%1."/>
      <w:lvlJc w:val="left"/>
      <w:pPr>
        <w:ind w:left="720" w:hanging="360"/>
      </w:pPr>
      <w:rPr>
        <w:rFonts w:eastAsia="Arial" w:hint="default"/>
        <w:color w:val="4472C4" w:themeColor="accent1"/>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30" w15:restartNumberingAfterBreak="0">
    <w:nsid w:val="5D2F0CF5"/>
    <w:multiLevelType w:val="hybridMultilevel"/>
    <w:tmpl w:val="AAC870A0"/>
    <w:lvl w:ilvl="0" w:tplc="140A0001">
      <w:start w:val="1"/>
      <w:numFmt w:val="bullet"/>
      <w:lvlText w:val=""/>
      <w:lvlJc w:val="left"/>
      <w:pPr>
        <w:ind w:left="720" w:hanging="360"/>
      </w:pPr>
      <w:rPr>
        <w:rFonts w:ascii="Symbol" w:hAnsi="Symbol"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31" w15:restartNumberingAfterBreak="0">
    <w:nsid w:val="5EA2468B"/>
    <w:multiLevelType w:val="hybridMultilevel"/>
    <w:tmpl w:val="0F1C213C"/>
    <w:lvl w:ilvl="0" w:tplc="040A0001">
      <w:start w:val="1"/>
      <w:numFmt w:val="bullet"/>
      <w:lvlText w:val=""/>
      <w:lvlJc w:val="left"/>
      <w:pPr>
        <w:ind w:left="720" w:hanging="360"/>
      </w:pPr>
      <w:rPr>
        <w:rFonts w:ascii="Symbol" w:hAnsi="Symbol"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32" w15:restartNumberingAfterBreak="0">
    <w:nsid w:val="67D76473"/>
    <w:multiLevelType w:val="hybridMultilevel"/>
    <w:tmpl w:val="78ACC0F2"/>
    <w:lvl w:ilvl="0" w:tplc="040A000F">
      <w:start w:val="1"/>
      <w:numFmt w:val="decimal"/>
      <w:lvlText w:val="%1."/>
      <w:lvlJc w:val="left"/>
      <w:pPr>
        <w:ind w:left="720" w:hanging="360"/>
      </w:pPr>
      <w:rPr>
        <w:rFonts w:hint="default"/>
      </w:rPr>
    </w:lvl>
    <w:lvl w:ilvl="1" w:tplc="040A0019" w:tentative="1">
      <w:start w:val="1"/>
      <w:numFmt w:val="lowerLetter"/>
      <w:lvlText w:val="%2."/>
      <w:lvlJc w:val="left"/>
      <w:pPr>
        <w:ind w:left="1440" w:hanging="360"/>
      </w:pPr>
    </w:lvl>
    <w:lvl w:ilvl="2" w:tplc="040A001B" w:tentative="1">
      <w:start w:val="1"/>
      <w:numFmt w:val="lowerRoman"/>
      <w:lvlText w:val="%3."/>
      <w:lvlJc w:val="right"/>
      <w:pPr>
        <w:ind w:left="2160" w:hanging="180"/>
      </w:pPr>
    </w:lvl>
    <w:lvl w:ilvl="3" w:tplc="040A000F" w:tentative="1">
      <w:start w:val="1"/>
      <w:numFmt w:val="decimal"/>
      <w:lvlText w:val="%4."/>
      <w:lvlJc w:val="left"/>
      <w:pPr>
        <w:ind w:left="2880" w:hanging="360"/>
      </w:pPr>
    </w:lvl>
    <w:lvl w:ilvl="4" w:tplc="040A0019" w:tentative="1">
      <w:start w:val="1"/>
      <w:numFmt w:val="lowerLetter"/>
      <w:lvlText w:val="%5."/>
      <w:lvlJc w:val="left"/>
      <w:pPr>
        <w:ind w:left="3600" w:hanging="360"/>
      </w:pPr>
    </w:lvl>
    <w:lvl w:ilvl="5" w:tplc="040A001B" w:tentative="1">
      <w:start w:val="1"/>
      <w:numFmt w:val="lowerRoman"/>
      <w:lvlText w:val="%6."/>
      <w:lvlJc w:val="right"/>
      <w:pPr>
        <w:ind w:left="4320" w:hanging="180"/>
      </w:pPr>
    </w:lvl>
    <w:lvl w:ilvl="6" w:tplc="040A000F" w:tentative="1">
      <w:start w:val="1"/>
      <w:numFmt w:val="decimal"/>
      <w:lvlText w:val="%7."/>
      <w:lvlJc w:val="left"/>
      <w:pPr>
        <w:ind w:left="5040" w:hanging="360"/>
      </w:pPr>
    </w:lvl>
    <w:lvl w:ilvl="7" w:tplc="040A0019" w:tentative="1">
      <w:start w:val="1"/>
      <w:numFmt w:val="lowerLetter"/>
      <w:lvlText w:val="%8."/>
      <w:lvlJc w:val="left"/>
      <w:pPr>
        <w:ind w:left="5760" w:hanging="360"/>
      </w:pPr>
    </w:lvl>
    <w:lvl w:ilvl="8" w:tplc="040A001B" w:tentative="1">
      <w:start w:val="1"/>
      <w:numFmt w:val="lowerRoman"/>
      <w:lvlText w:val="%9."/>
      <w:lvlJc w:val="right"/>
      <w:pPr>
        <w:ind w:left="6480" w:hanging="180"/>
      </w:pPr>
    </w:lvl>
  </w:abstractNum>
  <w:abstractNum w:abstractNumId="33" w15:restartNumberingAfterBreak="0">
    <w:nsid w:val="68392FBD"/>
    <w:multiLevelType w:val="multilevel"/>
    <w:tmpl w:val="370087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68DE681A"/>
    <w:multiLevelType w:val="hybridMultilevel"/>
    <w:tmpl w:val="7786B94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5" w15:restartNumberingAfterBreak="0">
    <w:nsid w:val="6BC47E8B"/>
    <w:multiLevelType w:val="hybridMultilevel"/>
    <w:tmpl w:val="EB1A0154"/>
    <w:lvl w:ilvl="0" w:tplc="040A0001">
      <w:start w:val="1"/>
      <w:numFmt w:val="bullet"/>
      <w:lvlText w:val=""/>
      <w:lvlJc w:val="left"/>
      <w:pPr>
        <w:ind w:left="1080" w:hanging="360"/>
      </w:pPr>
      <w:rPr>
        <w:rFonts w:ascii="Symbol" w:hAnsi="Symbol" w:hint="default"/>
      </w:rPr>
    </w:lvl>
    <w:lvl w:ilvl="1" w:tplc="040A0003" w:tentative="1">
      <w:start w:val="1"/>
      <w:numFmt w:val="bullet"/>
      <w:lvlText w:val="o"/>
      <w:lvlJc w:val="left"/>
      <w:pPr>
        <w:ind w:left="1800" w:hanging="360"/>
      </w:pPr>
      <w:rPr>
        <w:rFonts w:ascii="Courier New" w:hAnsi="Courier New" w:cs="Courier New" w:hint="default"/>
      </w:rPr>
    </w:lvl>
    <w:lvl w:ilvl="2" w:tplc="040A0005" w:tentative="1">
      <w:start w:val="1"/>
      <w:numFmt w:val="bullet"/>
      <w:lvlText w:val=""/>
      <w:lvlJc w:val="left"/>
      <w:pPr>
        <w:ind w:left="2520" w:hanging="360"/>
      </w:pPr>
      <w:rPr>
        <w:rFonts w:ascii="Wingdings" w:hAnsi="Wingdings" w:hint="default"/>
      </w:rPr>
    </w:lvl>
    <w:lvl w:ilvl="3" w:tplc="040A0001" w:tentative="1">
      <w:start w:val="1"/>
      <w:numFmt w:val="bullet"/>
      <w:lvlText w:val=""/>
      <w:lvlJc w:val="left"/>
      <w:pPr>
        <w:ind w:left="3240" w:hanging="360"/>
      </w:pPr>
      <w:rPr>
        <w:rFonts w:ascii="Symbol" w:hAnsi="Symbol" w:hint="default"/>
      </w:rPr>
    </w:lvl>
    <w:lvl w:ilvl="4" w:tplc="040A0003" w:tentative="1">
      <w:start w:val="1"/>
      <w:numFmt w:val="bullet"/>
      <w:lvlText w:val="o"/>
      <w:lvlJc w:val="left"/>
      <w:pPr>
        <w:ind w:left="3960" w:hanging="360"/>
      </w:pPr>
      <w:rPr>
        <w:rFonts w:ascii="Courier New" w:hAnsi="Courier New" w:cs="Courier New" w:hint="default"/>
      </w:rPr>
    </w:lvl>
    <w:lvl w:ilvl="5" w:tplc="040A0005" w:tentative="1">
      <w:start w:val="1"/>
      <w:numFmt w:val="bullet"/>
      <w:lvlText w:val=""/>
      <w:lvlJc w:val="left"/>
      <w:pPr>
        <w:ind w:left="4680" w:hanging="360"/>
      </w:pPr>
      <w:rPr>
        <w:rFonts w:ascii="Wingdings" w:hAnsi="Wingdings" w:hint="default"/>
      </w:rPr>
    </w:lvl>
    <w:lvl w:ilvl="6" w:tplc="040A0001" w:tentative="1">
      <w:start w:val="1"/>
      <w:numFmt w:val="bullet"/>
      <w:lvlText w:val=""/>
      <w:lvlJc w:val="left"/>
      <w:pPr>
        <w:ind w:left="5400" w:hanging="360"/>
      </w:pPr>
      <w:rPr>
        <w:rFonts w:ascii="Symbol" w:hAnsi="Symbol" w:hint="default"/>
      </w:rPr>
    </w:lvl>
    <w:lvl w:ilvl="7" w:tplc="040A0003" w:tentative="1">
      <w:start w:val="1"/>
      <w:numFmt w:val="bullet"/>
      <w:lvlText w:val="o"/>
      <w:lvlJc w:val="left"/>
      <w:pPr>
        <w:ind w:left="6120" w:hanging="360"/>
      </w:pPr>
      <w:rPr>
        <w:rFonts w:ascii="Courier New" w:hAnsi="Courier New" w:cs="Courier New" w:hint="default"/>
      </w:rPr>
    </w:lvl>
    <w:lvl w:ilvl="8" w:tplc="040A0005" w:tentative="1">
      <w:start w:val="1"/>
      <w:numFmt w:val="bullet"/>
      <w:lvlText w:val=""/>
      <w:lvlJc w:val="left"/>
      <w:pPr>
        <w:ind w:left="6840" w:hanging="360"/>
      </w:pPr>
      <w:rPr>
        <w:rFonts w:ascii="Wingdings" w:hAnsi="Wingdings" w:hint="default"/>
      </w:rPr>
    </w:lvl>
  </w:abstractNum>
  <w:abstractNum w:abstractNumId="36" w15:restartNumberingAfterBreak="0">
    <w:nsid w:val="74F51B56"/>
    <w:multiLevelType w:val="hybridMultilevel"/>
    <w:tmpl w:val="EDDEFA92"/>
    <w:lvl w:ilvl="0" w:tplc="040A0001">
      <w:start w:val="1"/>
      <w:numFmt w:val="bullet"/>
      <w:lvlText w:val=""/>
      <w:lvlJc w:val="left"/>
      <w:pPr>
        <w:ind w:left="720" w:hanging="360"/>
      </w:pPr>
      <w:rPr>
        <w:rFonts w:ascii="Symbol" w:hAnsi="Symbol"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37" w15:restartNumberingAfterBreak="0">
    <w:nsid w:val="75AC118E"/>
    <w:multiLevelType w:val="hybridMultilevel"/>
    <w:tmpl w:val="4642CF74"/>
    <w:lvl w:ilvl="0" w:tplc="FE5E0746">
      <w:start w:val="1"/>
      <w:numFmt w:val="bullet"/>
      <w:lvlText w:val="­"/>
      <w:lvlJc w:val="left"/>
      <w:pPr>
        <w:ind w:left="720" w:hanging="360"/>
      </w:pPr>
      <w:rPr>
        <w:rFonts w:ascii="Times New Roman" w:hAnsi="Times New Roman" w:cs="Times New Roman"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38" w15:restartNumberingAfterBreak="0">
    <w:nsid w:val="77B64C89"/>
    <w:multiLevelType w:val="hybridMultilevel"/>
    <w:tmpl w:val="B874AB02"/>
    <w:lvl w:ilvl="0" w:tplc="140A0001">
      <w:start w:val="1"/>
      <w:numFmt w:val="bullet"/>
      <w:lvlText w:val=""/>
      <w:lvlJc w:val="left"/>
      <w:pPr>
        <w:ind w:left="1800" w:hanging="360"/>
      </w:pPr>
      <w:rPr>
        <w:rFonts w:ascii="Symbol" w:hAnsi="Symbol" w:hint="default"/>
      </w:rPr>
    </w:lvl>
    <w:lvl w:ilvl="1" w:tplc="140A0003" w:tentative="1">
      <w:start w:val="1"/>
      <w:numFmt w:val="bullet"/>
      <w:lvlText w:val="o"/>
      <w:lvlJc w:val="left"/>
      <w:pPr>
        <w:ind w:left="2520" w:hanging="360"/>
      </w:pPr>
      <w:rPr>
        <w:rFonts w:ascii="Courier New" w:hAnsi="Courier New" w:cs="Courier New" w:hint="default"/>
      </w:rPr>
    </w:lvl>
    <w:lvl w:ilvl="2" w:tplc="140A0005" w:tentative="1">
      <w:start w:val="1"/>
      <w:numFmt w:val="bullet"/>
      <w:lvlText w:val=""/>
      <w:lvlJc w:val="left"/>
      <w:pPr>
        <w:ind w:left="3240" w:hanging="360"/>
      </w:pPr>
      <w:rPr>
        <w:rFonts w:ascii="Wingdings" w:hAnsi="Wingdings" w:hint="default"/>
      </w:rPr>
    </w:lvl>
    <w:lvl w:ilvl="3" w:tplc="140A0001" w:tentative="1">
      <w:start w:val="1"/>
      <w:numFmt w:val="bullet"/>
      <w:lvlText w:val=""/>
      <w:lvlJc w:val="left"/>
      <w:pPr>
        <w:ind w:left="3960" w:hanging="360"/>
      </w:pPr>
      <w:rPr>
        <w:rFonts w:ascii="Symbol" w:hAnsi="Symbol" w:hint="default"/>
      </w:rPr>
    </w:lvl>
    <w:lvl w:ilvl="4" w:tplc="140A0003" w:tentative="1">
      <w:start w:val="1"/>
      <w:numFmt w:val="bullet"/>
      <w:lvlText w:val="o"/>
      <w:lvlJc w:val="left"/>
      <w:pPr>
        <w:ind w:left="4680" w:hanging="360"/>
      </w:pPr>
      <w:rPr>
        <w:rFonts w:ascii="Courier New" w:hAnsi="Courier New" w:cs="Courier New" w:hint="default"/>
      </w:rPr>
    </w:lvl>
    <w:lvl w:ilvl="5" w:tplc="140A0005" w:tentative="1">
      <w:start w:val="1"/>
      <w:numFmt w:val="bullet"/>
      <w:lvlText w:val=""/>
      <w:lvlJc w:val="left"/>
      <w:pPr>
        <w:ind w:left="5400" w:hanging="360"/>
      </w:pPr>
      <w:rPr>
        <w:rFonts w:ascii="Wingdings" w:hAnsi="Wingdings" w:hint="default"/>
      </w:rPr>
    </w:lvl>
    <w:lvl w:ilvl="6" w:tplc="140A0001" w:tentative="1">
      <w:start w:val="1"/>
      <w:numFmt w:val="bullet"/>
      <w:lvlText w:val=""/>
      <w:lvlJc w:val="left"/>
      <w:pPr>
        <w:ind w:left="6120" w:hanging="360"/>
      </w:pPr>
      <w:rPr>
        <w:rFonts w:ascii="Symbol" w:hAnsi="Symbol" w:hint="default"/>
      </w:rPr>
    </w:lvl>
    <w:lvl w:ilvl="7" w:tplc="140A0003" w:tentative="1">
      <w:start w:val="1"/>
      <w:numFmt w:val="bullet"/>
      <w:lvlText w:val="o"/>
      <w:lvlJc w:val="left"/>
      <w:pPr>
        <w:ind w:left="6840" w:hanging="360"/>
      </w:pPr>
      <w:rPr>
        <w:rFonts w:ascii="Courier New" w:hAnsi="Courier New" w:cs="Courier New" w:hint="default"/>
      </w:rPr>
    </w:lvl>
    <w:lvl w:ilvl="8" w:tplc="140A0005" w:tentative="1">
      <w:start w:val="1"/>
      <w:numFmt w:val="bullet"/>
      <w:lvlText w:val=""/>
      <w:lvlJc w:val="left"/>
      <w:pPr>
        <w:ind w:left="7560" w:hanging="360"/>
      </w:pPr>
      <w:rPr>
        <w:rFonts w:ascii="Wingdings" w:hAnsi="Wingdings" w:hint="default"/>
      </w:rPr>
    </w:lvl>
  </w:abstractNum>
  <w:abstractNum w:abstractNumId="39" w15:restartNumberingAfterBreak="0">
    <w:nsid w:val="795050C1"/>
    <w:multiLevelType w:val="multilevel"/>
    <w:tmpl w:val="84B200FA"/>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0" w15:restartNumberingAfterBreak="0">
    <w:nsid w:val="7B5D601C"/>
    <w:multiLevelType w:val="multilevel"/>
    <w:tmpl w:val="AB9CEE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15:restartNumberingAfterBreak="0">
    <w:nsid w:val="7ED17203"/>
    <w:multiLevelType w:val="hybridMultilevel"/>
    <w:tmpl w:val="3FCAB9A0"/>
    <w:lvl w:ilvl="0" w:tplc="FE5E0746">
      <w:start w:val="1"/>
      <w:numFmt w:val="bullet"/>
      <w:lvlText w:val="­"/>
      <w:lvlJc w:val="left"/>
      <w:pPr>
        <w:ind w:left="720" w:hanging="360"/>
      </w:pPr>
      <w:rPr>
        <w:rFonts w:ascii="Times New Roman" w:hAnsi="Times New Roman" w:cs="Times New Roman"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num w:numId="1">
    <w:abstractNumId w:val="15"/>
  </w:num>
  <w:num w:numId="2">
    <w:abstractNumId w:val="32"/>
  </w:num>
  <w:num w:numId="3">
    <w:abstractNumId w:val="20"/>
  </w:num>
  <w:num w:numId="4">
    <w:abstractNumId w:val="24"/>
  </w:num>
  <w:num w:numId="5">
    <w:abstractNumId w:val="2"/>
  </w:num>
  <w:num w:numId="6">
    <w:abstractNumId w:val="23"/>
  </w:num>
  <w:num w:numId="7">
    <w:abstractNumId w:val="39"/>
  </w:num>
  <w:num w:numId="8">
    <w:abstractNumId w:val="14"/>
  </w:num>
  <w:num w:numId="9">
    <w:abstractNumId w:val="30"/>
  </w:num>
  <w:num w:numId="10">
    <w:abstractNumId w:val="21"/>
  </w:num>
  <w:num w:numId="11">
    <w:abstractNumId w:val="0"/>
  </w:num>
  <w:num w:numId="12">
    <w:abstractNumId w:val="38"/>
  </w:num>
  <w:num w:numId="13">
    <w:abstractNumId w:val="27"/>
  </w:num>
  <w:num w:numId="14">
    <w:abstractNumId w:val="4"/>
  </w:num>
  <w:num w:numId="15">
    <w:abstractNumId w:val="13"/>
  </w:num>
  <w:num w:numId="16">
    <w:abstractNumId w:val="7"/>
  </w:num>
  <w:num w:numId="17">
    <w:abstractNumId w:val="9"/>
  </w:num>
  <w:num w:numId="18">
    <w:abstractNumId w:val="31"/>
  </w:num>
  <w:num w:numId="19">
    <w:abstractNumId w:val="8"/>
  </w:num>
  <w:num w:numId="20">
    <w:abstractNumId w:val="29"/>
  </w:num>
  <w:num w:numId="21">
    <w:abstractNumId w:val="1"/>
  </w:num>
  <w:num w:numId="22">
    <w:abstractNumId w:val="6"/>
  </w:num>
  <w:num w:numId="23">
    <w:abstractNumId w:val="3"/>
  </w:num>
  <w:num w:numId="24">
    <w:abstractNumId w:val="12"/>
  </w:num>
  <w:num w:numId="25">
    <w:abstractNumId w:val="41"/>
  </w:num>
  <w:num w:numId="26">
    <w:abstractNumId w:val="37"/>
  </w:num>
  <w:num w:numId="27">
    <w:abstractNumId w:val="11"/>
  </w:num>
  <w:num w:numId="28">
    <w:abstractNumId w:val="16"/>
  </w:num>
  <w:num w:numId="29">
    <w:abstractNumId w:val="28"/>
  </w:num>
  <w:num w:numId="30">
    <w:abstractNumId w:val="18"/>
  </w:num>
  <w:num w:numId="31">
    <w:abstractNumId w:val="10"/>
  </w:num>
  <w:num w:numId="32">
    <w:abstractNumId w:val="40"/>
  </w:num>
  <w:num w:numId="33">
    <w:abstractNumId w:val="25"/>
  </w:num>
  <w:num w:numId="34">
    <w:abstractNumId w:val="17"/>
  </w:num>
  <w:num w:numId="35">
    <w:abstractNumId w:val="34"/>
  </w:num>
  <w:num w:numId="36">
    <w:abstractNumId w:val="22"/>
  </w:num>
  <w:num w:numId="37">
    <w:abstractNumId w:val="5"/>
  </w:num>
  <w:num w:numId="38">
    <w:abstractNumId w:val="19"/>
  </w:num>
  <w:num w:numId="39">
    <w:abstractNumId w:val="33"/>
  </w:num>
  <w:num w:numId="40">
    <w:abstractNumId w:val="26"/>
  </w:num>
  <w:num w:numId="41">
    <w:abstractNumId w:val="35"/>
  </w:num>
  <w:num w:numId="42">
    <w:abstractNumId w:val="3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removeDateAndTime/>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20219"/>
    <w:rsid w:val="00000B61"/>
    <w:rsid w:val="00001E80"/>
    <w:rsid w:val="000032FD"/>
    <w:rsid w:val="00006F80"/>
    <w:rsid w:val="000079D2"/>
    <w:rsid w:val="00014278"/>
    <w:rsid w:val="00015D9E"/>
    <w:rsid w:val="00016045"/>
    <w:rsid w:val="0001748B"/>
    <w:rsid w:val="0001780B"/>
    <w:rsid w:val="00017E6D"/>
    <w:rsid w:val="00020042"/>
    <w:rsid w:val="0002238C"/>
    <w:rsid w:val="00024251"/>
    <w:rsid w:val="00025A7E"/>
    <w:rsid w:val="00026707"/>
    <w:rsid w:val="0003520A"/>
    <w:rsid w:val="00036860"/>
    <w:rsid w:val="00041B5C"/>
    <w:rsid w:val="00041F99"/>
    <w:rsid w:val="00046D6E"/>
    <w:rsid w:val="00050CBC"/>
    <w:rsid w:val="00051E67"/>
    <w:rsid w:val="000534BC"/>
    <w:rsid w:val="0005594E"/>
    <w:rsid w:val="00057376"/>
    <w:rsid w:val="00057A12"/>
    <w:rsid w:val="00061C1E"/>
    <w:rsid w:val="0007083E"/>
    <w:rsid w:val="00073695"/>
    <w:rsid w:val="000749E7"/>
    <w:rsid w:val="00075680"/>
    <w:rsid w:val="00076624"/>
    <w:rsid w:val="00081189"/>
    <w:rsid w:val="00081EA1"/>
    <w:rsid w:val="00084C26"/>
    <w:rsid w:val="00091331"/>
    <w:rsid w:val="00091D68"/>
    <w:rsid w:val="00095A07"/>
    <w:rsid w:val="00097C08"/>
    <w:rsid w:val="00097DE7"/>
    <w:rsid w:val="000A1290"/>
    <w:rsid w:val="000A227F"/>
    <w:rsid w:val="000A6D9A"/>
    <w:rsid w:val="000A7E22"/>
    <w:rsid w:val="000B7151"/>
    <w:rsid w:val="000C08B0"/>
    <w:rsid w:val="000C1371"/>
    <w:rsid w:val="000C680B"/>
    <w:rsid w:val="000D1334"/>
    <w:rsid w:val="000D144D"/>
    <w:rsid w:val="000D1F91"/>
    <w:rsid w:val="000D2567"/>
    <w:rsid w:val="000D296F"/>
    <w:rsid w:val="000D44E1"/>
    <w:rsid w:val="000D5935"/>
    <w:rsid w:val="000D6CBD"/>
    <w:rsid w:val="000D6E20"/>
    <w:rsid w:val="000E184A"/>
    <w:rsid w:val="000E31F9"/>
    <w:rsid w:val="000E320A"/>
    <w:rsid w:val="000E4253"/>
    <w:rsid w:val="000E4F1A"/>
    <w:rsid w:val="000E7A28"/>
    <w:rsid w:val="000F1259"/>
    <w:rsid w:val="000F28A9"/>
    <w:rsid w:val="000F2B5D"/>
    <w:rsid w:val="000F393F"/>
    <w:rsid w:val="000F61B7"/>
    <w:rsid w:val="00101707"/>
    <w:rsid w:val="00102586"/>
    <w:rsid w:val="00104E6F"/>
    <w:rsid w:val="00106270"/>
    <w:rsid w:val="00107071"/>
    <w:rsid w:val="00107EBF"/>
    <w:rsid w:val="00110C08"/>
    <w:rsid w:val="00111083"/>
    <w:rsid w:val="00116616"/>
    <w:rsid w:val="00116C20"/>
    <w:rsid w:val="00120219"/>
    <w:rsid w:val="001207A6"/>
    <w:rsid w:val="001234AE"/>
    <w:rsid w:val="00125F0E"/>
    <w:rsid w:val="0012727A"/>
    <w:rsid w:val="00127E7E"/>
    <w:rsid w:val="00130994"/>
    <w:rsid w:val="0013192D"/>
    <w:rsid w:val="00131A26"/>
    <w:rsid w:val="00131B9C"/>
    <w:rsid w:val="00131E8D"/>
    <w:rsid w:val="0013417D"/>
    <w:rsid w:val="00135275"/>
    <w:rsid w:val="00137270"/>
    <w:rsid w:val="00142E05"/>
    <w:rsid w:val="001438E3"/>
    <w:rsid w:val="00143C3B"/>
    <w:rsid w:val="00144A93"/>
    <w:rsid w:val="001463B8"/>
    <w:rsid w:val="00147093"/>
    <w:rsid w:val="00150640"/>
    <w:rsid w:val="00152545"/>
    <w:rsid w:val="001561AF"/>
    <w:rsid w:val="00156C8F"/>
    <w:rsid w:val="00160030"/>
    <w:rsid w:val="001601E8"/>
    <w:rsid w:val="001624E8"/>
    <w:rsid w:val="001650EE"/>
    <w:rsid w:val="001749A5"/>
    <w:rsid w:val="00174B0E"/>
    <w:rsid w:val="0017598B"/>
    <w:rsid w:val="00175BE9"/>
    <w:rsid w:val="00181457"/>
    <w:rsid w:val="001836F5"/>
    <w:rsid w:val="00183ACC"/>
    <w:rsid w:val="001850F9"/>
    <w:rsid w:val="001862C7"/>
    <w:rsid w:val="00190DE8"/>
    <w:rsid w:val="001910DA"/>
    <w:rsid w:val="00191751"/>
    <w:rsid w:val="00192C9E"/>
    <w:rsid w:val="00193AFC"/>
    <w:rsid w:val="00193DA2"/>
    <w:rsid w:val="001951A4"/>
    <w:rsid w:val="001A0561"/>
    <w:rsid w:val="001A43CA"/>
    <w:rsid w:val="001A5BBC"/>
    <w:rsid w:val="001A5FB1"/>
    <w:rsid w:val="001A6A7E"/>
    <w:rsid w:val="001B1F0E"/>
    <w:rsid w:val="001B2F02"/>
    <w:rsid w:val="001B33FD"/>
    <w:rsid w:val="001B38E2"/>
    <w:rsid w:val="001B49A7"/>
    <w:rsid w:val="001B52E9"/>
    <w:rsid w:val="001C017C"/>
    <w:rsid w:val="001C0FDB"/>
    <w:rsid w:val="001C30F9"/>
    <w:rsid w:val="001C395C"/>
    <w:rsid w:val="001C77F9"/>
    <w:rsid w:val="001D06ED"/>
    <w:rsid w:val="001D2A22"/>
    <w:rsid w:val="001D437A"/>
    <w:rsid w:val="001E202F"/>
    <w:rsid w:val="001E2221"/>
    <w:rsid w:val="001E34E7"/>
    <w:rsid w:val="001E5DA2"/>
    <w:rsid w:val="001F018B"/>
    <w:rsid w:val="001F1C42"/>
    <w:rsid w:val="001F2282"/>
    <w:rsid w:val="001F308D"/>
    <w:rsid w:val="001F4C2D"/>
    <w:rsid w:val="001F69CF"/>
    <w:rsid w:val="00202760"/>
    <w:rsid w:val="002033B3"/>
    <w:rsid w:val="0020679D"/>
    <w:rsid w:val="00211B63"/>
    <w:rsid w:val="002144FC"/>
    <w:rsid w:val="0021492A"/>
    <w:rsid w:val="002205F4"/>
    <w:rsid w:val="00220D72"/>
    <w:rsid w:val="00222AA0"/>
    <w:rsid w:val="00224C62"/>
    <w:rsid w:val="002258EE"/>
    <w:rsid w:val="00226640"/>
    <w:rsid w:val="00226CC3"/>
    <w:rsid w:val="00231519"/>
    <w:rsid w:val="00233067"/>
    <w:rsid w:val="00233172"/>
    <w:rsid w:val="00236788"/>
    <w:rsid w:val="00240604"/>
    <w:rsid w:val="00240D14"/>
    <w:rsid w:val="00240D80"/>
    <w:rsid w:val="00241400"/>
    <w:rsid w:val="0024218E"/>
    <w:rsid w:val="00247C59"/>
    <w:rsid w:val="002539E8"/>
    <w:rsid w:val="00253E0B"/>
    <w:rsid w:val="0025487F"/>
    <w:rsid w:val="0025499F"/>
    <w:rsid w:val="00255248"/>
    <w:rsid w:val="0026094D"/>
    <w:rsid w:val="002639FE"/>
    <w:rsid w:val="002657AB"/>
    <w:rsid w:val="00270225"/>
    <w:rsid w:val="00270F16"/>
    <w:rsid w:val="002719BB"/>
    <w:rsid w:val="00273226"/>
    <w:rsid w:val="002742B4"/>
    <w:rsid w:val="00274740"/>
    <w:rsid w:val="00274C76"/>
    <w:rsid w:val="00275FC3"/>
    <w:rsid w:val="00280261"/>
    <w:rsid w:val="0028058F"/>
    <w:rsid w:val="00282AEC"/>
    <w:rsid w:val="00282C90"/>
    <w:rsid w:val="00284D6F"/>
    <w:rsid w:val="00285DA3"/>
    <w:rsid w:val="002863C4"/>
    <w:rsid w:val="00291424"/>
    <w:rsid w:val="002923A7"/>
    <w:rsid w:val="002977E3"/>
    <w:rsid w:val="002A060D"/>
    <w:rsid w:val="002A2440"/>
    <w:rsid w:val="002A467A"/>
    <w:rsid w:val="002A4803"/>
    <w:rsid w:val="002A546A"/>
    <w:rsid w:val="002A7A61"/>
    <w:rsid w:val="002A7B8D"/>
    <w:rsid w:val="002B0032"/>
    <w:rsid w:val="002B21BA"/>
    <w:rsid w:val="002B24C1"/>
    <w:rsid w:val="002B26BE"/>
    <w:rsid w:val="002B3DFB"/>
    <w:rsid w:val="002B5501"/>
    <w:rsid w:val="002B6304"/>
    <w:rsid w:val="002C3F42"/>
    <w:rsid w:val="002D0B75"/>
    <w:rsid w:val="002D21CD"/>
    <w:rsid w:val="002D30E6"/>
    <w:rsid w:val="002D63B3"/>
    <w:rsid w:val="002D7B15"/>
    <w:rsid w:val="002D7BA5"/>
    <w:rsid w:val="002D7FA0"/>
    <w:rsid w:val="002E0F85"/>
    <w:rsid w:val="002E447F"/>
    <w:rsid w:val="002E52DF"/>
    <w:rsid w:val="002F069B"/>
    <w:rsid w:val="002F4536"/>
    <w:rsid w:val="002F51CC"/>
    <w:rsid w:val="002F541D"/>
    <w:rsid w:val="00300366"/>
    <w:rsid w:val="00301975"/>
    <w:rsid w:val="00302FF9"/>
    <w:rsid w:val="00304107"/>
    <w:rsid w:val="0030625A"/>
    <w:rsid w:val="003072E5"/>
    <w:rsid w:val="003111A0"/>
    <w:rsid w:val="00315C55"/>
    <w:rsid w:val="00316745"/>
    <w:rsid w:val="003172E9"/>
    <w:rsid w:val="003172FD"/>
    <w:rsid w:val="00317744"/>
    <w:rsid w:val="00317EF9"/>
    <w:rsid w:val="00323EC0"/>
    <w:rsid w:val="00326D5D"/>
    <w:rsid w:val="00331067"/>
    <w:rsid w:val="00331E99"/>
    <w:rsid w:val="00333698"/>
    <w:rsid w:val="0033689E"/>
    <w:rsid w:val="00336BAC"/>
    <w:rsid w:val="00337BFF"/>
    <w:rsid w:val="00340ED9"/>
    <w:rsid w:val="00342683"/>
    <w:rsid w:val="0034275A"/>
    <w:rsid w:val="00345AE7"/>
    <w:rsid w:val="00345C30"/>
    <w:rsid w:val="00346B23"/>
    <w:rsid w:val="00346E6A"/>
    <w:rsid w:val="00347892"/>
    <w:rsid w:val="0035096D"/>
    <w:rsid w:val="00352916"/>
    <w:rsid w:val="00352BEC"/>
    <w:rsid w:val="003534F4"/>
    <w:rsid w:val="00355683"/>
    <w:rsid w:val="00356311"/>
    <w:rsid w:val="003569DD"/>
    <w:rsid w:val="00356BC7"/>
    <w:rsid w:val="003570BE"/>
    <w:rsid w:val="00357FE9"/>
    <w:rsid w:val="0036277B"/>
    <w:rsid w:val="0036524A"/>
    <w:rsid w:val="00365ACA"/>
    <w:rsid w:val="003676E3"/>
    <w:rsid w:val="003740EE"/>
    <w:rsid w:val="00376A84"/>
    <w:rsid w:val="003777DF"/>
    <w:rsid w:val="003800B4"/>
    <w:rsid w:val="0038147B"/>
    <w:rsid w:val="00384F2B"/>
    <w:rsid w:val="003871D4"/>
    <w:rsid w:val="00396255"/>
    <w:rsid w:val="00397F3C"/>
    <w:rsid w:val="003A57EF"/>
    <w:rsid w:val="003A6498"/>
    <w:rsid w:val="003A67D3"/>
    <w:rsid w:val="003A6B4B"/>
    <w:rsid w:val="003A6C5E"/>
    <w:rsid w:val="003B19CC"/>
    <w:rsid w:val="003B4896"/>
    <w:rsid w:val="003B4B60"/>
    <w:rsid w:val="003B6BFD"/>
    <w:rsid w:val="003B7E8E"/>
    <w:rsid w:val="003C3F29"/>
    <w:rsid w:val="003C3F58"/>
    <w:rsid w:val="003C566D"/>
    <w:rsid w:val="003C6426"/>
    <w:rsid w:val="003C64F3"/>
    <w:rsid w:val="003C740F"/>
    <w:rsid w:val="003D0DC8"/>
    <w:rsid w:val="003D24E9"/>
    <w:rsid w:val="003D4A9E"/>
    <w:rsid w:val="003D4B45"/>
    <w:rsid w:val="003D7CFE"/>
    <w:rsid w:val="003E0A0B"/>
    <w:rsid w:val="003E0BC8"/>
    <w:rsid w:val="003E1C5F"/>
    <w:rsid w:val="003E4CB5"/>
    <w:rsid w:val="003F0481"/>
    <w:rsid w:val="003F44F5"/>
    <w:rsid w:val="003F4747"/>
    <w:rsid w:val="00400EA4"/>
    <w:rsid w:val="00403008"/>
    <w:rsid w:val="00403E7A"/>
    <w:rsid w:val="004065C1"/>
    <w:rsid w:val="00410140"/>
    <w:rsid w:val="0041152C"/>
    <w:rsid w:val="004115EC"/>
    <w:rsid w:val="00413EE0"/>
    <w:rsid w:val="004168C6"/>
    <w:rsid w:val="00416F62"/>
    <w:rsid w:val="00417F4D"/>
    <w:rsid w:val="004225FB"/>
    <w:rsid w:val="00424D73"/>
    <w:rsid w:val="00425DD9"/>
    <w:rsid w:val="00433155"/>
    <w:rsid w:val="004338FF"/>
    <w:rsid w:val="00434831"/>
    <w:rsid w:val="004356F4"/>
    <w:rsid w:val="00435F9F"/>
    <w:rsid w:val="00436C08"/>
    <w:rsid w:val="00441C89"/>
    <w:rsid w:val="00443AA3"/>
    <w:rsid w:val="00446A43"/>
    <w:rsid w:val="00450ADB"/>
    <w:rsid w:val="00451552"/>
    <w:rsid w:val="004516C5"/>
    <w:rsid w:val="00456B5B"/>
    <w:rsid w:val="00457E3C"/>
    <w:rsid w:val="00461563"/>
    <w:rsid w:val="004626A2"/>
    <w:rsid w:val="00462700"/>
    <w:rsid w:val="00462C8D"/>
    <w:rsid w:val="00462EDE"/>
    <w:rsid w:val="00463916"/>
    <w:rsid w:val="00464BAC"/>
    <w:rsid w:val="004675E8"/>
    <w:rsid w:val="00467754"/>
    <w:rsid w:val="00472848"/>
    <w:rsid w:val="00472BE2"/>
    <w:rsid w:val="00475446"/>
    <w:rsid w:val="00477B8F"/>
    <w:rsid w:val="0048057E"/>
    <w:rsid w:val="00481B00"/>
    <w:rsid w:val="00481BCA"/>
    <w:rsid w:val="0048384E"/>
    <w:rsid w:val="00485B80"/>
    <w:rsid w:val="004860FC"/>
    <w:rsid w:val="00491411"/>
    <w:rsid w:val="004969B8"/>
    <w:rsid w:val="00497788"/>
    <w:rsid w:val="004A5542"/>
    <w:rsid w:val="004A5935"/>
    <w:rsid w:val="004B5ADB"/>
    <w:rsid w:val="004B7156"/>
    <w:rsid w:val="004B722B"/>
    <w:rsid w:val="004B7852"/>
    <w:rsid w:val="004B787F"/>
    <w:rsid w:val="004B7B50"/>
    <w:rsid w:val="004C39B6"/>
    <w:rsid w:val="004C521F"/>
    <w:rsid w:val="004C6D4B"/>
    <w:rsid w:val="004D0DC5"/>
    <w:rsid w:val="004D2193"/>
    <w:rsid w:val="004D5004"/>
    <w:rsid w:val="004E18C0"/>
    <w:rsid w:val="004E7499"/>
    <w:rsid w:val="004E788A"/>
    <w:rsid w:val="004F08D4"/>
    <w:rsid w:val="004F0FE0"/>
    <w:rsid w:val="004F13B1"/>
    <w:rsid w:val="004F1C1D"/>
    <w:rsid w:val="004F4761"/>
    <w:rsid w:val="00501B4A"/>
    <w:rsid w:val="00502FAB"/>
    <w:rsid w:val="00503594"/>
    <w:rsid w:val="00507793"/>
    <w:rsid w:val="00510AD4"/>
    <w:rsid w:val="0051132E"/>
    <w:rsid w:val="005122DF"/>
    <w:rsid w:val="00512D0C"/>
    <w:rsid w:val="00515D08"/>
    <w:rsid w:val="00515DC7"/>
    <w:rsid w:val="005213B5"/>
    <w:rsid w:val="005249ED"/>
    <w:rsid w:val="00525FB4"/>
    <w:rsid w:val="00527687"/>
    <w:rsid w:val="00527ABE"/>
    <w:rsid w:val="00527BEC"/>
    <w:rsid w:val="005300FD"/>
    <w:rsid w:val="0053097E"/>
    <w:rsid w:val="00530CFF"/>
    <w:rsid w:val="0053263A"/>
    <w:rsid w:val="00534225"/>
    <w:rsid w:val="0053666D"/>
    <w:rsid w:val="00541167"/>
    <w:rsid w:val="005442E2"/>
    <w:rsid w:val="00547768"/>
    <w:rsid w:val="0055071D"/>
    <w:rsid w:val="00552769"/>
    <w:rsid w:val="00553DF9"/>
    <w:rsid w:val="00556450"/>
    <w:rsid w:val="00560910"/>
    <w:rsid w:val="00561B3D"/>
    <w:rsid w:val="00562168"/>
    <w:rsid w:val="005646D7"/>
    <w:rsid w:val="0057122B"/>
    <w:rsid w:val="005724B5"/>
    <w:rsid w:val="00572F5A"/>
    <w:rsid w:val="0057733A"/>
    <w:rsid w:val="00580CF6"/>
    <w:rsid w:val="0058405B"/>
    <w:rsid w:val="005849F5"/>
    <w:rsid w:val="00586E8C"/>
    <w:rsid w:val="00587689"/>
    <w:rsid w:val="0059013A"/>
    <w:rsid w:val="005903F7"/>
    <w:rsid w:val="00592F6F"/>
    <w:rsid w:val="005A009A"/>
    <w:rsid w:val="005A7216"/>
    <w:rsid w:val="005A7337"/>
    <w:rsid w:val="005B14D6"/>
    <w:rsid w:val="005B2A8D"/>
    <w:rsid w:val="005B5BEA"/>
    <w:rsid w:val="005C026C"/>
    <w:rsid w:val="005C13D6"/>
    <w:rsid w:val="005C37CC"/>
    <w:rsid w:val="005C45C9"/>
    <w:rsid w:val="005C543F"/>
    <w:rsid w:val="005C5940"/>
    <w:rsid w:val="005C5A64"/>
    <w:rsid w:val="005C70D0"/>
    <w:rsid w:val="005D0E06"/>
    <w:rsid w:val="005D2D4E"/>
    <w:rsid w:val="005D5E43"/>
    <w:rsid w:val="005D6952"/>
    <w:rsid w:val="005E4587"/>
    <w:rsid w:val="005E67D7"/>
    <w:rsid w:val="005E6E39"/>
    <w:rsid w:val="005F024D"/>
    <w:rsid w:val="005F04E9"/>
    <w:rsid w:val="005F0ADA"/>
    <w:rsid w:val="005F2A1A"/>
    <w:rsid w:val="005F2C40"/>
    <w:rsid w:val="005F39FA"/>
    <w:rsid w:val="005F7470"/>
    <w:rsid w:val="00600E64"/>
    <w:rsid w:val="00601FE6"/>
    <w:rsid w:val="00602E79"/>
    <w:rsid w:val="00603BD0"/>
    <w:rsid w:val="006063A3"/>
    <w:rsid w:val="00607B78"/>
    <w:rsid w:val="00610B37"/>
    <w:rsid w:val="006129EB"/>
    <w:rsid w:val="006133CB"/>
    <w:rsid w:val="00614ADE"/>
    <w:rsid w:val="006158E1"/>
    <w:rsid w:val="00616400"/>
    <w:rsid w:val="00617408"/>
    <w:rsid w:val="00622CD2"/>
    <w:rsid w:val="0062395B"/>
    <w:rsid w:val="0062566E"/>
    <w:rsid w:val="0062570F"/>
    <w:rsid w:val="00625743"/>
    <w:rsid w:val="006309AF"/>
    <w:rsid w:val="00633D94"/>
    <w:rsid w:val="00636E5E"/>
    <w:rsid w:val="00643A38"/>
    <w:rsid w:val="00645E24"/>
    <w:rsid w:val="006460F4"/>
    <w:rsid w:val="006512E1"/>
    <w:rsid w:val="00652F95"/>
    <w:rsid w:val="00653068"/>
    <w:rsid w:val="006532E1"/>
    <w:rsid w:val="00657240"/>
    <w:rsid w:val="0066002E"/>
    <w:rsid w:val="00663C93"/>
    <w:rsid w:val="00664955"/>
    <w:rsid w:val="006654C2"/>
    <w:rsid w:val="0066591E"/>
    <w:rsid w:val="00666054"/>
    <w:rsid w:val="00666928"/>
    <w:rsid w:val="00667D08"/>
    <w:rsid w:val="00670264"/>
    <w:rsid w:val="00672C12"/>
    <w:rsid w:val="00674530"/>
    <w:rsid w:val="0067488E"/>
    <w:rsid w:val="00674942"/>
    <w:rsid w:val="006754BB"/>
    <w:rsid w:val="006775AC"/>
    <w:rsid w:val="00680113"/>
    <w:rsid w:val="0068071A"/>
    <w:rsid w:val="00680985"/>
    <w:rsid w:val="00680F98"/>
    <w:rsid w:val="00681992"/>
    <w:rsid w:val="00683F1B"/>
    <w:rsid w:val="00685774"/>
    <w:rsid w:val="00685A6B"/>
    <w:rsid w:val="0068657D"/>
    <w:rsid w:val="00686D9E"/>
    <w:rsid w:val="00687EFD"/>
    <w:rsid w:val="00687F30"/>
    <w:rsid w:val="00691090"/>
    <w:rsid w:val="006913C6"/>
    <w:rsid w:val="006918FA"/>
    <w:rsid w:val="00691A43"/>
    <w:rsid w:val="006941DB"/>
    <w:rsid w:val="00695053"/>
    <w:rsid w:val="00696B35"/>
    <w:rsid w:val="006972C6"/>
    <w:rsid w:val="00697B90"/>
    <w:rsid w:val="006A1F41"/>
    <w:rsid w:val="006A2654"/>
    <w:rsid w:val="006A454A"/>
    <w:rsid w:val="006A6322"/>
    <w:rsid w:val="006B126A"/>
    <w:rsid w:val="006B47F4"/>
    <w:rsid w:val="006B5776"/>
    <w:rsid w:val="006C170C"/>
    <w:rsid w:val="006C2D94"/>
    <w:rsid w:val="006C4E91"/>
    <w:rsid w:val="006C638B"/>
    <w:rsid w:val="006D1379"/>
    <w:rsid w:val="006D1AFF"/>
    <w:rsid w:val="006D40C4"/>
    <w:rsid w:val="006D4368"/>
    <w:rsid w:val="006E20CE"/>
    <w:rsid w:val="006E2B35"/>
    <w:rsid w:val="006E472E"/>
    <w:rsid w:val="006E5984"/>
    <w:rsid w:val="006F55E9"/>
    <w:rsid w:val="007012CF"/>
    <w:rsid w:val="007013D8"/>
    <w:rsid w:val="007053EE"/>
    <w:rsid w:val="007077DC"/>
    <w:rsid w:val="00711661"/>
    <w:rsid w:val="0071178D"/>
    <w:rsid w:val="007118C9"/>
    <w:rsid w:val="00711C6E"/>
    <w:rsid w:val="0071551E"/>
    <w:rsid w:val="0072045D"/>
    <w:rsid w:val="0072082E"/>
    <w:rsid w:val="00720A83"/>
    <w:rsid w:val="007220F0"/>
    <w:rsid w:val="0072344A"/>
    <w:rsid w:val="00723D31"/>
    <w:rsid w:val="00723FEB"/>
    <w:rsid w:val="00727ABF"/>
    <w:rsid w:val="007321F5"/>
    <w:rsid w:val="00733199"/>
    <w:rsid w:val="00734975"/>
    <w:rsid w:val="0073623C"/>
    <w:rsid w:val="0073740C"/>
    <w:rsid w:val="007430BA"/>
    <w:rsid w:val="00744BFD"/>
    <w:rsid w:val="00745B70"/>
    <w:rsid w:val="00751F7B"/>
    <w:rsid w:val="00753B73"/>
    <w:rsid w:val="00753D2B"/>
    <w:rsid w:val="00754B72"/>
    <w:rsid w:val="00755684"/>
    <w:rsid w:val="00755F1F"/>
    <w:rsid w:val="007564BC"/>
    <w:rsid w:val="00756E9B"/>
    <w:rsid w:val="00757C2B"/>
    <w:rsid w:val="00760793"/>
    <w:rsid w:val="00760845"/>
    <w:rsid w:val="00762450"/>
    <w:rsid w:val="007649A8"/>
    <w:rsid w:val="00766517"/>
    <w:rsid w:val="00766BBE"/>
    <w:rsid w:val="00775FAB"/>
    <w:rsid w:val="00777310"/>
    <w:rsid w:val="007800DA"/>
    <w:rsid w:val="0078065A"/>
    <w:rsid w:val="00784A71"/>
    <w:rsid w:val="00786818"/>
    <w:rsid w:val="007954C7"/>
    <w:rsid w:val="00795E38"/>
    <w:rsid w:val="007A1631"/>
    <w:rsid w:val="007A1D81"/>
    <w:rsid w:val="007A1D9C"/>
    <w:rsid w:val="007A20BF"/>
    <w:rsid w:val="007A6C7D"/>
    <w:rsid w:val="007B5052"/>
    <w:rsid w:val="007B5AC4"/>
    <w:rsid w:val="007B6A0C"/>
    <w:rsid w:val="007B6A7D"/>
    <w:rsid w:val="007B7D24"/>
    <w:rsid w:val="007C1A67"/>
    <w:rsid w:val="007C33A1"/>
    <w:rsid w:val="007C3B20"/>
    <w:rsid w:val="007C41DE"/>
    <w:rsid w:val="007C506F"/>
    <w:rsid w:val="007C72C4"/>
    <w:rsid w:val="007C7FBC"/>
    <w:rsid w:val="007D5276"/>
    <w:rsid w:val="007D5A67"/>
    <w:rsid w:val="007D665F"/>
    <w:rsid w:val="007E2654"/>
    <w:rsid w:val="007E28CD"/>
    <w:rsid w:val="007E3044"/>
    <w:rsid w:val="007E3C28"/>
    <w:rsid w:val="007E3D5A"/>
    <w:rsid w:val="007E4199"/>
    <w:rsid w:val="007E7F01"/>
    <w:rsid w:val="007F0774"/>
    <w:rsid w:val="007F1913"/>
    <w:rsid w:val="007F38EF"/>
    <w:rsid w:val="007F3DC0"/>
    <w:rsid w:val="007F5066"/>
    <w:rsid w:val="007F7494"/>
    <w:rsid w:val="007F7714"/>
    <w:rsid w:val="008000FD"/>
    <w:rsid w:val="008007E2"/>
    <w:rsid w:val="00800898"/>
    <w:rsid w:val="00803426"/>
    <w:rsid w:val="00807AD4"/>
    <w:rsid w:val="00807BCD"/>
    <w:rsid w:val="00811942"/>
    <w:rsid w:val="00814594"/>
    <w:rsid w:val="008325B7"/>
    <w:rsid w:val="00832BEC"/>
    <w:rsid w:val="00832D4D"/>
    <w:rsid w:val="00835CD8"/>
    <w:rsid w:val="008377E1"/>
    <w:rsid w:val="00842ADC"/>
    <w:rsid w:val="0084340D"/>
    <w:rsid w:val="00843913"/>
    <w:rsid w:val="00843D05"/>
    <w:rsid w:val="008464C6"/>
    <w:rsid w:val="00851BB2"/>
    <w:rsid w:val="00852F2A"/>
    <w:rsid w:val="00853AAF"/>
    <w:rsid w:val="00854DB2"/>
    <w:rsid w:val="0085755A"/>
    <w:rsid w:val="00861876"/>
    <w:rsid w:val="008649AB"/>
    <w:rsid w:val="00864B6F"/>
    <w:rsid w:val="00865600"/>
    <w:rsid w:val="008657F2"/>
    <w:rsid w:val="00870F4D"/>
    <w:rsid w:val="00873DD9"/>
    <w:rsid w:val="00875E4B"/>
    <w:rsid w:val="008765EE"/>
    <w:rsid w:val="00876939"/>
    <w:rsid w:val="00880477"/>
    <w:rsid w:val="008804CE"/>
    <w:rsid w:val="00882E05"/>
    <w:rsid w:val="00883D29"/>
    <w:rsid w:val="008842DD"/>
    <w:rsid w:val="008848D8"/>
    <w:rsid w:val="0088562A"/>
    <w:rsid w:val="008868A2"/>
    <w:rsid w:val="0089209E"/>
    <w:rsid w:val="00896C63"/>
    <w:rsid w:val="00896CBC"/>
    <w:rsid w:val="00897031"/>
    <w:rsid w:val="00897072"/>
    <w:rsid w:val="008972B9"/>
    <w:rsid w:val="008A1766"/>
    <w:rsid w:val="008A3B1E"/>
    <w:rsid w:val="008B0429"/>
    <w:rsid w:val="008B0FB7"/>
    <w:rsid w:val="008B26CA"/>
    <w:rsid w:val="008B354C"/>
    <w:rsid w:val="008C08FC"/>
    <w:rsid w:val="008C38EA"/>
    <w:rsid w:val="008C3C7A"/>
    <w:rsid w:val="008C40C9"/>
    <w:rsid w:val="008C7F3C"/>
    <w:rsid w:val="008D3A0F"/>
    <w:rsid w:val="008D6912"/>
    <w:rsid w:val="008D6BF4"/>
    <w:rsid w:val="008D792C"/>
    <w:rsid w:val="008D79F8"/>
    <w:rsid w:val="008E1E64"/>
    <w:rsid w:val="008E251D"/>
    <w:rsid w:val="008E30A2"/>
    <w:rsid w:val="008E5B01"/>
    <w:rsid w:val="008E5DEB"/>
    <w:rsid w:val="008F2F8D"/>
    <w:rsid w:val="008F3C37"/>
    <w:rsid w:val="008F3EC0"/>
    <w:rsid w:val="008F463D"/>
    <w:rsid w:val="008F46F0"/>
    <w:rsid w:val="008F59E5"/>
    <w:rsid w:val="008F72A0"/>
    <w:rsid w:val="00900F34"/>
    <w:rsid w:val="009035EA"/>
    <w:rsid w:val="00906526"/>
    <w:rsid w:val="00907BAF"/>
    <w:rsid w:val="00911167"/>
    <w:rsid w:val="00912674"/>
    <w:rsid w:val="009140A0"/>
    <w:rsid w:val="00914B87"/>
    <w:rsid w:val="00916187"/>
    <w:rsid w:val="00917E0E"/>
    <w:rsid w:val="0092045D"/>
    <w:rsid w:val="0092714F"/>
    <w:rsid w:val="00930946"/>
    <w:rsid w:val="00931ED5"/>
    <w:rsid w:val="0093305F"/>
    <w:rsid w:val="009344B8"/>
    <w:rsid w:val="009372E8"/>
    <w:rsid w:val="00937A5D"/>
    <w:rsid w:val="00942003"/>
    <w:rsid w:val="00942C4E"/>
    <w:rsid w:val="00942D51"/>
    <w:rsid w:val="0094364A"/>
    <w:rsid w:val="00943894"/>
    <w:rsid w:val="0094448D"/>
    <w:rsid w:val="00951F9C"/>
    <w:rsid w:val="009537BC"/>
    <w:rsid w:val="00953E41"/>
    <w:rsid w:val="00954B63"/>
    <w:rsid w:val="00955AE3"/>
    <w:rsid w:val="00957B57"/>
    <w:rsid w:val="009645A3"/>
    <w:rsid w:val="00966C65"/>
    <w:rsid w:val="00967CEE"/>
    <w:rsid w:val="00970866"/>
    <w:rsid w:val="0097396C"/>
    <w:rsid w:val="00974080"/>
    <w:rsid w:val="00976851"/>
    <w:rsid w:val="00981B3A"/>
    <w:rsid w:val="0098224F"/>
    <w:rsid w:val="00983099"/>
    <w:rsid w:val="00986E21"/>
    <w:rsid w:val="00987F47"/>
    <w:rsid w:val="00991097"/>
    <w:rsid w:val="00991623"/>
    <w:rsid w:val="0099203B"/>
    <w:rsid w:val="009947C9"/>
    <w:rsid w:val="00994CD1"/>
    <w:rsid w:val="0099684D"/>
    <w:rsid w:val="009A0B29"/>
    <w:rsid w:val="009A24C0"/>
    <w:rsid w:val="009A24D0"/>
    <w:rsid w:val="009A3F86"/>
    <w:rsid w:val="009A5D77"/>
    <w:rsid w:val="009A602B"/>
    <w:rsid w:val="009A72CA"/>
    <w:rsid w:val="009B093A"/>
    <w:rsid w:val="009B0C9D"/>
    <w:rsid w:val="009B32D6"/>
    <w:rsid w:val="009B3DBF"/>
    <w:rsid w:val="009B5613"/>
    <w:rsid w:val="009C2A48"/>
    <w:rsid w:val="009C623F"/>
    <w:rsid w:val="009D0BE3"/>
    <w:rsid w:val="009D0F40"/>
    <w:rsid w:val="009D2091"/>
    <w:rsid w:val="009D2F64"/>
    <w:rsid w:val="009D6880"/>
    <w:rsid w:val="009D7EB4"/>
    <w:rsid w:val="009E0339"/>
    <w:rsid w:val="009E0A47"/>
    <w:rsid w:val="009E17B4"/>
    <w:rsid w:val="009E1C9E"/>
    <w:rsid w:val="009E26F8"/>
    <w:rsid w:val="009E28AA"/>
    <w:rsid w:val="009E301E"/>
    <w:rsid w:val="009E6C6B"/>
    <w:rsid w:val="009E7EBB"/>
    <w:rsid w:val="009F0D19"/>
    <w:rsid w:val="009F10DB"/>
    <w:rsid w:val="009F20EE"/>
    <w:rsid w:val="00A02C72"/>
    <w:rsid w:val="00A05C29"/>
    <w:rsid w:val="00A06F5E"/>
    <w:rsid w:val="00A0714B"/>
    <w:rsid w:val="00A115F8"/>
    <w:rsid w:val="00A11A38"/>
    <w:rsid w:val="00A12931"/>
    <w:rsid w:val="00A158DF"/>
    <w:rsid w:val="00A20A87"/>
    <w:rsid w:val="00A23BAD"/>
    <w:rsid w:val="00A24168"/>
    <w:rsid w:val="00A2745F"/>
    <w:rsid w:val="00A27677"/>
    <w:rsid w:val="00A332A4"/>
    <w:rsid w:val="00A3539F"/>
    <w:rsid w:val="00A36366"/>
    <w:rsid w:val="00A379A4"/>
    <w:rsid w:val="00A42036"/>
    <w:rsid w:val="00A45C89"/>
    <w:rsid w:val="00A464E4"/>
    <w:rsid w:val="00A4691A"/>
    <w:rsid w:val="00A53FEC"/>
    <w:rsid w:val="00A54E27"/>
    <w:rsid w:val="00A613E1"/>
    <w:rsid w:val="00A62147"/>
    <w:rsid w:val="00A642AB"/>
    <w:rsid w:val="00A659B7"/>
    <w:rsid w:val="00A65BDD"/>
    <w:rsid w:val="00A67253"/>
    <w:rsid w:val="00A72AAA"/>
    <w:rsid w:val="00A72F88"/>
    <w:rsid w:val="00A74B1A"/>
    <w:rsid w:val="00A74CFD"/>
    <w:rsid w:val="00A753C8"/>
    <w:rsid w:val="00A75810"/>
    <w:rsid w:val="00A80D4D"/>
    <w:rsid w:val="00A816D2"/>
    <w:rsid w:val="00A82B98"/>
    <w:rsid w:val="00A831C5"/>
    <w:rsid w:val="00A849E6"/>
    <w:rsid w:val="00A910D1"/>
    <w:rsid w:val="00A92906"/>
    <w:rsid w:val="00A94B92"/>
    <w:rsid w:val="00A95E12"/>
    <w:rsid w:val="00A96900"/>
    <w:rsid w:val="00A97DA5"/>
    <w:rsid w:val="00AA06F4"/>
    <w:rsid w:val="00AA0784"/>
    <w:rsid w:val="00AA0C8B"/>
    <w:rsid w:val="00AA156F"/>
    <w:rsid w:val="00AA19BD"/>
    <w:rsid w:val="00AA3F8E"/>
    <w:rsid w:val="00AB18FF"/>
    <w:rsid w:val="00AB2003"/>
    <w:rsid w:val="00AB23E8"/>
    <w:rsid w:val="00AB2572"/>
    <w:rsid w:val="00AB3130"/>
    <w:rsid w:val="00AB3461"/>
    <w:rsid w:val="00AB502B"/>
    <w:rsid w:val="00AB714D"/>
    <w:rsid w:val="00AB728D"/>
    <w:rsid w:val="00AB767F"/>
    <w:rsid w:val="00AC5EAF"/>
    <w:rsid w:val="00AC70B9"/>
    <w:rsid w:val="00AD1492"/>
    <w:rsid w:val="00AD24A6"/>
    <w:rsid w:val="00AD2804"/>
    <w:rsid w:val="00AD2B2D"/>
    <w:rsid w:val="00AD60CF"/>
    <w:rsid w:val="00AD7BF3"/>
    <w:rsid w:val="00AE2A0F"/>
    <w:rsid w:val="00AE398C"/>
    <w:rsid w:val="00AE4078"/>
    <w:rsid w:val="00AE6B8E"/>
    <w:rsid w:val="00AF29BA"/>
    <w:rsid w:val="00AF306B"/>
    <w:rsid w:val="00AF3165"/>
    <w:rsid w:val="00AF3170"/>
    <w:rsid w:val="00AF56F6"/>
    <w:rsid w:val="00AF62FE"/>
    <w:rsid w:val="00AF6E60"/>
    <w:rsid w:val="00AF746C"/>
    <w:rsid w:val="00B02E66"/>
    <w:rsid w:val="00B04F39"/>
    <w:rsid w:val="00B10E7C"/>
    <w:rsid w:val="00B114F7"/>
    <w:rsid w:val="00B14A5C"/>
    <w:rsid w:val="00B151B6"/>
    <w:rsid w:val="00B1656A"/>
    <w:rsid w:val="00B21A3F"/>
    <w:rsid w:val="00B2388D"/>
    <w:rsid w:val="00B2464C"/>
    <w:rsid w:val="00B255EE"/>
    <w:rsid w:val="00B26013"/>
    <w:rsid w:val="00B31323"/>
    <w:rsid w:val="00B32E84"/>
    <w:rsid w:val="00B344FA"/>
    <w:rsid w:val="00B35B89"/>
    <w:rsid w:val="00B363BB"/>
    <w:rsid w:val="00B37206"/>
    <w:rsid w:val="00B40EB5"/>
    <w:rsid w:val="00B4569C"/>
    <w:rsid w:val="00B47C76"/>
    <w:rsid w:val="00B51AF9"/>
    <w:rsid w:val="00B53056"/>
    <w:rsid w:val="00B547E6"/>
    <w:rsid w:val="00B55452"/>
    <w:rsid w:val="00B56C5F"/>
    <w:rsid w:val="00B62C34"/>
    <w:rsid w:val="00B64379"/>
    <w:rsid w:val="00B72467"/>
    <w:rsid w:val="00B73158"/>
    <w:rsid w:val="00B73CC8"/>
    <w:rsid w:val="00B7794A"/>
    <w:rsid w:val="00B85E0C"/>
    <w:rsid w:val="00B92AAE"/>
    <w:rsid w:val="00B93825"/>
    <w:rsid w:val="00B93855"/>
    <w:rsid w:val="00B94220"/>
    <w:rsid w:val="00B95B67"/>
    <w:rsid w:val="00B96872"/>
    <w:rsid w:val="00BA59F2"/>
    <w:rsid w:val="00BA6BA5"/>
    <w:rsid w:val="00BB1F20"/>
    <w:rsid w:val="00BB2A2E"/>
    <w:rsid w:val="00BB36EC"/>
    <w:rsid w:val="00BB44B1"/>
    <w:rsid w:val="00BB66F0"/>
    <w:rsid w:val="00BC0725"/>
    <w:rsid w:val="00BC0A56"/>
    <w:rsid w:val="00BC3BCD"/>
    <w:rsid w:val="00BC4115"/>
    <w:rsid w:val="00BC4D54"/>
    <w:rsid w:val="00BC5D54"/>
    <w:rsid w:val="00BC634D"/>
    <w:rsid w:val="00BD0279"/>
    <w:rsid w:val="00BD07D3"/>
    <w:rsid w:val="00BD25E2"/>
    <w:rsid w:val="00BD2D5A"/>
    <w:rsid w:val="00BD30AD"/>
    <w:rsid w:val="00BD4163"/>
    <w:rsid w:val="00BD6531"/>
    <w:rsid w:val="00BE1276"/>
    <w:rsid w:val="00BE1C79"/>
    <w:rsid w:val="00BE4806"/>
    <w:rsid w:val="00BE58F6"/>
    <w:rsid w:val="00BE698A"/>
    <w:rsid w:val="00BE77DF"/>
    <w:rsid w:val="00BE7F12"/>
    <w:rsid w:val="00BF0C07"/>
    <w:rsid w:val="00BF1831"/>
    <w:rsid w:val="00BF36FD"/>
    <w:rsid w:val="00C011E5"/>
    <w:rsid w:val="00C03587"/>
    <w:rsid w:val="00C04057"/>
    <w:rsid w:val="00C0661A"/>
    <w:rsid w:val="00C1393F"/>
    <w:rsid w:val="00C175C1"/>
    <w:rsid w:val="00C216A9"/>
    <w:rsid w:val="00C23100"/>
    <w:rsid w:val="00C24041"/>
    <w:rsid w:val="00C24E68"/>
    <w:rsid w:val="00C25291"/>
    <w:rsid w:val="00C261B5"/>
    <w:rsid w:val="00C266BF"/>
    <w:rsid w:val="00C310F5"/>
    <w:rsid w:val="00C32EAF"/>
    <w:rsid w:val="00C35E02"/>
    <w:rsid w:val="00C35E8E"/>
    <w:rsid w:val="00C36E61"/>
    <w:rsid w:val="00C40B3F"/>
    <w:rsid w:val="00C42075"/>
    <w:rsid w:val="00C42462"/>
    <w:rsid w:val="00C45017"/>
    <w:rsid w:val="00C45725"/>
    <w:rsid w:val="00C45C2A"/>
    <w:rsid w:val="00C46E6E"/>
    <w:rsid w:val="00C50506"/>
    <w:rsid w:val="00C52052"/>
    <w:rsid w:val="00C522AA"/>
    <w:rsid w:val="00C525D0"/>
    <w:rsid w:val="00C55CE7"/>
    <w:rsid w:val="00C6281D"/>
    <w:rsid w:val="00C62FD0"/>
    <w:rsid w:val="00C63D25"/>
    <w:rsid w:val="00C6401D"/>
    <w:rsid w:val="00C66FA3"/>
    <w:rsid w:val="00C67FB2"/>
    <w:rsid w:val="00C74527"/>
    <w:rsid w:val="00C74F96"/>
    <w:rsid w:val="00C75E59"/>
    <w:rsid w:val="00C77132"/>
    <w:rsid w:val="00C7717E"/>
    <w:rsid w:val="00C777C5"/>
    <w:rsid w:val="00C861A3"/>
    <w:rsid w:val="00C87627"/>
    <w:rsid w:val="00C904C7"/>
    <w:rsid w:val="00C91386"/>
    <w:rsid w:val="00C93696"/>
    <w:rsid w:val="00C93707"/>
    <w:rsid w:val="00C93BE2"/>
    <w:rsid w:val="00C94B5F"/>
    <w:rsid w:val="00C97672"/>
    <w:rsid w:val="00C97926"/>
    <w:rsid w:val="00C97D87"/>
    <w:rsid w:val="00CA1E85"/>
    <w:rsid w:val="00CA4DFD"/>
    <w:rsid w:val="00CA52A7"/>
    <w:rsid w:val="00CA5B98"/>
    <w:rsid w:val="00CA78A3"/>
    <w:rsid w:val="00CB196B"/>
    <w:rsid w:val="00CB3A43"/>
    <w:rsid w:val="00CB5853"/>
    <w:rsid w:val="00CB76BB"/>
    <w:rsid w:val="00CC04A1"/>
    <w:rsid w:val="00CC20E9"/>
    <w:rsid w:val="00CC7AB7"/>
    <w:rsid w:val="00CD3495"/>
    <w:rsid w:val="00CD6E5A"/>
    <w:rsid w:val="00CD72E1"/>
    <w:rsid w:val="00CD7845"/>
    <w:rsid w:val="00CE118A"/>
    <w:rsid w:val="00CE7EBD"/>
    <w:rsid w:val="00CF0A7F"/>
    <w:rsid w:val="00CF3F10"/>
    <w:rsid w:val="00CF747F"/>
    <w:rsid w:val="00D02BCE"/>
    <w:rsid w:val="00D04B0E"/>
    <w:rsid w:val="00D056CE"/>
    <w:rsid w:val="00D057BF"/>
    <w:rsid w:val="00D073F9"/>
    <w:rsid w:val="00D16262"/>
    <w:rsid w:val="00D1670A"/>
    <w:rsid w:val="00D16D63"/>
    <w:rsid w:val="00D176BB"/>
    <w:rsid w:val="00D2050D"/>
    <w:rsid w:val="00D20629"/>
    <w:rsid w:val="00D264EA"/>
    <w:rsid w:val="00D31D1A"/>
    <w:rsid w:val="00D32ADB"/>
    <w:rsid w:val="00D33152"/>
    <w:rsid w:val="00D335B8"/>
    <w:rsid w:val="00D33FAA"/>
    <w:rsid w:val="00D35FF7"/>
    <w:rsid w:val="00D36BA2"/>
    <w:rsid w:val="00D37C84"/>
    <w:rsid w:val="00D40019"/>
    <w:rsid w:val="00D4075F"/>
    <w:rsid w:val="00D4193A"/>
    <w:rsid w:val="00D42AEC"/>
    <w:rsid w:val="00D43C57"/>
    <w:rsid w:val="00D4529A"/>
    <w:rsid w:val="00D462D4"/>
    <w:rsid w:val="00D47002"/>
    <w:rsid w:val="00D47746"/>
    <w:rsid w:val="00D50426"/>
    <w:rsid w:val="00D567FB"/>
    <w:rsid w:val="00D56BA6"/>
    <w:rsid w:val="00D57E8F"/>
    <w:rsid w:val="00D62879"/>
    <w:rsid w:val="00D64D77"/>
    <w:rsid w:val="00D664F4"/>
    <w:rsid w:val="00D71653"/>
    <w:rsid w:val="00D726F9"/>
    <w:rsid w:val="00D72F85"/>
    <w:rsid w:val="00D76148"/>
    <w:rsid w:val="00D826B8"/>
    <w:rsid w:val="00D82EF8"/>
    <w:rsid w:val="00D83A9B"/>
    <w:rsid w:val="00D8512E"/>
    <w:rsid w:val="00D85507"/>
    <w:rsid w:val="00D90802"/>
    <w:rsid w:val="00D911A5"/>
    <w:rsid w:val="00D929AD"/>
    <w:rsid w:val="00D9595B"/>
    <w:rsid w:val="00D9680F"/>
    <w:rsid w:val="00D97A38"/>
    <w:rsid w:val="00DA585B"/>
    <w:rsid w:val="00DB1AC2"/>
    <w:rsid w:val="00DB2F0A"/>
    <w:rsid w:val="00DB3216"/>
    <w:rsid w:val="00DB3B84"/>
    <w:rsid w:val="00DB4549"/>
    <w:rsid w:val="00DB53EE"/>
    <w:rsid w:val="00DB7AE2"/>
    <w:rsid w:val="00DC2054"/>
    <w:rsid w:val="00DC3156"/>
    <w:rsid w:val="00DC355F"/>
    <w:rsid w:val="00DC3685"/>
    <w:rsid w:val="00DC3E1C"/>
    <w:rsid w:val="00DC47A1"/>
    <w:rsid w:val="00DC6B15"/>
    <w:rsid w:val="00DD01D0"/>
    <w:rsid w:val="00DD72DD"/>
    <w:rsid w:val="00DE2B10"/>
    <w:rsid w:val="00DE43FB"/>
    <w:rsid w:val="00DE4737"/>
    <w:rsid w:val="00DE61E0"/>
    <w:rsid w:val="00DF1513"/>
    <w:rsid w:val="00DF2728"/>
    <w:rsid w:val="00E049B7"/>
    <w:rsid w:val="00E0577F"/>
    <w:rsid w:val="00E05EED"/>
    <w:rsid w:val="00E100D5"/>
    <w:rsid w:val="00E129A2"/>
    <w:rsid w:val="00E1546C"/>
    <w:rsid w:val="00E179DF"/>
    <w:rsid w:val="00E20D87"/>
    <w:rsid w:val="00E23F6F"/>
    <w:rsid w:val="00E247BE"/>
    <w:rsid w:val="00E24E58"/>
    <w:rsid w:val="00E274B1"/>
    <w:rsid w:val="00E329CC"/>
    <w:rsid w:val="00E32BF1"/>
    <w:rsid w:val="00E33849"/>
    <w:rsid w:val="00E40710"/>
    <w:rsid w:val="00E40CC5"/>
    <w:rsid w:val="00E40F1E"/>
    <w:rsid w:val="00E4260B"/>
    <w:rsid w:val="00E426AC"/>
    <w:rsid w:val="00E44732"/>
    <w:rsid w:val="00E4522A"/>
    <w:rsid w:val="00E471D0"/>
    <w:rsid w:val="00E47287"/>
    <w:rsid w:val="00E4795D"/>
    <w:rsid w:val="00E50194"/>
    <w:rsid w:val="00E50FAA"/>
    <w:rsid w:val="00E52C0C"/>
    <w:rsid w:val="00E54154"/>
    <w:rsid w:val="00E54D9A"/>
    <w:rsid w:val="00E54EE4"/>
    <w:rsid w:val="00E558A1"/>
    <w:rsid w:val="00E562D0"/>
    <w:rsid w:val="00E5693D"/>
    <w:rsid w:val="00E5773F"/>
    <w:rsid w:val="00E57DAE"/>
    <w:rsid w:val="00E60DA1"/>
    <w:rsid w:val="00E60EDA"/>
    <w:rsid w:val="00E61075"/>
    <w:rsid w:val="00E62282"/>
    <w:rsid w:val="00E6380C"/>
    <w:rsid w:val="00E63A37"/>
    <w:rsid w:val="00E72A92"/>
    <w:rsid w:val="00E847BA"/>
    <w:rsid w:val="00E84AFB"/>
    <w:rsid w:val="00E855EF"/>
    <w:rsid w:val="00E90070"/>
    <w:rsid w:val="00E94C2D"/>
    <w:rsid w:val="00EA2D86"/>
    <w:rsid w:val="00EA3CE3"/>
    <w:rsid w:val="00EA4C11"/>
    <w:rsid w:val="00EB14B3"/>
    <w:rsid w:val="00EB3291"/>
    <w:rsid w:val="00EB3DF8"/>
    <w:rsid w:val="00EB4F14"/>
    <w:rsid w:val="00EB5002"/>
    <w:rsid w:val="00EB5028"/>
    <w:rsid w:val="00EC0231"/>
    <w:rsid w:val="00EC2840"/>
    <w:rsid w:val="00EC2ADD"/>
    <w:rsid w:val="00EC371D"/>
    <w:rsid w:val="00EC5562"/>
    <w:rsid w:val="00EC6B3F"/>
    <w:rsid w:val="00ED3C72"/>
    <w:rsid w:val="00ED4847"/>
    <w:rsid w:val="00EE1709"/>
    <w:rsid w:val="00EE3DF6"/>
    <w:rsid w:val="00EF0AE0"/>
    <w:rsid w:val="00EF2A33"/>
    <w:rsid w:val="00EF2EE0"/>
    <w:rsid w:val="00EF3268"/>
    <w:rsid w:val="00EF475D"/>
    <w:rsid w:val="00EF6528"/>
    <w:rsid w:val="00EF7504"/>
    <w:rsid w:val="00F01CDD"/>
    <w:rsid w:val="00F031C2"/>
    <w:rsid w:val="00F03615"/>
    <w:rsid w:val="00F04141"/>
    <w:rsid w:val="00F05A8C"/>
    <w:rsid w:val="00F10336"/>
    <w:rsid w:val="00F20DFF"/>
    <w:rsid w:val="00F22026"/>
    <w:rsid w:val="00F258ED"/>
    <w:rsid w:val="00F260DC"/>
    <w:rsid w:val="00F270D0"/>
    <w:rsid w:val="00F33CBE"/>
    <w:rsid w:val="00F34F49"/>
    <w:rsid w:val="00F35CCD"/>
    <w:rsid w:val="00F3745C"/>
    <w:rsid w:val="00F37D47"/>
    <w:rsid w:val="00F37D74"/>
    <w:rsid w:val="00F41D31"/>
    <w:rsid w:val="00F423EC"/>
    <w:rsid w:val="00F42B1E"/>
    <w:rsid w:val="00F44BB9"/>
    <w:rsid w:val="00F45938"/>
    <w:rsid w:val="00F4765F"/>
    <w:rsid w:val="00F50667"/>
    <w:rsid w:val="00F51894"/>
    <w:rsid w:val="00F53375"/>
    <w:rsid w:val="00F54108"/>
    <w:rsid w:val="00F5739F"/>
    <w:rsid w:val="00F6074D"/>
    <w:rsid w:val="00F6282B"/>
    <w:rsid w:val="00F629FB"/>
    <w:rsid w:val="00F64977"/>
    <w:rsid w:val="00F65B31"/>
    <w:rsid w:val="00F67C00"/>
    <w:rsid w:val="00F71F9A"/>
    <w:rsid w:val="00F730FC"/>
    <w:rsid w:val="00F74A88"/>
    <w:rsid w:val="00F76E94"/>
    <w:rsid w:val="00F76EA2"/>
    <w:rsid w:val="00F76F73"/>
    <w:rsid w:val="00F77272"/>
    <w:rsid w:val="00F81DC1"/>
    <w:rsid w:val="00F82B45"/>
    <w:rsid w:val="00F8493E"/>
    <w:rsid w:val="00F8549F"/>
    <w:rsid w:val="00F86AA2"/>
    <w:rsid w:val="00F87210"/>
    <w:rsid w:val="00F87D82"/>
    <w:rsid w:val="00F92BD0"/>
    <w:rsid w:val="00F93D89"/>
    <w:rsid w:val="00F97097"/>
    <w:rsid w:val="00FA08C6"/>
    <w:rsid w:val="00FA415A"/>
    <w:rsid w:val="00FB3992"/>
    <w:rsid w:val="00FB39BF"/>
    <w:rsid w:val="00FB3FF8"/>
    <w:rsid w:val="00FB7255"/>
    <w:rsid w:val="00FC1EF0"/>
    <w:rsid w:val="00FC1F4B"/>
    <w:rsid w:val="00FC5670"/>
    <w:rsid w:val="00FC5B4F"/>
    <w:rsid w:val="00FC7F41"/>
    <w:rsid w:val="00FC7F4E"/>
    <w:rsid w:val="00FD16F0"/>
    <w:rsid w:val="00FD3C8C"/>
    <w:rsid w:val="00FD6359"/>
    <w:rsid w:val="00FE0969"/>
    <w:rsid w:val="00FE3251"/>
    <w:rsid w:val="00FE3841"/>
    <w:rsid w:val="00FE4B1E"/>
    <w:rsid w:val="00FE6557"/>
    <w:rsid w:val="00FE7AE2"/>
    <w:rsid w:val="00FF10B4"/>
    <w:rsid w:val="00FF4159"/>
    <w:rsid w:val="00FF63E2"/>
    <w:rsid w:val="00FF658A"/>
    <w:rsid w:val="00FF706A"/>
    <w:rsid w:val="00FF742F"/>
  </w:rsids>
  <m:mathPr>
    <m:mathFont m:val="Cambria Math"/>
    <m:brkBin m:val="before"/>
    <m:brkBinSub m:val="--"/>
    <m:smallFrac m:val="0"/>
    <m:dispDef/>
    <m:lMargin m:val="0"/>
    <m:rMargin m:val="0"/>
    <m:defJc m:val="centerGroup"/>
    <m:wrapIndent m:val="1440"/>
    <m:intLim m:val="subSup"/>
    <m:naryLim m:val="undOvr"/>
  </m:mathPr>
  <w:themeFontLang w:val="es-C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2DD0F7C"/>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s-CR" w:eastAsia="en-US" w:bidi="ar-SA"/>
      </w:rPr>
    </w:rPrDefault>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iPriority="0"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2D7FA0"/>
    <w:rPr>
      <w:rFonts w:ascii="Times New Roman" w:eastAsia="Times New Roman" w:hAnsi="Times New Roman" w:cs="Times New Roman"/>
      <w:lang w:eastAsia="es-ES_tradnl"/>
    </w:rPr>
  </w:style>
  <w:style w:type="paragraph" w:styleId="Ttulo1">
    <w:name w:val="heading 1"/>
    <w:basedOn w:val="Normal"/>
    <w:next w:val="Normal"/>
    <w:link w:val="Ttulo1Car"/>
    <w:qFormat/>
    <w:rsid w:val="00C42462"/>
    <w:pPr>
      <w:keepNext/>
      <w:keepLines/>
      <w:spacing w:before="120" w:after="120"/>
      <w:outlineLvl w:val="0"/>
    </w:pPr>
    <w:rPr>
      <w:rFonts w:ascii="Arial" w:eastAsia="Arial" w:hAnsi="Arial" w:cs="Arial"/>
      <w:color w:val="000000"/>
      <w:lang w:val="es-ES_tradnl"/>
    </w:rPr>
  </w:style>
  <w:style w:type="paragraph" w:styleId="Ttulo2">
    <w:name w:val="heading 2"/>
    <w:basedOn w:val="Normal"/>
    <w:next w:val="Normal"/>
    <w:link w:val="Ttulo2Car"/>
    <w:uiPriority w:val="9"/>
    <w:unhideWhenUsed/>
    <w:qFormat/>
    <w:rsid w:val="00BD6531"/>
    <w:pPr>
      <w:keepNext/>
      <w:keepLines/>
      <w:spacing w:before="40"/>
      <w:outlineLvl w:val="1"/>
    </w:pPr>
    <w:rPr>
      <w:rFonts w:asciiTheme="majorHAnsi" w:eastAsiaTheme="majorEastAsia" w:hAnsiTheme="majorHAnsi" w:cstheme="majorBidi"/>
      <w:color w:val="2F5496" w:themeColor="accent1" w:themeShade="BF"/>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NormalWeb">
    <w:name w:val="Normal (Web)"/>
    <w:basedOn w:val="Normal"/>
    <w:uiPriority w:val="99"/>
    <w:unhideWhenUsed/>
    <w:rsid w:val="00120219"/>
    <w:pPr>
      <w:spacing w:before="100" w:beforeAutospacing="1" w:after="100" w:afterAutospacing="1"/>
    </w:pPr>
  </w:style>
  <w:style w:type="table" w:styleId="Tablaconcuadrcula">
    <w:name w:val="Table Grid"/>
    <w:basedOn w:val="Tablanormal"/>
    <w:uiPriority w:val="39"/>
    <w:rsid w:val="0012021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vnculo">
    <w:name w:val="Hyperlink"/>
    <w:basedOn w:val="Fuentedeprrafopredeter"/>
    <w:uiPriority w:val="99"/>
    <w:unhideWhenUsed/>
    <w:rsid w:val="00120219"/>
    <w:rPr>
      <w:color w:val="0563C1" w:themeColor="hyperlink"/>
      <w:u w:val="single"/>
    </w:rPr>
  </w:style>
  <w:style w:type="character" w:customStyle="1" w:styleId="Mencinsinresolver1">
    <w:name w:val="Mención sin resolver1"/>
    <w:basedOn w:val="Fuentedeprrafopredeter"/>
    <w:uiPriority w:val="99"/>
    <w:semiHidden/>
    <w:unhideWhenUsed/>
    <w:rsid w:val="00120219"/>
    <w:rPr>
      <w:color w:val="605E5C"/>
      <w:shd w:val="clear" w:color="auto" w:fill="E1DFDD"/>
    </w:rPr>
  </w:style>
  <w:style w:type="paragraph" w:customStyle="1" w:styleId="estilo1">
    <w:name w:val="estilo1"/>
    <w:basedOn w:val="Normal"/>
    <w:rsid w:val="001F018B"/>
    <w:pPr>
      <w:spacing w:before="100" w:beforeAutospacing="1" w:after="100" w:afterAutospacing="1"/>
    </w:pPr>
  </w:style>
  <w:style w:type="character" w:customStyle="1" w:styleId="apple-converted-space">
    <w:name w:val="apple-converted-space"/>
    <w:basedOn w:val="Fuentedeprrafopredeter"/>
    <w:rsid w:val="001F018B"/>
  </w:style>
  <w:style w:type="character" w:styleId="nfasis">
    <w:name w:val="Emphasis"/>
    <w:basedOn w:val="Fuentedeprrafopredeter"/>
    <w:uiPriority w:val="20"/>
    <w:qFormat/>
    <w:rsid w:val="001F018B"/>
    <w:rPr>
      <w:i/>
      <w:iCs/>
    </w:rPr>
  </w:style>
  <w:style w:type="paragraph" w:styleId="Continuarlista2">
    <w:name w:val="List Continue 2"/>
    <w:basedOn w:val="Normal"/>
    <w:rsid w:val="00E63A37"/>
    <w:pPr>
      <w:spacing w:after="120"/>
      <w:ind w:left="566"/>
    </w:pPr>
    <w:rPr>
      <w:rFonts w:ascii="Arial" w:hAnsi="Arial"/>
      <w:szCs w:val="20"/>
      <w:lang w:val="es-ES" w:eastAsia="es-ES"/>
    </w:rPr>
  </w:style>
  <w:style w:type="character" w:styleId="Hipervnculovisitado">
    <w:name w:val="FollowedHyperlink"/>
    <w:basedOn w:val="Fuentedeprrafopredeter"/>
    <w:uiPriority w:val="99"/>
    <w:semiHidden/>
    <w:unhideWhenUsed/>
    <w:rsid w:val="00A642AB"/>
    <w:rPr>
      <w:color w:val="954F72" w:themeColor="followedHyperlink"/>
      <w:u w:val="single"/>
    </w:rPr>
  </w:style>
  <w:style w:type="paragraph" w:styleId="Encabezado">
    <w:name w:val="header"/>
    <w:basedOn w:val="Normal"/>
    <w:link w:val="EncabezadoCar"/>
    <w:uiPriority w:val="99"/>
    <w:unhideWhenUsed/>
    <w:rsid w:val="003C3F58"/>
    <w:pPr>
      <w:tabs>
        <w:tab w:val="center" w:pos="4419"/>
        <w:tab w:val="right" w:pos="8838"/>
      </w:tabs>
    </w:pPr>
  </w:style>
  <w:style w:type="character" w:customStyle="1" w:styleId="EncabezadoCar">
    <w:name w:val="Encabezado Car"/>
    <w:basedOn w:val="Fuentedeprrafopredeter"/>
    <w:link w:val="Encabezado"/>
    <w:uiPriority w:val="99"/>
    <w:rsid w:val="003C3F58"/>
    <w:rPr>
      <w:rFonts w:ascii="Times New Roman" w:eastAsia="Times New Roman" w:hAnsi="Times New Roman" w:cs="Times New Roman"/>
      <w:lang w:eastAsia="es-ES_tradnl"/>
    </w:rPr>
  </w:style>
  <w:style w:type="paragraph" w:styleId="Piedepgina">
    <w:name w:val="footer"/>
    <w:basedOn w:val="Normal"/>
    <w:link w:val="PiedepginaCar"/>
    <w:uiPriority w:val="99"/>
    <w:unhideWhenUsed/>
    <w:rsid w:val="003C3F58"/>
    <w:pPr>
      <w:tabs>
        <w:tab w:val="center" w:pos="4419"/>
        <w:tab w:val="right" w:pos="8838"/>
      </w:tabs>
    </w:pPr>
  </w:style>
  <w:style w:type="character" w:customStyle="1" w:styleId="PiedepginaCar">
    <w:name w:val="Pie de página Car"/>
    <w:basedOn w:val="Fuentedeprrafopredeter"/>
    <w:link w:val="Piedepgina"/>
    <w:uiPriority w:val="99"/>
    <w:rsid w:val="003C3F58"/>
    <w:rPr>
      <w:rFonts w:ascii="Times New Roman" w:eastAsia="Times New Roman" w:hAnsi="Times New Roman" w:cs="Times New Roman"/>
      <w:lang w:eastAsia="es-ES_tradnl"/>
    </w:rPr>
  </w:style>
  <w:style w:type="paragraph" w:styleId="Textonotapie">
    <w:name w:val="footnote text"/>
    <w:basedOn w:val="Normal"/>
    <w:link w:val="TextonotapieCar"/>
    <w:uiPriority w:val="99"/>
    <w:semiHidden/>
    <w:unhideWhenUsed/>
    <w:rsid w:val="003C3F58"/>
    <w:rPr>
      <w:sz w:val="20"/>
      <w:szCs w:val="20"/>
    </w:rPr>
  </w:style>
  <w:style w:type="character" w:customStyle="1" w:styleId="TextonotapieCar">
    <w:name w:val="Texto nota pie Car"/>
    <w:basedOn w:val="Fuentedeprrafopredeter"/>
    <w:link w:val="Textonotapie"/>
    <w:uiPriority w:val="99"/>
    <w:semiHidden/>
    <w:rsid w:val="003C3F58"/>
    <w:rPr>
      <w:rFonts w:ascii="Times New Roman" w:eastAsia="Times New Roman" w:hAnsi="Times New Roman" w:cs="Times New Roman"/>
      <w:sz w:val="20"/>
      <w:szCs w:val="20"/>
      <w:lang w:eastAsia="es-ES_tradnl"/>
    </w:rPr>
  </w:style>
  <w:style w:type="character" w:styleId="Refdenotaalpie">
    <w:name w:val="footnote reference"/>
    <w:basedOn w:val="Fuentedeprrafopredeter"/>
    <w:uiPriority w:val="99"/>
    <w:semiHidden/>
    <w:unhideWhenUsed/>
    <w:rsid w:val="003C3F58"/>
    <w:rPr>
      <w:vertAlign w:val="superscript"/>
    </w:rPr>
  </w:style>
  <w:style w:type="character" w:customStyle="1" w:styleId="orcid-id-https">
    <w:name w:val="orcid-id-https"/>
    <w:basedOn w:val="Fuentedeprrafopredeter"/>
    <w:rsid w:val="003C3F58"/>
  </w:style>
  <w:style w:type="paragraph" w:styleId="Prrafodelista">
    <w:name w:val="List Paragraph"/>
    <w:basedOn w:val="Normal"/>
    <w:uiPriority w:val="34"/>
    <w:qFormat/>
    <w:rsid w:val="003C3F58"/>
    <w:pPr>
      <w:ind w:left="720"/>
      <w:contextualSpacing/>
    </w:pPr>
  </w:style>
  <w:style w:type="paragraph" w:styleId="HTMLconformatoprevio">
    <w:name w:val="HTML Preformatted"/>
    <w:basedOn w:val="Normal"/>
    <w:link w:val="HTMLconformatoprevioCar"/>
    <w:uiPriority w:val="99"/>
    <w:unhideWhenUsed/>
    <w:rsid w:val="001C017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conformatoprevioCar">
    <w:name w:val="HTML con formato previo Car"/>
    <w:basedOn w:val="Fuentedeprrafopredeter"/>
    <w:link w:val="HTMLconformatoprevio"/>
    <w:uiPriority w:val="99"/>
    <w:rsid w:val="001C017C"/>
    <w:rPr>
      <w:rFonts w:ascii="Courier New" w:eastAsia="Times New Roman" w:hAnsi="Courier New" w:cs="Courier New"/>
      <w:sz w:val="20"/>
      <w:szCs w:val="20"/>
      <w:lang w:eastAsia="es-ES_tradnl"/>
    </w:rPr>
  </w:style>
  <w:style w:type="character" w:customStyle="1" w:styleId="y2iqfc">
    <w:name w:val="y2iqfc"/>
    <w:basedOn w:val="Fuentedeprrafopredeter"/>
    <w:rsid w:val="001C017C"/>
  </w:style>
  <w:style w:type="character" w:customStyle="1" w:styleId="Ttulo1Car">
    <w:name w:val="Título 1 Car"/>
    <w:basedOn w:val="Fuentedeprrafopredeter"/>
    <w:link w:val="Ttulo1"/>
    <w:rsid w:val="00C42462"/>
    <w:rPr>
      <w:rFonts w:ascii="Arial" w:eastAsia="Arial" w:hAnsi="Arial" w:cs="Arial"/>
      <w:color w:val="000000"/>
      <w:lang w:val="es-ES_tradnl" w:eastAsia="es-ES_tradnl"/>
    </w:rPr>
  </w:style>
  <w:style w:type="character" w:styleId="Refdecomentario">
    <w:name w:val="annotation reference"/>
    <w:basedOn w:val="Fuentedeprrafopredeter"/>
    <w:uiPriority w:val="99"/>
    <w:semiHidden/>
    <w:unhideWhenUsed/>
    <w:rsid w:val="006E5984"/>
    <w:rPr>
      <w:sz w:val="16"/>
      <w:szCs w:val="16"/>
    </w:rPr>
  </w:style>
  <w:style w:type="paragraph" w:styleId="Textocomentario">
    <w:name w:val="annotation text"/>
    <w:basedOn w:val="Normal"/>
    <w:link w:val="TextocomentarioCar"/>
    <w:uiPriority w:val="99"/>
    <w:unhideWhenUsed/>
    <w:rsid w:val="006E5984"/>
    <w:rPr>
      <w:sz w:val="20"/>
      <w:szCs w:val="20"/>
    </w:rPr>
  </w:style>
  <w:style w:type="character" w:customStyle="1" w:styleId="TextocomentarioCar">
    <w:name w:val="Texto comentario Car"/>
    <w:basedOn w:val="Fuentedeprrafopredeter"/>
    <w:link w:val="Textocomentario"/>
    <w:uiPriority w:val="99"/>
    <w:rsid w:val="006E5984"/>
    <w:rPr>
      <w:rFonts w:ascii="Times New Roman" w:eastAsia="Times New Roman" w:hAnsi="Times New Roman" w:cs="Times New Roman"/>
      <w:sz w:val="20"/>
      <w:szCs w:val="20"/>
      <w:lang w:eastAsia="es-ES_tradnl"/>
    </w:rPr>
  </w:style>
  <w:style w:type="paragraph" w:styleId="Asuntodelcomentario">
    <w:name w:val="annotation subject"/>
    <w:basedOn w:val="Textocomentario"/>
    <w:next w:val="Textocomentario"/>
    <w:link w:val="AsuntodelcomentarioCar"/>
    <w:uiPriority w:val="99"/>
    <w:semiHidden/>
    <w:unhideWhenUsed/>
    <w:rsid w:val="006E5984"/>
    <w:rPr>
      <w:b/>
      <w:bCs/>
    </w:rPr>
  </w:style>
  <w:style w:type="character" w:customStyle="1" w:styleId="AsuntodelcomentarioCar">
    <w:name w:val="Asunto del comentario Car"/>
    <w:basedOn w:val="TextocomentarioCar"/>
    <w:link w:val="Asuntodelcomentario"/>
    <w:uiPriority w:val="99"/>
    <w:semiHidden/>
    <w:rsid w:val="006E5984"/>
    <w:rPr>
      <w:rFonts w:ascii="Times New Roman" w:eastAsia="Times New Roman" w:hAnsi="Times New Roman" w:cs="Times New Roman"/>
      <w:b/>
      <w:bCs/>
      <w:sz w:val="20"/>
      <w:szCs w:val="20"/>
      <w:lang w:eastAsia="es-ES_tradnl"/>
    </w:rPr>
  </w:style>
  <w:style w:type="character" w:customStyle="1" w:styleId="markedcontent">
    <w:name w:val="markedcontent"/>
    <w:basedOn w:val="Fuentedeprrafopredeter"/>
    <w:rsid w:val="00284D6F"/>
  </w:style>
  <w:style w:type="character" w:styleId="Textoennegrita">
    <w:name w:val="Strong"/>
    <w:basedOn w:val="Fuentedeprrafopredeter"/>
    <w:uiPriority w:val="22"/>
    <w:qFormat/>
    <w:rsid w:val="009D0F40"/>
    <w:rPr>
      <w:b/>
      <w:bCs/>
    </w:rPr>
  </w:style>
  <w:style w:type="paragraph" w:customStyle="1" w:styleId="Default">
    <w:name w:val="Default"/>
    <w:rsid w:val="001A6A7E"/>
    <w:pPr>
      <w:autoSpaceDE w:val="0"/>
      <w:autoSpaceDN w:val="0"/>
      <w:adjustRightInd w:val="0"/>
    </w:pPr>
    <w:rPr>
      <w:rFonts w:ascii="Arial" w:hAnsi="Arial" w:cs="Arial"/>
      <w:color w:val="000000"/>
    </w:rPr>
  </w:style>
  <w:style w:type="paragraph" w:customStyle="1" w:styleId="pf0">
    <w:name w:val="pf0"/>
    <w:basedOn w:val="Normal"/>
    <w:rsid w:val="00F54108"/>
    <w:pPr>
      <w:spacing w:before="100" w:beforeAutospacing="1" w:after="100" w:afterAutospacing="1"/>
    </w:pPr>
    <w:rPr>
      <w:lang w:eastAsia="es-CR"/>
    </w:rPr>
  </w:style>
  <w:style w:type="character" w:customStyle="1" w:styleId="cf01">
    <w:name w:val="cf01"/>
    <w:basedOn w:val="Fuentedeprrafopredeter"/>
    <w:rsid w:val="00F54108"/>
    <w:rPr>
      <w:rFonts w:ascii="Segoe UI" w:hAnsi="Segoe UI" w:cs="Segoe UI" w:hint="default"/>
      <w:sz w:val="18"/>
      <w:szCs w:val="18"/>
    </w:rPr>
  </w:style>
  <w:style w:type="paragraph" w:customStyle="1" w:styleId="sub-subsec">
    <w:name w:val="sub-subsec"/>
    <w:basedOn w:val="Normal"/>
    <w:rsid w:val="006B5776"/>
    <w:pPr>
      <w:spacing w:before="100" w:beforeAutospacing="1" w:after="100" w:afterAutospacing="1"/>
    </w:pPr>
  </w:style>
  <w:style w:type="paragraph" w:customStyle="1" w:styleId="trans-title">
    <w:name w:val="trans-title"/>
    <w:basedOn w:val="Normal"/>
    <w:rsid w:val="006B5776"/>
    <w:pPr>
      <w:spacing w:before="100" w:beforeAutospacing="1" w:after="100" w:afterAutospacing="1"/>
    </w:pPr>
  </w:style>
  <w:style w:type="paragraph" w:customStyle="1" w:styleId="author">
    <w:name w:val="author"/>
    <w:basedOn w:val="Normal"/>
    <w:rsid w:val="006B5776"/>
    <w:pPr>
      <w:spacing w:before="100" w:beforeAutospacing="1" w:after="100" w:afterAutospacing="1"/>
    </w:pPr>
  </w:style>
  <w:style w:type="character" w:customStyle="1" w:styleId="author-name">
    <w:name w:val="author-name"/>
    <w:basedOn w:val="Fuentedeprrafopredeter"/>
    <w:rsid w:val="006B5776"/>
  </w:style>
  <w:style w:type="character" w:customStyle="1" w:styleId="contribid">
    <w:name w:val="contribid"/>
    <w:basedOn w:val="Fuentedeprrafopredeter"/>
    <w:rsid w:val="006B5776"/>
  </w:style>
  <w:style w:type="paragraph" w:styleId="Revisin">
    <w:name w:val="Revision"/>
    <w:hidden/>
    <w:uiPriority w:val="99"/>
    <w:semiHidden/>
    <w:rsid w:val="00C97D87"/>
    <w:rPr>
      <w:rFonts w:ascii="Times New Roman" w:eastAsia="Times New Roman" w:hAnsi="Times New Roman" w:cs="Times New Roman"/>
      <w:lang w:eastAsia="es-ES_tradnl"/>
    </w:rPr>
  </w:style>
  <w:style w:type="paragraph" w:styleId="Textodeglobo">
    <w:name w:val="Balloon Text"/>
    <w:basedOn w:val="Normal"/>
    <w:link w:val="TextodegloboCar"/>
    <w:uiPriority w:val="99"/>
    <w:semiHidden/>
    <w:unhideWhenUsed/>
    <w:rsid w:val="007E4199"/>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7E4199"/>
    <w:rPr>
      <w:rFonts w:ascii="Segoe UI" w:eastAsia="Times New Roman" w:hAnsi="Segoe UI" w:cs="Segoe UI"/>
      <w:sz w:val="18"/>
      <w:szCs w:val="18"/>
      <w:lang w:eastAsia="es-ES_tradnl"/>
    </w:rPr>
  </w:style>
  <w:style w:type="character" w:styleId="Mencinsinresolver">
    <w:name w:val="Unresolved Mention"/>
    <w:basedOn w:val="Fuentedeprrafopredeter"/>
    <w:uiPriority w:val="99"/>
    <w:semiHidden/>
    <w:unhideWhenUsed/>
    <w:rsid w:val="000D1334"/>
    <w:rPr>
      <w:color w:val="605E5C"/>
      <w:shd w:val="clear" w:color="auto" w:fill="E1DFDD"/>
    </w:rPr>
  </w:style>
  <w:style w:type="character" w:customStyle="1" w:styleId="Ttulo2Car">
    <w:name w:val="Título 2 Car"/>
    <w:basedOn w:val="Fuentedeprrafopredeter"/>
    <w:link w:val="Ttulo2"/>
    <w:uiPriority w:val="9"/>
    <w:rsid w:val="00BD6531"/>
    <w:rPr>
      <w:rFonts w:asciiTheme="majorHAnsi" w:eastAsiaTheme="majorEastAsia" w:hAnsiTheme="majorHAnsi" w:cstheme="majorBidi"/>
      <w:color w:val="2F5496" w:themeColor="accent1" w:themeShade="BF"/>
      <w:sz w:val="26"/>
      <w:szCs w:val="26"/>
      <w:lang w:eastAsia="es-ES_tradnl"/>
    </w:rPr>
  </w:style>
  <w:style w:type="character" w:customStyle="1" w:styleId="value">
    <w:name w:val="value"/>
    <w:basedOn w:val="Fuentedeprrafopredeter"/>
    <w:rsid w:val="00BD6531"/>
  </w:style>
  <w:style w:type="paragraph" w:styleId="Sinespaciado">
    <w:name w:val="No Spacing"/>
    <w:aliases w:val="texto"/>
    <w:link w:val="SinespaciadoCar"/>
    <w:uiPriority w:val="1"/>
    <w:qFormat/>
    <w:rsid w:val="00A82B98"/>
    <w:rPr>
      <w:rFonts w:ascii="Times New Roman" w:eastAsia="Times New Roman" w:hAnsi="Times New Roman" w:cs="Times New Roman"/>
      <w:lang w:val="es-ES_tradnl" w:eastAsia="es-ES_tradnl"/>
    </w:rPr>
  </w:style>
  <w:style w:type="character" w:customStyle="1" w:styleId="SinespaciadoCar">
    <w:name w:val="Sin espaciado Car"/>
    <w:aliases w:val="texto Car"/>
    <w:link w:val="Sinespaciado"/>
    <w:uiPriority w:val="1"/>
    <w:locked/>
    <w:rsid w:val="00A82B98"/>
    <w:rPr>
      <w:rFonts w:ascii="Times New Roman" w:eastAsia="Times New Roman" w:hAnsi="Times New Roman" w:cs="Times New Roman"/>
      <w:lang w:val="es-ES_tradnl" w:eastAsia="es-ES_trad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9499319">
      <w:bodyDiv w:val="1"/>
      <w:marLeft w:val="0"/>
      <w:marRight w:val="0"/>
      <w:marTop w:val="0"/>
      <w:marBottom w:val="0"/>
      <w:divBdr>
        <w:top w:val="none" w:sz="0" w:space="0" w:color="auto"/>
        <w:left w:val="none" w:sz="0" w:space="0" w:color="auto"/>
        <w:bottom w:val="none" w:sz="0" w:space="0" w:color="auto"/>
        <w:right w:val="none" w:sz="0" w:space="0" w:color="auto"/>
      </w:divBdr>
    </w:div>
    <w:div w:id="64574776">
      <w:bodyDiv w:val="1"/>
      <w:marLeft w:val="0"/>
      <w:marRight w:val="0"/>
      <w:marTop w:val="0"/>
      <w:marBottom w:val="0"/>
      <w:divBdr>
        <w:top w:val="none" w:sz="0" w:space="0" w:color="auto"/>
        <w:left w:val="none" w:sz="0" w:space="0" w:color="auto"/>
        <w:bottom w:val="none" w:sz="0" w:space="0" w:color="auto"/>
        <w:right w:val="none" w:sz="0" w:space="0" w:color="auto"/>
      </w:divBdr>
      <w:divsChild>
        <w:div w:id="1110508054">
          <w:marLeft w:val="0"/>
          <w:marRight w:val="0"/>
          <w:marTop w:val="0"/>
          <w:marBottom w:val="0"/>
          <w:divBdr>
            <w:top w:val="none" w:sz="0" w:space="0" w:color="auto"/>
            <w:left w:val="none" w:sz="0" w:space="0" w:color="auto"/>
            <w:bottom w:val="none" w:sz="0" w:space="0" w:color="auto"/>
            <w:right w:val="none" w:sz="0" w:space="0" w:color="auto"/>
          </w:divBdr>
          <w:divsChild>
            <w:div w:id="1611551955">
              <w:marLeft w:val="0"/>
              <w:marRight w:val="0"/>
              <w:marTop w:val="0"/>
              <w:marBottom w:val="0"/>
              <w:divBdr>
                <w:top w:val="none" w:sz="0" w:space="0" w:color="auto"/>
                <w:left w:val="none" w:sz="0" w:space="0" w:color="auto"/>
                <w:bottom w:val="none" w:sz="0" w:space="0" w:color="auto"/>
                <w:right w:val="none" w:sz="0" w:space="0" w:color="auto"/>
              </w:divBdr>
              <w:divsChild>
                <w:div w:id="11685022">
                  <w:marLeft w:val="0"/>
                  <w:marRight w:val="0"/>
                  <w:marTop w:val="0"/>
                  <w:marBottom w:val="0"/>
                  <w:divBdr>
                    <w:top w:val="none" w:sz="0" w:space="0" w:color="auto"/>
                    <w:left w:val="none" w:sz="0" w:space="0" w:color="auto"/>
                    <w:bottom w:val="none" w:sz="0" w:space="0" w:color="auto"/>
                    <w:right w:val="none" w:sz="0" w:space="0" w:color="auto"/>
                  </w:divBdr>
                  <w:divsChild>
                    <w:div w:id="8416300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5080852">
      <w:bodyDiv w:val="1"/>
      <w:marLeft w:val="0"/>
      <w:marRight w:val="0"/>
      <w:marTop w:val="0"/>
      <w:marBottom w:val="0"/>
      <w:divBdr>
        <w:top w:val="none" w:sz="0" w:space="0" w:color="auto"/>
        <w:left w:val="none" w:sz="0" w:space="0" w:color="auto"/>
        <w:bottom w:val="none" w:sz="0" w:space="0" w:color="auto"/>
        <w:right w:val="none" w:sz="0" w:space="0" w:color="auto"/>
      </w:divBdr>
      <w:divsChild>
        <w:div w:id="1106657538">
          <w:marLeft w:val="0"/>
          <w:marRight w:val="0"/>
          <w:marTop w:val="0"/>
          <w:marBottom w:val="0"/>
          <w:divBdr>
            <w:top w:val="none" w:sz="0" w:space="0" w:color="auto"/>
            <w:left w:val="none" w:sz="0" w:space="0" w:color="auto"/>
            <w:bottom w:val="none" w:sz="0" w:space="0" w:color="auto"/>
            <w:right w:val="none" w:sz="0" w:space="0" w:color="auto"/>
          </w:divBdr>
          <w:divsChild>
            <w:div w:id="1535117638">
              <w:marLeft w:val="0"/>
              <w:marRight w:val="0"/>
              <w:marTop w:val="0"/>
              <w:marBottom w:val="0"/>
              <w:divBdr>
                <w:top w:val="none" w:sz="0" w:space="0" w:color="auto"/>
                <w:left w:val="none" w:sz="0" w:space="0" w:color="auto"/>
                <w:bottom w:val="none" w:sz="0" w:space="0" w:color="auto"/>
                <w:right w:val="none" w:sz="0" w:space="0" w:color="auto"/>
              </w:divBdr>
              <w:divsChild>
                <w:div w:id="8053942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6168477">
      <w:bodyDiv w:val="1"/>
      <w:marLeft w:val="0"/>
      <w:marRight w:val="0"/>
      <w:marTop w:val="0"/>
      <w:marBottom w:val="0"/>
      <w:divBdr>
        <w:top w:val="none" w:sz="0" w:space="0" w:color="auto"/>
        <w:left w:val="none" w:sz="0" w:space="0" w:color="auto"/>
        <w:bottom w:val="none" w:sz="0" w:space="0" w:color="auto"/>
        <w:right w:val="none" w:sz="0" w:space="0" w:color="auto"/>
      </w:divBdr>
    </w:div>
    <w:div w:id="107507470">
      <w:bodyDiv w:val="1"/>
      <w:marLeft w:val="0"/>
      <w:marRight w:val="0"/>
      <w:marTop w:val="0"/>
      <w:marBottom w:val="0"/>
      <w:divBdr>
        <w:top w:val="none" w:sz="0" w:space="0" w:color="auto"/>
        <w:left w:val="none" w:sz="0" w:space="0" w:color="auto"/>
        <w:bottom w:val="none" w:sz="0" w:space="0" w:color="auto"/>
        <w:right w:val="none" w:sz="0" w:space="0" w:color="auto"/>
      </w:divBdr>
      <w:divsChild>
        <w:div w:id="2133211670">
          <w:marLeft w:val="0"/>
          <w:marRight w:val="0"/>
          <w:marTop w:val="0"/>
          <w:marBottom w:val="0"/>
          <w:divBdr>
            <w:top w:val="none" w:sz="0" w:space="0" w:color="auto"/>
            <w:left w:val="none" w:sz="0" w:space="0" w:color="auto"/>
            <w:bottom w:val="none" w:sz="0" w:space="0" w:color="auto"/>
            <w:right w:val="none" w:sz="0" w:space="0" w:color="auto"/>
          </w:divBdr>
          <w:divsChild>
            <w:div w:id="422536623">
              <w:marLeft w:val="0"/>
              <w:marRight w:val="0"/>
              <w:marTop w:val="0"/>
              <w:marBottom w:val="0"/>
              <w:divBdr>
                <w:top w:val="none" w:sz="0" w:space="0" w:color="auto"/>
                <w:left w:val="none" w:sz="0" w:space="0" w:color="auto"/>
                <w:bottom w:val="none" w:sz="0" w:space="0" w:color="auto"/>
                <w:right w:val="none" w:sz="0" w:space="0" w:color="auto"/>
              </w:divBdr>
              <w:divsChild>
                <w:div w:id="4935671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4981534">
      <w:bodyDiv w:val="1"/>
      <w:marLeft w:val="0"/>
      <w:marRight w:val="0"/>
      <w:marTop w:val="0"/>
      <w:marBottom w:val="0"/>
      <w:divBdr>
        <w:top w:val="none" w:sz="0" w:space="0" w:color="auto"/>
        <w:left w:val="none" w:sz="0" w:space="0" w:color="auto"/>
        <w:bottom w:val="none" w:sz="0" w:space="0" w:color="auto"/>
        <w:right w:val="none" w:sz="0" w:space="0" w:color="auto"/>
      </w:divBdr>
    </w:div>
    <w:div w:id="243877772">
      <w:bodyDiv w:val="1"/>
      <w:marLeft w:val="0"/>
      <w:marRight w:val="0"/>
      <w:marTop w:val="0"/>
      <w:marBottom w:val="0"/>
      <w:divBdr>
        <w:top w:val="none" w:sz="0" w:space="0" w:color="auto"/>
        <w:left w:val="none" w:sz="0" w:space="0" w:color="auto"/>
        <w:bottom w:val="none" w:sz="0" w:space="0" w:color="auto"/>
        <w:right w:val="none" w:sz="0" w:space="0" w:color="auto"/>
      </w:divBdr>
      <w:divsChild>
        <w:div w:id="798887490">
          <w:marLeft w:val="0"/>
          <w:marRight w:val="0"/>
          <w:marTop w:val="0"/>
          <w:marBottom w:val="0"/>
          <w:divBdr>
            <w:top w:val="none" w:sz="0" w:space="0" w:color="auto"/>
            <w:left w:val="none" w:sz="0" w:space="0" w:color="auto"/>
            <w:bottom w:val="none" w:sz="0" w:space="0" w:color="auto"/>
            <w:right w:val="none" w:sz="0" w:space="0" w:color="auto"/>
          </w:divBdr>
          <w:divsChild>
            <w:div w:id="1655991161">
              <w:marLeft w:val="0"/>
              <w:marRight w:val="0"/>
              <w:marTop w:val="0"/>
              <w:marBottom w:val="0"/>
              <w:divBdr>
                <w:top w:val="none" w:sz="0" w:space="0" w:color="auto"/>
                <w:left w:val="none" w:sz="0" w:space="0" w:color="auto"/>
                <w:bottom w:val="none" w:sz="0" w:space="0" w:color="auto"/>
                <w:right w:val="none" w:sz="0" w:space="0" w:color="auto"/>
              </w:divBdr>
              <w:divsChild>
                <w:div w:id="7216826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54367085">
      <w:bodyDiv w:val="1"/>
      <w:marLeft w:val="0"/>
      <w:marRight w:val="0"/>
      <w:marTop w:val="0"/>
      <w:marBottom w:val="0"/>
      <w:divBdr>
        <w:top w:val="none" w:sz="0" w:space="0" w:color="auto"/>
        <w:left w:val="none" w:sz="0" w:space="0" w:color="auto"/>
        <w:bottom w:val="none" w:sz="0" w:space="0" w:color="auto"/>
        <w:right w:val="none" w:sz="0" w:space="0" w:color="auto"/>
      </w:divBdr>
      <w:divsChild>
        <w:div w:id="208567398">
          <w:marLeft w:val="0"/>
          <w:marRight w:val="0"/>
          <w:marTop w:val="0"/>
          <w:marBottom w:val="0"/>
          <w:divBdr>
            <w:top w:val="none" w:sz="0" w:space="0" w:color="auto"/>
            <w:left w:val="none" w:sz="0" w:space="0" w:color="auto"/>
            <w:bottom w:val="none" w:sz="0" w:space="0" w:color="auto"/>
            <w:right w:val="none" w:sz="0" w:space="0" w:color="auto"/>
          </w:divBdr>
          <w:divsChild>
            <w:div w:id="833298675">
              <w:marLeft w:val="0"/>
              <w:marRight w:val="0"/>
              <w:marTop w:val="0"/>
              <w:marBottom w:val="0"/>
              <w:divBdr>
                <w:top w:val="none" w:sz="0" w:space="0" w:color="auto"/>
                <w:left w:val="none" w:sz="0" w:space="0" w:color="auto"/>
                <w:bottom w:val="none" w:sz="0" w:space="0" w:color="auto"/>
                <w:right w:val="none" w:sz="0" w:space="0" w:color="auto"/>
              </w:divBdr>
              <w:divsChild>
                <w:div w:id="376012777">
                  <w:marLeft w:val="0"/>
                  <w:marRight w:val="0"/>
                  <w:marTop w:val="0"/>
                  <w:marBottom w:val="0"/>
                  <w:divBdr>
                    <w:top w:val="none" w:sz="0" w:space="0" w:color="auto"/>
                    <w:left w:val="none" w:sz="0" w:space="0" w:color="auto"/>
                    <w:bottom w:val="none" w:sz="0" w:space="0" w:color="auto"/>
                    <w:right w:val="none" w:sz="0" w:space="0" w:color="auto"/>
                  </w:divBdr>
                  <w:divsChild>
                    <w:div w:id="823551931">
                      <w:marLeft w:val="0"/>
                      <w:marRight w:val="0"/>
                      <w:marTop w:val="0"/>
                      <w:marBottom w:val="0"/>
                      <w:divBdr>
                        <w:top w:val="none" w:sz="0" w:space="0" w:color="auto"/>
                        <w:left w:val="none" w:sz="0" w:space="0" w:color="auto"/>
                        <w:bottom w:val="none" w:sz="0" w:space="0" w:color="auto"/>
                        <w:right w:val="none" w:sz="0" w:space="0" w:color="auto"/>
                      </w:divBdr>
                    </w:div>
                  </w:divsChild>
                </w:div>
                <w:div w:id="500586974">
                  <w:marLeft w:val="0"/>
                  <w:marRight w:val="0"/>
                  <w:marTop w:val="0"/>
                  <w:marBottom w:val="0"/>
                  <w:divBdr>
                    <w:top w:val="none" w:sz="0" w:space="0" w:color="auto"/>
                    <w:left w:val="none" w:sz="0" w:space="0" w:color="auto"/>
                    <w:bottom w:val="none" w:sz="0" w:space="0" w:color="auto"/>
                    <w:right w:val="none" w:sz="0" w:space="0" w:color="auto"/>
                  </w:divBdr>
                  <w:divsChild>
                    <w:div w:id="1010644326">
                      <w:marLeft w:val="0"/>
                      <w:marRight w:val="0"/>
                      <w:marTop w:val="0"/>
                      <w:marBottom w:val="0"/>
                      <w:divBdr>
                        <w:top w:val="none" w:sz="0" w:space="0" w:color="auto"/>
                        <w:left w:val="none" w:sz="0" w:space="0" w:color="auto"/>
                        <w:bottom w:val="none" w:sz="0" w:space="0" w:color="auto"/>
                        <w:right w:val="none" w:sz="0" w:space="0" w:color="auto"/>
                      </w:divBdr>
                    </w:div>
                  </w:divsChild>
                </w:div>
                <w:div w:id="462383997">
                  <w:marLeft w:val="0"/>
                  <w:marRight w:val="0"/>
                  <w:marTop w:val="0"/>
                  <w:marBottom w:val="0"/>
                  <w:divBdr>
                    <w:top w:val="none" w:sz="0" w:space="0" w:color="auto"/>
                    <w:left w:val="none" w:sz="0" w:space="0" w:color="auto"/>
                    <w:bottom w:val="none" w:sz="0" w:space="0" w:color="auto"/>
                    <w:right w:val="none" w:sz="0" w:space="0" w:color="auto"/>
                  </w:divBdr>
                  <w:divsChild>
                    <w:div w:id="1168668447">
                      <w:marLeft w:val="0"/>
                      <w:marRight w:val="0"/>
                      <w:marTop w:val="0"/>
                      <w:marBottom w:val="0"/>
                      <w:divBdr>
                        <w:top w:val="none" w:sz="0" w:space="0" w:color="auto"/>
                        <w:left w:val="none" w:sz="0" w:space="0" w:color="auto"/>
                        <w:bottom w:val="none" w:sz="0" w:space="0" w:color="auto"/>
                        <w:right w:val="none" w:sz="0" w:space="0" w:color="auto"/>
                      </w:divBdr>
                    </w:div>
                  </w:divsChild>
                </w:div>
                <w:div w:id="408967162">
                  <w:marLeft w:val="0"/>
                  <w:marRight w:val="0"/>
                  <w:marTop w:val="0"/>
                  <w:marBottom w:val="0"/>
                  <w:divBdr>
                    <w:top w:val="none" w:sz="0" w:space="0" w:color="auto"/>
                    <w:left w:val="none" w:sz="0" w:space="0" w:color="auto"/>
                    <w:bottom w:val="none" w:sz="0" w:space="0" w:color="auto"/>
                    <w:right w:val="none" w:sz="0" w:space="0" w:color="auto"/>
                  </w:divBdr>
                  <w:divsChild>
                    <w:div w:id="5314988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91057301">
      <w:bodyDiv w:val="1"/>
      <w:marLeft w:val="0"/>
      <w:marRight w:val="0"/>
      <w:marTop w:val="0"/>
      <w:marBottom w:val="0"/>
      <w:divBdr>
        <w:top w:val="none" w:sz="0" w:space="0" w:color="auto"/>
        <w:left w:val="none" w:sz="0" w:space="0" w:color="auto"/>
        <w:bottom w:val="none" w:sz="0" w:space="0" w:color="auto"/>
        <w:right w:val="none" w:sz="0" w:space="0" w:color="auto"/>
      </w:divBdr>
    </w:div>
    <w:div w:id="333149922">
      <w:bodyDiv w:val="1"/>
      <w:marLeft w:val="0"/>
      <w:marRight w:val="0"/>
      <w:marTop w:val="0"/>
      <w:marBottom w:val="0"/>
      <w:divBdr>
        <w:top w:val="none" w:sz="0" w:space="0" w:color="auto"/>
        <w:left w:val="none" w:sz="0" w:space="0" w:color="auto"/>
        <w:bottom w:val="none" w:sz="0" w:space="0" w:color="auto"/>
        <w:right w:val="none" w:sz="0" w:space="0" w:color="auto"/>
      </w:divBdr>
      <w:divsChild>
        <w:div w:id="783228997">
          <w:marLeft w:val="0"/>
          <w:marRight w:val="0"/>
          <w:marTop w:val="0"/>
          <w:marBottom w:val="0"/>
          <w:divBdr>
            <w:top w:val="none" w:sz="0" w:space="0" w:color="auto"/>
            <w:left w:val="none" w:sz="0" w:space="0" w:color="auto"/>
            <w:bottom w:val="none" w:sz="0" w:space="0" w:color="auto"/>
            <w:right w:val="none" w:sz="0" w:space="0" w:color="auto"/>
          </w:divBdr>
          <w:divsChild>
            <w:div w:id="411396134">
              <w:marLeft w:val="0"/>
              <w:marRight w:val="0"/>
              <w:marTop w:val="0"/>
              <w:marBottom w:val="0"/>
              <w:divBdr>
                <w:top w:val="none" w:sz="0" w:space="0" w:color="auto"/>
                <w:left w:val="none" w:sz="0" w:space="0" w:color="auto"/>
                <w:bottom w:val="none" w:sz="0" w:space="0" w:color="auto"/>
                <w:right w:val="none" w:sz="0" w:space="0" w:color="auto"/>
              </w:divBdr>
              <w:divsChild>
                <w:div w:id="981008491">
                  <w:marLeft w:val="0"/>
                  <w:marRight w:val="0"/>
                  <w:marTop w:val="0"/>
                  <w:marBottom w:val="0"/>
                  <w:divBdr>
                    <w:top w:val="none" w:sz="0" w:space="0" w:color="auto"/>
                    <w:left w:val="none" w:sz="0" w:space="0" w:color="auto"/>
                    <w:bottom w:val="none" w:sz="0" w:space="0" w:color="auto"/>
                    <w:right w:val="none" w:sz="0" w:space="0" w:color="auto"/>
                  </w:divBdr>
                  <w:divsChild>
                    <w:div w:id="20577310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39628524">
      <w:bodyDiv w:val="1"/>
      <w:marLeft w:val="0"/>
      <w:marRight w:val="0"/>
      <w:marTop w:val="0"/>
      <w:marBottom w:val="0"/>
      <w:divBdr>
        <w:top w:val="none" w:sz="0" w:space="0" w:color="auto"/>
        <w:left w:val="none" w:sz="0" w:space="0" w:color="auto"/>
        <w:bottom w:val="none" w:sz="0" w:space="0" w:color="auto"/>
        <w:right w:val="none" w:sz="0" w:space="0" w:color="auto"/>
      </w:divBdr>
      <w:divsChild>
        <w:div w:id="185872164">
          <w:marLeft w:val="0"/>
          <w:marRight w:val="0"/>
          <w:marTop w:val="0"/>
          <w:marBottom w:val="0"/>
          <w:divBdr>
            <w:top w:val="none" w:sz="0" w:space="0" w:color="auto"/>
            <w:left w:val="none" w:sz="0" w:space="0" w:color="auto"/>
            <w:bottom w:val="none" w:sz="0" w:space="0" w:color="auto"/>
            <w:right w:val="none" w:sz="0" w:space="0" w:color="auto"/>
          </w:divBdr>
          <w:divsChild>
            <w:div w:id="1797135269">
              <w:marLeft w:val="0"/>
              <w:marRight w:val="0"/>
              <w:marTop w:val="0"/>
              <w:marBottom w:val="0"/>
              <w:divBdr>
                <w:top w:val="none" w:sz="0" w:space="0" w:color="auto"/>
                <w:left w:val="none" w:sz="0" w:space="0" w:color="auto"/>
                <w:bottom w:val="none" w:sz="0" w:space="0" w:color="auto"/>
                <w:right w:val="none" w:sz="0" w:space="0" w:color="auto"/>
              </w:divBdr>
              <w:divsChild>
                <w:div w:id="8020463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78942104">
      <w:bodyDiv w:val="1"/>
      <w:marLeft w:val="0"/>
      <w:marRight w:val="0"/>
      <w:marTop w:val="0"/>
      <w:marBottom w:val="0"/>
      <w:divBdr>
        <w:top w:val="none" w:sz="0" w:space="0" w:color="auto"/>
        <w:left w:val="none" w:sz="0" w:space="0" w:color="auto"/>
        <w:bottom w:val="none" w:sz="0" w:space="0" w:color="auto"/>
        <w:right w:val="none" w:sz="0" w:space="0" w:color="auto"/>
      </w:divBdr>
    </w:div>
    <w:div w:id="454254260">
      <w:bodyDiv w:val="1"/>
      <w:marLeft w:val="0"/>
      <w:marRight w:val="0"/>
      <w:marTop w:val="0"/>
      <w:marBottom w:val="0"/>
      <w:divBdr>
        <w:top w:val="none" w:sz="0" w:space="0" w:color="auto"/>
        <w:left w:val="none" w:sz="0" w:space="0" w:color="auto"/>
        <w:bottom w:val="none" w:sz="0" w:space="0" w:color="auto"/>
        <w:right w:val="none" w:sz="0" w:space="0" w:color="auto"/>
      </w:divBdr>
    </w:div>
    <w:div w:id="483788098">
      <w:bodyDiv w:val="1"/>
      <w:marLeft w:val="0"/>
      <w:marRight w:val="0"/>
      <w:marTop w:val="0"/>
      <w:marBottom w:val="0"/>
      <w:divBdr>
        <w:top w:val="none" w:sz="0" w:space="0" w:color="auto"/>
        <w:left w:val="none" w:sz="0" w:space="0" w:color="auto"/>
        <w:bottom w:val="none" w:sz="0" w:space="0" w:color="auto"/>
        <w:right w:val="none" w:sz="0" w:space="0" w:color="auto"/>
      </w:divBdr>
      <w:divsChild>
        <w:div w:id="2098213822">
          <w:marLeft w:val="0"/>
          <w:marRight w:val="0"/>
          <w:marTop w:val="0"/>
          <w:marBottom w:val="0"/>
          <w:divBdr>
            <w:top w:val="none" w:sz="0" w:space="0" w:color="auto"/>
            <w:left w:val="none" w:sz="0" w:space="0" w:color="auto"/>
            <w:bottom w:val="none" w:sz="0" w:space="0" w:color="auto"/>
            <w:right w:val="none" w:sz="0" w:space="0" w:color="auto"/>
          </w:divBdr>
          <w:divsChild>
            <w:div w:id="37903757">
              <w:marLeft w:val="0"/>
              <w:marRight w:val="0"/>
              <w:marTop w:val="0"/>
              <w:marBottom w:val="0"/>
              <w:divBdr>
                <w:top w:val="none" w:sz="0" w:space="0" w:color="auto"/>
                <w:left w:val="none" w:sz="0" w:space="0" w:color="auto"/>
                <w:bottom w:val="none" w:sz="0" w:space="0" w:color="auto"/>
                <w:right w:val="none" w:sz="0" w:space="0" w:color="auto"/>
              </w:divBdr>
              <w:divsChild>
                <w:div w:id="1429353706">
                  <w:marLeft w:val="0"/>
                  <w:marRight w:val="0"/>
                  <w:marTop w:val="0"/>
                  <w:marBottom w:val="0"/>
                  <w:divBdr>
                    <w:top w:val="none" w:sz="0" w:space="0" w:color="auto"/>
                    <w:left w:val="none" w:sz="0" w:space="0" w:color="auto"/>
                    <w:bottom w:val="none" w:sz="0" w:space="0" w:color="auto"/>
                    <w:right w:val="none" w:sz="0" w:space="0" w:color="auto"/>
                  </w:divBdr>
                  <w:divsChild>
                    <w:div w:id="7781818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63569169">
      <w:bodyDiv w:val="1"/>
      <w:marLeft w:val="0"/>
      <w:marRight w:val="0"/>
      <w:marTop w:val="0"/>
      <w:marBottom w:val="0"/>
      <w:divBdr>
        <w:top w:val="none" w:sz="0" w:space="0" w:color="auto"/>
        <w:left w:val="none" w:sz="0" w:space="0" w:color="auto"/>
        <w:bottom w:val="none" w:sz="0" w:space="0" w:color="auto"/>
        <w:right w:val="none" w:sz="0" w:space="0" w:color="auto"/>
      </w:divBdr>
      <w:divsChild>
        <w:div w:id="147019256">
          <w:marLeft w:val="0"/>
          <w:marRight w:val="0"/>
          <w:marTop w:val="0"/>
          <w:marBottom w:val="0"/>
          <w:divBdr>
            <w:top w:val="none" w:sz="0" w:space="0" w:color="auto"/>
            <w:left w:val="none" w:sz="0" w:space="0" w:color="auto"/>
            <w:bottom w:val="none" w:sz="0" w:space="0" w:color="auto"/>
            <w:right w:val="none" w:sz="0" w:space="0" w:color="auto"/>
          </w:divBdr>
          <w:divsChild>
            <w:div w:id="1206987712">
              <w:marLeft w:val="0"/>
              <w:marRight w:val="0"/>
              <w:marTop w:val="0"/>
              <w:marBottom w:val="0"/>
              <w:divBdr>
                <w:top w:val="none" w:sz="0" w:space="0" w:color="auto"/>
                <w:left w:val="none" w:sz="0" w:space="0" w:color="auto"/>
                <w:bottom w:val="none" w:sz="0" w:space="0" w:color="auto"/>
                <w:right w:val="none" w:sz="0" w:space="0" w:color="auto"/>
              </w:divBdr>
              <w:divsChild>
                <w:div w:id="12712830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63877049">
      <w:bodyDiv w:val="1"/>
      <w:marLeft w:val="0"/>
      <w:marRight w:val="0"/>
      <w:marTop w:val="0"/>
      <w:marBottom w:val="0"/>
      <w:divBdr>
        <w:top w:val="none" w:sz="0" w:space="0" w:color="auto"/>
        <w:left w:val="none" w:sz="0" w:space="0" w:color="auto"/>
        <w:bottom w:val="none" w:sz="0" w:space="0" w:color="auto"/>
        <w:right w:val="none" w:sz="0" w:space="0" w:color="auto"/>
      </w:divBdr>
    </w:div>
    <w:div w:id="624431201">
      <w:bodyDiv w:val="1"/>
      <w:marLeft w:val="0"/>
      <w:marRight w:val="0"/>
      <w:marTop w:val="0"/>
      <w:marBottom w:val="0"/>
      <w:divBdr>
        <w:top w:val="none" w:sz="0" w:space="0" w:color="auto"/>
        <w:left w:val="none" w:sz="0" w:space="0" w:color="auto"/>
        <w:bottom w:val="none" w:sz="0" w:space="0" w:color="auto"/>
        <w:right w:val="none" w:sz="0" w:space="0" w:color="auto"/>
      </w:divBdr>
      <w:divsChild>
        <w:div w:id="928201170">
          <w:marLeft w:val="0"/>
          <w:marRight w:val="0"/>
          <w:marTop w:val="0"/>
          <w:marBottom w:val="0"/>
          <w:divBdr>
            <w:top w:val="none" w:sz="0" w:space="0" w:color="auto"/>
            <w:left w:val="none" w:sz="0" w:space="0" w:color="auto"/>
            <w:bottom w:val="none" w:sz="0" w:space="0" w:color="auto"/>
            <w:right w:val="none" w:sz="0" w:space="0" w:color="auto"/>
          </w:divBdr>
        </w:div>
        <w:div w:id="1036083592">
          <w:marLeft w:val="0"/>
          <w:marRight w:val="0"/>
          <w:marTop w:val="0"/>
          <w:marBottom w:val="0"/>
          <w:divBdr>
            <w:top w:val="none" w:sz="0" w:space="0" w:color="auto"/>
            <w:left w:val="none" w:sz="0" w:space="0" w:color="auto"/>
            <w:bottom w:val="none" w:sz="0" w:space="0" w:color="auto"/>
            <w:right w:val="none" w:sz="0" w:space="0" w:color="auto"/>
          </w:divBdr>
        </w:div>
        <w:div w:id="940839131">
          <w:marLeft w:val="0"/>
          <w:marRight w:val="0"/>
          <w:marTop w:val="0"/>
          <w:marBottom w:val="375"/>
          <w:divBdr>
            <w:top w:val="none" w:sz="0" w:space="0" w:color="auto"/>
            <w:left w:val="none" w:sz="0" w:space="0" w:color="auto"/>
            <w:bottom w:val="none" w:sz="0" w:space="0" w:color="auto"/>
            <w:right w:val="none" w:sz="0" w:space="0" w:color="auto"/>
          </w:divBdr>
        </w:div>
      </w:divsChild>
    </w:div>
    <w:div w:id="688946568">
      <w:bodyDiv w:val="1"/>
      <w:marLeft w:val="0"/>
      <w:marRight w:val="0"/>
      <w:marTop w:val="0"/>
      <w:marBottom w:val="0"/>
      <w:divBdr>
        <w:top w:val="none" w:sz="0" w:space="0" w:color="auto"/>
        <w:left w:val="none" w:sz="0" w:space="0" w:color="auto"/>
        <w:bottom w:val="none" w:sz="0" w:space="0" w:color="auto"/>
        <w:right w:val="none" w:sz="0" w:space="0" w:color="auto"/>
      </w:divBdr>
      <w:divsChild>
        <w:div w:id="79837059">
          <w:marLeft w:val="0"/>
          <w:marRight w:val="0"/>
          <w:marTop w:val="0"/>
          <w:marBottom w:val="0"/>
          <w:divBdr>
            <w:top w:val="none" w:sz="0" w:space="0" w:color="auto"/>
            <w:left w:val="none" w:sz="0" w:space="0" w:color="auto"/>
            <w:bottom w:val="none" w:sz="0" w:space="0" w:color="auto"/>
            <w:right w:val="none" w:sz="0" w:space="0" w:color="auto"/>
          </w:divBdr>
          <w:divsChild>
            <w:div w:id="1331369719">
              <w:marLeft w:val="0"/>
              <w:marRight w:val="0"/>
              <w:marTop w:val="0"/>
              <w:marBottom w:val="0"/>
              <w:divBdr>
                <w:top w:val="none" w:sz="0" w:space="0" w:color="auto"/>
                <w:left w:val="none" w:sz="0" w:space="0" w:color="auto"/>
                <w:bottom w:val="none" w:sz="0" w:space="0" w:color="auto"/>
                <w:right w:val="none" w:sz="0" w:space="0" w:color="auto"/>
              </w:divBdr>
              <w:divsChild>
                <w:div w:id="14737948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14250764">
      <w:bodyDiv w:val="1"/>
      <w:marLeft w:val="0"/>
      <w:marRight w:val="0"/>
      <w:marTop w:val="0"/>
      <w:marBottom w:val="0"/>
      <w:divBdr>
        <w:top w:val="none" w:sz="0" w:space="0" w:color="auto"/>
        <w:left w:val="none" w:sz="0" w:space="0" w:color="auto"/>
        <w:bottom w:val="none" w:sz="0" w:space="0" w:color="auto"/>
        <w:right w:val="none" w:sz="0" w:space="0" w:color="auto"/>
      </w:divBdr>
      <w:divsChild>
        <w:div w:id="1869685657">
          <w:marLeft w:val="0"/>
          <w:marRight w:val="0"/>
          <w:marTop w:val="0"/>
          <w:marBottom w:val="0"/>
          <w:divBdr>
            <w:top w:val="none" w:sz="0" w:space="0" w:color="auto"/>
            <w:left w:val="none" w:sz="0" w:space="0" w:color="auto"/>
            <w:bottom w:val="none" w:sz="0" w:space="0" w:color="auto"/>
            <w:right w:val="none" w:sz="0" w:space="0" w:color="auto"/>
          </w:divBdr>
          <w:divsChild>
            <w:div w:id="1553808544">
              <w:marLeft w:val="0"/>
              <w:marRight w:val="0"/>
              <w:marTop w:val="0"/>
              <w:marBottom w:val="0"/>
              <w:divBdr>
                <w:top w:val="none" w:sz="0" w:space="0" w:color="auto"/>
                <w:left w:val="none" w:sz="0" w:space="0" w:color="auto"/>
                <w:bottom w:val="none" w:sz="0" w:space="0" w:color="auto"/>
                <w:right w:val="none" w:sz="0" w:space="0" w:color="auto"/>
              </w:divBdr>
              <w:divsChild>
                <w:div w:id="3550096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30023542">
      <w:bodyDiv w:val="1"/>
      <w:marLeft w:val="0"/>
      <w:marRight w:val="0"/>
      <w:marTop w:val="0"/>
      <w:marBottom w:val="0"/>
      <w:divBdr>
        <w:top w:val="none" w:sz="0" w:space="0" w:color="auto"/>
        <w:left w:val="none" w:sz="0" w:space="0" w:color="auto"/>
        <w:bottom w:val="none" w:sz="0" w:space="0" w:color="auto"/>
        <w:right w:val="none" w:sz="0" w:space="0" w:color="auto"/>
      </w:divBdr>
      <w:divsChild>
        <w:div w:id="1330249886">
          <w:marLeft w:val="0"/>
          <w:marRight w:val="0"/>
          <w:marTop w:val="0"/>
          <w:marBottom w:val="0"/>
          <w:divBdr>
            <w:top w:val="none" w:sz="0" w:space="0" w:color="auto"/>
            <w:left w:val="none" w:sz="0" w:space="0" w:color="auto"/>
            <w:bottom w:val="none" w:sz="0" w:space="0" w:color="auto"/>
            <w:right w:val="none" w:sz="0" w:space="0" w:color="auto"/>
          </w:divBdr>
          <w:divsChild>
            <w:div w:id="2121953650">
              <w:marLeft w:val="0"/>
              <w:marRight w:val="0"/>
              <w:marTop w:val="0"/>
              <w:marBottom w:val="0"/>
              <w:divBdr>
                <w:top w:val="none" w:sz="0" w:space="0" w:color="auto"/>
                <w:left w:val="none" w:sz="0" w:space="0" w:color="auto"/>
                <w:bottom w:val="none" w:sz="0" w:space="0" w:color="auto"/>
                <w:right w:val="none" w:sz="0" w:space="0" w:color="auto"/>
              </w:divBdr>
              <w:divsChild>
                <w:div w:id="5720857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85414410">
      <w:bodyDiv w:val="1"/>
      <w:marLeft w:val="0"/>
      <w:marRight w:val="0"/>
      <w:marTop w:val="0"/>
      <w:marBottom w:val="0"/>
      <w:divBdr>
        <w:top w:val="none" w:sz="0" w:space="0" w:color="auto"/>
        <w:left w:val="none" w:sz="0" w:space="0" w:color="auto"/>
        <w:bottom w:val="none" w:sz="0" w:space="0" w:color="auto"/>
        <w:right w:val="none" w:sz="0" w:space="0" w:color="auto"/>
      </w:divBdr>
      <w:divsChild>
        <w:div w:id="1564559259">
          <w:marLeft w:val="0"/>
          <w:marRight w:val="0"/>
          <w:marTop w:val="0"/>
          <w:marBottom w:val="0"/>
          <w:divBdr>
            <w:top w:val="none" w:sz="0" w:space="0" w:color="auto"/>
            <w:left w:val="none" w:sz="0" w:space="0" w:color="auto"/>
            <w:bottom w:val="none" w:sz="0" w:space="0" w:color="auto"/>
            <w:right w:val="none" w:sz="0" w:space="0" w:color="auto"/>
          </w:divBdr>
          <w:divsChild>
            <w:div w:id="1790077445">
              <w:marLeft w:val="0"/>
              <w:marRight w:val="0"/>
              <w:marTop w:val="0"/>
              <w:marBottom w:val="0"/>
              <w:divBdr>
                <w:top w:val="none" w:sz="0" w:space="0" w:color="auto"/>
                <w:left w:val="none" w:sz="0" w:space="0" w:color="auto"/>
                <w:bottom w:val="none" w:sz="0" w:space="0" w:color="auto"/>
                <w:right w:val="none" w:sz="0" w:space="0" w:color="auto"/>
              </w:divBdr>
              <w:divsChild>
                <w:div w:id="16515158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85800870">
      <w:bodyDiv w:val="1"/>
      <w:marLeft w:val="0"/>
      <w:marRight w:val="0"/>
      <w:marTop w:val="0"/>
      <w:marBottom w:val="0"/>
      <w:divBdr>
        <w:top w:val="none" w:sz="0" w:space="0" w:color="auto"/>
        <w:left w:val="none" w:sz="0" w:space="0" w:color="auto"/>
        <w:bottom w:val="none" w:sz="0" w:space="0" w:color="auto"/>
        <w:right w:val="none" w:sz="0" w:space="0" w:color="auto"/>
      </w:divBdr>
      <w:divsChild>
        <w:div w:id="1377581054">
          <w:marLeft w:val="0"/>
          <w:marRight w:val="0"/>
          <w:marTop w:val="0"/>
          <w:marBottom w:val="0"/>
          <w:divBdr>
            <w:top w:val="none" w:sz="0" w:space="0" w:color="auto"/>
            <w:left w:val="none" w:sz="0" w:space="0" w:color="auto"/>
            <w:bottom w:val="none" w:sz="0" w:space="0" w:color="auto"/>
            <w:right w:val="none" w:sz="0" w:space="0" w:color="auto"/>
          </w:divBdr>
          <w:divsChild>
            <w:div w:id="1815289400">
              <w:marLeft w:val="0"/>
              <w:marRight w:val="0"/>
              <w:marTop w:val="0"/>
              <w:marBottom w:val="0"/>
              <w:divBdr>
                <w:top w:val="none" w:sz="0" w:space="0" w:color="auto"/>
                <w:left w:val="none" w:sz="0" w:space="0" w:color="auto"/>
                <w:bottom w:val="none" w:sz="0" w:space="0" w:color="auto"/>
                <w:right w:val="none" w:sz="0" w:space="0" w:color="auto"/>
              </w:divBdr>
              <w:divsChild>
                <w:div w:id="12145431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18245674">
      <w:bodyDiv w:val="1"/>
      <w:marLeft w:val="0"/>
      <w:marRight w:val="0"/>
      <w:marTop w:val="0"/>
      <w:marBottom w:val="0"/>
      <w:divBdr>
        <w:top w:val="none" w:sz="0" w:space="0" w:color="auto"/>
        <w:left w:val="none" w:sz="0" w:space="0" w:color="auto"/>
        <w:bottom w:val="none" w:sz="0" w:space="0" w:color="auto"/>
        <w:right w:val="none" w:sz="0" w:space="0" w:color="auto"/>
      </w:divBdr>
    </w:div>
    <w:div w:id="922225980">
      <w:bodyDiv w:val="1"/>
      <w:marLeft w:val="0"/>
      <w:marRight w:val="0"/>
      <w:marTop w:val="0"/>
      <w:marBottom w:val="0"/>
      <w:divBdr>
        <w:top w:val="none" w:sz="0" w:space="0" w:color="auto"/>
        <w:left w:val="none" w:sz="0" w:space="0" w:color="auto"/>
        <w:bottom w:val="none" w:sz="0" w:space="0" w:color="auto"/>
        <w:right w:val="none" w:sz="0" w:space="0" w:color="auto"/>
      </w:divBdr>
    </w:div>
    <w:div w:id="953823889">
      <w:bodyDiv w:val="1"/>
      <w:marLeft w:val="0"/>
      <w:marRight w:val="0"/>
      <w:marTop w:val="0"/>
      <w:marBottom w:val="0"/>
      <w:divBdr>
        <w:top w:val="none" w:sz="0" w:space="0" w:color="auto"/>
        <w:left w:val="none" w:sz="0" w:space="0" w:color="auto"/>
        <w:bottom w:val="none" w:sz="0" w:space="0" w:color="auto"/>
        <w:right w:val="none" w:sz="0" w:space="0" w:color="auto"/>
      </w:divBdr>
      <w:divsChild>
        <w:div w:id="842671205">
          <w:marLeft w:val="0"/>
          <w:marRight w:val="0"/>
          <w:marTop w:val="0"/>
          <w:marBottom w:val="0"/>
          <w:divBdr>
            <w:top w:val="none" w:sz="0" w:space="0" w:color="auto"/>
            <w:left w:val="none" w:sz="0" w:space="0" w:color="auto"/>
            <w:bottom w:val="none" w:sz="0" w:space="0" w:color="auto"/>
            <w:right w:val="none" w:sz="0" w:space="0" w:color="auto"/>
          </w:divBdr>
          <w:divsChild>
            <w:div w:id="180167740">
              <w:marLeft w:val="0"/>
              <w:marRight w:val="0"/>
              <w:marTop w:val="0"/>
              <w:marBottom w:val="0"/>
              <w:divBdr>
                <w:top w:val="none" w:sz="0" w:space="0" w:color="auto"/>
                <w:left w:val="none" w:sz="0" w:space="0" w:color="auto"/>
                <w:bottom w:val="none" w:sz="0" w:space="0" w:color="auto"/>
                <w:right w:val="none" w:sz="0" w:space="0" w:color="auto"/>
              </w:divBdr>
              <w:divsChild>
                <w:div w:id="21003639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17075778">
      <w:bodyDiv w:val="1"/>
      <w:marLeft w:val="0"/>
      <w:marRight w:val="0"/>
      <w:marTop w:val="0"/>
      <w:marBottom w:val="0"/>
      <w:divBdr>
        <w:top w:val="none" w:sz="0" w:space="0" w:color="auto"/>
        <w:left w:val="none" w:sz="0" w:space="0" w:color="auto"/>
        <w:bottom w:val="none" w:sz="0" w:space="0" w:color="auto"/>
        <w:right w:val="none" w:sz="0" w:space="0" w:color="auto"/>
      </w:divBdr>
    </w:div>
    <w:div w:id="1023554717">
      <w:bodyDiv w:val="1"/>
      <w:marLeft w:val="0"/>
      <w:marRight w:val="0"/>
      <w:marTop w:val="0"/>
      <w:marBottom w:val="0"/>
      <w:divBdr>
        <w:top w:val="none" w:sz="0" w:space="0" w:color="auto"/>
        <w:left w:val="none" w:sz="0" w:space="0" w:color="auto"/>
        <w:bottom w:val="none" w:sz="0" w:space="0" w:color="auto"/>
        <w:right w:val="none" w:sz="0" w:space="0" w:color="auto"/>
      </w:divBdr>
      <w:divsChild>
        <w:div w:id="452554968">
          <w:marLeft w:val="0"/>
          <w:marRight w:val="0"/>
          <w:marTop w:val="0"/>
          <w:marBottom w:val="0"/>
          <w:divBdr>
            <w:top w:val="none" w:sz="0" w:space="0" w:color="auto"/>
            <w:left w:val="none" w:sz="0" w:space="0" w:color="auto"/>
            <w:bottom w:val="none" w:sz="0" w:space="0" w:color="auto"/>
            <w:right w:val="none" w:sz="0" w:space="0" w:color="auto"/>
          </w:divBdr>
          <w:divsChild>
            <w:div w:id="1934510032">
              <w:marLeft w:val="0"/>
              <w:marRight w:val="0"/>
              <w:marTop w:val="0"/>
              <w:marBottom w:val="0"/>
              <w:divBdr>
                <w:top w:val="none" w:sz="0" w:space="0" w:color="auto"/>
                <w:left w:val="none" w:sz="0" w:space="0" w:color="auto"/>
                <w:bottom w:val="none" w:sz="0" w:space="0" w:color="auto"/>
                <w:right w:val="none" w:sz="0" w:space="0" w:color="auto"/>
              </w:divBdr>
              <w:divsChild>
                <w:div w:id="10401280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59941974">
      <w:bodyDiv w:val="1"/>
      <w:marLeft w:val="0"/>
      <w:marRight w:val="0"/>
      <w:marTop w:val="0"/>
      <w:marBottom w:val="0"/>
      <w:divBdr>
        <w:top w:val="none" w:sz="0" w:space="0" w:color="auto"/>
        <w:left w:val="none" w:sz="0" w:space="0" w:color="auto"/>
        <w:bottom w:val="none" w:sz="0" w:space="0" w:color="auto"/>
        <w:right w:val="none" w:sz="0" w:space="0" w:color="auto"/>
      </w:divBdr>
    </w:div>
    <w:div w:id="1086070466">
      <w:bodyDiv w:val="1"/>
      <w:marLeft w:val="0"/>
      <w:marRight w:val="0"/>
      <w:marTop w:val="0"/>
      <w:marBottom w:val="0"/>
      <w:divBdr>
        <w:top w:val="none" w:sz="0" w:space="0" w:color="auto"/>
        <w:left w:val="none" w:sz="0" w:space="0" w:color="auto"/>
        <w:bottom w:val="none" w:sz="0" w:space="0" w:color="auto"/>
        <w:right w:val="none" w:sz="0" w:space="0" w:color="auto"/>
      </w:divBdr>
    </w:div>
    <w:div w:id="1122459589">
      <w:bodyDiv w:val="1"/>
      <w:marLeft w:val="0"/>
      <w:marRight w:val="0"/>
      <w:marTop w:val="0"/>
      <w:marBottom w:val="0"/>
      <w:divBdr>
        <w:top w:val="none" w:sz="0" w:space="0" w:color="auto"/>
        <w:left w:val="none" w:sz="0" w:space="0" w:color="auto"/>
        <w:bottom w:val="none" w:sz="0" w:space="0" w:color="auto"/>
        <w:right w:val="none" w:sz="0" w:space="0" w:color="auto"/>
      </w:divBdr>
    </w:div>
    <w:div w:id="1160267995">
      <w:bodyDiv w:val="1"/>
      <w:marLeft w:val="0"/>
      <w:marRight w:val="0"/>
      <w:marTop w:val="0"/>
      <w:marBottom w:val="0"/>
      <w:divBdr>
        <w:top w:val="none" w:sz="0" w:space="0" w:color="auto"/>
        <w:left w:val="none" w:sz="0" w:space="0" w:color="auto"/>
        <w:bottom w:val="none" w:sz="0" w:space="0" w:color="auto"/>
        <w:right w:val="none" w:sz="0" w:space="0" w:color="auto"/>
      </w:divBdr>
      <w:divsChild>
        <w:div w:id="755706201">
          <w:marLeft w:val="0"/>
          <w:marRight w:val="0"/>
          <w:marTop w:val="0"/>
          <w:marBottom w:val="0"/>
          <w:divBdr>
            <w:top w:val="none" w:sz="0" w:space="0" w:color="auto"/>
            <w:left w:val="none" w:sz="0" w:space="0" w:color="auto"/>
            <w:bottom w:val="none" w:sz="0" w:space="0" w:color="auto"/>
            <w:right w:val="none" w:sz="0" w:space="0" w:color="auto"/>
          </w:divBdr>
          <w:divsChild>
            <w:div w:id="1793669385">
              <w:marLeft w:val="0"/>
              <w:marRight w:val="0"/>
              <w:marTop w:val="0"/>
              <w:marBottom w:val="0"/>
              <w:divBdr>
                <w:top w:val="none" w:sz="0" w:space="0" w:color="auto"/>
                <w:left w:val="none" w:sz="0" w:space="0" w:color="auto"/>
                <w:bottom w:val="none" w:sz="0" w:space="0" w:color="auto"/>
                <w:right w:val="none" w:sz="0" w:space="0" w:color="auto"/>
              </w:divBdr>
              <w:divsChild>
                <w:div w:id="1781588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12304396">
      <w:bodyDiv w:val="1"/>
      <w:marLeft w:val="0"/>
      <w:marRight w:val="0"/>
      <w:marTop w:val="0"/>
      <w:marBottom w:val="0"/>
      <w:divBdr>
        <w:top w:val="none" w:sz="0" w:space="0" w:color="auto"/>
        <w:left w:val="none" w:sz="0" w:space="0" w:color="auto"/>
        <w:bottom w:val="none" w:sz="0" w:space="0" w:color="auto"/>
        <w:right w:val="none" w:sz="0" w:space="0" w:color="auto"/>
      </w:divBdr>
      <w:divsChild>
        <w:div w:id="1808007677">
          <w:marLeft w:val="0"/>
          <w:marRight w:val="0"/>
          <w:marTop w:val="0"/>
          <w:marBottom w:val="0"/>
          <w:divBdr>
            <w:top w:val="none" w:sz="0" w:space="0" w:color="auto"/>
            <w:left w:val="none" w:sz="0" w:space="0" w:color="auto"/>
            <w:bottom w:val="none" w:sz="0" w:space="0" w:color="auto"/>
            <w:right w:val="none" w:sz="0" w:space="0" w:color="auto"/>
          </w:divBdr>
          <w:divsChild>
            <w:div w:id="1854414623">
              <w:marLeft w:val="0"/>
              <w:marRight w:val="0"/>
              <w:marTop w:val="0"/>
              <w:marBottom w:val="0"/>
              <w:divBdr>
                <w:top w:val="none" w:sz="0" w:space="0" w:color="auto"/>
                <w:left w:val="none" w:sz="0" w:space="0" w:color="auto"/>
                <w:bottom w:val="none" w:sz="0" w:space="0" w:color="auto"/>
                <w:right w:val="none" w:sz="0" w:space="0" w:color="auto"/>
              </w:divBdr>
              <w:divsChild>
                <w:div w:id="21143227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27060931">
      <w:bodyDiv w:val="1"/>
      <w:marLeft w:val="0"/>
      <w:marRight w:val="0"/>
      <w:marTop w:val="0"/>
      <w:marBottom w:val="0"/>
      <w:divBdr>
        <w:top w:val="none" w:sz="0" w:space="0" w:color="auto"/>
        <w:left w:val="none" w:sz="0" w:space="0" w:color="auto"/>
        <w:bottom w:val="none" w:sz="0" w:space="0" w:color="auto"/>
        <w:right w:val="none" w:sz="0" w:space="0" w:color="auto"/>
      </w:divBdr>
      <w:divsChild>
        <w:div w:id="277566288">
          <w:marLeft w:val="0"/>
          <w:marRight w:val="0"/>
          <w:marTop w:val="0"/>
          <w:marBottom w:val="0"/>
          <w:divBdr>
            <w:top w:val="none" w:sz="0" w:space="0" w:color="auto"/>
            <w:left w:val="none" w:sz="0" w:space="0" w:color="auto"/>
            <w:bottom w:val="none" w:sz="0" w:space="0" w:color="auto"/>
            <w:right w:val="none" w:sz="0" w:space="0" w:color="auto"/>
          </w:divBdr>
          <w:divsChild>
            <w:div w:id="114951676">
              <w:marLeft w:val="0"/>
              <w:marRight w:val="0"/>
              <w:marTop w:val="0"/>
              <w:marBottom w:val="0"/>
              <w:divBdr>
                <w:top w:val="none" w:sz="0" w:space="0" w:color="auto"/>
                <w:left w:val="none" w:sz="0" w:space="0" w:color="auto"/>
                <w:bottom w:val="none" w:sz="0" w:space="0" w:color="auto"/>
                <w:right w:val="none" w:sz="0" w:space="0" w:color="auto"/>
              </w:divBdr>
              <w:divsChild>
                <w:div w:id="7424119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47961186">
      <w:bodyDiv w:val="1"/>
      <w:marLeft w:val="0"/>
      <w:marRight w:val="0"/>
      <w:marTop w:val="0"/>
      <w:marBottom w:val="0"/>
      <w:divBdr>
        <w:top w:val="none" w:sz="0" w:space="0" w:color="auto"/>
        <w:left w:val="none" w:sz="0" w:space="0" w:color="auto"/>
        <w:bottom w:val="none" w:sz="0" w:space="0" w:color="auto"/>
        <w:right w:val="none" w:sz="0" w:space="0" w:color="auto"/>
      </w:divBdr>
    </w:div>
    <w:div w:id="1268342766">
      <w:bodyDiv w:val="1"/>
      <w:marLeft w:val="0"/>
      <w:marRight w:val="0"/>
      <w:marTop w:val="0"/>
      <w:marBottom w:val="0"/>
      <w:divBdr>
        <w:top w:val="none" w:sz="0" w:space="0" w:color="auto"/>
        <w:left w:val="none" w:sz="0" w:space="0" w:color="auto"/>
        <w:bottom w:val="none" w:sz="0" w:space="0" w:color="auto"/>
        <w:right w:val="none" w:sz="0" w:space="0" w:color="auto"/>
      </w:divBdr>
      <w:divsChild>
        <w:div w:id="1381705589">
          <w:marLeft w:val="0"/>
          <w:marRight w:val="0"/>
          <w:marTop w:val="0"/>
          <w:marBottom w:val="0"/>
          <w:divBdr>
            <w:top w:val="none" w:sz="0" w:space="0" w:color="auto"/>
            <w:left w:val="none" w:sz="0" w:space="0" w:color="auto"/>
            <w:bottom w:val="none" w:sz="0" w:space="0" w:color="auto"/>
            <w:right w:val="none" w:sz="0" w:space="0" w:color="auto"/>
          </w:divBdr>
          <w:divsChild>
            <w:div w:id="890657016">
              <w:marLeft w:val="0"/>
              <w:marRight w:val="0"/>
              <w:marTop w:val="0"/>
              <w:marBottom w:val="0"/>
              <w:divBdr>
                <w:top w:val="none" w:sz="0" w:space="0" w:color="auto"/>
                <w:left w:val="none" w:sz="0" w:space="0" w:color="auto"/>
                <w:bottom w:val="none" w:sz="0" w:space="0" w:color="auto"/>
                <w:right w:val="none" w:sz="0" w:space="0" w:color="auto"/>
              </w:divBdr>
              <w:divsChild>
                <w:div w:id="310795149">
                  <w:marLeft w:val="0"/>
                  <w:marRight w:val="0"/>
                  <w:marTop w:val="0"/>
                  <w:marBottom w:val="0"/>
                  <w:divBdr>
                    <w:top w:val="none" w:sz="0" w:space="0" w:color="auto"/>
                    <w:left w:val="none" w:sz="0" w:space="0" w:color="auto"/>
                    <w:bottom w:val="none" w:sz="0" w:space="0" w:color="auto"/>
                    <w:right w:val="none" w:sz="0" w:space="0" w:color="auto"/>
                  </w:divBdr>
                  <w:divsChild>
                    <w:div w:id="104735206">
                      <w:marLeft w:val="0"/>
                      <w:marRight w:val="0"/>
                      <w:marTop w:val="0"/>
                      <w:marBottom w:val="0"/>
                      <w:divBdr>
                        <w:top w:val="none" w:sz="0" w:space="0" w:color="auto"/>
                        <w:left w:val="none" w:sz="0" w:space="0" w:color="auto"/>
                        <w:bottom w:val="none" w:sz="0" w:space="0" w:color="auto"/>
                        <w:right w:val="none" w:sz="0" w:space="0" w:color="auto"/>
                      </w:divBdr>
                    </w:div>
                  </w:divsChild>
                </w:div>
                <w:div w:id="315647866">
                  <w:marLeft w:val="0"/>
                  <w:marRight w:val="0"/>
                  <w:marTop w:val="0"/>
                  <w:marBottom w:val="0"/>
                  <w:divBdr>
                    <w:top w:val="none" w:sz="0" w:space="0" w:color="auto"/>
                    <w:left w:val="none" w:sz="0" w:space="0" w:color="auto"/>
                    <w:bottom w:val="none" w:sz="0" w:space="0" w:color="auto"/>
                    <w:right w:val="none" w:sz="0" w:space="0" w:color="auto"/>
                  </w:divBdr>
                  <w:divsChild>
                    <w:div w:id="1599217216">
                      <w:marLeft w:val="0"/>
                      <w:marRight w:val="0"/>
                      <w:marTop w:val="0"/>
                      <w:marBottom w:val="0"/>
                      <w:divBdr>
                        <w:top w:val="none" w:sz="0" w:space="0" w:color="auto"/>
                        <w:left w:val="none" w:sz="0" w:space="0" w:color="auto"/>
                        <w:bottom w:val="none" w:sz="0" w:space="0" w:color="auto"/>
                        <w:right w:val="none" w:sz="0" w:space="0" w:color="auto"/>
                      </w:divBdr>
                    </w:div>
                  </w:divsChild>
                </w:div>
                <w:div w:id="1527448279">
                  <w:marLeft w:val="0"/>
                  <w:marRight w:val="0"/>
                  <w:marTop w:val="0"/>
                  <w:marBottom w:val="0"/>
                  <w:divBdr>
                    <w:top w:val="none" w:sz="0" w:space="0" w:color="auto"/>
                    <w:left w:val="none" w:sz="0" w:space="0" w:color="auto"/>
                    <w:bottom w:val="none" w:sz="0" w:space="0" w:color="auto"/>
                    <w:right w:val="none" w:sz="0" w:space="0" w:color="auto"/>
                  </w:divBdr>
                  <w:divsChild>
                    <w:div w:id="1223180345">
                      <w:marLeft w:val="0"/>
                      <w:marRight w:val="0"/>
                      <w:marTop w:val="0"/>
                      <w:marBottom w:val="0"/>
                      <w:divBdr>
                        <w:top w:val="none" w:sz="0" w:space="0" w:color="auto"/>
                        <w:left w:val="none" w:sz="0" w:space="0" w:color="auto"/>
                        <w:bottom w:val="none" w:sz="0" w:space="0" w:color="auto"/>
                        <w:right w:val="none" w:sz="0" w:space="0" w:color="auto"/>
                      </w:divBdr>
                    </w:div>
                  </w:divsChild>
                </w:div>
                <w:div w:id="280839414">
                  <w:marLeft w:val="0"/>
                  <w:marRight w:val="0"/>
                  <w:marTop w:val="0"/>
                  <w:marBottom w:val="0"/>
                  <w:divBdr>
                    <w:top w:val="none" w:sz="0" w:space="0" w:color="auto"/>
                    <w:left w:val="none" w:sz="0" w:space="0" w:color="auto"/>
                    <w:bottom w:val="none" w:sz="0" w:space="0" w:color="auto"/>
                    <w:right w:val="none" w:sz="0" w:space="0" w:color="auto"/>
                  </w:divBdr>
                  <w:divsChild>
                    <w:div w:id="17948641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97101261">
      <w:bodyDiv w:val="1"/>
      <w:marLeft w:val="0"/>
      <w:marRight w:val="0"/>
      <w:marTop w:val="0"/>
      <w:marBottom w:val="0"/>
      <w:divBdr>
        <w:top w:val="none" w:sz="0" w:space="0" w:color="auto"/>
        <w:left w:val="none" w:sz="0" w:space="0" w:color="auto"/>
        <w:bottom w:val="none" w:sz="0" w:space="0" w:color="auto"/>
        <w:right w:val="none" w:sz="0" w:space="0" w:color="auto"/>
      </w:divBdr>
    </w:div>
    <w:div w:id="1414737306">
      <w:bodyDiv w:val="1"/>
      <w:marLeft w:val="0"/>
      <w:marRight w:val="0"/>
      <w:marTop w:val="0"/>
      <w:marBottom w:val="0"/>
      <w:divBdr>
        <w:top w:val="none" w:sz="0" w:space="0" w:color="auto"/>
        <w:left w:val="none" w:sz="0" w:space="0" w:color="auto"/>
        <w:bottom w:val="none" w:sz="0" w:space="0" w:color="auto"/>
        <w:right w:val="none" w:sz="0" w:space="0" w:color="auto"/>
      </w:divBdr>
      <w:divsChild>
        <w:div w:id="1697071801">
          <w:marLeft w:val="0"/>
          <w:marRight w:val="0"/>
          <w:marTop w:val="0"/>
          <w:marBottom w:val="0"/>
          <w:divBdr>
            <w:top w:val="none" w:sz="0" w:space="0" w:color="auto"/>
            <w:left w:val="none" w:sz="0" w:space="0" w:color="auto"/>
            <w:bottom w:val="none" w:sz="0" w:space="0" w:color="auto"/>
            <w:right w:val="none" w:sz="0" w:space="0" w:color="auto"/>
          </w:divBdr>
          <w:divsChild>
            <w:div w:id="103616963">
              <w:marLeft w:val="0"/>
              <w:marRight w:val="0"/>
              <w:marTop w:val="0"/>
              <w:marBottom w:val="0"/>
              <w:divBdr>
                <w:top w:val="none" w:sz="0" w:space="0" w:color="auto"/>
                <w:left w:val="none" w:sz="0" w:space="0" w:color="auto"/>
                <w:bottom w:val="none" w:sz="0" w:space="0" w:color="auto"/>
                <w:right w:val="none" w:sz="0" w:space="0" w:color="auto"/>
              </w:divBdr>
              <w:divsChild>
                <w:div w:id="15358031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39525996">
      <w:bodyDiv w:val="1"/>
      <w:marLeft w:val="0"/>
      <w:marRight w:val="0"/>
      <w:marTop w:val="0"/>
      <w:marBottom w:val="0"/>
      <w:divBdr>
        <w:top w:val="none" w:sz="0" w:space="0" w:color="auto"/>
        <w:left w:val="none" w:sz="0" w:space="0" w:color="auto"/>
        <w:bottom w:val="none" w:sz="0" w:space="0" w:color="auto"/>
        <w:right w:val="none" w:sz="0" w:space="0" w:color="auto"/>
      </w:divBdr>
    </w:div>
    <w:div w:id="1502357233">
      <w:bodyDiv w:val="1"/>
      <w:marLeft w:val="0"/>
      <w:marRight w:val="0"/>
      <w:marTop w:val="0"/>
      <w:marBottom w:val="0"/>
      <w:divBdr>
        <w:top w:val="none" w:sz="0" w:space="0" w:color="auto"/>
        <w:left w:val="none" w:sz="0" w:space="0" w:color="auto"/>
        <w:bottom w:val="none" w:sz="0" w:space="0" w:color="auto"/>
        <w:right w:val="none" w:sz="0" w:space="0" w:color="auto"/>
      </w:divBdr>
    </w:div>
    <w:div w:id="1570310865">
      <w:bodyDiv w:val="1"/>
      <w:marLeft w:val="0"/>
      <w:marRight w:val="0"/>
      <w:marTop w:val="0"/>
      <w:marBottom w:val="0"/>
      <w:divBdr>
        <w:top w:val="none" w:sz="0" w:space="0" w:color="auto"/>
        <w:left w:val="none" w:sz="0" w:space="0" w:color="auto"/>
        <w:bottom w:val="none" w:sz="0" w:space="0" w:color="auto"/>
        <w:right w:val="none" w:sz="0" w:space="0" w:color="auto"/>
      </w:divBdr>
      <w:divsChild>
        <w:div w:id="1648046142">
          <w:marLeft w:val="0"/>
          <w:marRight w:val="0"/>
          <w:marTop w:val="0"/>
          <w:marBottom w:val="0"/>
          <w:divBdr>
            <w:top w:val="none" w:sz="0" w:space="0" w:color="auto"/>
            <w:left w:val="none" w:sz="0" w:space="0" w:color="auto"/>
            <w:bottom w:val="none" w:sz="0" w:space="0" w:color="auto"/>
            <w:right w:val="none" w:sz="0" w:space="0" w:color="auto"/>
          </w:divBdr>
          <w:divsChild>
            <w:div w:id="855265525">
              <w:marLeft w:val="0"/>
              <w:marRight w:val="0"/>
              <w:marTop w:val="0"/>
              <w:marBottom w:val="0"/>
              <w:divBdr>
                <w:top w:val="none" w:sz="0" w:space="0" w:color="auto"/>
                <w:left w:val="none" w:sz="0" w:space="0" w:color="auto"/>
                <w:bottom w:val="none" w:sz="0" w:space="0" w:color="auto"/>
                <w:right w:val="none" w:sz="0" w:space="0" w:color="auto"/>
              </w:divBdr>
              <w:divsChild>
                <w:div w:id="13416661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72153097">
      <w:bodyDiv w:val="1"/>
      <w:marLeft w:val="0"/>
      <w:marRight w:val="0"/>
      <w:marTop w:val="0"/>
      <w:marBottom w:val="0"/>
      <w:divBdr>
        <w:top w:val="none" w:sz="0" w:space="0" w:color="auto"/>
        <w:left w:val="none" w:sz="0" w:space="0" w:color="auto"/>
        <w:bottom w:val="none" w:sz="0" w:space="0" w:color="auto"/>
        <w:right w:val="none" w:sz="0" w:space="0" w:color="auto"/>
      </w:divBdr>
      <w:divsChild>
        <w:div w:id="1513884562">
          <w:marLeft w:val="0"/>
          <w:marRight w:val="0"/>
          <w:marTop w:val="0"/>
          <w:marBottom w:val="0"/>
          <w:divBdr>
            <w:top w:val="none" w:sz="0" w:space="0" w:color="auto"/>
            <w:left w:val="none" w:sz="0" w:space="0" w:color="auto"/>
            <w:bottom w:val="none" w:sz="0" w:space="0" w:color="auto"/>
            <w:right w:val="none" w:sz="0" w:space="0" w:color="auto"/>
          </w:divBdr>
        </w:div>
      </w:divsChild>
    </w:div>
    <w:div w:id="1572429643">
      <w:bodyDiv w:val="1"/>
      <w:marLeft w:val="0"/>
      <w:marRight w:val="0"/>
      <w:marTop w:val="0"/>
      <w:marBottom w:val="0"/>
      <w:divBdr>
        <w:top w:val="none" w:sz="0" w:space="0" w:color="auto"/>
        <w:left w:val="none" w:sz="0" w:space="0" w:color="auto"/>
        <w:bottom w:val="none" w:sz="0" w:space="0" w:color="auto"/>
        <w:right w:val="none" w:sz="0" w:space="0" w:color="auto"/>
      </w:divBdr>
      <w:divsChild>
        <w:div w:id="961694351">
          <w:marLeft w:val="0"/>
          <w:marRight w:val="0"/>
          <w:marTop w:val="0"/>
          <w:marBottom w:val="0"/>
          <w:divBdr>
            <w:top w:val="none" w:sz="0" w:space="0" w:color="auto"/>
            <w:left w:val="none" w:sz="0" w:space="0" w:color="auto"/>
            <w:bottom w:val="none" w:sz="0" w:space="0" w:color="auto"/>
            <w:right w:val="none" w:sz="0" w:space="0" w:color="auto"/>
          </w:divBdr>
          <w:divsChild>
            <w:div w:id="2096390002">
              <w:marLeft w:val="0"/>
              <w:marRight w:val="0"/>
              <w:marTop w:val="0"/>
              <w:marBottom w:val="0"/>
              <w:divBdr>
                <w:top w:val="none" w:sz="0" w:space="0" w:color="auto"/>
                <w:left w:val="none" w:sz="0" w:space="0" w:color="auto"/>
                <w:bottom w:val="none" w:sz="0" w:space="0" w:color="auto"/>
                <w:right w:val="none" w:sz="0" w:space="0" w:color="auto"/>
              </w:divBdr>
              <w:divsChild>
                <w:div w:id="7089892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08005555">
      <w:bodyDiv w:val="1"/>
      <w:marLeft w:val="0"/>
      <w:marRight w:val="0"/>
      <w:marTop w:val="0"/>
      <w:marBottom w:val="0"/>
      <w:divBdr>
        <w:top w:val="none" w:sz="0" w:space="0" w:color="auto"/>
        <w:left w:val="none" w:sz="0" w:space="0" w:color="auto"/>
        <w:bottom w:val="none" w:sz="0" w:space="0" w:color="auto"/>
        <w:right w:val="none" w:sz="0" w:space="0" w:color="auto"/>
      </w:divBdr>
      <w:divsChild>
        <w:div w:id="852381608">
          <w:marLeft w:val="0"/>
          <w:marRight w:val="0"/>
          <w:marTop w:val="0"/>
          <w:marBottom w:val="15"/>
          <w:divBdr>
            <w:top w:val="none" w:sz="0" w:space="0" w:color="auto"/>
            <w:left w:val="none" w:sz="0" w:space="0" w:color="auto"/>
            <w:bottom w:val="single" w:sz="6" w:space="4" w:color="DFDFDF"/>
            <w:right w:val="none" w:sz="0" w:space="0" w:color="auto"/>
          </w:divBdr>
        </w:div>
        <w:div w:id="2053339509">
          <w:marLeft w:val="0"/>
          <w:marRight w:val="0"/>
          <w:marTop w:val="0"/>
          <w:marBottom w:val="150"/>
          <w:divBdr>
            <w:top w:val="none" w:sz="0" w:space="0" w:color="auto"/>
            <w:left w:val="none" w:sz="0" w:space="0" w:color="auto"/>
            <w:bottom w:val="single" w:sz="6" w:space="4" w:color="DFDFDF"/>
            <w:right w:val="none" w:sz="0" w:space="0" w:color="auto"/>
          </w:divBdr>
          <w:divsChild>
            <w:div w:id="1312253802">
              <w:marLeft w:val="0"/>
              <w:marRight w:val="0"/>
              <w:marTop w:val="0"/>
              <w:marBottom w:val="0"/>
              <w:divBdr>
                <w:top w:val="none" w:sz="0" w:space="0" w:color="auto"/>
                <w:left w:val="none" w:sz="0" w:space="0" w:color="auto"/>
                <w:bottom w:val="none" w:sz="0" w:space="0" w:color="auto"/>
                <w:right w:val="none" w:sz="0" w:space="0" w:color="auto"/>
              </w:divBdr>
              <w:divsChild>
                <w:div w:id="18716016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14934689">
          <w:marLeft w:val="0"/>
          <w:marRight w:val="0"/>
          <w:marTop w:val="0"/>
          <w:marBottom w:val="150"/>
          <w:divBdr>
            <w:top w:val="none" w:sz="0" w:space="0" w:color="auto"/>
            <w:left w:val="none" w:sz="0" w:space="0" w:color="auto"/>
            <w:bottom w:val="none" w:sz="0" w:space="0" w:color="auto"/>
            <w:right w:val="none" w:sz="0" w:space="0" w:color="auto"/>
          </w:divBdr>
        </w:div>
      </w:divsChild>
    </w:div>
    <w:div w:id="1654018720">
      <w:bodyDiv w:val="1"/>
      <w:marLeft w:val="0"/>
      <w:marRight w:val="0"/>
      <w:marTop w:val="0"/>
      <w:marBottom w:val="0"/>
      <w:divBdr>
        <w:top w:val="none" w:sz="0" w:space="0" w:color="auto"/>
        <w:left w:val="none" w:sz="0" w:space="0" w:color="auto"/>
        <w:bottom w:val="none" w:sz="0" w:space="0" w:color="auto"/>
        <w:right w:val="none" w:sz="0" w:space="0" w:color="auto"/>
      </w:divBdr>
      <w:divsChild>
        <w:div w:id="656347857">
          <w:marLeft w:val="0"/>
          <w:marRight w:val="0"/>
          <w:marTop w:val="0"/>
          <w:marBottom w:val="0"/>
          <w:divBdr>
            <w:top w:val="none" w:sz="0" w:space="0" w:color="auto"/>
            <w:left w:val="none" w:sz="0" w:space="0" w:color="auto"/>
            <w:bottom w:val="none" w:sz="0" w:space="0" w:color="auto"/>
            <w:right w:val="none" w:sz="0" w:space="0" w:color="auto"/>
          </w:divBdr>
          <w:divsChild>
            <w:div w:id="1117914190">
              <w:marLeft w:val="0"/>
              <w:marRight w:val="0"/>
              <w:marTop w:val="0"/>
              <w:marBottom w:val="0"/>
              <w:divBdr>
                <w:top w:val="none" w:sz="0" w:space="0" w:color="auto"/>
                <w:left w:val="none" w:sz="0" w:space="0" w:color="auto"/>
                <w:bottom w:val="none" w:sz="0" w:space="0" w:color="auto"/>
                <w:right w:val="none" w:sz="0" w:space="0" w:color="auto"/>
              </w:divBdr>
              <w:divsChild>
                <w:div w:id="13459785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65375576">
      <w:bodyDiv w:val="1"/>
      <w:marLeft w:val="0"/>
      <w:marRight w:val="0"/>
      <w:marTop w:val="0"/>
      <w:marBottom w:val="0"/>
      <w:divBdr>
        <w:top w:val="none" w:sz="0" w:space="0" w:color="auto"/>
        <w:left w:val="none" w:sz="0" w:space="0" w:color="auto"/>
        <w:bottom w:val="none" w:sz="0" w:space="0" w:color="auto"/>
        <w:right w:val="none" w:sz="0" w:space="0" w:color="auto"/>
      </w:divBdr>
      <w:divsChild>
        <w:div w:id="1118911271">
          <w:marLeft w:val="0"/>
          <w:marRight w:val="0"/>
          <w:marTop w:val="0"/>
          <w:marBottom w:val="0"/>
          <w:divBdr>
            <w:top w:val="none" w:sz="0" w:space="0" w:color="auto"/>
            <w:left w:val="none" w:sz="0" w:space="0" w:color="auto"/>
            <w:bottom w:val="none" w:sz="0" w:space="0" w:color="auto"/>
            <w:right w:val="none" w:sz="0" w:space="0" w:color="auto"/>
          </w:divBdr>
          <w:divsChild>
            <w:div w:id="819545271">
              <w:marLeft w:val="0"/>
              <w:marRight w:val="0"/>
              <w:marTop w:val="0"/>
              <w:marBottom w:val="0"/>
              <w:divBdr>
                <w:top w:val="none" w:sz="0" w:space="0" w:color="auto"/>
                <w:left w:val="none" w:sz="0" w:space="0" w:color="auto"/>
                <w:bottom w:val="none" w:sz="0" w:space="0" w:color="auto"/>
                <w:right w:val="none" w:sz="0" w:space="0" w:color="auto"/>
              </w:divBdr>
              <w:divsChild>
                <w:div w:id="16702520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66287709">
      <w:bodyDiv w:val="1"/>
      <w:marLeft w:val="0"/>
      <w:marRight w:val="0"/>
      <w:marTop w:val="0"/>
      <w:marBottom w:val="0"/>
      <w:divBdr>
        <w:top w:val="none" w:sz="0" w:space="0" w:color="auto"/>
        <w:left w:val="none" w:sz="0" w:space="0" w:color="auto"/>
        <w:bottom w:val="none" w:sz="0" w:space="0" w:color="auto"/>
        <w:right w:val="none" w:sz="0" w:space="0" w:color="auto"/>
      </w:divBdr>
    </w:div>
    <w:div w:id="1947419144">
      <w:bodyDiv w:val="1"/>
      <w:marLeft w:val="0"/>
      <w:marRight w:val="0"/>
      <w:marTop w:val="0"/>
      <w:marBottom w:val="0"/>
      <w:divBdr>
        <w:top w:val="none" w:sz="0" w:space="0" w:color="auto"/>
        <w:left w:val="none" w:sz="0" w:space="0" w:color="auto"/>
        <w:bottom w:val="none" w:sz="0" w:space="0" w:color="auto"/>
        <w:right w:val="none" w:sz="0" w:space="0" w:color="auto"/>
      </w:divBdr>
      <w:divsChild>
        <w:div w:id="302778088">
          <w:marLeft w:val="0"/>
          <w:marRight w:val="0"/>
          <w:marTop w:val="0"/>
          <w:marBottom w:val="0"/>
          <w:divBdr>
            <w:top w:val="none" w:sz="0" w:space="0" w:color="auto"/>
            <w:left w:val="none" w:sz="0" w:space="0" w:color="auto"/>
            <w:bottom w:val="none" w:sz="0" w:space="0" w:color="auto"/>
            <w:right w:val="none" w:sz="0" w:space="0" w:color="auto"/>
          </w:divBdr>
          <w:divsChild>
            <w:div w:id="1915777793">
              <w:marLeft w:val="0"/>
              <w:marRight w:val="0"/>
              <w:marTop w:val="0"/>
              <w:marBottom w:val="0"/>
              <w:divBdr>
                <w:top w:val="none" w:sz="0" w:space="0" w:color="auto"/>
                <w:left w:val="none" w:sz="0" w:space="0" w:color="auto"/>
                <w:bottom w:val="none" w:sz="0" w:space="0" w:color="auto"/>
                <w:right w:val="none" w:sz="0" w:space="0" w:color="auto"/>
              </w:divBdr>
              <w:divsChild>
                <w:div w:id="5160442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90742439">
      <w:bodyDiv w:val="1"/>
      <w:marLeft w:val="0"/>
      <w:marRight w:val="0"/>
      <w:marTop w:val="0"/>
      <w:marBottom w:val="0"/>
      <w:divBdr>
        <w:top w:val="none" w:sz="0" w:space="0" w:color="auto"/>
        <w:left w:val="none" w:sz="0" w:space="0" w:color="auto"/>
        <w:bottom w:val="none" w:sz="0" w:space="0" w:color="auto"/>
        <w:right w:val="none" w:sz="0" w:space="0" w:color="auto"/>
      </w:divBdr>
      <w:divsChild>
        <w:div w:id="465315962">
          <w:marLeft w:val="0"/>
          <w:marRight w:val="0"/>
          <w:marTop w:val="0"/>
          <w:marBottom w:val="0"/>
          <w:divBdr>
            <w:top w:val="none" w:sz="0" w:space="0" w:color="auto"/>
            <w:left w:val="none" w:sz="0" w:space="0" w:color="auto"/>
            <w:bottom w:val="none" w:sz="0" w:space="0" w:color="auto"/>
            <w:right w:val="none" w:sz="0" w:space="0" w:color="auto"/>
          </w:divBdr>
          <w:divsChild>
            <w:div w:id="1163352791">
              <w:marLeft w:val="0"/>
              <w:marRight w:val="0"/>
              <w:marTop w:val="0"/>
              <w:marBottom w:val="0"/>
              <w:divBdr>
                <w:top w:val="none" w:sz="0" w:space="0" w:color="auto"/>
                <w:left w:val="none" w:sz="0" w:space="0" w:color="auto"/>
                <w:bottom w:val="none" w:sz="0" w:space="0" w:color="auto"/>
                <w:right w:val="none" w:sz="0" w:space="0" w:color="auto"/>
              </w:divBdr>
              <w:divsChild>
                <w:div w:id="19480762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16837419">
      <w:bodyDiv w:val="1"/>
      <w:marLeft w:val="0"/>
      <w:marRight w:val="0"/>
      <w:marTop w:val="0"/>
      <w:marBottom w:val="0"/>
      <w:divBdr>
        <w:top w:val="none" w:sz="0" w:space="0" w:color="auto"/>
        <w:left w:val="none" w:sz="0" w:space="0" w:color="auto"/>
        <w:bottom w:val="none" w:sz="0" w:space="0" w:color="auto"/>
        <w:right w:val="none" w:sz="0" w:space="0" w:color="auto"/>
      </w:divBdr>
    </w:div>
    <w:div w:id="2062822792">
      <w:bodyDiv w:val="1"/>
      <w:marLeft w:val="0"/>
      <w:marRight w:val="0"/>
      <w:marTop w:val="0"/>
      <w:marBottom w:val="0"/>
      <w:divBdr>
        <w:top w:val="none" w:sz="0" w:space="0" w:color="auto"/>
        <w:left w:val="none" w:sz="0" w:space="0" w:color="auto"/>
        <w:bottom w:val="none" w:sz="0" w:space="0" w:color="auto"/>
        <w:right w:val="none" w:sz="0" w:space="0" w:color="auto"/>
      </w:divBdr>
      <w:divsChild>
        <w:div w:id="959723787">
          <w:marLeft w:val="0"/>
          <w:marRight w:val="0"/>
          <w:marTop w:val="0"/>
          <w:marBottom w:val="0"/>
          <w:divBdr>
            <w:top w:val="none" w:sz="0" w:space="0" w:color="auto"/>
            <w:left w:val="none" w:sz="0" w:space="0" w:color="auto"/>
            <w:bottom w:val="none" w:sz="0" w:space="0" w:color="auto"/>
            <w:right w:val="none" w:sz="0" w:space="0" w:color="auto"/>
          </w:divBdr>
          <w:divsChild>
            <w:div w:id="1249193215">
              <w:marLeft w:val="0"/>
              <w:marRight w:val="0"/>
              <w:marTop w:val="0"/>
              <w:marBottom w:val="0"/>
              <w:divBdr>
                <w:top w:val="none" w:sz="0" w:space="0" w:color="auto"/>
                <w:left w:val="none" w:sz="0" w:space="0" w:color="auto"/>
                <w:bottom w:val="none" w:sz="0" w:space="0" w:color="auto"/>
                <w:right w:val="none" w:sz="0" w:space="0" w:color="auto"/>
              </w:divBdr>
              <w:divsChild>
                <w:div w:id="817316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96973204">
      <w:bodyDiv w:val="1"/>
      <w:marLeft w:val="0"/>
      <w:marRight w:val="0"/>
      <w:marTop w:val="0"/>
      <w:marBottom w:val="0"/>
      <w:divBdr>
        <w:top w:val="none" w:sz="0" w:space="0" w:color="auto"/>
        <w:left w:val="none" w:sz="0" w:space="0" w:color="auto"/>
        <w:bottom w:val="none" w:sz="0" w:space="0" w:color="auto"/>
        <w:right w:val="none" w:sz="0" w:space="0" w:color="auto"/>
      </w:divBdr>
      <w:divsChild>
        <w:div w:id="278071740">
          <w:marLeft w:val="0"/>
          <w:marRight w:val="0"/>
          <w:marTop w:val="0"/>
          <w:marBottom w:val="0"/>
          <w:divBdr>
            <w:top w:val="none" w:sz="0" w:space="0" w:color="auto"/>
            <w:left w:val="none" w:sz="0" w:space="0" w:color="auto"/>
            <w:bottom w:val="none" w:sz="0" w:space="0" w:color="auto"/>
            <w:right w:val="none" w:sz="0" w:space="0" w:color="auto"/>
          </w:divBdr>
          <w:divsChild>
            <w:div w:id="974674637">
              <w:marLeft w:val="0"/>
              <w:marRight w:val="0"/>
              <w:marTop w:val="0"/>
              <w:marBottom w:val="0"/>
              <w:divBdr>
                <w:top w:val="none" w:sz="0" w:space="0" w:color="auto"/>
                <w:left w:val="none" w:sz="0" w:space="0" w:color="auto"/>
                <w:bottom w:val="none" w:sz="0" w:space="0" w:color="auto"/>
                <w:right w:val="none" w:sz="0" w:space="0" w:color="auto"/>
              </w:divBdr>
              <w:divsChild>
                <w:div w:id="6857182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03141582">
      <w:bodyDiv w:val="1"/>
      <w:marLeft w:val="0"/>
      <w:marRight w:val="0"/>
      <w:marTop w:val="0"/>
      <w:marBottom w:val="0"/>
      <w:divBdr>
        <w:top w:val="none" w:sz="0" w:space="0" w:color="auto"/>
        <w:left w:val="none" w:sz="0" w:space="0" w:color="auto"/>
        <w:bottom w:val="none" w:sz="0" w:space="0" w:color="auto"/>
        <w:right w:val="none" w:sz="0" w:space="0" w:color="auto"/>
      </w:divBdr>
    </w:div>
    <w:div w:id="2122456873">
      <w:bodyDiv w:val="1"/>
      <w:marLeft w:val="0"/>
      <w:marRight w:val="0"/>
      <w:marTop w:val="0"/>
      <w:marBottom w:val="0"/>
      <w:divBdr>
        <w:top w:val="none" w:sz="0" w:space="0" w:color="auto"/>
        <w:left w:val="none" w:sz="0" w:space="0" w:color="auto"/>
        <w:bottom w:val="none" w:sz="0" w:space="0" w:color="auto"/>
        <w:right w:val="none" w:sz="0" w:space="0" w:color="auto"/>
      </w:divBdr>
      <w:divsChild>
        <w:div w:id="658731122">
          <w:marLeft w:val="0"/>
          <w:marRight w:val="0"/>
          <w:marTop w:val="0"/>
          <w:marBottom w:val="0"/>
          <w:divBdr>
            <w:top w:val="none" w:sz="0" w:space="0" w:color="auto"/>
            <w:left w:val="none" w:sz="0" w:space="0" w:color="auto"/>
            <w:bottom w:val="none" w:sz="0" w:space="0" w:color="auto"/>
            <w:right w:val="none" w:sz="0" w:space="0" w:color="auto"/>
          </w:divBdr>
          <w:divsChild>
            <w:div w:id="290482024">
              <w:marLeft w:val="0"/>
              <w:marRight w:val="0"/>
              <w:marTop w:val="0"/>
              <w:marBottom w:val="0"/>
              <w:divBdr>
                <w:top w:val="none" w:sz="0" w:space="0" w:color="auto"/>
                <w:left w:val="none" w:sz="0" w:space="0" w:color="auto"/>
                <w:bottom w:val="none" w:sz="0" w:space="0" w:color="auto"/>
                <w:right w:val="none" w:sz="0" w:space="0" w:color="auto"/>
              </w:divBdr>
              <w:divsChild>
                <w:div w:id="3763205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4.png"/><Relationship Id="rId18" Type="http://schemas.openxmlformats.org/officeDocument/2006/relationships/hyperlink" Target="https://doi.org/10.33412/rev-ric.v9.1.3660" TargetMode="External"/><Relationship Id="rId26" Type="http://schemas.openxmlformats.org/officeDocument/2006/relationships/hyperlink" Target="https://porunacarrera.cl/zona-de-docentes-2/" TargetMode="External"/><Relationship Id="rId39" Type="http://schemas.openxmlformats.org/officeDocument/2006/relationships/footer" Target="footer1.xml"/><Relationship Id="rId21" Type="http://schemas.openxmlformats.org/officeDocument/2006/relationships/hyperlink" Target="https://repositorio.conare.ac.cr/handle/20.500.12337/8442" TargetMode="External"/><Relationship Id="rId34" Type="http://schemas.openxmlformats.org/officeDocument/2006/relationships/hyperlink" Target="https://apecpuertorico.org/revista/" TargetMode="External"/><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image" Target="media/image7.png"/><Relationship Id="rId20" Type="http://schemas.openxmlformats.org/officeDocument/2006/relationships/hyperlink" Target="https://revistas.up.ac.pa/index.php/accion_reflexion_educativa/article/view/2024" TargetMode="External"/><Relationship Id="rId29" Type="http://schemas.openxmlformats.org/officeDocument/2006/relationships/hyperlink" Target="https://doi.org/10.33539/tematpsicol.2021.n17.2626" TargetMode="External"/><Relationship Id="rId41"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2.png"/><Relationship Id="rId24" Type="http://schemas.openxmlformats.org/officeDocument/2006/relationships/hyperlink" Target="https://doi.org/10.15359/rep.esp-21.1" TargetMode="External"/><Relationship Id="rId32" Type="http://schemas.openxmlformats.org/officeDocument/2006/relationships/hyperlink" Target="https://www2.ifrn.edu.br/ojs/index.php/HOLOS/article/view/15185" TargetMode="External"/><Relationship Id="rId37" Type="http://schemas.openxmlformats.org/officeDocument/2006/relationships/hyperlink" Target="https://www.cucs.udg.mx/revistas/edu_desarrollo/anteriores/28/028_Castaneda.pdf" TargetMode="External"/><Relationship Id="rId40" Type="http://schemas.openxmlformats.org/officeDocument/2006/relationships/fontTable" Target="fontTable.xml"/><Relationship Id="rId5" Type="http://schemas.openxmlformats.org/officeDocument/2006/relationships/numbering" Target="numbering.xml"/><Relationship Id="rId15" Type="http://schemas.openxmlformats.org/officeDocument/2006/relationships/image" Target="media/image6.png"/><Relationship Id="rId23" Type="http://schemas.openxmlformats.org/officeDocument/2006/relationships/hyperlink" Target="https://www.redalyc.org/articulo.oa?id=323227823007" TargetMode="External"/><Relationship Id="rId28" Type="http://schemas.openxmlformats.org/officeDocument/2006/relationships/hyperlink" Target="https://doi.org/10.61598/s.r.c.a.v3i2.60" TargetMode="External"/><Relationship Id="rId36" Type="http://schemas.openxmlformats.org/officeDocument/2006/relationships/hyperlink" Target="http://publicaciones.anuies.mx/pdfs/revista/Revista160_S1A3ES.pdf" TargetMode="External"/><Relationship Id="rId10" Type="http://schemas.openxmlformats.org/officeDocument/2006/relationships/endnotes" Target="endnotes.xml"/><Relationship Id="rId19" Type="http://schemas.openxmlformats.org/officeDocument/2006/relationships/hyperlink" Target="https://dx.doi.org/10.4067/S0718-45652014000100004" TargetMode="External"/><Relationship Id="rId31" Type="http://schemas.openxmlformats.org/officeDocument/2006/relationships/hyperlink" Target="https://dle.rae.es/vocaci%C3%B3n"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5.png"/><Relationship Id="rId22" Type="http://schemas.openxmlformats.org/officeDocument/2006/relationships/hyperlink" Target="https://doi.org/10.25009/cpue.v0i1.148" TargetMode="External"/><Relationship Id="rId27" Type="http://schemas.openxmlformats.org/officeDocument/2006/relationships/hyperlink" Target="https://doi.org/10.22458/re.v20i42.3703" TargetMode="External"/><Relationship Id="rId30" Type="http://schemas.openxmlformats.org/officeDocument/2006/relationships/hyperlink" Target="https://doi.org/10.47666/summa.4.2.1" TargetMode="External"/><Relationship Id="rId35" Type="http://schemas.openxmlformats.org/officeDocument/2006/relationships/hyperlink" Target="https://repositorio.conare.ac.cr/bitstream/handle/20.500.12337/7753/Jimena_Innovacion.pdf?sequence=3&amp;isAllowed=y" TargetMode="External"/><Relationship Id="rId8" Type="http://schemas.openxmlformats.org/officeDocument/2006/relationships/webSettings" Target="webSettings.xml"/><Relationship Id="rId3" Type="http://schemas.openxmlformats.org/officeDocument/2006/relationships/customXml" Target="../customXml/item3.xml"/><Relationship Id="rId12" Type="http://schemas.openxmlformats.org/officeDocument/2006/relationships/image" Target="media/image3.png"/><Relationship Id="rId17" Type="http://schemas.openxmlformats.org/officeDocument/2006/relationships/hyperlink" Target="https://doi.org/10.33262/ap.v4i2.197" TargetMode="External"/><Relationship Id="rId25" Type="http://schemas.openxmlformats.org/officeDocument/2006/relationships/hyperlink" Target="https://doi.org/10.15359/rep.esp-21.1" TargetMode="External"/><Relationship Id="rId33" Type="http://schemas.openxmlformats.org/officeDocument/2006/relationships/hyperlink" Target="https://doi.org/10.33595/2226-1478.15.1.995" TargetMode="External"/><Relationship Id="rId38"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image" Target="media/image9.png"/></Relationships>
</file>

<file path=word/_rels/footnotes.xml.rels><?xml version="1.0" encoding="UTF-8" standalone="yes"?>
<Relationships xmlns="http://schemas.openxmlformats.org/package/2006/relationships"><Relationship Id="rId1" Type="http://schemas.openxmlformats.org/officeDocument/2006/relationships/image" Target="media/image1.gif"/></Relationships>
</file>

<file path=word/_rels/header1.xml.rels><?xml version="1.0" encoding="UTF-8" standalone="yes"?>
<Relationships xmlns="http://schemas.openxmlformats.org/package/2006/relationships"><Relationship Id="rId3" Type="http://schemas.openxmlformats.org/officeDocument/2006/relationships/hyperlink" Target="mailto:revistacalidad@uned.ac.cr" TargetMode="External"/><Relationship Id="rId2" Type="http://schemas.openxmlformats.org/officeDocument/2006/relationships/hyperlink" Target="http://revistas.uned.ac.cr./index.php/revistacalidad" TargetMode="External"/><Relationship Id="rId1" Type="http://schemas.openxmlformats.org/officeDocument/2006/relationships/image" Target="media/image8.JP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o" ma:contentTypeID="0x01010019E7D9BB16E83E4988EE8E2DEF7609C6" ma:contentTypeVersion="18" ma:contentTypeDescription="Crear nuevo documento." ma:contentTypeScope="" ma:versionID="a52b8f6938b4bdad2f3ce862870467ed">
  <xsd:schema xmlns:xsd="http://www.w3.org/2001/XMLSchema" xmlns:xs="http://www.w3.org/2001/XMLSchema" xmlns:p="http://schemas.microsoft.com/office/2006/metadata/properties" xmlns:ns3="8ed3e0dc-cd40-4c41-b3c6-5be0952fa030" xmlns:ns4="cfcdc204-4e92-42c3-8531-a843731a3a7f" targetNamespace="http://schemas.microsoft.com/office/2006/metadata/properties" ma:root="true" ma:fieldsID="2a68e2188970049659e6fda7b9cff48c" ns3:_="" ns4:_="">
    <xsd:import namespace="8ed3e0dc-cd40-4c41-b3c6-5be0952fa030"/>
    <xsd:import namespace="cfcdc204-4e92-42c3-8531-a843731a3a7f"/>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DateTaken" minOccurs="0"/>
                <xsd:element ref="ns4:MediaServiceAutoTags" minOccurs="0"/>
                <xsd:element ref="ns4:MediaServiceOCR" minOccurs="0"/>
                <xsd:element ref="ns4:MediaServiceGenerationTime" minOccurs="0"/>
                <xsd:element ref="ns4:MediaServiceEventHashCode" minOccurs="0"/>
                <xsd:element ref="ns4:MediaServiceAutoKeyPoints" minOccurs="0"/>
                <xsd:element ref="ns4:MediaServiceKeyPoints" minOccurs="0"/>
                <xsd:element ref="ns4:MediaLengthInSeconds" minOccurs="0"/>
                <xsd:element ref="ns4:_activity" minOccurs="0"/>
                <xsd:element ref="ns4:MediaServiceObjectDetectorVersions" minOccurs="0"/>
                <xsd:element ref="ns4:MediaServiceSystemTags" minOccurs="0"/>
                <xsd:element ref="ns4:MediaServiceSearchProperties" minOccurs="0"/>
                <xsd:element ref="ns4: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ed3e0dc-cd40-4c41-b3c6-5be0952fa030" elementFormDefault="qualified">
    <xsd:import namespace="http://schemas.microsoft.com/office/2006/documentManagement/types"/>
    <xsd:import namespace="http://schemas.microsoft.com/office/infopath/2007/PartnerControls"/>
    <xsd:element name="SharedWithUsers" ma:index="8" nillable="true" ma:displayName="Compartido con"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Detalles de uso compartido" ma:description="" ma:internalName="SharedWithDetails" ma:readOnly="true">
      <xsd:simpleType>
        <xsd:restriction base="dms:Note">
          <xsd:maxLength value="255"/>
        </xsd:restriction>
      </xsd:simpleType>
    </xsd:element>
    <xsd:element name="SharingHintHash" ma:index="10" nillable="true" ma:displayName="Hash de la sugerencia para compartir" ma:description=""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cfcdc204-4e92-42c3-8531-a843731a3a7f"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DateTaken" ma:index="13" nillable="true" ma:displayName="MediaServiceDateTaken" ma:hidden="true" ma:internalName="MediaServiceDateTaken" ma:readOnly="true">
      <xsd:simpleType>
        <xsd:restriction base="dms:Text"/>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_activity" ma:index="21" nillable="true" ma:displayName="_activity" ma:hidden="true" ma:internalName="_activity">
      <xsd:simpleType>
        <xsd:restriction base="dms:Note"/>
      </xsd:simpleType>
    </xsd:element>
    <xsd:element name="MediaServiceObjectDetectorVersions" ma:index="22" nillable="true" ma:displayName="MediaServiceObjectDetectorVersions" ma:description="" ma:hidden="true" ma:indexed="true" ma:internalName="MediaServiceObjectDetectorVersions" ma:readOnly="true">
      <xsd:simpleType>
        <xsd:restriction base="dms:Text"/>
      </xsd:simpleType>
    </xsd:element>
    <xsd:element name="MediaServiceSystemTags" ma:index="23" nillable="true" ma:displayName="MediaServiceSystemTags" ma:hidden="true" ma:internalName="MediaServiceSystemTags" ma:readOnly="true">
      <xsd:simpleType>
        <xsd:restriction base="dms:Note"/>
      </xsd:simpleType>
    </xsd:element>
    <xsd:element name="MediaServiceSearchProperties" ma:index="24" nillable="true" ma:displayName="MediaServiceSearchProperties" ma:hidden="true" ma:internalName="MediaServiceSearchProperties" ma:readOnly="true">
      <xsd:simpleType>
        <xsd:restriction base="dms:Note"/>
      </xsd:simpleType>
    </xsd:element>
    <xsd:element name="MediaServiceLocation" ma:index="25" nillable="true" ma:displayName="Location" ma:description="" ma:indexed="true"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_activity xmlns="cfcdc204-4e92-42c3-8531-a843731a3a7f" xsi:nil="true"/>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8D25913-52EC-43CB-A1F9-AB4DF803DEE5}">
  <ds:schemaRefs>
    <ds:schemaRef ds:uri="http://schemas.microsoft.com/sharepoint/v3/contenttype/forms"/>
  </ds:schemaRefs>
</ds:datastoreItem>
</file>

<file path=customXml/itemProps2.xml><?xml version="1.0" encoding="utf-8"?>
<ds:datastoreItem xmlns:ds="http://schemas.openxmlformats.org/officeDocument/2006/customXml" ds:itemID="{C7460357-37EF-495C-BD45-D1DF2DDF339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ed3e0dc-cd40-4c41-b3c6-5be0952fa030"/>
    <ds:schemaRef ds:uri="cfcdc204-4e92-42c3-8531-a843731a3a7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3F5A792E-3FF5-4211-B103-DCB9F279864B}">
  <ds:schemaRefs>
    <ds:schemaRef ds:uri="http://schemas.microsoft.com/office/2006/documentManagement/types"/>
    <ds:schemaRef ds:uri="8ed3e0dc-cd40-4c41-b3c6-5be0952fa030"/>
    <ds:schemaRef ds:uri="http://schemas.microsoft.com/office/2006/metadata/properties"/>
    <ds:schemaRef ds:uri="http://www.w3.org/XML/1998/namespace"/>
    <ds:schemaRef ds:uri="http://purl.org/dc/elements/1.1/"/>
    <ds:schemaRef ds:uri="http://purl.org/dc/terms/"/>
    <ds:schemaRef ds:uri="http://schemas.openxmlformats.org/package/2006/metadata/core-properties"/>
    <ds:schemaRef ds:uri="http://schemas.microsoft.com/office/infopath/2007/PartnerControls"/>
    <ds:schemaRef ds:uri="cfcdc204-4e92-42c3-8531-a843731a3a7f"/>
    <ds:schemaRef ds:uri="http://purl.org/dc/dcmitype/"/>
  </ds:schemaRefs>
</ds:datastoreItem>
</file>

<file path=customXml/itemProps4.xml><?xml version="1.0" encoding="utf-8"?>
<ds:datastoreItem xmlns:ds="http://schemas.openxmlformats.org/officeDocument/2006/customXml" ds:itemID="{6FEBF27B-9EB1-486F-A5D3-188FDE988F0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37</Pages>
  <Words>6996</Words>
  <Characters>38483</Characters>
  <Application>Microsoft Office Word</Application>
  <DocSecurity>0</DocSecurity>
  <Lines>320</Lines>
  <Paragraphs>90</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45389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2025-11-20T16:35:00Z</dcterms:created>
  <dcterms:modified xsi:type="dcterms:W3CDTF">2025-11-24T17:37:00Z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0x01010019E7D9BB16E83E4988EE8E2DEF7609C6</vt:lpwstr>
  </property>
</Properties>
</file>