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3CA8B7" w14:textId="77777777" w:rsidR="00575B26" w:rsidRPr="00575B26" w:rsidRDefault="00575B26" w:rsidP="00575B26">
      <w:pPr>
        <w:pStyle w:val="NormalWeb"/>
        <w:spacing w:line="360" w:lineRule="auto"/>
        <w:jc w:val="center"/>
        <w:rPr>
          <w:rFonts w:ascii="Arial" w:hAnsi="Arial" w:cs="Arial"/>
          <w:b/>
          <w:bCs/>
          <w:color w:val="C45911" w:themeColor="accent2" w:themeShade="BF"/>
        </w:rPr>
      </w:pPr>
      <w:bookmarkStart w:id="0" w:name="_Hlk198972455"/>
      <w:bookmarkStart w:id="1" w:name="_Hlk198820249"/>
      <w:bookmarkStart w:id="2" w:name="_Hlk145952311"/>
      <w:bookmarkStart w:id="3" w:name="_GoBack"/>
      <w:bookmarkEnd w:id="3"/>
      <w:r w:rsidRPr="00575B26">
        <w:rPr>
          <w:rFonts w:ascii="Arial" w:hAnsi="Arial" w:cs="Arial"/>
          <w:b/>
          <w:bCs/>
          <w:color w:val="C45911" w:themeColor="accent2" w:themeShade="BF"/>
        </w:rPr>
        <w:t>Calidad de los programas de cursos en postgrados y carreras universitarias de Centroamérica y República Dominicana (2016-2024)</w:t>
      </w:r>
    </w:p>
    <w:bookmarkEnd w:id="0"/>
    <w:p w14:paraId="5E69B166" w14:textId="38D11765" w:rsidR="00575B26" w:rsidRPr="00575B26" w:rsidRDefault="00575B26" w:rsidP="00575B26">
      <w:pPr>
        <w:pStyle w:val="NormalWeb"/>
        <w:spacing w:before="0" w:beforeAutospacing="0" w:after="0" w:afterAutospacing="0" w:line="360" w:lineRule="auto"/>
        <w:jc w:val="center"/>
        <w:rPr>
          <w:rFonts w:ascii="Arial" w:hAnsi="Arial" w:cs="Arial"/>
          <w:b/>
          <w:bCs/>
          <w:color w:val="C45911" w:themeColor="accent2" w:themeShade="BF"/>
          <w:lang w:val="en-US"/>
        </w:rPr>
      </w:pPr>
      <w:r w:rsidRPr="00575B26">
        <w:rPr>
          <w:rFonts w:ascii="Arial" w:hAnsi="Arial" w:cs="Arial"/>
          <w:b/>
          <w:bCs/>
          <w:color w:val="C45911" w:themeColor="accent2" w:themeShade="BF"/>
          <w:lang w:val="en-US"/>
        </w:rPr>
        <w:t>Quality of Course Programs in Undergraduate and Graduate Degrees in Central America and the Dominican Republic (2016–2024)</w:t>
      </w:r>
    </w:p>
    <w:p w14:paraId="5BE275EB" w14:textId="77777777" w:rsidR="00575B26" w:rsidRPr="00575B26" w:rsidRDefault="00575B26" w:rsidP="00A82B98">
      <w:pPr>
        <w:pStyle w:val="NormalWeb"/>
        <w:spacing w:before="0" w:beforeAutospacing="0" w:after="0" w:afterAutospacing="0" w:line="360" w:lineRule="auto"/>
        <w:jc w:val="center"/>
        <w:rPr>
          <w:rFonts w:ascii="Arial" w:hAnsi="Arial" w:cs="Arial"/>
          <w:b/>
          <w:bCs/>
          <w:color w:val="C45911" w:themeColor="accent2" w:themeShade="BF"/>
          <w:lang w:val="en-US"/>
        </w:rPr>
      </w:pPr>
    </w:p>
    <w:bookmarkEnd w:id="1"/>
    <w:bookmarkEnd w:id="2"/>
    <w:p w14:paraId="0C40EE4B" w14:textId="7115379B" w:rsidR="00415D4A" w:rsidRDefault="00415D4A" w:rsidP="00A82B98">
      <w:pPr>
        <w:pStyle w:val="NormalWeb"/>
        <w:spacing w:before="0" w:beforeAutospacing="0" w:after="0" w:afterAutospacing="0" w:line="276" w:lineRule="auto"/>
        <w:jc w:val="right"/>
        <w:rPr>
          <w:rFonts w:ascii="Arial" w:hAnsi="Arial" w:cs="Arial"/>
          <w:lang w:val="en-US"/>
        </w:rPr>
      </w:pPr>
    </w:p>
    <w:p w14:paraId="56032507" w14:textId="77777777" w:rsidR="00C618EA" w:rsidRPr="00A8037A" w:rsidRDefault="00C618EA" w:rsidP="00A82B98">
      <w:pPr>
        <w:pStyle w:val="NormalWeb"/>
        <w:spacing w:before="0" w:beforeAutospacing="0" w:after="0" w:afterAutospacing="0" w:line="276" w:lineRule="auto"/>
        <w:jc w:val="right"/>
        <w:rPr>
          <w:rFonts w:ascii="Arial" w:hAnsi="Arial" w:cs="Arial"/>
          <w:lang w:val="en-US"/>
        </w:rPr>
      </w:pPr>
    </w:p>
    <w:p w14:paraId="15395EE9" w14:textId="7CAB206E" w:rsidR="00A82B98" w:rsidRPr="00B55452" w:rsidRDefault="006E6E7A" w:rsidP="00A82B98">
      <w:pPr>
        <w:pStyle w:val="NormalWeb"/>
        <w:spacing w:before="0" w:beforeAutospacing="0" w:after="0" w:afterAutospacing="0" w:line="276" w:lineRule="auto"/>
        <w:jc w:val="right"/>
        <w:rPr>
          <w:rFonts w:ascii="Arial" w:hAnsi="Arial" w:cs="Arial"/>
        </w:rPr>
      </w:pPr>
      <w:bookmarkStart w:id="4" w:name="_Hlk198972484"/>
      <w:r w:rsidRPr="006E6E7A">
        <w:rPr>
          <w:rFonts w:ascii="Arial" w:hAnsi="Arial" w:cs="Arial"/>
        </w:rPr>
        <w:t>Andrei</w:t>
      </w:r>
      <w:r w:rsidR="00C17700">
        <w:rPr>
          <w:rFonts w:ascii="Arial" w:hAnsi="Arial" w:cs="Arial"/>
        </w:rPr>
        <w:t>-</w:t>
      </w:r>
      <w:r w:rsidRPr="006E6E7A">
        <w:rPr>
          <w:rFonts w:ascii="Arial" w:hAnsi="Arial" w:cs="Arial"/>
        </w:rPr>
        <w:t>N. Fedorov-Fedorov</w:t>
      </w:r>
      <w:bookmarkEnd w:id="4"/>
      <w:r w:rsidR="00A82B98" w:rsidRPr="00B55452">
        <w:rPr>
          <w:rStyle w:val="Refdenotaalpie"/>
          <w:rFonts w:ascii="Arial" w:eastAsia="Arial" w:hAnsi="Arial" w:cs="Arial"/>
        </w:rPr>
        <w:footnoteReference w:id="1"/>
      </w:r>
    </w:p>
    <w:p w14:paraId="54FACEFC" w14:textId="6B34289F" w:rsidR="00A82B98" w:rsidRDefault="00425983" w:rsidP="00A82B98">
      <w:pPr>
        <w:pStyle w:val="NormalWeb"/>
        <w:spacing w:before="0" w:beforeAutospacing="0" w:after="0" w:afterAutospacing="0" w:line="276" w:lineRule="auto"/>
        <w:jc w:val="right"/>
        <w:rPr>
          <w:rFonts w:ascii="Arial" w:hAnsi="Arial" w:cs="Arial"/>
        </w:rPr>
      </w:pPr>
      <w:r>
        <w:rPr>
          <w:rFonts w:ascii="Arial" w:hAnsi="Arial" w:cs="Arial"/>
        </w:rPr>
        <w:t>Instituto Tecnológico</w:t>
      </w:r>
      <w:r w:rsidR="00A82B98" w:rsidRPr="00B55452">
        <w:rPr>
          <w:rFonts w:ascii="Arial" w:hAnsi="Arial" w:cs="Arial"/>
        </w:rPr>
        <w:t xml:space="preserve"> </w:t>
      </w:r>
      <w:r w:rsidR="004F6716">
        <w:rPr>
          <w:rFonts w:ascii="Arial" w:hAnsi="Arial" w:cs="Arial"/>
        </w:rPr>
        <w:t>de Costa Rica</w:t>
      </w:r>
    </w:p>
    <w:p w14:paraId="34E3782F" w14:textId="0A95DB8C" w:rsidR="00A82B98" w:rsidRPr="00B55452" w:rsidRDefault="00425983" w:rsidP="00A82B98">
      <w:pPr>
        <w:pStyle w:val="NormalWeb"/>
        <w:spacing w:before="0" w:beforeAutospacing="0" w:after="0" w:afterAutospacing="0" w:line="276" w:lineRule="auto"/>
        <w:jc w:val="right"/>
        <w:rPr>
          <w:rFonts w:ascii="Arial" w:hAnsi="Arial" w:cs="Arial"/>
        </w:rPr>
      </w:pPr>
      <w:r>
        <w:rPr>
          <w:rFonts w:ascii="Arial" w:hAnsi="Arial" w:cs="Arial"/>
        </w:rPr>
        <w:t>Cartago</w:t>
      </w:r>
      <w:r w:rsidR="00A82B98">
        <w:rPr>
          <w:rFonts w:ascii="Arial" w:hAnsi="Arial" w:cs="Arial"/>
        </w:rPr>
        <w:t>, Costa Rica</w:t>
      </w:r>
    </w:p>
    <w:p w14:paraId="1586665D" w14:textId="250D117D" w:rsidR="00A82B98" w:rsidRPr="00DA3DBA" w:rsidRDefault="00DA3DBA" w:rsidP="00215374">
      <w:pPr>
        <w:spacing w:line="240" w:lineRule="atLeast"/>
        <w:jc w:val="right"/>
        <w:rPr>
          <w:rFonts w:ascii="Arial" w:hAnsi="Arial" w:cs="Arial"/>
          <w:color w:val="002060"/>
          <w:u w:val="single"/>
          <w:lang w:val="es-MX" w:eastAsia="es-PE"/>
        </w:rPr>
      </w:pPr>
      <w:r w:rsidRPr="00DA3DBA">
        <w:rPr>
          <w:rFonts w:ascii="Arial" w:hAnsi="Arial" w:cs="Arial"/>
          <w:color w:val="002060"/>
          <w:u w:val="single"/>
        </w:rPr>
        <w:t>afedorov@itcr.ac.cr</w:t>
      </w:r>
      <w:r w:rsidR="00A82B98" w:rsidRPr="00DA3DBA">
        <w:rPr>
          <w:rStyle w:val="Hipervnculo"/>
          <w:rFonts w:ascii="Arial" w:hAnsi="Arial" w:cs="Arial"/>
          <w:color w:val="002060"/>
        </w:rPr>
        <w:t xml:space="preserve"> </w:t>
      </w:r>
    </w:p>
    <w:p w14:paraId="6011B59B" w14:textId="77777777" w:rsidR="00A82B98" w:rsidRPr="00DA3DBA" w:rsidRDefault="00A82B98" w:rsidP="00A82B98">
      <w:pPr>
        <w:pStyle w:val="NormalWeb"/>
        <w:spacing w:before="0" w:beforeAutospacing="0" w:after="0" w:afterAutospacing="0" w:line="276" w:lineRule="auto"/>
        <w:rPr>
          <w:rFonts w:ascii="Arial" w:hAnsi="Arial" w:cs="Arial"/>
          <w:color w:val="002060"/>
        </w:rPr>
      </w:pPr>
      <w:r w:rsidRPr="00DA3DBA">
        <w:rPr>
          <w:rFonts w:ascii="Arial" w:hAnsi="Arial" w:cs="Arial"/>
          <w:color w:val="002060"/>
        </w:rPr>
        <w:t xml:space="preserve">  </w:t>
      </w:r>
    </w:p>
    <w:p w14:paraId="319F6C9B" w14:textId="77777777" w:rsidR="00A82B98" w:rsidRPr="00DA3DBA" w:rsidRDefault="00A82B98" w:rsidP="00A82B98">
      <w:pPr>
        <w:pStyle w:val="NormalWeb"/>
        <w:spacing w:before="0" w:beforeAutospacing="0" w:after="0" w:afterAutospacing="0" w:line="360" w:lineRule="auto"/>
        <w:jc w:val="center"/>
        <w:rPr>
          <w:rFonts w:ascii="Arial" w:hAnsi="Arial" w:cs="Arial"/>
          <w:b/>
          <w:bCs/>
          <w:color w:val="002060"/>
        </w:rPr>
      </w:pPr>
    </w:p>
    <w:p w14:paraId="76AF58E0" w14:textId="77777777" w:rsidR="007B4222" w:rsidRPr="00DA3DBA" w:rsidRDefault="007B4222" w:rsidP="00A82B98">
      <w:pPr>
        <w:tabs>
          <w:tab w:val="left" w:pos="5865"/>
        </w:tabs>
        <w:jc w:val="center"/>
        <w:rPr>
          <w:rFonts w:ascii="Arial" w:hAnsi="Arial" w:cs="Arial"/>
          <w:bCs/>
          <w:color w:val="002060"/>
          <w:u w:val="single"/>
        </w:rPr>
      </w:pPr>
    </w:p>
    <w:p w14:paraId="4C1650BF" w14:textId="54951765" w:rsidR="00A82B98" w:rsidRPr="00DA3DBA" w:rsidRDefault="00A82B98" w:rsidP="00A82B98">
      <w:pPr>
        <w:tabs>
          <w:tab w:val="left" w:pos="5865"/>
        </w:tabs>
        <w:jc w:val="center"/>
        <w:rPr>
          <w:rFonts w:ascii="Arial" w:hAnsi="Arial" w:cs="Arial"/>
          <w:bCs/>
          <w:color w:val="002060"/>
          <w:u w:val="single"/>
          <w:lang w:val="en-US"/>
        </w:rPr>
      </w:pPr>
      <w:r w:rsidRPr="00DA3DBA">
        <w:rPr>
          <w:rFonts w:ascii="Arial" w:hAnsi="Arial" w:cs="Arial"/>
          <w:bCs/>
          <w:color w:val="002060"/>
          <w:u w:val="single"/>
          <w:lang w:val="en-US"/>
        </w:rPr>
        <w:t>DOI: http://dx.doi.org/10.22458/caes.v1</w:t>
      </w:r>
      <w:r w:rsidR="00B344FA" w:rsidRPr="00DA3DBA">
        <w:rPr>
          <w:rFonts w:ascii="Arial" w:hAnsi="Arial" w:cs="Arial"/>
          <w:bCs/>
          <w:color w:val="002060"/>
          <w:u w:val="single"/>
          <w:lang w:val="en-US"/>
        </w:rPr>
        <w:t>6</w:t>
      </w:r>
      <w:r w:rsidRPr="00DA3DBA">
        <w:rPr>
          <w:rFonts w:ascii="Arial" w:hAnsi="Arial" w:cs="Arial"/>
          <w:bCs/>
          <w:color w:val="002060"/>
          <w:u w:val="single"/>
          <w:lang w:val="en-US"/>
        </w:rPr>
        <w:t>i</w:t>
      </w:r>
      <w:r w:rsidR="009B093A" w:rsidRPr="00DA3DBA">
        <w:rPr>
          <w:rFonts w:ascii="Arial" w:hAnsi="Arial" w:cs="Arial"/>
          <w:bCs/>
          <w:color w:val="002060"/>
          <w:u w:val="single"/>
          <w:lang w:val="en-US"/>
        </w:rPr>
        <w:t>1</w:t>
      </w:r>
      <w:r w:rsidRPr="00DA3DBA">
        <w:rPr>
          <w:rFonts w:ascii="Arial" w:hAnsi="Arial" w:cs="Arial"/>
          <w:bCs/>
          <w:color w:val="002060"/>
          <w:u w:val="single"/>
          <w:lang w:val="en-US"/>
        </w:rPr>
        <w:t>.</w:t>
      </w:r>
      <w:r w:rsidR="001D0E42" w:rsidRPr="00DA3DBA">
        <w:rPr>
          <w:rFonts w:ascii="Arial" w:hAnsi="Arial" w:cs="Arial"/>
          <w:bCs/>
          <w:color w:val="002060"/>
          <w:u w:val="single"/>
          <w:lang w:val="en-US"/>
        </w:rPr>
        <w:t>5</w:t>
      </w:r>
      <w:r w:rsidR="002E6183" w:rsidRPr="00DA3DBA">
        <w:rPr>
          <w:rFonts w:ascii="Arial" w:hAnsi="Arial" w:cs="Arial"/>
          <w:bCs/>
          <w:color w:val="002060"/>
          <w:u w:val="single"/>
          <w:lang w:val="en-US"/>
        </w:rPr>
        <w:t>571</w:t>
      </w:r>
    </w:p>
    <w:p w14:paraId="0F249272" w14:textId="1E536AEE" w:rsidR="00A82B98" w:rsidRDefault="00A82B98" w:rsidP="0020679D">
      <w:pPr>
        <w:tabs>
          <w:tab w:val="left" w:pos="5865"/>
        </w:tabs>
        <w:spacing w:line="276" w:lineRule="auto"/>
        <w:jc w:val="center"/>
        <w:rPr>
          <w:rFonts w:ascii="Arial" w:hAnsi="Arial" w:cs="Arial"/>
          <w:bCs/>
        </w:rPr>
      </w:pPr>
      <w:r>
        <w:rPr>
          <w:rFonts w:ascii="Arial" w:hAnsi="Arial" w:cs="Arial"/>
          <w:bCs/>
        </w:rPr>
        <w:t>Volumen 1</w:t>
      </w:r>
      <w:r w:rsidR="001D0E42">
        <w:rPr>
          <w:rFonts w:ascii="Arial" w:hAnsi="Arial" w:cs="Arial"/>
          <w:bCs/>
        </w:rPr>
        <w:t>6</w:t>
      </w:r>
      <w:r>
        <w:rPr>
          <w:rFonts w:ascii="Arial" w:hAnsi="Arial" w:cs="Arial"/>
          <w:bCs/>
        </w:rPr>
        <w:t xml:space="preserve">, Número </w:t>
      </w:r>
      <w:r w:rsidR="001D0E42">
        <w:rPr>
          <w:rFonts w:ascii="Arial" w:hAnsi="Arial" w:cs="Arial"/>
          <w:bCs/>
        </w:rPr>
        <w:t>1</w:t>
      </w:r>
    </w:p>
    <w:p w14:paraId="0912D7D7" w14:textId="6404C53F" w:rsidR="00A82B98" w:rsidRDefault="00A82B98" w:rsidP="0020679D">
      <w:pPr>
        <w:tabs>
          <w:tab w:val="left" w:pos="5865"/>
        </w:tabs>
        <w:spacing w:line="276" w:lineRule="auto"/>
        <w:jc w:val="center"/>
        <w:rPr>
          <w:rFonts w:ascii="Arial" w:hAnsi="Arial" w:cs="Arial"/>
          <w:bCs/>
        </w:rPr>
      </w:pPr>
      <w:r>
        <w:rPr>
          <w:rFonts w:ascii="Arial" w:hAnsi="Arial" w:cs="Arial"/>
          <w:bCs/>
        </w:rPr>
        <w:t>30 de</w:t>
      </w:r>
      <w:r w:rsidR="006754BB">
        <w:rPr>
          <w:rFonts w:ascii="Arial" w:hAnsi="Arial" w:cs="Arial"/>
          <w:bCs/>
        </w:rPr>
        <w:t xml:space="preserve"> </w:t>
      </w:r>
      <w:r w:rsidR="00EA755A">
        <w:rPr>
          <w:rFonts w:ascii="Arial" w:hAnsi="Arial" w:cs="Arial"/>
          <w:bCs/>
        </w:rPr>
        <w:t>mayo</w:t>
      </w:r>
      <w:r>
        <w:rPr>
          <w:rFonts w:ascii="Arial" w:hAnsi="Arial" w:cs="Arial"/>
          <w:bCs/>
        </w:rPr>
        <w:t xml:space="preserve"> de 202</w:t>
      </w:r>
      <w:r w:rsidR="00EA755A">
        <w:rPr>
          <w:rFonts w:ascii="Arial" w:hAnsi="Arial" w:cs="Arial"/>
          <w:bCs/>
        </w:rPr>
        <w:t>5</w:t>
      </w:r>
    </w:p>
    <w:p w14:paraId="32EEFDF7" w14:textId="589C527E" w:rsidR="00A82B98" w:rsidRDefault="00A82B98" w:rsidP="0020679D">
      <w:pPr>
        <w:tabs>
          <w:tab w:val="left" w:pos="5865"/>
        </w:tabs>
        <w:spacing w:line="276" w:lineRule="auto"/>
        <w:jc w:val="center"/>
        <w:rPr>
          <w:rFonts w:ascii="Arial" w:hAnsi="Arial" w:cs="Arial"/>
          <w:bCs/>
        </w:rPr>
      </w:pPr>
      <w:r w:rsidRPr="001D0E42">
        <w:rPr>
          <w:rFonts w:ascii="Arial" w:hAnsi="Arial" w:cs="Arial"/>
          <w:bCs/>
        </w:rPr>
        <w:t xml:space="preserve">pp. </w:t>
      </w:r>
      <w:r w:rsidR="0038500A">
        <w:rPr>
          <w:rFonts w:ascii="Arial" w:hAnsi="Arial" w:cs="Arial"/>
          <w:bCs/>
        </w:rPr>
        <w:t>330</w:t>
      </w:r>
      <w:r w:rsidR="009A34C0">
        <w:rPr>
          <w:rFonts w:ascii="Arial" w:hAnsi="Arial" w:cs="Arial"/>
          <w:bCs/>
        </w:rPr>
        <w:t>-</w:t>
      </w:r>
      <w:r w:rsidR="00F96D64">
        <w:rPr>
          <w:rFonts w:ascii="Arial" w:hAnsi="Arial" w:cs="Arial"/>
          <w:bCs/>
        </w:rPr>
        <w:t>375</w:t>
      </w:r>
    </w:p>
    <w:p w14:paraId="2C811F73" w14:textId="77777777" w:rsidR="00063B82" w:rsidRDefault="00063B82" w:rsidP="0020679D">
      <w:pPr>
        <w:tabs>
          <w:tab w:val="left" w:pos="5865"/>
        </w:tabs>
        <w:spacing w:line="276" w:lineRule="auto"/>
        <w:rPr>
          <w:rFonts w:ascii="Arial" w:hAnsi="Arial" w:cs="Arial"/>
          <w:bCs/>
        </w:rPr>
      </w:pPr>
      <w:bookmarkStart w:id="13" w:name="_Hlk182838172"/>
    </w:p>
    <w:p w14:paraId="4F01FEC6" w14:textId="77777777" w:rsidR="00063B82" w:rsidRDefault="00063B82" w:rsidP="0020679D">
      <w:pPr>
        <w:tabs>
          <w:tab w:val="left" w:pos="5865"/>
        </w:tabs>
        <w:spacing w:line="276" w:lineRule="auto"/>
        <w:rPr>
          <w:rFonts w:ascii="Arial" w:hAnsi="Arial" w:cs="Arial"/>
          <w:bCs/>
        </w:rPr>
      </w:pPr>
    </w:p>
    <w:p w14:paraId="7B06095E" w14:textId="77777777" w:rsidR="00C36854" w:rsidRDefault="00C36854" w:rsidP="0020679D">
      <w:pPr>
        <w:tabs>
          <w:tab w:val="left" w:pos="5865"/>
        </w:tabs>
        <w:spacing w:line="276" w:lineRule="auto"/>
        <w:rPr>
          <w:rFonts w:ascii="Arial" w:hAnsi="Arial" w:cs="Arial"/>
          <w:bCs/>
        </w:rPr>
      </w:pPr>
    </w:p>
    <w:p w14:paraId="1591C2AD" w14:textId="2BA52EED" w:rsidR="00A82B98" w:rsidRPr="004246B0" w:rsidRDefault="00A82B98" w:rsidP="0020679D">
      <w:pPr>
        <w:tabs>
          <w:tab w:val="left" w:pos="5865"/>
        </w:tabs>
        <w:spacing w:line="276" w:lineRule="auto"/>
        <w:rPr>
          <w:rFonts w:ascii="Arial" w:hAnsi="Arial" w:cs="Arial"/>
          <w:bCs/>
        </w:rPr>
      </w:pPr>
      <w:r w:rsidRPr="004246B0">
        <w:rPr>
          <w:rFonts w:ascii="Arial" w:hAnsi="Arial" w:cs="Arial"/>
          <w:bCs/>
        </w:rPr>
        <w:t>Recibido: 2</w:t>
      </w:r>
      <w:r w:rsidR="00773219">
        <w:rPr>
          <w:rFonts w:ascii="Arial" w:hAnsi="Arial" w:cs="Arial"/>
          <w:bCs/>
        </w:rPr>
        <w:t>1</w:t>
      </w:r>
      <w:r w:rsidRPr="004246B0">
        <w:rPr>
          <w:rFonts w:ascii="Arial" w:hAnsi="Arial" w:cs="Arial"/>
          <w:bCs/>
        </w:rPr>
        <w:t xml:space="preserve"> de </w:t>
      </w:r>
      <w:r w:rsidR="00773219">
        <w:rPr>
          <w:rFonts w:ascii="Arial" w:hAnsi="Arial" w:cs="Arial"/>
          <w:bCs/>
        </w:rPr>
        <w:t>noviembre</w:t>
      </w:r>
      <w:r w:rsidRPr="004246B0">
        <w:rPr>
          <w:rFonts w:ascii="Arial" w:hAnsi="Arial" w:cs="Arial"/>
          <w:bCs/>
        </w:rPr>
        <w:t xml:space="preserve"> de 202</w:t>
      </w:r>
      <w:r w:rsidR="00A10142" w:rsidRPr="004246B0">
        <w:rPr>
          <w:rFonts w:ascii="Arial" w:hAnsi="Arial" w:cs="Arial"/>
          <w:bCs/>
        </w:rPr>
        <w:t>4</w:t>
      </w:r>
    </w:p>
    <w:p w14:paraId="13E62770" w14:textId="5C043A19" w:rsidR="00A82B98" w:rsidRDefault="00A82B98" w:rsidP="0020679D">
      <w:pPr>
        <w:tabs>
          <w:tab w:val="left" w:pos="5865"/>
        </w:tabs>
        <w:spacing w:line="276" w:lineRule="auto"/>
        <w:rPr>
          <w:rFonts w:ascii="Arial" w:hAnsi="Arial" w:cs="Arial"/>
          <w:bCs/>
        </w:rPr>
      </w:pPr>
      <w:r w:rsidRPr="004246B0">
        <w:rPr>
          <w:rFonts w:ascii="Arial" w:hAnsi="Arial" w:cs="Arial"/>
          <w:bCs/>
        </w:rPr>
        <w:t xml:space="preserve">Aprobado: </w:t>
      </w:r>
      <w:r w:rsidR="004246B0" w:rsidRPr="004246B0">
        <w:rPr>
          <w:rFonts w:ascii="Arial" w:hAnsi="Arial" w:cs="Arial"/>
          <w:bCs/>
        </w:rPr>
        <w:t>1</w:t>
      </w:r>
      <w:r w:rsidR="00773219">
        <w:rPr>
          <w:rFonts w:ascii="Arial" w:hAnsi="Arial" w:cs="Arial"/>
          <w:bCs/>
        </w:rPr>
        <w:t>2</w:t>
      </w:r>
      <w:r w:rsidRPr="004246B0">
        <w:rPr>
          <w:rFonts w:ascii="Arial" w:hAnsi="Arial" w:cs="Arial"/>
          <w:bCs/>
        </w:rPr>
        <w:t xml:space="preserve"> de </w:t>
      </w:r>
      <w:r w:rsidR="004246B0" w:rsidRPr="004246B0">
        <w:rPr>
          <w:rFonts w:ascii="Arial" w:hAnsi="Arial" w:cs="Arial"/>
          <w:bCs/>
        </w:rPr>
        <w:t>ma</w:t>
      </w:r>
      <w:r w:rsidR="00773219">
        <w:rPr>
          <w:rFonts w:ascii="Arial" w:hAnsi="Arial" w:cs="Arial"/>
          <w:bCs/>
        </w:rPr>
        <w:t>rzo</w:t>
      </w:r>
      <w:r w:rsidRPr="004246B0">
        <w:rPr>
          <w:rFonts w:ascii="Arial" w:hAnsi="Arial" w:cs="Arial"/>
          <w:bCs/>
        </w:rPr>
        <w:t xml:space="preserve"> de 202</w:t>
      </w:r>
      <w:r w:rsidR="004246B0" w:rsidRPr="004246B0">
        <w:rPr>
          <w:rFonts w:ascii="Arial" w:hAnsi="Arial" w:cs="Arial"/>
          <w:bCs/>
        </w:rPr>
        <w:t>5</w:t>
      </w:r>
    </w:p>
    <w:bookmarkEnd w:id="13"/>
    <w:p w14:paraId="3900741E" w14:textId="5386E122" w:rsidR="00194C36" w:rsidRPr="00194C36" w:rsidRDefault="00194C36" w:rsidP="00E62442">
      <w:pPr>
        <w:spacing w:before="100" w:beforeAutospacing="1" w:after="100" w:afterAutospacing="1" w:line="360" w:lineRule="auto"/>
        <w:jc w:val="both"/>
        <w:rPr>
          <w:rFonts w:ascii="Arial" w:hAnsi="Arial" w:cs="Arial"/>
          <w:lang w:eastAsia="es-CR"/>
        </w:rPr>
      </w:pPr>
      <w:r w:rsidRPr="00194C36">
        <w:rPr>
          <w:rFonts w:ascii="Arial" w:hAnsi="Arial" w:cs="Arial"/>
          <w:b/>
          <w:bCs/>
          <w:lang w:eastAsia="es-CR"/>
        </w:rPr>
        <w:lastRenderedPageBreak/>
        <w:t>Resumen</w:t>
      </w:r>
      <w:r w:rsidR="00E62442">
        <w:rPr>
          <w:rFonts w:ascii="Arial" w:hAnsi="Arial" w:cs="Arial"/>
          <w:b/>
          <w:bCs/>
          <w:lang w:eastAsia="es-CR"/>
        </w:rPr>
        <w:t xml:space="preserve">: </w:t>
      </w:r>
      <w:r w:rsidRPr="00194C36">
        <w:rPr>
          <w:rFonts w:ascii="Arial" w:hAnsi="Arial" w:cs="Arial"/>
          <w:lang w:eastAsia="es-CR"/>
        </w:rPr>
        <w:t>El artículo presenta un estudio descriptivo sobre la estructura de los programas de cursos en universidades de Centroamérica y República Dominicana. Se ofrece un marco conceptual relativo a la programación de las asignaturas de grado y posgrado. Se detalla la metodología utilizada, y se analizan los datos obtenidos de 21 universidades de 8 países de la región. Los resultados revelan que, aunque existen variaciones en estructura y nomenclatura, los programas son coherentes con los criterios de calidad de la ACAP</w:t>
      </w:r>
      <w:r w:rsidRPr="00194C36">
        <w:rPr>
          <w:rFonts w:ascii="Arial" w:hAnsi="Arial" w:cs="Arial"/>
          <w:vertAlign w:val="superscript"/>
          <w:lang w:eastAsia="es-CR"/>
        </w:rPr>
        <w:footnoteReference w:id="2"/>
      </w:r>
      <w:r w:rsidRPr="00194C36">
        <w:rPr>
          <w:rFonts w:ascii="Arial" w:hAnsi="Arial" w:cs="Arial"/>
          <w:lang w:eastAsia="es-CR"/>
        </w:rPr>
        <w:t xml:space="preserve">. Además, se identifican oportunidades de mejora para que estos programas optimicen su principal función como herramienta de gestión académico-administrativa a nivel de asignatura en el contexto de una carrera o postrado. </w:t>
      </w:r>
    </w:p>
    <w:p w14:paraId="617371DF" w14:textId="77777777" w:rsidR="00194C36" w:rsidRPr="00194C36" w:rsidRDefault="00194C36" w:rsidP="00E62442">
      <w:pPr>
        <w:spacing w:before="100" w:beforeAutospacing="1" w:after="100" w:afterAutospacing="1" w:line="360" w:lineRule="auto"/>
        <w:jc w:val="both"/>
        <w:rPr>
          <w:rFonts w:ascii="Arial" w:hAnsi="Arial" w:cs="Arial"/>
          <w:lang w:eastAsia="es-CR"/>
        </w:rPr>
      </w:pPr>
      <w:r w:rsidRPr="00194C36">
        <w:rPr>
          <w:rFonts w:ascii="Arial" w:hAnsi="Arial" w:cs="Arial"/>
          <w:b/>
          <w:bCs/>
          <w:lang w:eastAsia="es-CR"/>
        </w:rPr>
        <w:t xml:space="preserve">Palabras clave: </w:t>
      </w:r>
      <w:r w:rsidRPr="00194C36">
        <w:rPr>
          <w:rFonts w:ascii="Arial" w:hAnsi="Arial" w:cs="Arial"/>
          <w:lang w:eastAsia="es-CR"/>
        </w:rPr>
        <w:t>enseñanza superior, universidades centroamericanas, carreras de grado, programas de postgrado, calidad de la educación, acreditación, evaluación de programas educativos, programas de cursos, Agencia Centroamericana de Acreditación de Postgrado (ACAP).</w:t>
      </w:r>
    </w:p>
    <w:p w14:paraId="13D3337F" w14:textId="38FCF3F2" w:rsidR="00194C36" w:rsidRPr="00194C36" w:rsidRDefault="00194C36" w:rsidP="00E62442">
      <w:pPr>
        <w:spacing w:before="100" w:beforeAutospacing="1" w:after="100" w:afterAutospacing="1" w:line="360" w:lineRule="auto"/>
        <w:jc w:val="both"/>
        <w:rPr>
          <w:rFonts w:ascii="Arial" w:hAnsi="Arial" w:cs="Arial"/>
          <w:lang w:val="en-GB" w:eastAsia="es-CR"/>
        </w:rPr>
      </w:pPr>
      <w:r w:rsidRPr="00194C36">
        <w:rPr>
          <w:rFonts w:ascii="Arial" w:hAnsi="Arial" w:cs="Arial"/>
          <w:b/>
          <w:bCs/>
          <w:lang w:val="en-GB" w:eastAsia="es-CR"/>
        </w:rPr>
        <w:t>Abstract</w:t>
      </w:r>
      <w:r w:rsidR="00E62442">
        <w:rPr>
          <w:rFonts w:ascii="Arial" w:hAnsi="Arial" w:cs="Arial"/>
          <w:b/>
          <w:bCs/>
          <w:lang w:val="en-GB" w:eastAsia="es-CR"/>
        </w:rPr>
        <w:t xml:space="preserve">: </w:t>
      </w:r>
      <w:r w:rsidRPr="00194C36">
        <w:rPr>
          <w:rFonts w:ascii="Arial" w:hAnsi="Arial" w:cs="Arial"/>
          <w:lang w:val="en-GB" w:eastAsia="es-CR"/>
        </w:rPr>
        <w:t xml:space="preserve">The article presents a descriptive study on the structure of course programs or syllabi in universities across Central America and the Dominican Republic. A conceptual framework is outlined regarding the curricular design of undergraduate and graduate courses. The methodology is detailed, and data from 21 universities in 8 countries within the region are analysed. The results indicate </w:t>
      </w:r>
      <w:r w:rsidRPr="00194C36">
        <w:rPr>
          <w:rFonts w:ascii="Arial" w:hAnsi="Arial" w:cs="Arial"/>
          <w:lang w:val="en-GB" w:eastAsia="es-CR"/>
        </w:rPr>
        <w:lastRenderedPageBreak/>
        <w:t xml:space="preserve">that, despite variations in structure and terminology, the syllabi align with ACAP quality standards. Furthermore, areas for improvement are identified to optimize the function of these syllabi as essential academic-administrative tools at the course level within both undergraduate and graduate programs. </w:t>
      </w:r>
    </w:p>
    <w:p w14:paraId="286B568C" w14:textId="77777777" w:rsidR="00194C36" w:rsidRPr="00194C36" w:rsidRDefault="00194C36" w:rsidP="002D3410">
      <w:pPr>
        <w:spacing w:before="100" w:beforeAutospacing="1" w:after="100" w:afterAutospacing="1" w:line="360" w:lineRule="auto"/>
        <w:jc w:val="both"/>
        <w:rPr>
          <w:rFonts w:ascii="Arial" w:hAnsi="Arial" w:cs="Arial"/>
          <w:lang w:val="en-GB" w:eastAsia="es-CR"/>
        </w:rPr>
      </w:pPr>
      <w:r w:rsidRPr="00194C36">
        <w:rPr>
          <w:rFonts w:ascii="Arial" w:hAnsi="Arial" w:cs="Arial"/>
          <w:b/>
          <w:bCs/>
          <w:lang w:val="en-GB" w:eastAsia="es-CR"/>
        </w:rPr>
        <w:t xml:space="preserve">Keywords: </w:t>
      </w:r>
      <w:r w:rsidRPr="00194C36">
        <w:rPr>
          <w:rFonts w:ascii="Arial" w:hAnsi="Arial" w:cs="Arial"/>
          <w:lang w:val="en-GB" w:eastAsia="es-CR"/>
        </w:rPr>
        <w:t>Higher education, Central American universities,</w:t>
      </w:r>
      <w:r w:rsidRPr="00194C36">
        <w:rPr>
          <w:rFonts w:ascii="Arial" w:hAnsi="Arial" w:cs="Arial"/>
          <w:b/>
          <w:bCs/>
          <w:lang w:val="en-GB" w:eastAsia="es-CR"/>
        </w:rPr>
        <w:t xml:space="preserve"> </w:t>
      </w:r>
      <w:r w:rsidRPr="00194C36">
        <w:rPr>
          <w:rFonts w:ascii="Arial" w:hAnsi="Arial" w:cs="Arial"/>
          <w:lang w:val="en-GB" w:eastAsia="es-CR"/>
        </w:rPr>
        <w:t>Undergraduate and graduate programs, Quality of education, Accreditation, Curriculum evaluation, Course syllabi or programs, the Central American Accreditation Agency for Postgraduate Programs.</w:t>
      </w:r>
    </w:p>
    <w:p w14:paraId="1D02869B" w14:textId="0F1727E0" w:rsidR="00194C36" w:rsidRPr="00194C36" w:rsidRDefault="00EB49F4" w:rsidP="002D3410">
      <w:pPr>
        <w:autoSpaceDE w:val="0"/>
        <w:autoSpaceDN w:val="0"/>
        <w:spacing w:before="100" w:beforeAutospacing="1" w:after="100" w:afterAutospacing="1" w:line="360" w:lineRule="auto"/>
        <w:jc w:val="both"/>
        <w:rPr>
          <w:rFonts w:ascii="Arial" w:hAnsi="Arial" w:cs="Arial"/>
          <w:lang w:eastAsia="es-CR"/>
          <w14:ligatures w14:val="standardContextual"/>
        </w:rPr>
      </w:pPr>
      <w:r w:rsidRPr="00194C36">
        <w:rPr>
          <w:rFonts w:ascii="Arial" w:hAnsi="Arial" w:cs="Arial"/>
          <w:b/>
          <w:bCs/>
          <w:lang w:eastAsia="es-CR"/>
        </w:rPr>
        <w:t>INTRODUCCIÓN</w:t>
      </w:r>
    </w:p>
    <w:p w14:paraId="04F2A408" w14:textId="77777777" w:rsidR="00194C36" w:rsidRPr="00194C36" w:rsidRDefault="00194C36" w:rsidP="002D3410">
      <w:pPr>
        <w:autoSpaceDE w:val="0"/>
        <w:autoSpaceDN w:val="0"/>
        <w:spacing w:before="100" w:beforeAutospacing="1" w:after="100" w:afterAutospacing="1" w:line="360" w:lineRule="auto"/>
        <w:jc w:val="both"/>
        <w:rPr>
          <w:rFonts w:ascii="Arial" w:hAnsi="Arial" w:cs="Arial"/>
          <w:lang w:eastAsia="es-CR"/>
          <w14:ligatures w14:val="standardContextual"/>
        </w:rPr>
      </w:pPr>
      <w:r w:rsidRPr="00194C36">
        <w:rPr>
          <w:rFonts w:ascii="Arial" w:hAnsi="Arial" w:cs="Arial"/>
          <w:lang w:eastAsia="es-CR"/>
          <w14:ligatures w14:val="standardContextual"/>
        </w:rPr>
        <w:t>La gestión del complejo proceso de aprendizaje-enseñanza en el marco de asignaturas</w:t>
      </w:r>
      <w:r w:rsidRPr="00194C36">
        <w:rPr>
          <w:rFonts w:ascii="Arial" w:hAnsi="Arial" w:cs="Arial"/>
          <w:vertAlign w:val="superscript"/>
          <w:lang w:eastAsia="es-CR"/>
          <w14:ligatures w14:val="standardContextual"/>
        </w:rPr>
        <w:footnoteReference w:id="3"/>
      </w:r>
      <w:r w:rsidRPr="00194C36">
        <w:rPr>
          <w:rFonts w:ascii="Arial" w:hAnsi="Arial" w:cs="Arial"/>
          <w:lang w:eastAsia="es-CR"/>
          <w14:ligatures w14:val="standardContextual"/>
        </w:rPr>
        <w:t xml:space="preserve"> universitarias es un factor clave para alcanzar la excelencia educativa en todos los niveles y modalidades, incluyendo los estudios avanzados de posgraduación.  </w:t>
      </w:r>
    </w:p>
    <w:p w14:paraId="6B8B7177" w14:textId="77777777" w:rsidR="00194C36" w:rsidRPr="00194C36" w:rsidRDefault="00194C36" w:rsidP="002D3410">
      <w:pPr>
        <w:autoSpaceDE w:val="0"/>
        <w:autoSpaceDN w:val="0"/>
        <w:spacing w:before="100" w:beforeAutospacing="1" w:after="100" w:afterAutospacing="1" w:line="360" w:lineRule="auto"/>
        <w:jc w:val="both"/>
        <w:rPr>
          <w:rFonts w:ascii="Arial" w:hAnsi="Arial" w:cs="Arial"/>
          <w:lang w:eastAsia="es-CR"/>
          <w14:ligatures w14:val="standardContextual"/>
        </w:rPr>
      </w:pPr>
      <w:r w:rsidRPr="00194C36">
        <w:rPr>
          <w:rFonts w:ascii="Arial" w:hAnsi="Arial" w:cs="Arial"/>
          <w:lang w:eastAsia="es-CR"/>
          <w14:ligatures w14:val="standardContextual"/>
        </w:rPr>
        <w:t>Desde una perspectiva clásica de administración, el posgrado sigue el ciclo básico de gestión: planificación, organización, dirección, control y evaluación. En el análisis de las actividades de postgrado desde esta perspectiva</w:t>
      </w:r>
      <w:r w:rsidRPr="00194C36">
        <w:rPr>
          <w:rFonts w:ascii="Arial" w:hAnsi="Arial" w:cs="Arial"/>
          <w:lang w:eastAsia="en-US"/>
          <w14:ligatures w14:val="standardContextual"/>
        </w:rPr>
        <w:t xml:space="preserve">, se encuentran estos procesos esenciales, como la organización, dirección o ejecución, control y </w:t>
      </w:r>
      <w:r w:rsidRPr="00194C36">
        <w:rPr>
          <w:rFonts w:ascii="Arial" w:hAnsi="Arial" w:cs="Arial"/>
          <w:lang w:eastAsia="en-US"/>
          <w14:ligatures w14:val="standardContextual"/>
        </w:rPr>
        <w:lastRenderedPageBreak/>
        <w:t xml:space="preserve">evaluación, que comienzan con una cuidadosa planificación </w:t>
      </w:r>
      <w:r w:rsidRPr="00194C36">
        <w:rPr>
          <w:rFonts w:ascii="Arial" w:hAnsi="Arial" w:cs="Arial"/>
          <w:lang w:eastAsia="es-CR"/>
          <w14:ligatures w14:val="standardContextual"/>
        </w:rPr>
        <w:t>(</w:t>
      </w:r>
      <w:r w:rsidRPr="00194C36">
        <w:rPr>
          <w:rFonts w:ascii="Arial" w:hAnsi="Arial" w:cs="Arial"/>
          <w:kern w:val="2"/>
          <w:lang w:eastAsia="en-US"/>
          <w14:ligatures w14:val="standardContextual"/>
        </w:rPr>
        <w:t>Cruz-Montero, Guevara-Gómez, Flores-</w:t>
      </w:r>
      <w:proofErr w:type="spellStart"/>
      <w:r w:rsidRPr="00194C36">
        <w:rPr>
          <w:rFonts w:ascii="Arial" w:hAnsi="Arial" w:cs="Arial"/>
          <w:kern w:val="2"/>
          <w:lang w:eastAsia="en-US"/>
          <w14:ligatures w14:val="standardContextual"/>
        </w:rPr>
        <w:t>Arocutipa</w:t>
      </w:r>
      <w:proofErr w:type="spellEnd"/>
      <w:r w:rsidRPr="00194C36">
        <w:rPr>
          <w:rFonts w:ascii="Arial" w:hAnsi="Arial" w:cs="Arial"/>
          <w:kern w:val="2"/>
          <w:lang w:eastAsia="en-US"/>
          <w14:ligatures w14:val="standardContextual"/>
        </w:rPr>
        <w:t xml:space="preserve"> y Ledesma-Cuadros, 2020). En el corazón de esta planificación que enmarca todos los aspectos </w:t>
      </w:r>
      <w:r w:rsidRPr="00194C36">
        <w:rPr>
          <w:rFonts w:ascii="Arial" w:hAnsi="Arial" w:cs="Arial"/>
          <w:lang w:eastAsia="es-CR"/>
          <w14:ligatures w14:val="standardContextual"/>
        </w:rPr>
        <w:t>académico-administrativos del postgrado, se encuentran tres niveles interrelacionados de elaboración del currículo, conocidos como niveles de concreción curricular que abarcan desde lo estratégico, hasta lo táctico y operativo: el diseño de planes de estudios, la programación de los cursos y el planeamiento didáctico, respectivamente (Pineda-Castillo y Ruiz-Espinoza, 2021). Cada nivel es crucial para mejorar la calidad universitaria, aportando a la transparencia, pertinencia, coherencia y efectividad del proceso formativo (SINAES, 2012).</w:t>
      </w:r>
    </w:p>
    <w:p w14:paraId="5F8CC2A9" w14:textId="77777777" w:rsidR="00194C36" w:rsidRPr="00194C36" w:rsidRDefault="00194C36" w:rsidP="002D3410">
      <w:pPr>
        <w:autoSpaceDE w:val="0"/>
        <w:autoSpaceDN w:val="0"/>
        <w:spacing w:before="100" w:beforeAutospacing="1" w:after="100" w:afterAutospacing="1" w:line="360" w:lineRule="auto"/>
        <w:jc w:val="both"/>
        <w:rPr>
          <w:rFonts w:ascii="Arial" w:hAnsi="Arial" w:cs="Arial"/>
          <w:lang w:eastAsia="es-CR"/>
          <w14:ligatures w14:val="standardContextual"/>
        </w:rPr>
      </w:pPr>
      <w:r w:rsidRPr="00194C36">
        <w:rPr>
          <w:rFonts w:ascii="Arial" w:hAnsi="Arial" w:cs="Arial"/>
          <w:lang w:eastAsia="es-CR"/>
          <w14:ligatures w14:val="standardContextual"/>
        </w:rPr>
        <w:t xml:space="preserve">En primer lugar, en el nivel estratégico, el plan de estudios define las características generales del programa, alineándolo con el contexto socioeconómico y disciplinar.  En esta fase se establecen el grado y título a otorgar, la justificación del programa, su objeto de estudio, las competencias, los ejes o principios curriculares, metodológicos y evaluativos, así como la estructura curricular y los recursos necesarios. Estos componentes </w:t>
      </w:r>
      <w:proofErr w:type="spellStart"/>
      <w:r w:rsidRPr="00194C36">
        <w:rPr>
          <w:rFonts w:ascii="Arial" w:hAnsi="Arial" w:cs="Arial"/>
          <w:lang w:eastAsia="es-CR"/>
          <w14:ligatures w14:val="standardContextual"/>
        </w:rPr>
        <w:t>macrocurriculares</w:t>
      </w:r>
      <w:proofErr w:type="spellEnd"/>
      <w:r w:rsidRPr="00194C36">
        <w:rPr>
          <w:rFonts w:ascii="Arial" w:hAnsi="Arial" w:cs="Arial"/>
          <w:lang w:eastAsia="es-CR"/>
          <w14:ligatures w14:val="standardContextual"/>
        </w:rPr>
        <w:t xml:space="preserve"> ofrecen una visión integral del programa y la formación que recibirá el estudiantado. </w:t>
      </w:r>
    </w:p>
    <w:p w14:paraId="3614C4E8" w14:textId="77777777" w:rsidR="00194C36" w:rsidRPr="00194C36" w:rsidRDefault="00194C36" w:rsidP="002D3410">
      <w:pPr>
        <w:autoSpaceDE w:val="0"/>
        <w:autoSpaceDN w:val="0"/>
        <w:spacing w:before="100" w:beforeAutospacing="1" w:after="100" w:afterAutospacing="1" w:line="360" w:lineRule="auto"/>
        <w:jc w:val="both"/>
        <w:rPr>
          <w:rFonts w:ascii="Arial" w:hAnsi="Arial" w:cs="Arial"/>
          <w:lang w:eastAsia="es-CR"/>
          <w14:ligatures w14:val="standardContextual"/>
        </w:rPr>
      </w:pPr>
      <w:r w:rsidRPr="00194C36">
        <w:rPr>
          <w:rFonts w:ascii="Arial" w:hAnsi="Arial" w:cs="Arial"/>
          <w:lang w:eastAsia="es-CR"/>
          <w14:ligatures w14:val="standardContextual"/>
        </w:rPr>
        <w:t xml:space="preserve">El nivel táctico, representado por los programas de los cursos, concreta la planificación estratégica en aspectos organizativos de cada asignatura. Aquí se definen los objetivos, contenidos, metodología, criterios de evaluación y recursos necesarios, brindando a estudiantes, docentes y administradores del postgrado o </w:t>
      </w:r>
      <w:r w:rsidRPr="00194C36">
        <w:rPr>
          <w:rFonts w:ascii="Arial" w:hAnsi="Arial" w:cs="Arial"/>
          <w:lang w:eastAsia="es-CR"/>
          <w14:ligatures w14:val="standardContextual"/>
        </w:rPr>
        <w:lastRenderedPageBreak/>
        <w:t xml:space="preserve">carrera una guía para la gestión del aprendizaje- enseñanza en un nivel intermedio entre lo estratégico y lo operativo.  </w:t>
      </w:r>
    </w:p>
    <w:p w14:paraId="55D2C741" w14:textId="77777777" w:rsidR="00194C36" w:rsidRPr="00194C36" w:rsidRDefault="00194C36" w:rsidP="002D3410">
      <w:pPr>
        <w:autoSpaceDE w:val="0"/>
        <w:autoSpaceDN w:val="0"/>
        <w:spacing w:before="100" w:beforeAutospacing="1" w:after="100" w:afterAutospacing="1" w:line="360" w:lineRule="auto"/>
        <w:jc w:val="both"/>
        <w:rPr>
          <w:rFonts w:ascii="Arial" w:hAnsi="Arial" w:cs="Arial"/>
          <w:lang w:eastAsia="es-CR"/>
          <w14:ligatures w14:val="standardContextual"/>
        </w:rPr>
      </w:pPr>
      <w:r w:rsidRPr="00194C36">
        <w:rPr>
          <w:rFonts w:ascii="Arial" w:hAnsi="Arial" w:cs="Arial"/>
          <w:lang w:eastAsia="es-CR"/>
          <w14:ligatures w14:val="standardContextual"/>
        </w:rPr>
        <w:t xml:space="preserve">Finalmente, en el nivel operativo o </w:t>
      </w:r>
      <w:proofErr w:type="spellStart"/>
      <w:r w:rsidRPr="00194C36">
        <w:rPr>
          <w:rFonts w:ascii="Arial" w:hAnsi="Arial" w:cs="Arial"/>
          <w:lang w:eastAsia="es-CR"/>
          <w14:ligatures w14:val="standardContextual"/>
        </w:rPr>
        <w:t>microcurricular</w:t>
      </w:r>
      <w:proofErr w:type="spellEnd"/>
      <w:r w:rsidRPr="00194C36">
        <w:rPr>
          <w:rFonts w:ascii="Arial" w:hAnsi="Arial" w:cs="Arial"/>
          <w:lang w:eastAsia="es-CR"/>
          <w14:ligatures w14:val="standardContextual"/>
        </w:rPr>
        <w:t xml:space="preserve">, conocido como planeamiento didáctico, se planifican detalladamente las actividades de aprendizaje- enseñanza, adaptándolas a las características del alumnado y a los objetivos específicos de cada tema.  En este nivel, se seleccionan los recursos concretos y se organizan las técnicas metodológicas y evaluativas para lograr los aprendizajes establecidos en los programas de curso. </w:t>
      </w:r>
    </w:p>
    <w:p w14:paraId="1232F3B0" w14:textId="77777777" w:rsidR="00194C36" w:rsidRPr="00194C36" w:rsidRDefault="00194C36" w:rsidP="002D3410">
      <w:pPr>
        <w:autoSpaceDE w:val="0"/>
        <w:autoSpaceDN w:val="0"/>
        <w:spacing w:before="100" w:beforeAutospacing="1" w:after="100" w:afterAutospacing="1" w:line="360" w:lineRule="auto"/>
        <w:jc w:val="both"/>
        <w:rPr>
          <w:rFonts w:ascii="Arial" w:hAnsi="Arial" w:cs="Arial"/>
          <w:lang w:eastAsia="es-CR"/>
          <w14:ligatures w14:val="standardContextual"/>
        </w:rPr>
      </w:pPr>
      <w:r w:rsidRPr="00194C36">
        <w:rPr>
          <w:rFonts w:ascii="Arial" w:hAnsi="Arial" w:cs="Arial"/>
          <w:lang w:eastAsia="es-CR"/>
          <w14:ligatures w14:val="standardContextual"/>
        </w:rPr>
        <w:t xml:space="preserve">Es esencial que estos tres niveles de diseño curricular se alinean entre sí, manteniendo congruencia entre los elementos estratégicos, tácticos y operativos, pero conservando cada uno su grado de inclusividad o especificidad (González, 2013). </w:t>
      </w:r>
    </w:p>
    <w:p w14:paraId="47BB7011" w14:textId="77777777" w:rsidR="00194C36" w:rsidRPr="00194C36" w:rsidRDefault="00194C36" w:rsidP="002D3410">
      <w:pPr>
        <w:autoSpaceDE w:val="0"/>
        <w:autoSpaceDN w:val="0"/>
        <w:spacing w:before="100" w:beforeAutospacing="1" w:after="100" w:afterAutospacing="1" w:line="360" w:lineRule="auto"/>
        <w:jc w:val="both"/>
        <w:rPr>
          <w:rFonts w:ascii="Arial" w:hAnsi="Arial" w:cs="Arial"/>
          <w:lang w:eastAsia="es-CR"/>
          <w14:ligatures w14:val="standardContextual"/>
        </w:rPr>
      </w:pPr>
      <w:r w:rsidRPr="00194C36">
        <w:rPr>
          <w:rFonts w:ascii="Arial" w:hAnsi="Arial" w:cs="Arial"/>
          <w:lang w:eastAsia="es-CR"/>
          <w14:ligatures w14:val="standardContextual"/>
        </w:rPr>
        <w:t xml:space="preserve">En este marco, la Agencia Centroamericana de Acreditación de Postgrado (ACAP) incluye en su modelo de evaluación varios indicadores para valorar la calidad del diseño curricular en estos tres niveles. La “Guía de autoevaluación de la ACAP” aborda los procesos formativos a través de dos componentes: el plan de estudios y las estrategias didácticas y de evaluación del aprendizaje (ACAP, 2020). A nivel estratégico, los indicadores evalúan la justificación académica y socioeconómica, la fundamentación epistémica, la vinculación con el contexto, el perfil académico-profesional del graduado (PAP), la estructura curricular, los mecanismos de gestión </w:t>
      </w:r>
      <w:r w:rsidRPr="00194C36">
        <w:rPr>
          <w:rFonts w:ascii="Arial" w:hAnsi="Arial" w:cs="Arial"/>
          <w:lang w:eastAsia="es-CR"/>
          <w14:ligatures w14:val="standardContextual"/>
        </w:rPr>
        <w:lastRenderedPageBreak/>
        <w:t xml:space="preserve">del plan de estudios, entre otros. En cuanto a los indicadores del nivel de planeamiento didáctico, estos se enfocan en la selección de técnicas didácticas innovadoras y estrategias evaluativas que permiten determinar la adquisición de capacidades y competencias por los estudiantes. </w:t>
      </w:r>
    </w:p>
    <w:p w14:paraId="7CC720CD" w14:textId="77777777" w:rsidR="00194C36" w:rsidRPr="00194C36" w:rsidRDefault="00194C36" w:rsidP="002D3410">
      <w:pPr>
        <w:autoSpaceDE w:val="0"/>
        <w:autoSpaceDN w:val="0"/>
        <w:spacing w:before="100" w:beforeAutospacing="1" w:after="100" w:afterAutospacing="1" w:line="360" w:lineRule="auto"/>
        <w:jc w:val="both"/>
        <w:rPr>
          <w:rFonts w:ascii="Arial" w:hAnsi="Arial" w:cs="Arial"/>
          <w:lang w:eastAsia="es-CR"/>
          <w14:ligatures w14:val="standardContextual"/>
        </w:rPr>
      </w:pPr>
      <w:r w:rsidRPr="00194C36">
        <w:rPr>
          <w:rFonts w:ascii="Arial" w:hAnsi="Arial" w:cs="Arial"/>
          <w:lang w:eastAsia="es-CR"/>
          <w14:ligatures w14:val="standardContextual"/>
        </w:rPr>
        <w:t xml:space="preserve">Por otro lado, a nivel meso o táctico de diseño curricular, representado por la programación de los cursos, se evalúa la alineación de las asignaturas con el PAP y con el plan de estudios en su conjunto. También se presentan indicadores sobre la estructura de los programas de cursos, especificando que estos deben contener “elementos tales como: datos generales (por ejemplo: nombre, código, tipo de curso, créditos, requisitos, entre otros), descripción, objetivos, contenidos, estrategias metodológicas y evaluativas, bibliografía básica pertinente y actualizada” (ACAP, 2020, pp. 28-29). </w:t>
      </w:r>
    </w:p>
    <w:p w14:paraId="7E425680" w14:textId="77777777" w:rsidR="00194C36" w:rsidRPr="00194C36" w:rsidRDefault="00194C36" w:rsidP="002D3410">
      <w:pPr>
        <w:autoSpaceDE w:val="0"/>
        <w:autoSpaceDN w:val="0"/>
        <w:spacing w:before="100" w:beforeAutospacing="1" w:after="100" w:afterAutospacing="1" w:line="360" w:lineRule="auto"/>
        <w:jc w:val="both"/>
        <w:rPr>
          <w:rFonts w:ascii="Arial" w:hAnsi="Arial" w:cs="Arial"/>
          <w:lang w:eastAsia="es-CR"/>
          <w14:ligatures w14:val="standardContextual"/>
        </w:rPr>
      </w:pPr>
      <w:r w:rsidRPr="00194C36">
        <w:rPr>
          <w:rFonts w:ascii="Arial" w:hAnsi="Arial" w:cs="Arial"/>
          <w:lang w:eastAsia="es-CR"/>
          <w14:ligatures w14:val="standardContextual"/>
        </w:rPr>
        <w:t xml:space="preserve">Es decir, la ACAP establece ciertos parámetros para estructurar los programas de cursos de postgrado, asegurando un rigor académico adecuado para este nivel de formación. Esto brinda a estudiantes, docentes y administradores herramientas básicas para mejorar la calidad de la gestión del proceso de aprendizaje- enseñanza.  </w:t>
      </w:r>
    </w:p>
    <w:p w14:paraId="51FD5A6B" w14:textId="77777777" w:rsidR="00194C36" w:rsidRPr="00194C36" w:rsidRDefault="00194C36" w:rsidP="002D3410">
      <w:pPr>
        <w:autoSpaceDE w:val="0"/>
        <w:autoSpaceDN w:val="0"/>
        <w:spacing w:before="100" w:beforeAutospacing="1" w:after="100" w:afterAutospacing="1" w:line="360" w:lineRule="auto"/>
        <w:jc w:val="both"/>
        <w:rPr>
          <w:rFonts w:ascii="Arial" w:hAnsi="Arial" w:cs="Arial"/>
          <w:lang w:eastAsia="es-CR"/>
          <w14:ligatures w14:val="standardContextual"/>
        </w:rPr>
      </w:pPr>
      <w:r w:rsidRPr="00194C36">
        <w:rPr>
          <w:rFonts w:ascii="Arial" w:hAnsi="Arial" w:cs="Arial"/>
          <w:lang w:eastAsia="es-CR"/>
          <w14:ligatures w14:val="standardContextual"/>
        </w:rPr>
        <w:t xml:space="preserve">Otra agencia de certificación de la calidad que implementa estos estándares en Costa Rica y Centroamérica es el Sistema Nacional de Acreditación de la Educación Superior (SINAES). Su “Manual de Acreditación Oficial de Programas </w:t>
      </w:r>
      <w:r w:rsidRPr="00194C36">
        <w:rPr>
          <w:rFonts w:ascii="Arial" w:hAnsi="Arial" w:cs="Arial"/>
          <w:lang w:eastAsia="es-CR"/>
          <w14:ligatures w14:val="standardContextual"/>
        </w:rPr>
        <w:lastRenderedPageBreak/>
        <w:t xml:space="preserve">de Postgrado” solicita que “el programa de cada curso indique objetivos, contenidos, cronograma, metodología y estrategias de evaluación”, entre otros (SINAES, 2012, p. 36). </w:t>
      </w:r>
    </w:p>
    <w:p w14:paraId="7F82A6B0" w14:textId="77777777" w:rsidR="00194C36" w:rsidRPr="00194C36" w:rsidRDefault="00194C36" w:rsidP="002D3410">
      <w:pPr>
        <w:autoSpaceDE w:val="0"/>
        <w:autoSpaceDN w:val="0"/>
        <w:spacing w:before="100" w:beforeAutospacing="1" w:after="100" w:afterAutospacing="1" w:line="360" w:lineRule="auto"/>
        <w:jc w:val="both"/>
        <w:rPr>
          <w:rFonts w:ascii="Arial" w:hAnsi="Arial" w:cs="Arial"/>
          <w:lang w:eastAsia="es-CR"/>
          <w14:ligatures w14:val="standardContextual"/>
        </w:rPr>
      </w:pPr>
      <w:r w:rsidRPr="00194C36">
        <w:rPr>
          <w:rFonts w:ascii="Arial" w:hAnsi="Arial" w:cs="Arial"/>
          <w:lang w:eastAsia="es-CR"/>
          <w14:ligatures w14:val="standardContextual"/>
        </w:rPr>
        <w:t xml:space="preserve">No obstante, tanto ACAP como SINAES, aunque procuran crear un marco básico para el diseño o conformación de los programas de las asignaturas, abordan estos aspectos de manera general, lo que demanda un análisis más detallado sobre la estructura de los programas de curso. </w:t>
      </w:r>
    </w:p>
    <w:p w14:paraId="5241BCC0" w14:textId="77777777" w:rsidR="00194C36" w:rsidRPr="00194C36" w:rsidRDefault="00194C36" w:rsidP="002D3410">
      <w:pPr>
        <w:autoSpaceDE w:val="0"/>
        <w:autoSpaceDN w:val="0"/>
        <w:spacing w:before="100" w:beforeAutospacing="1" w:after="100" w:afterAutospacing="1" w:line="360" w:lineRule="auto"/>
        <w:jc w:val="both"/>
        <w:rPr>
          <w:rFonts w:ascii="Arial" w:hAnsi="Arial" w:cs="Arial"/>
          <w:lang w:eastAsia="es-CR"/>
          <w14:ligatures w14:val="standardContextual"/>
        </w:rPr>
      </w:pPr>
      <w:r w:rsidRPr="00194C36">
        <w:rPr>
          <w:rFonts w:ascii="Arial" w:hAnsi="Arial" w:cs="Arial"/>
          <w:lang w:eastAsia="es-CR"/>
          <w14:ligatures w14:val="standardContextual"/>
        </w:rPr>
        <w:t>Es necesario definir y conceptualizar los componentes imprescindibles y opcionales de los programas de curso, a fin de desarrollar metodologías e instrumentos confiables para su evaluación. Capacitar a los especialistas en su uso y crear mecanismos de retroalimentación son pasos esenciales para mejorar continuamente la calidad de los programas. También es importante actualizar periódicamente los indicadores y criterios de evaluación para la mejora de la calidad de los postgrados, y asegurar que los programas representen y guíen eficazmente el complejo proceso de gestión académico-administrativa del aprendizaje-enseñanza, en el marco de una asignatura universitaria.</w:t>
      </w:r>
    </w:p>
    <w:p w14:paraId="3EF2F3AF" w14:textId="77777777" w:rsidR="00194C36" w:rsidRPr="00194C36" w:rsidRDefault="00194C36" w:rsidP="002D3410">
      <w:pPr>
        <w:autoSpaceDE w:val="0"/>
        <w:autoSpaceDN w:val="0"/>
        <w:spacing w:before="100" w:beforeAutospacing="1" w:after="100" w:afterAutospacing="1" w:line="360" w:lineRule="auto"/>
        <w:jc w:val="both"/>
        <w:rPr>
          <w:rFonts w:ascii="Arial" w:hAnsi="Arial" w:cs="Arial"/>
          <w:lang w:eastAsia="es-CR"/>
          <w14:ligatures w14:val="standardContextual"/>
        </w:rPr>
      </w:pPr>
      <w:r w:rsidRPr="00194C36">
        <w:rPr>
          <w:rFonts w:ascii="Arial" w:hAnsi="Arial" w:cs="Arial"/>
          <w:lang w:eastAsia="es-CR"/>
          <w14:ligatures w14:val="standardContextual"/>
        </w:rPr>
        <w:t xml:space="preserve">Por lo tanto, se requiere conceptualizar los programas de curso y diseñar un complejo metodológico-instrumental para su evaluación, comenzando con una revisión detallada sobre cómo se estructuran los programas de las asignaturas, incluyendo las de postgrado, en las universidades adscritas a la ACAP y, en </w:t>
      </w:r>
      <w:r w:rsidRPr="00194C36">
        <w:rPr>
          <w:rFonts w:ascii="Arial" w:hAnsi="Arial" w:cs="Arial"/>
          <w:lang w:eastAsia="es-CR"/>
          <w14:ligatures w14:val="standardContextual"/>
        </w:rPr>
        <w:lastRenderedPageBreak/>
        <w:t>general, en la región centroamericana. Esta revisión ayudará a comprender los estándares actuales y las prácticas comunes, identificando fortalezas y áreas de mejora en el nivel táctico de la planificación curricular. Al analizar la estructura de los programas, se podrá verificar si cumplen con los criterios de acreditación y si responden adecuadamente a las demandas y expectativas del contexto socioeconómico y profesional actual.</w:t>
      </w:r>
    </w:p>
    <w:p w14:paraId="58DBAD9F" w14:textId="1A82932B" w:rsidR="00194C36" w:rsidRPr="00194C36" w:rsidRDefault="002D3410" w:rsidP="002D3410">
      <w:pPr>
        <w:spacing w:before="100" w:beforeAutospacing="1" w:after="100" w:afterAutospacing="1" w:line="360" w:lineRule="auto"/>
        <w:jc w:val="both"/>
        <w:rPr>
          <w:rFonts w:ascii="Arial" w:hAnsi="Arial" w:cs="Arial"/>
          <w:b/>
          <w:bCs/>
          <w:lang w:eastAsia="es-CR"/>
        </w:rPr>
      </w:pPr>
      <w:r w:rsidRPr="00194C36">
        <w:rPr>
          <w:rFonts w:ascii="Arial" w:hAnsi="Arial" w:cs="Arial"/>
          <w:b/>
          <w:bCs/>
          <w:lang w:eastAsia="es-CR"/>
        </w:rPr>
        <w:t>MARCO CONCEPTUAL</w:t>
      </w:r>
    </w:p>
    <w:p w14:paraId="73AB41D3" w14:textId="2ADCA7DA" w:rsidR="00194C36" w:rsidRPr="002D3410" w:rsidRDefault="00194C36" w:rsidP="002D3410">
      <w:pPr>
        <w:autoSpaceDE w:val="0"/>
        <w:autoSpaceDN w:val="0"/>
        <w:spacing w:before="100" w:beforeAutospacing="1" w:after="100" w:afterAutospacing="1" w:line="360" w:lineRule="auto"/>
        <w:ind w:hanging="14"/>
        <w:jc w:val="both"/>
        <w:rPr>
          <w:rFonts w:ascii="Arial" w:hAnsi="Arial" w:cs="Arial"/>
          <w:iCs/>
          <w:color w:val="70AD47" w:themeColor="accent6"/>
          <w:lang w:eastAsia="es-CR"/>
          <w14:ligatures w14:val="standardContextual"/>
        </w:rPr>
      </w:pPr>
      <w:r w:rsidRPr="002D3410">
        <w:rPr>
          <w:rFonts w:ascii="Arial" w:hAnsi="Arial" w:cs="Arial"/>
          <w:b/>
          <w:bCs/>
          <w:iCs/>
          <w:lang w:eastAsia="es-CR"/>
          <w14:ligatures w14:val="standardContextual"/>
        </w:rPr>
        <w:t>Conceptualización del programa de curso</w:t>
      </w:r>
    </w:p>
    <w:p w14:paraId="0C092DC6" w14:textId="77777777" w:rsidR="00194C36" w:rsidRPr="00194C36" w:rsidRDefault="00194C36" w:rsidP="002D3410">
      <w:pPr>
        <w:autoSpaceDE w:val="0"/>
        <w:autoSpaceDN w:val="0"/>
        <w:spacing w:before="100" w:beforeAutospacing="1" w:after="100" w:afterAutospacing="1" w:line="360" w:lineRule="auto"/>
        <w:jc w:val="both"/>
        <w:rPr>
          <w:rFonts w:ascii="Arial" w:hAnsi="Arial" w:cs="Arial"/>
          <w:lang w:eastAsia="es-CR"/>
          <w14:ligatures w14:val="standardContextual"/>
        </w:rPr>
      </w:pPr>
      <w:r w:rsidRPr="00194C36">
        <w:rPr>
          <w:rFonts w:ascii="Arial" w:hAnsi="Arial" w:cs="Arial"/>
          <w:lang w:eastAsia="es-CR"/>
          <w14:ligatures w14:val="standardContextual"/>
        </w:rPr>
        <w:t>Antes de analizar la situación actual con la programación de cursos de grado y postgrado en diversas instituciones centroamericanas de educación superior, tanto públicas como privadas, es necesario establecer un marco teórico breve sobre tres aspectos: definir qué es un programa de curso, sus funciones y sus componentes.</w:t>
      </w:r>
    </w:p>
    <w:p w14:paraId="572DAA9E" w14:textId="77777777" w:rsidR="00194C36" w:rsidRPr="00194C36" w:rsidRDefault="00194C36" w:rsidP="003A3CA0">
      <w:pPr>
        <w:autoSpaceDE w:val="0"/>
        <w:autoSpaceDN w:val="0"/>
        <w:spacing w:before="100" w:beforeAutospacing="1" w:after="100" w:afterAutospacing="1" w:line="360" w:lineRule="auto"/>
        <w:jc w:val="both"/>
        <w:rPr>
          <w:rFonts w:ascii="Arial" w:hAnsi="Arial" w:cs="Arial"/>
          <w:lang w:eastAsia="es-CR"/>
          <w14:ligatures w14:val="standardContextual"/>
        </w:rPr>
      </w:pPr>
      <w:r w:rsidRPr="00194C36">
        <w:rPr>
          <w:rFonts w:ascii="Arial" w:hAnsi="Arial" w:cs="Arial"/>
          <w:lang w:eastAsia="es-CR"/>
          <w14:ligatures w14:val="standardContextual"/>
        </w:rPr>
        <w:t>El vocablo "programa" proviene del griego "π</w:t>
      </w:r>
      <w:proofErr w:type="spellStart"/>
      <w:r w:rsidRPr="00194C36">
        <w:rPr>
          <w:rFonts w:ascii="Arial" w:hAnsi="Arial" w:cs="Arial"/>
          <w:lang w:eastAsia="es-CR"/>
          <w14:ligatures w14:val="standardContextual"/>
        </w:rPr>
        <w:t>ρόγρ</w:t>
      </w:r>
      <w:proofErr w:type="spellEnd"/>
      <w:r w:rsidRPr="00194C36">
        <w:rPr>
          <w:rFonts w:ascii="Arial" w:hAnsi="Arial" w:cs="Arial"/>
          <w:lang w:eastAsia="es-CR"/>
          <w14:ligatures w14:val="standardContextual"/>
        </w:rPr>
        <w:t>αμμα" y tiene múltiples significados, desde un edicto público hasta una relación amorosa furtiva y pasajera. Igualmente polisémica es la palabra “curso”, la cual viene del latín “</w:t>
      </w:r>
      <w:proofErr w:type="spellStart"/>
      <w:r w:rsidRPr="00194C36">
        <w:rPr>
          <w:rFonts w:ascii="Arial" w:hAnsi="Arial" w:cs="Arial"/>
          <w:lang w:eastAsia="es-CR"/>
          <w14:ligatures w14:val="standardContextual"/>
        </w:rPr>
        <w:t>cursus</w:t>
      </w:r>
      <w:proofErr w:type="spellEnd"/>
      <w:r w:rsidRPr="00194C36">
        <w:rPr>
          <w:rFonts w:ascii="Arial" w:hAnsi="Arial" w:cs="Arial"/>
          <w:lang w:eastAsia="es-CR"/>
          <w14:ligatures w14:val="standardContextual"/>
        </w:rPr>
        <w:t xml:space="preserve">” y tiene en el castellano contemporáneo acepciones tan disímiles como la dirección o carrera, y diarrea. Sin embargo, en el contexto educativo, la Real Academia Española (RAE) define “programa” como “declaración previa de lo que se piensa hacer” y “sistema y distribución de las materias de una asignatura”. En cuanto a </w:t>
      </w:r>
      <w:r w:rsidRPr="00194C36">
        <w:rPr>
          <w:rFonts w:ascii="Arial" w:hAnsi="Arial" w:cs="Arial"/>
          <w:lang w:eastAsia="es-CR"/>
          <w14:ligatures w14:val="standardContextual"/>
        </w:rPr>
        <w:lastRenderedPageBreak/>
        <w:t>“curso”, la acepción más pertinente es “estudio sobre una materia, desarrollada con unidad” o “tratado sobre una materia explicada o destinada a ser explicada durante cierto tiempo” (RAE, 2024).</w:t>
      </w:r>
    </w:p>
    <w:p w14:paraId="0DF75741" w14:textId="77777777" w:rsidR="00194C36" w:rsidRPr="00194C36" w:rsidRDefault="00194C36" w:rsidP="003A3CA0">
      <w:pPr>
        <w:autoSpaceDE w:val="0"/>
        <w:autoSpaceDN w:val="0"/>
        <w:spacing w:before="100" w:beforeAutospacing="1" w:after="100" w:afterAutospacing="1" w:line="360" w:lineRule="auto"/>
        <w:jc w:val="both"/>
        <w:rPr>
          <w:rFonts w:ascii="Arial" w:hAnsi="Arial" w:cs="Arial"/>
          <w:lang w:eastAsia="es-CR"/>
          <w14:ligatures w14:val="standardContextual"/>
        </w:rPr>
      </w:pPr>
      <w:r w:rsidRPr="00194C36">
        <w:rPr>
          <w:rFonts w:ascii="Arial" w:hAnsi="Arial" w:cs="Arial"/>
          <w:lang w:eastAsia="es-CR"/>
          <w14:ligatures w14:val="standardContextual"/>
        </w:rPr>
        <w:t xml:space="preserve">Estas definiciones de la RAE ofrecen solo un marco aproximado para el ámbito universitario, donde el concepto es más específico. El Consejo Nacional de Rectores (CONARE) de Costa Rica define un curso como la “unidad básica de un plan de estudios”, que abarca conocimientos teóricos y prácticos dentro de un ciclo escolar (CONARE-OPES, 2012, pp. 33-34). La Universidad Autónoma de Chapingo lo describe como una “unidad del plan de estudios que incluye objetivos, contenidos y unidades de aprendizaje”, enfatizando que un “curso es parte integral de una carrera y promueve el desarrollo personal, social y profesional” (UACh, 2024, p. 17 y 36). </w:t>
      </w:r>
    </w:p>
    <w:p w14:paraId="64DB02A5" w14:textId="77777777" w:rsidR="00194C36" w:rsidRPr="00194C36" w:rsidRDefault="00194C36" w:rsidP="003A3CA0">
      <w:pPr>
        <w:autoSpaceDE w:val="0"/>
        <w:autoSpaceDN w:val="0"/>
        <w:spacing w:before="100" w:beforeAutospacing="1" w:after="100" w:afterAutospacing="1" w:line="360" w:lineRule="auto"/>
        <w:jc w:val="both"/>
        <w:rPr>
          <w:rFonts w:ascii="Arial" w:hAnsi="Arial" w:cs="Arial"/>
          <w:lang w:eastAsia="es-CR"/>
          <w14:ligatures w14:val="standardContextual"/>
        </w:rPr>
      </w:pPr>
      <w:r w:rsidRPr="00194C36">
        <w:rPr>
          <w:rFonts w:ascii="Arial" w:hAnsi="Arial" w:cs="Arial"/>
          <w:lang w:eastAsia="es-CR"/>
          <w14:ligatures w14:val="standardContextual"/>
        </w:rPr>
        <w:t>Definir el término programa de curso, que conjuga en un binomio ambos vocablos de nuestro interés, implica entenderlo como un modelo intelectual y detallado de elementos académico-administrativos necesarios para dirigir el aprendizaje y la enseñanza en el marco de una asignatura. La planificación, uno de los pilares de la administración, se manifiesta en un plan o programa que anticipa objetivos, acciones y métodos. Así, el programa de curso se convierte en el documento que expone los resultados de la planificación educativa de una asignatura universitaria. Sin embargo, la definición específica de este término varía en diferentes contextos y según las visiones de distintos especialistas en la materia curricular.</w:t>
      </w:r>
    </w:p>
    <w:p w14:paraId="41017053" w14:textId="77777777" w:rsidR="00194C36" w:rsidRPr="00194C36" w:rsidRDefault="00194C36" w:rsidP="003A3CA0">
      <w:pPr>
        <w:autoSpaceDE w:val="0"/>
        <w:autoSpaceDN w:val="0"/>
        <w:spacing w:before="100" w:beforeAutospacing="1" w:after="100" w:afterAutospacing="1" w:line="360" w:lineRule="auto"/>
        <w:jc w:val="both"/>
        <w:rPr>
          <w:rFonts w:ascii="Arial" w:hAnsi="Arial" w:cs="Arial"/>
          <w:lang w:eastAsia="es-CR"/>
          <w14:ligatures w14:val="standardContextual"/>
        </w:rPr>
      </w:pPr>
      <w:r w:rsidRPr="00194C36">
        <w:rPr>
          <w:rFonts w:ascii="Arial" w:hAnsi="Arial" w:cs="Arial"/>
          <w:lang w:eastAsia="es-CR"/>
          <w14:ligatures w14:val="standardContextual"/>
        </w:rPr>
        <w:lastRenderedPageBreak/>
        <w:t xml:space="preserve">Quesada, Cedeño y Zamora (2001), de la Universidad Nacional de Costa Rica, lo definen de una manera laxa, afirmando que es como “un espacio organizador de experiencias de enseñanza y aprendizaje que orienta la interacción entre docentes y estudiantes” (p. 175). Margarita </w:t>
      </w:r>
      <w:proofErr w:type="spellStart"/>
      <w:r w:rsidRPr="00194C36">
        <w:rPr>
          <w:rFonts w:ascii="Arial" w:hAnsi="Arial" w:cs="Arial"/>
          <w:lang w:eastAsia="es-CR"/>
          <w14:ligatures w14:val="standardContextual"/>
        </w:rPr>
        <w:t>Pansza</w:t>
      </w:r>
      <w:proofErr w:type="spellEnd"/>
      <w:r w:rsidRPr="00194C36">
        <w:rPr>
          <w:rFonts w:ascii="Arial" w:hAnsi="Arial" w:cs="Arial"/>
          <w:lang w:eastAsia="es-CR"/>
          <w14:ligatures w14:val="standardContextual"/>
        </w:rPr>
        <w:t xml:space="preserve"> et al. (2007) lo ven como una “formulación hipotética de los aprendizajes esperados” (p. 91). Carlos Masis (2016) amplía esta idea, señalando que el programa es una previsión del contenido que se enseñará y cómo se desarrollará, distribuido en un período de tiempo. Ana García y Elena Auzmendi (2012), de la Universidad de Deusto, destacan su carácter público y su vínculo con el plan de estudios de la respectiva carrera, declarando que “el programa (…) es el documento de acceso no restringido, que refleja de forma abreviada la planificación de una asignatura realizada por un profesor o equipo de profesores en el marco de la titulación correspondiente, y aprobado por el departamento responsable de dicha titulación” (p. 9). </w:t>
      </w:r>
    </w:p>
    <w:p w14:paraId="6F3EE7B5" w14:textId="77777777" w:rsidR="00194C36" w:rsidRPr="00194C36" w:rsidRDefault="00194C36" w:rsidP="003A3CA0">
      <w:pPr>
        <w:autoSpaceDE w:val="0"/>
        <w:autoSpaceDN w:val="0"/>
        <w:spacing w:before="100" w:beforeAutospacing="1" w:after="100" w:afterAutospacing="1" w:line="360" w:lineRule="auto"/>
        <w:jc w:val="both"/>
        <w:rPr>
          <w:rFonts w:ascii="Arial" w:hAnsi="Arial" w:cs="Arial"/>
          <w:lang w:eastAsia="es-CR"/>
          <w14:ligatures w14:val="standardContextual"/>
        </w:rPr>
      </w:pPr>
      <w:r w:rsidRPr="00194C36">
        <w:rPr>
          <w:rFonts w:ascii="Arial" w:hAnsi="Arial" w:cs="Arial"/>
          <w:lang w:eastAsia="es-CR"/>
          <w14:ligatures w14:val="standardContextual"/>
        </w:rPr>
        <w:t xml:space="preserve">La Universidad Autónoma de Aguascalientes lo ve como “el conjunto de conocimientos, habilidades y actitudes que adquirirá el estudiante” (UAA, 2019, p. 9). La Universidad Católica de Temuco lo presenta como un “documento público dirigido al estudiantado, que describe las características del curso y su contribución al perfil de egreso” (UCT, 2009, p. 2). La Universidad Estatal de Buriatia lo define como un “documento normativo con los contenidos y métodos de evaluación” (БГУ [UEB], 2019, p. 3). El Instituto Tecnológico de Costa Rica define el programa como “una descripción detallada y ordenada de la labor educativa a desarrollar”., donde </w:t>
      </w:r>
      <w:r w:rsidRPr="00194C36">
        <w:rPr>
          <w:rFonts w:ascii="Arial" w:hAnsi="Arial" w:cs="Arial"/>
          <w:lang w:eastAsia="es-CR"/>
          <w14:ligatures w14:val="standardContextual"/>
        </w:rPr>
        <w:lastRenderedPageBreak/>
        <w:t xml:space="preserve">se consignan aspectos relativos al plan de estudios y aspectos operativos (ITCR, 2024, p. 114). Además, es necesario aclarar que el término "programa de curso" no es el único utilizado. En diferentes instituciones de educación superior existen equivalentes como "guía docente", "orientación académica" y "sílabo", entre otros. </w:t>
      </w:r>
    </w:p>
    <w:p w14:paraId="5B4BF680" w14:textId="77777777" w:rsidR="00194C36" w:rsidRPr="00194C36" w:rsidRDefault="00194C36" w:rsidP="003A3CA0">
      <w:pPr>
        <w:autoSpaceDE w:val="0"/>
        <w:autoSpaceDN w:val="0"/>
        <w:spacing w:before="100" w:beforeAutospacing="1" w:after="100" w:afterAutospacing="1" w:line="360" w:lineRule="auto"/>
        <w:jc w:val="both"/>
        <w:rPr>
          <w:rFonts w:ascii="Arial" w:hAnsi="Arial" w:cs="Arial"/>
          <w:lang w:eastAsia="es-CR"/>
          <w14:ligatures w14:val="standardContextual"/>
        </w:rPr>
      </w:pPr>
      <w:r w:rsidRPr="00194C36">
        <w:rPr>
          <w:rFonts w:ascii="Arial" w:hAnsi="Arial" w:cs="Arial"/>
          <w:lang w:eastAsia="es-CR"/>
          <w14:ligatures w14:val="standardContextual"/>
        </w:rPr>
        <w:t>Finalmente, antes de cerrar el abanico de conceptualizaciones, se quiere mencionar una más. La elaboraron académicos del Instituto</w:t>
      </w:r>
      <w:r w:rsidRPr="00194C36">
        <w:rPr>
          <w:rFonts w:ascii="Arial" w:hAnsi="Arial" w:cs="Arial"/>
          <w:color w:val="FF0000"/>
          <w:lang w:eastAsia="es-CR"/>
          <w14:ligatures w14:val="standardContextual"/>
        </w:rPr>
        <w:t xml:space="preserve"> </w:t>
      </w:r>
      <w:r w:rsidRPr="00194C36">
        <w:rPr>
          <w:rFonts w:ascii="Arial" w:hAnsi="Arial" w:cs="Arial"/>
          <w:lang w:eastAsia="es-CR"/>
          <w14:ligatures w14:val="standardContextual"/>
        </w:rPr>
        <w:t xml:space="preserve">Tecnológico de Costa Rica (ITCR o TEC) en un taller de capacitación docente dedicado a la programación y planeamiento didáctico de cursos. Esta enunciación, con la que se identifica un autor, es enfática en señalar el rol esencial que tienen los programas en la organización del aprendizaje- enseñanza, especialmente en la vinculación de las ideas plasmadas en el diseño curricular de una carrera con la acción didáctica. </w:t>
      </w:r>
    </w:p>
    <w:p w14:paraId="0C3C6E23" w14:textId="77777777" w:rsidR="00194C36" w:rsidRPr="00194C36" w:rsidRDefault="00194C36" w:rsidP="003A3CA0">
      <w:pPr>
        <w:autoSpaceDE w:val="0"/>
        <w:autoSpaceDN w:val="0"/>
        <w:spacing w:before="100" w:beforeAutospacing="1" w:after="100" w:afterAutospacing="1" w:line="360" w:lineRule="auto"/>
        <w:jc w:val="both"/>
        <w:rPr>
          <w:rFonts w:ascii="Arial" w:hAnsi="Arial" w:cs="Arial"/>
          <w:lang w:eastAsia="es-CR"/>
          <w14:ligatures w14:val="standardContextual"/>
        </w:rPr>
      </w:pPr>
      <w:r w:rsidRPr="00194C36">
        <w:rPr>
          <w:rFonts w:ascii="Arial" w:hAnsi="Arial" w:cs="Arial"/>
          <w:lang w:eastAsia="es-CR"/>
          <w14:ligatures w14:val="standardContextual"/>
        </w:rPr>
        <w:t>Según los profesores del TEC, el programa de curso es un documento oficial, producto de planificación del proceso formativo a nivel intermedio (táctico): entre los planes de estudio (nivel estratégico) y el planeamiento didáctico del quehacer cotidiano áulico (nivel operativo). Sintetiza, conjuga y presenta los aspectos académicos y administrativos imprescindibles para dirigir efectivamente el aprendizaje y la enseñanza correspondiente a una asignatura universitaria, en el contexto de una carrera, postgrado e institución. Entre estos aspectos está la conceptualización, la intencionalidad, los contenidos, la forma en que será desarrollada, la estrategia de evaluación de los aprendizajes, la bibliografía y otros, atinentes a una asignatura particular.</w:t>
      </w:r>
    </w:p>
    <w:p w14:paraId="0559DBD5" w14:textId="77777777" w:rsidR="00194C36" w:rsidRPr="00194C36" w:rsidRDefault="00194C36" w:rsidP="003A3CA0">
      <w:pPr>
        <w:autoSpaceDE w:val="0"/>
        <w:autoSpaceDN w:val="0"/>
        <w:spacing w:before="100" w:beforeAutospacing="1" w:after="100" w:afterAutospacing="1" w:line="360" w:lineRule="auto"/>
        <w:jc w:val="both"/>
        <w:rPr>
          <w:rFonts w:ascii="Arial" w:hAnsi="Arial" w:cs="Arial"/>
          <w:lang w:eastAsia="es-CR"/>
          <w14:ligatures w14:val="standardContextual"/>
        </w:rPr>
      </w:pPr>
      <w:r w:rsidRPr="00194C36">
        <w:rPr>
          <w:rFonts w:ascii="Arial" w:hAnsi="Arial" w:cs="Arial"/>
          <w:lang w:eastAsia="es-CR"/>
          <w14:ligatures w14:val="standardContextual"/>
        </w:rPr>
        <w:lastRenderedPageBreak/>
        <w:t>Estas diversas definiciones reflejan la variabilidad en la conceptualización del programa de curso, es decir, aunque mayormente se le denomina igual, en la práctica puede adoptar formas y funciones distintas, ocupando espacios variables en la planificación educativa universitaria.</w:t>
      </w:r>
    </w:p>
    <w:p w14:paraId="635326CF" w14:textId="77777777" w:rsidR="00194C36" w:rsidRPr="00194C36" w:rsidRDefault="00194C36" w:rsidP="00E01513">
      <w:pPr>
        <w:autoSpaceDE w:val="0"/>
        <w:autoSpaceDN w:val="0"/>
        <w:spacing w:before="100" w:beforeAutospacing="1" w:after="100" w:afterAutospacing="1" w:line="360" w:lineRule="auto"/>
        <w:jc w:val="both"/>
        <w:rPr>
          <w:rFonts w:ascii="Arial" w:hAnsi="Arial" w:cs="Arial"/>
          <w:lang w:eastAsia="es-CR"/>
          <w14:ligatures w14:val="standardContextual"/>
        </w:rPr>
      </w:pPr>
      <w:r w:rsidRPr="00194C36">
        <w:rPr>
          <w:rFonts w:ascii="Arial" w:hAnsi="Arial" w:cs="Arial"/>
          <w:lang w:eastAsia="es-CR"/>
          <w14:ligatures w14:val="standardContextual"/>
        </w:rPr>
        <w:t>A pesar de estas diferencias, hay consenso en que el programa de curso es un documento de orden táctico que traduce las propuestas estratégicas del plan de estudios en un formato práctico para la planificación, organización y control del proceso educativo a nivel de asignatura. Esto hace posible centrar nuestra atención en los aspectos convergentes del asunto, para dilucidar las funciones que desempeñan los programas de cursos en el contexto de la educación universitaria, subrayando su relevancia como herramientas indispensables para la planificación y gestión académica.</w:t>
      </w:r>
    </w:p>
    <w:p w14:paraId="3A885B1A" w14:textId="4FA97917" w:rsidR="00194C36" w:rsidRPr="00E01513" w:rsidRDefault="00194C36" w:rsidP="00E01513">
      <w:pPr>
        <w:autoSpaceDE w:val="0"/>
        <w:autoSpaceDN w:val="0"/>
        <w:spacing w:before="100" w:beforeAutospacing="1" w:after="100" w:afterAutospacing="1" w:line="360" w:lineRule="auto"/>
        <w:ind w:left="284" w:hanging="284"/>
        <w:jc w:val="both"/>
        <w:rPr>
          <w:rFonts w:ascii="Arial" w:hAnsi="Arial" w:cs="Arial"/>
          <w:b/>
          <w:bCs/>
          <w:iCs/>
          <w:lang w:eastAsia="es-CR"/>
          <w14:ligatures w14:val="standardContextual"/>
        </w:rPr>
      </w:pPr>
      <w:r w:rsidRPr="00E01513">
        <w:rPr>
          <w:rFonts w:ascii="Arial" w:hAnsi="Arial" w:cs="Arial"/>
          <w:b/>
          <w:bCs/>
          <w:iCs/>
          <w:lang w:eastAsia="es-CR"/>
          <w14:ligatures w14:val="standardContextual"/>
        </w:rPr>
        <w:t>Funciones del programa de curso</w:t>
      </w:r>
    </w:p>
    <w:p w14:paraId="1C1BC5D2" w14:textId="77777777" w:rsidR="00194C36" w:rsidRPr="00194C36" w:rsidRDefault="00194C36" w:rsidP="00E01513">
      <w:pPr>
        <w:spacing w:before="100" w:beforeAutospacing="1" w:after="100" w:afterAutospacing="1" w:line="360" w:lineRule="auto"/>
        <w:jc w:val="both"/>
        <w:rPr>
          <w:rFonts w:ascii="Arial" w:hAnsi="Arial" w:cs="Arial"/>
          <w:lang w:eastAsia="es-CR"/>
        </w:rPr>
      </w:pPr>
      <w:r w:rsidRPr="00194C36">
        <w:rPr>
          <w:rFonts w:ascii="Arial" w:hAnsi="Arial" w:cs="Arial"/>
          <w:lang w:eastAsia="es-CR"/>
        </w:rPr>
        <w:t xml:space="preserve">Los programas de curso alinean las actividades académicas con las directrices estratégicas de la universidad, asegurando coherencia entre los objetivos institucionales y el proceso formativo de cada asignatura. Según CUHK (2025), “el programa procura la consistencia del curso con los lineamientos estratégicos de la enseñanza universitaria” (p. 1). Esta alineación facilita la implementación de políticas educativas innovadoras, especialmente en el contexto de competencias, </w:t>
      </w:r>
      <w:r w:rsidRPr="00194C36">
        <w:rPr>
          <w:rFonts w:ascii="Arial" w:hAnsi="Arial" w:cs="Arial"/>
          <w:lang w:eastAsia="es-CR"/>
        </w:rPr>
        <w:lastRenderedPageBreak/>
        <w:t>virtualización del aprendizaje y metodologías activas y participativas (МГТУ [UETM], 2019).</w:t>
      </w:r>
    </w:p>
    <w:p w14:paraId="7080C6CD" w14:textId="77777777" w:rsidR="00194C36" w:rsidRPr="00194C36" w:rsidRDefault="00194C36" w:rsidP="00E01513">
      <w:pPr>
        <w:spacing w:before="100" w:beforeAutospacing="1" w:after="100" w:afterAutospacing="1" w:line="360" w:lineRule="auto"/>
        <w:jc w:val="both"/>
        <w:rPr>
          <w:rFonts w:ascii="Arial" w:hAnsi="Arial" w:cs="Arial"/>
          <w:lang w:eastAsia="es-CR"/>
        </w:rPr>
      </w:pPr>
      <w:r w:rsidRPr="00194C36">
        <w:rPr>
          <w:rFonts w:ascii="Arial" w:hAnsi="Arial" w:cs="Arial"/>
          <w:lang w:eastAsia="es-CR"/>
        </w:rPr>
        <w:t>Los programas de curso también son parte esencial del diseño curricular de las titulaciones, no un anexo sino un componente sustantivo del plan de estudios. García y Auzmendi (2012) indican que el programa “sitúa la planificación de una asignatura en el marco de la titulación” (p. 9), y muestra su contribución al perfil profesional del estudiantado. Además, “optimizan la estructura de contenidos, garantizando enlaces lógicos y evitando duplicación de material de estudio” asignado a cada curso de una carrera (МГТУ [UETM], 2019, p. 3).</w:t>
      </w:r>
    </w:p>
    <w:p w14:paraId="1757AB8C" w14:textId="77777777" w:rsidR="00194C36" w:rsidRPr="00194C36" w:rsidRDefault="00194C36" w:rsidP="00E01513">
      <w:pPr>
        <w:spacing w:before="100" w:beforeAutospacing="1" w:after="100" w:afterAutospacing="1" w:line="360" w:lineRule="auto"/>
        <w:jc w:val="both"/>
        <w:rPr>
          <w:rFonts w:ascii="Arial" w:hAnsi="Arial" w:cs="Arial"/>
          <w:lang w:eastAsia="es-CR"/>
        </w:rPr>
      </w:pPr>
      <w:r w:rsidRPr="00194C36">
        <w:rPr>
          <w:rFonts w:ascii="Arial" w:hAnsi="Arial" w:cs="Arial"/>
          <w:lang w:eastAsia="es-CR"/>
        </w:rPr>
        <w:t>La flexibilidad que aportan los programas permite revisiones y actualizaciones constantes del diseño curricular, algo fundamental para adaptarse a la evolución de las carreras. Según el ITCR, “los programas deben revisarse regularmente para mantener su relevancia” (2024, p. 51).</w:t>
      </w:r>
    </w:p>
    <w:p w14:paraId="195CE41E" w14:textId="77777777" w:rsidR="00194C36" w:rsidRPr="00194C36" w:rsidRDefault="00194C36" w:rsidP="00E01513">
      <w:pPr>
        <w:spacing w:before="100" w:beforeAutospacing="1" w:after="100" w:afterAutospacing="1" w:line="360" w:lineRule="auto"/>
        <w:jc w:val="both"/>
        <w:rPr>
          <w:rFonts w:ascii="Arial" w:hAnsi="Arial" w:cs="Arial"/>
          <w:lang w:eastAsia="es-CR"/>
        </w:rPr>
      </w:pPr>
      <w:r w:rsidRPr="00194C36">
        <w:rPr>
          <w:rFonts w:ascii="Arial" w:hAnsi="Arial" w:cs="Arial"/>
          <w:lang w:eastAsia="es-CR"/>
        </w:rPr>
        <w:t xml:space="preserve">En los tres niveles de concreción curricular, los programas transcriben los lineamientos estratégicos del plan de estudios en un formato táctico, suficientemente concreto y útil para planificar, dirigir y evaluar la praxis educativa atinente a una determinada materia. Se considera que el programa amplía y especifica el plan de estudios, proporcionando la información y la planificación correspondiente a un curso. </w:t>
      </w:r>
    </w:p>
    <w:p w14:paraId="1BA8069A" w14:textId="77777777" w:rsidR="00194C36" w:rsidRPr="00194C36" w:rsidRDefault="00194C36" w:rsidP="00E01513">
      <w:pPr>
        <w:spacing w:before="100" w:beforeAutospacing="1" w:after="100" w:afterAutospacing="1" w:line="360" w:lineRule="auto"/>
        <w:jc w:val="both"/>
        <w:rPr>
          <w:rFonts w:ascii="Arial" w:hAnsi="Arial" w:cs="Arial"/>
          <w:lang w:eastAsia="es-CR"/>
        </w:rPr>
      </w:pPr>
      <w:r w:rsidRPr="00194C36">
        <w:rPr>
          <w:rFonts w:ascii="Arial" w:hAnsi="Arial" w:cs="Arial"/>
          <w:lang w:eastAsia="es-CR"/>
        </w:rPr>
        <w:lastRenderedPageBreak/>
        <w:t xml:space="preserve">Los programas desempeñan roles clave en la administración y optimización del proceso formativo, facilitan la dirección, reducción de incertidumbre y minimización de redundancia, según los principios de la ciencia administrativa (Robbins y </w:t>
      </w:r>
      <w:proofErr w:type="spellStart"/>
      <w:r w:rsidRPr="00194C36">
        <w:rPr>
          <w:rFonts w:ascii="Arial" w:hAnsi="Arial" w:cs="Arial"/>
          <w:lang w:eastAsia="es-CR"/>
        </w:rPr>
        <w:t>Coulter</w:t>
      </w:r>
      <w:proofErr w:type="spellEnd"/>
      <w:r w:rsidRPr="00194C36">
        <w:rPr>
          <w:rFonts w:ascii="Arial" w:hAnsi="Arial" w:cs="Arial"/>
          <w:lang w:eastAsia="es-CR"/>
        </w:rPr>
        <w:t>, 2020). Son herramientas que ayudan a gestionar materias a través de la planificación, organización, dirección y vigilancia de la efectividad del aprendizaje y la enseñanza. En otras palabras, el programa de curso se encarga de exponer de manera ordenada y detallada “la labor educativa por realizar en la asignatura” (ITCR, 2024, p. 55). Esto incluye definir aprendizajes esperados, contenidos, métodos de enseñanza, recursos y tiempo, entre otros aspectos (</w:t>
      </w:r>
      <w:proofErr w:type="spellStart"/>
      <w:r w:rsidRPr="00194C36">
        <w:rPr>
          <w:rFonts w:ascii="Arial" w:hAnsi="Arial" w:cs="Arial"/>
          <w:lang w:eastAsia="es-CR"/>
        </w:rPr>
        <w:t>Pansza</w:t>
      </w:r>
      <w:proofErr w:type="spellEnd"/>
      <w:r w:rsidRPr="00194C36">
        <w:rPr>
          <w:rFonts w:ascii="Arial" w:hAnsi="Arial" w:cs="Arial"/>
          <w:lang w:eastAsia="es-CR"/>
        </w:rPr>
        <w:t xml:space="preserve"> et al., 2007; Quesada, Cedeño y Zamora, 2001; UAA, 2019; БГУ [UEB], 2019; МГТУ [UETM], 2019).</w:t>
      </w:r>
    </w:p>
    <w:p w14:paraId="18120229" w14:textId="77777777" w:rsidR="00194C36" w:rsidRPr="00194C36" w:rsidRDefault="00194C36" w:rsidP="00E01513">
      <w:pPr>
        <w:spacing w:before="100" w:beforeAutospacing="1" w:after="100" w:afterAutospacing="1" w:line="360" w:lineRule="auto"/>
        <w:jc w:val="both"/>
        <w:rPr>
          <w:rFonts w:ascii="Arial" w:hAnsi="Arial" w:cs="Arial"/>
          <w:lang w:eastAsia="es-CR"/>
        </w:rPr>
      </w:pPr>
      <w:r w:rsidRPr="00194C36">
        <w:rPr>
          <w:rFonts w:ascii="Arial" w:hAnsi="Arial" w:cs="Arial"/>
          <w:lang w:eastAsia="es-CR"/>
        </w:rPr>
        <w:t>El programa de curso se presenta como una herramienta precisa para docentes y estudiantes, permitiendo a los profesores planificar sus acciones de enseñanza y ofreciendo a los estudiantes una guía clara del curso, con sus propósitos, estructura, contenidos y métodos de evaluación (CUHK, 2025; UACh, 2024; UFRO, 2018). Esto otorga a los estudiantes un mayor grado de autonomía y control sobre su aprendizaje.</w:t>
      </w:r>
    </w:p>
    <w:p w14:paraId="05E9ABED" w14:textId="294F873A" w:rsidR="00194C36" w:rsidRPr="00194C36" w:rsidRDefault="00194C36" w:rsidP="00E01513">
      <w:pPr>
        <w:spacing w:before="100" w:beforeAutospacing="1" w:after="100" w:afterAutospacing="1" w:line="360" w:lineRule="auto"/>
        <w:jc w:val="both"/>
        <w:rPr>
          <w:rFonts w:ascii="Arial" w:hAnsi="Arial" w:cs="Arial"/>
          <w:lang w:eastAsia="es-CR"/>
        </w:rPr>
      </w:pPr>
      <w:r w:rsidRPr="00194C36">
        <w:rPr>
          <w:rFonts w:ascii="Arial" w:hAnsi="Arial" w:cs="Arial"/>
          <w:lang w:eastAsia="es-CR"/>
        </w:rPr>
        <w:t xml:space="preserve">La obligatoriedad del programa garantiza consistencia en el proceso formativo, especialmente en cursos ofrecidos a múltiples grupos de manera simultánea o sucesiva. Así, el documento unifica la orientación </w:t>
      </w:r>
      <w:r w:rsidR="00E6685E">
        <w:rPr>
          <w:rFonts w:ascii="Arial" w:hAnsi="Arial" w:cs="Arial"/>
          <w:lang w:eastAsia="es-CR"/>
        </w:rPr>
        <w:t>de</w:t>
      </w:r>
      <w:r w:rsidRPr="00194C36">
        <w:rPr>
          <w:rFonts w:ascii="Arial" w:hAnsi="Arial" w:cs="Arial"/>
          <w:lang w:eastAsia="es-CR"/>
        </w:rPr>
        <w:t xml:space="preserve"> todos los involucrados, incluso cuando diferentes profesores imparten la asignatura en varias carreras y sedes.</w:t>
      </w:r>
    </w:p>
    <w:p w14:paraId="70754C15" w14:textId="56A62A28" w:rsidR="00194C36" w:rsidRPr="00194C36" w:rsidRDefault="00194C36" w:rsidP="00E01513">
      <w:pPr>
        <w:spacing w:before="100" w:beforeAutospacing="1" w:after="100" w:afterAutospacing="1" w:line="360" w:lineRule="auto"/>
        <w:jc w:val="both"/>
        <w:rPr>
          <w:rFonts w:ascii="Arial" w:hAnsi="Arial" w:cs="Arial"/>
          <w:lang w:eastAsia="es-CR"/>
        </w:rPr>
      </w:pPr>
      <w:r w:rsidRPr="00194C36">
        <w:rPr>
          <w:rFonts w:ascii="Arial" w:hAnsi="Arial" w:cs="Arial"/>
          <w:lang w:eastAsia="es-CR"/>
        </w:rPr>
        <w:lastRenderedPageBreak/>
        <w:t xml:space="preserve">Además de sus funciones sustantivas, los programas de curso son cruciales para la acreditación y reconocimiento de estudios previos. Detallan las características de cada asignatura, facilitando la homologación de materias y validación de grados obtenidos en el extranjero, como ocurre en el TEC (ITCR, 2007 y 2023). En los procesos de aseguramiento de la calidad, las agencias evaluadoras (AAPIA, ACAAI, ACAP, SINAES) emplean programas de curso como fuente de información clave para evaluar y acreditar carreras (AAPIA, 2021; ACAAI, 2021; SINAES, 2010 y 2012). </w:t>
      </w:r>
      <w:r w:rsidR="00082FCE">
        <w:rPr>
          <w:rFonts w:ascii="Arial" w:hAnsi="Arial" w:cs="Arial"/>
          <w:lang w:eastAsia="es-CR"/>
        </w:rPr>
        <w:t>P</w:t>
      </w:r>
      <w:r w:rsidRPr="00194C36">
        <w:rPr>
          <w:rFonts w:ascii="Arial" w:hAnsi="Arial" w:cs="Arial"/>
          <w:lang w:eastAsia="es-CR"/>
        </w:rPr>
        <w:t>or ejemplo, la ACAP (2020) establece que la evaluación del contenido curricular debe basarse en el análisis de los programas de todos los cursos.</w:t>
      </w:r>
    </w:p>
    <w:p w14:paraId="5EF4A92E" w14:textId="77777777" w:rsidR="00194C36" w:rsidRPr="00194C36" w:rsidRDefault="00194C36" w:rsidP="00E01513">
      <w:pPr>
        <w:spacing w:before="100" w:beforeAutospacing="1" w:after="100" w:afterAutospacing="1" w:line="360" w:lineRule="auto"/>
        <w:jc w:val="both"/>
        <w:rPr>
          <w:rFonts w:ascii="Arial" w:hAnsi="Arial" w:cs="Arial"/>
          <w:lang w:eastAsia="es-CR"/>
        </w:rPr>
      </w:pPr>
      <w:r w:rsidRPr="00194C36">
        <w:rPr>
          <w:rFonts w:ascii="Arial" w:hAnsi="Arial" w:cs="Arial"/>
          <w:lang w:eastAsia="es-CR"/>
        </w:rPr>
        <w:t>En resumen, los programas de curso son fundamentales para la planificación, gestión y evaluación del proceso formativo en la educación universitaria. Ofrecen una guía clara y estructurada para docentes, estudiantes y administradores, contribuyendo a la coherencia institucional, flexibilidad curricular y calidad formativa. En este contexto, los programas de curso se erigen como elementos insustituibles para la mejora de la calidad de los postgrados académicos y profesionales en las universidades de nuestra región.</w:t>
      </w:r>
    </w:p>
    <w:p w14:paraId="258DA7D4" w14:textId="2190AA22" w:rsidR="00194C36" w:rsidRPr="00E01513" w:rsidRDefault="00194C36" w:rsidP="002D3410">
      <w:pPr>
        <w:autoSpaceDE w:val="0"/>
        <w:autoSpaceDN w:val="0"/>
        <w:spacing w:before="100" w:beforeAutospacing="1" w:after="100" w:afterAutospacing="1" w:line="360" w:lineRule="auto"/>
        <w:ind w:left="284" w:hanging="284"/>
        <w:jc w:val="both"/>
        <w:rPr>
          <w:rFonts w:ascii="Arial" w:hAnsi="Arial" w:cs="Arial"/>
          <w:b/>
          <w:bCs/>
          <w:iCs/>
          <w:lang w:val="es-ES" w:eastAsia="es-CR"/>
        </w:rPr>
      </w:pPr>
      <w:bookmarkStart w:id="14" w:name="_Hlk182150136"/>
      <w:r w:rsidRPr="00E01513">
        <w:rPr>
          <w:rFonts w:ascii="Arial" w:hAnsi="Arial" w:cs="Arial"/>
          <w:b/>
          <w:bCs/>
          <w:iCs/>
          <w:lang w:val="es-ES" w:eastAsia="es-CR"/>
        </w:rPr>
        <w:t>Estructura del programa de curso</w:t>
      </w:r>
    </w:p>
    <w:bookmarkEnd w:id="14"/>
    <w:p w14:paraId="466C2DFB" w14:textId="77777777" w:rsidR="00194C36" w:rsidRPr="00194C36" w:rsidRDefault="00194C36" w:rsidP="00E01513">
      <w:pPr>
        <w:spacing w:before="100" w:beforeAutospacing="1" w:after="100" w:afterAutospacing="1" w:line="360" w:lineRule="auto"/>
        <w:jc w:val="both"/>
        <w:rPr>
          <w:rFonts w:ascii="Arial" w:hAnsi="Arial" w:cs="Arial"/>
          <w:lang w:val="es-ES" w:eastAsia="es-CR"/>
        </w:rPr>
      </w:pPr>
      <w:r w:rsidRPr="00194C36">
        <w:rPr>
          <w:rFonts w:ascii="Arial" w:hAnsi="Arial" w:cs="Arial"/>
          <w:lang w:val="es-ES" w:eastAsia="es-CR"/>
        </w:rPr>
        <w:t xml:space="preserve">En este apartado se explora la estructura de los programas de curso, los cuales deben alinearse con sus funciones. La relación entre estructura y función es fundamental para que los programas cumplan con sus roles, sin importar el tipo de </w:t>
      </w:r>
      <w:r w:rsidRPr="00194C36">
        <w:rPr>
          <w:rFonts w:ascii="Arial" w:hAnsi="Arial" w:cs="Arial"/>
          <w:lang w:val="es-ES" w:eastAsia="es-CR"/>
        </w:rPr>
        <w:lastRenderedPageBreak/>
        <w:t>curso o modelo pedagógico adoptado. Esto implica una organización racional basada en la conjugación de ciertos componentes académicos y administrativos esenciales (Quesada, Cedeño y Zamora, 2001).</w:t>
      </w:r>
    </w:p>
    <w:p w14:paraId="3F2CD857" w14:textId="77777777" w:rsidR="00194C36" w:rsidRPr="00194C36" w:rsidRDefault="00194C36" w:rsidP="001A521A">
      <w:pPr>
        <w:spacing w:before="100" w:beforeAutospacing="1" w:after="100" w:afterAutospacing="1" w:line="360" w:lineRule="auto"/>
        <w:jc w:val="both"/>
        <w:rPr>
          <w:rFonts w:ascii="Arial" w:hAnsi="Arial" w:cs="Arial"/>
          <w:lang w:val="es-ES" w:eastAsia="es-CR"/>
        </w:rPr>
      </w:pPr>
      <w:r w:rsidRPr="00194C36">
        <w:rPr>
          <w:rFonts w:ascii="Arial" w:hAnsi="Arial" w:cs="Arial"/>
          <w:lang w:val="es-ES" w:eastAsia="es-CR"/>
        </w:rPr>
        <w:t xml:space="preserve">Para identificar estos elementos clave, se analizaron programas de distintas instituciones de educación superior de varios países (ver Figura 1). </w:t>
      </w:r>
    </w:p>
    <w:p w14:paraId="3CFFECC3" w14:textId="3561273D" w:rsidR="001918F2" w:rsidRPr="001A521A" w:rsidRDefault="00194C36" w:rsidP="0020225D">
      <w:pPr>
        <w:widowControl w:val="0"/>
        <w:autoSpaceDE w:val="0"/>
        <w:autoSpaceDN w:val="0"/>
        <w:adjustRightInd w:val="0"/>
        <w:spacing w:after="100" w:afterAutospacing="1"/>
        <w:jc w:val="center"/>
        <w:rPr>
          <w:rFonts w:ascii="Times" w:hAnsi="Times" w:cs="Times"/>
          <w:b/>
          <w:iCs/>
          <w:color w:val="000000"/>
          <w:sz w:val="20"/>
          <w:szCs w:val="20"/>
          <w:lang w:val="es-ES"/>
          <w14:ligatures w14:val="standardContextual"/>
        </w:rPr>
      </w:pPr>
      <w:r w:rsidRPr="001A521A">
        <w:rPr>
          <w:rFonts w:ascii="Arial" w:hAnsi="Arial" w:cs="Arial"/>
          <w:b/>
          <w:bCs/>
          <w:sz w:val="20"/>
          <w:szCs w:val="20"/>
          <w:lang w:val="es-ES"/>
          <w14:ligatures w14:val="standardContextual"/>
        </w:rPr>
        <w:t>Figura 1</w:t>
      </w:r>
      <w:r w:rsidR="001A521A" w:rsidRPr="001A521A">
        <w:rPr>
          <w:rFonts w:ascii="Arial" w:hAnsi="Arial" w:cs="Arial"/>
          <w:b/>
          <w:bCs/>
          <w:sz w:val="20"/>
          <w:szCs w:val="20"/>
          <w:lang w:val="es-ES"/>
          <w14:ligatures w14:val="standardContextual"/>
        </w:rPr>
        <w:t xml:space="preserve">. </w:t>
      </w:r>
      <w:r w:rsidRPr="001A521A">
        <w:rPr>
          <w:rFonts w:ascii="Arial" w:hAnsi="Arial" w:cs="Arial"/>
          <w:b/>
          <w:iCs/>
          <w:sz w:val="20"/>
          <w:szCs w:val="20"/>
          <w:lang w:val="es-ES"/>
          <w14:ligatures w14:val="standardContextual"/>
        </w:rPr>
        <w:t>Instituciones de la educación superior cuyos documentos se analizaron para definir el núcleo estructural del programa de curso</w:t>
      </w:r>
    </w:p>
    <w:p w14:paraId="619B125C" w14:textId="77777777" w:rsidR="00194C36" w:rsidRPr="00194C36" w:rsidRDefault="00194C36" w:rsidP="007A335B">
      <w:pPr>
        <w:tabs>
          <w:tab w:val="left" w:pos="3668"/>
        </w:tabs>
        <w:spacing w:after="160" w:line="259" w:lineRule="auto"/>
        <w:jc w:val="center"/>
        <w:rPr>
          <w:rFonts w:ascii="Arial" w:hAnsi="Arial" w:cs="Arial"/>
          <w:lang w:val="es-ES" w:eastAsia="es-CR"/>
        </w:rPr>
      </w:pPr>
      <w:r w:rsidRPr="00194C36">
        <w:rPr>
          <w:rFonts w:asciiTheme="minorHAnsi" w:eastAsiaTheme="minorHAnsi" w:hAnsiTheme="minorHAnsi" w:cstheme="minorBidi"/>
          <w:noProof/>
          <w:kern w:val="2"/>
          <w:sz w:val="22"/>
          <w:szCs w:val="22"/>
          <w:lang w:eastAsia="en-US"/>
          <w14:ligatures w14:val="standardContextual"/>
        </w:rPr>
        <w:drawing>
          <wp:inline distT="0" distB="0" distL="0" distR="0" wp14:anchorId="1F0F57CD" wp14:editId="272F2BCC">
            <wp:extent cx="4256940" cy="3641697"/>
            <wp:effectExtent l="0" t="0" r="0" b="0"/>
            <wp:docPr id="104157374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573740" name="Imagen 3"/>
                    <pic:cNvPicPr>
                      <a:picLocks noChangeAspect="1"/>
                    </pic:cNvPicPr>
                  </pic:nvPicPr>
                  <pic:blipFill>
                    <a:blip r:embed="rId10" cstate="print">
                      <a:extLst>
                        <a:ext uri="{BEBA8EAE-BF5A-486C-A8C5-ECC9F3942E4B}">
                          <a14:imgProps xmlns:a14="http://schemas.microsoft.com/office/drawing/2010/main">
                            <a14:imgLayer r:embed="rId11">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4319871" cy="3695533"/>
                    </a:xfrm>
                    <a:prstGeom prst="rect">
                      <a:avLst/>
                    </a:prstGeom>
                  </pic:spPr>
                </pic:pic>
              </a:graphicData>
            </a:graphic>
          </wp:inline>
        </w:drawing>
      </w:r>
    </w:p>
    <w:p w14:paraId="7996003E" w14:textId="77777777" w:rsidR="00194C36" w:rsidRPr="00194C36" w:rsidRDefault="00194C36" w:rsidP="00356100">
      <w:pPr>
        <w:tabs>
          <w:tab w:val="left" w:pos="3668"/>
        </w:tabs>
        <w:spacing w:after="100" w:afterAutospacing="1" w:line="360" w:lineRule="auto"/>
        <w:jc w:val="both"/>
        <w:rPr>
          <w:rFonts w:ascii="Arial" w:hAnsi="Arial" w:cs="Arial"/>
          <w:lang w:val="es-ES" w:eastAsia="es-CR"/>
        </w:rPr>
      </w:pPr>
      <w:r w:rsidRPr="00194C36">
        <w:rPr>
          <w:rFonts w:ascii="Arial" w:hAnsi="Arial" w:cs="Arial"/>
          <w:lang w:val="es-ES" w:eastAsia="es-CR"/>
        </w:rPr>
        <w:lastRenderedPageBreak/>
        <w:t>El análisis mostró que prácticamente todos los programas incluyen secciones dedicadas a los asuntos formales, la conceptualización e intencionalidad de la asignatura en el contexto del respectivo plan de estudios, contenidos, forma en que será desarrollado y retroalimentado el proceso formativo, recursos de apoyo y datos del docente. Adicionalmente, algunos programas contemplan el historial de modificaciones, competencias a desarrollar, políticas sobre honestidad académica y atención a necesidades especiales, entre otros.</w:t>
      </w:r>
    </w:p>
    <w:p w14:paraId="0A9450E0" w14:textId="4D380A62" w:rsidR="00194C36" w:rsidRPr="00194C36" w:rsidRDefault="00194C36" w:rsidP="00D472CA">
      <w:pPr>
        <w:spacing w:line="360" w:lineRule="auto"/>
        <w:jc w:val="both"/>
        <w:rPr>
          <w:rFonts w:ascii="Arial" w:hAnsi="Arial" w:cs="Arial"/>
          <w:lang w:val="es-ES" w:eastAsia="es-CR"/>
        </w:rPr>
      </w:pPr>
      <w:r w:rsidRPr="00194C36">
        <w:rPr>
          <w:rFonts w:ascii="Arial" w:hAnsi="Arial" w:cs="Arial"/>
          <w:lang w:val="es-ES" w:eastAsia="es-CR"/>
        </w:rPr>
        <w:t xml:space="preserve">Cada institución establece la estructura del programa de curso según sus propias normativas. Por ejemplo, en la Universidad Autónoma de Aguascalientes (UAA, 2019), el </w:t>
      </w:r>
      <w:r w:rsidRPr="00194C36">
        <w:rPr>
          <w:rFonts w:ascii="Arial" w:hAnsi="Arial" w:cs="Arial"/>
          <w:i/>
          <w:iCs/>
          <w:lang w:val="es-ES" w:eastAsia="es-CR"/>
        </w:rPr>
        <w:t>Reglamento general de docencia</w:t>
      </w:r>
      <w:r w:rsidRPr="00194C36">
        <w:rPr>
          <w:rFonts w:ascii="Arial" w:hAnsi="Arial" w:cs="Arial"/>
          <w:lang w:val="es-ES" w:eastAsia="es-CR"/>
        </w:rPr>
        <w:t xml:space="preserve"> define que</w:t>
      </w:r>
      <w:r w:rsidR="009F0B42">
        <w:rPr>
          <w:rFonts w:ascii="Arial" w:hAnsi="Arial" w:cs="Arial"/>
          <w:lang w:val="es-ES" w:eastAsia="es-CR"/>
        </w:rPr>
        <w:t>:</w:t>
      </w:r>
    </w:p>
    <w:p w14:paraId="76EF48B6" w14:textId="77777777" w:rsidR="00194C36" w:rsidRPr="00194C36" w:rsidRDefault="00194C36" w:rsidP="00D472CA">
      <w:pPr>
        <w:spacing w:line="360" w:lineRule="auto"/>
        <w:ind w:left="709"/>
        <w:jc w:val="both"/>
        <w:rPr>
          <w:rFonts w:ascii="Arial" w:hAnsi="Arial" w:cs="Arial"/>
          <w:lang w:val="es-ES" w:eastAsia="es-CR"/>
        </w:rPr>
      </w:pPr>
      <w:r w:rsidRPr="00194C36">
        <w:rPr>
          <w:rFonts w:ascii="Arial" w:hAnsi="Arial" w:cs="Arial"/>
          <w:lang w:val="es-ES" w:eastAsia="es-CR"/>
        </w:rPr>
        <w:t>todo programa de materia deberá contener los siguientes elementos: a) ubicación en el área académica que corresponda; b) ubicación en el plan de estudios y valor curricular; c) descripción general; d) objetivos generales, objetivos específicos y correspondencia de éstos con el perfil y objetivos generales de la carrera; e) contenido, distribuido en unidades temáticas; f) metodología de enseñanza-aprendizaje; g) criterios de evaluación, especificando los componentes de cada examen, su peso específico, cantidad, nivel de departamentalización y periodicidad de aplicación; y h) bibliografía básica y complementaria actualizada (pp. 3-4).</w:t>
      </w:r>
    </w:p>
    <w:p w14:paraId="54C555D1" w14:textId="77777777" w:rsidR="00194C36" w:rsidRPr="00194C36" w:rsidRDefault="00194C36" w:rsidP="00D472CA">
      <w:pPr>
        <w:spacing w:before="100" w:beforeAutospacing="1" w:after="100" w:afterAutospacing="1" w:line="360" w:lineRule="auto"/>
        <w:jc w:val="both"/>
        <w:rPr>
          <w:rFonts w:ascii="Arial" w:hAnsi="Arial" w:cs="Arial"/>
          <w:lang w:val="es-ES" w:eastAsia="es-CR"/>
        </w:rPr>
      </w:pPr>
      <w:r w:rsidRPr="00194C36">
        <w:rPr>
          <w:rFonts w:ascii="Arial" w:hAnsi="Arial" w:cs="Arial"/>
          <w:lang w:val="es-ES" w:eastAsia="es-CR"/>
        </w:rPr>
        <w:t xml:space="preserve">En la Universidad China de Hong Kong (CUHK), el Centro de Investigación y Mejoramiento de Aprendizaje proporciona una plantilla que sugiere incluir código y </w:t>
      </w:r>
      <w:r w:rsidRPr="00194C36">
        <w:rPr>
          <w:rFonts w:ascii="Arial" w:hAnsi="Arial" w:cs="Arial"/>
          <w:lang w:val="es-ES" w:eastAsia="es-CR"/>
        </w:rPr>
        <w:lastRenderedPageBreak/>
        <w:t>título del curso, descripción general, resultados de aprendizaje, temas, actividades, esquema de evaluación, recursos, retroalimentación y evaluación, horario, detalles de contacto con el profesor y asistente, dirección web del curso y políticas de honestidad académica (CUHK, 2025).</w:t>
      </w:r>
    </w:p>
    <w:p w14:paraId="317A1BC0" w14:textId="77777777" w:rsidR="00194C36" w:rsidRPr="00194C36" w:rsidRDefault="00194C36" w:rsidP="00356100">
      <w:pPr>
        <w:spacing w:after="100" w:afterAutospacing="1" w:line="360" w:lineRule="auto"/>
        <w:jc w:val="both"/>
        <w:rPr>
          <w:rFonts w:ascii="Arial" w:hAnsi="Arial" w:cs="Arial"/>
          <w:lang w:val="es-ES" w:eastAsia="es-CR"/>
        </w:rPr>
      </w:pPr>
      <w:r w:rsidRPr="00194C36">
        <w:rPr>
          <w:rFonts w:ascii="Arial" w:hAnsi="Arial" w:cs="Arial"/>
          <w:lang w:val="es-ES" w:eastAsia="es-CR"/>
        </w:rPr>
        <w:t>La Universidad Estatal de Buriatia, en Rusia, exige una página titular con los visados de las respectivas autoridades, nota aclaratoria, índice de contenidos, cronograma, metodología y evaluación, necesidades logísticas, bibliografía y registro de modificaciones del documento (UEB, 2019).</w:t>
      </w:r>
    </w:p>
    <w:p w14:paraId="34877303" w14:textId="77777777" w:rsidR="00194C36" w:rsidRPr="00194C36" w:rsidRDefault="00194C36" w:rsidP="00356100">
      <w:pPr>
        <w:spacing w:after="100" w:afterAutospacing="1" w:line="360" w:lineRule="auto"/>
        <w:jc w:val="both"/>
        <w:rPr>
          <w:rFonts w:ascii="Arial" w:hAnsi="Arial" w:cs="Arial"/>
          <w:lang w:val="es-ES" w:eastAsia="es-CR"/>
        </w:rPr>
      </w:pPr>
      <w:r w:rsidRPr="00194C36">
        <w:rPr>
          <w:rFonts w:ascii="Arial" w:hAnsi="Arial" w:cs="Arial"/>
          <w:lang w:val="es-ES" w:eastAsia="es-CR"/>
        </w:rPr>
        <w:t>La Universidad de Costa Rica prescribe incluir descripción del curso, objetivos, contenidos, metodología, actividades, cronograma, bibliografía, créditos, horas lectivas, requisitos, obligatoriedad de asistencia a lecciones y normas de evaluación (UCR, 2024). El Instituto Tecnológico de Costa Rica divide el programa en dos partes: “aspectos relativos al plan de estudios” (datos generales, objetivos y contenidos) y “aspectos operativos” (metodología, evaluación, bibliografía, horas de consulta) (ITCR, 2024, pp. 55-56). Esta subdivisión del programa en dos grandes apartados refleja su nivel táctico, situándose entre el plan de estudios y los planes didácticos u operativos de enseñanza, actuando como un enlace entre la estrategia curricular y la implementación práctica.</w:t>
      </w:r>
    </w:p>
    <w:p w14:paraId="4B5400E6" w14:textId="77777777" w:rsidR="00194C36" w:rsidRPr="00194C36" w:rsidRDefault="00194C36" w:rsidP="00356100">
      <w:pPr>
        <w:spacing w:after="100" w:afterAutospacing="1" w:line="360" w:lineRule="auto"/>
        <w:jc w:val="both"/>
        <w:rPr>
          <w:rFonts w:ascii="Arial" w:hAnsi="Arial" w:cs="Arial"/>
          <w:lang w:val="es-ES" w:eastAsia="es-CR"/>
        </w:rPr>
      </w:pPr>
      <w:r w:rsidRPr="00194C36">
        <w:rPr>
          <w:rFonts w:ascii="Arial" w:hAnsi="Arial" w:cs="Arial"/>
          <w:lang w:val="es-ES" w:eastAsia="es-CR"/>
        </w:rPr>
        <w:t xml:space="preserve">Siguiendo esta lógica y con base en la Teoría Suficientemente General de Dirección (Predictor Interior, 2011), se concluye que el programa de curso debe estructurarse </w:t>
      </w:r>
      <w:r w:rsidRPr="00194C36">
        <w:rPr>
          <w:rFonts w:ascii="Arial" w:hAnsi="Arial" w:cs="Arial"/>
          <w:lang w:val="es-ES" w:eastAsia="es-CR"/>
        </w:rPr>
        <w:lastRenderedPageBreak/>
        <w:t>en: a) aspectos del plan de estudios (datos generales, descripción general, objetivos y contenidos) y b) aspectos operativos (metodología, evaluación, bibliografía, información de contacto con el profesor). Esta organización se esquematiza en la Figura 2.</w:t>
      </w:r>
    </w:p>
    <w:p w14:paraId="2843D884" w14:textId="4AD1E723" w:rsidR="00194C36" w:rsidRPr="00356100" w:rsidRDefault="00356100" w:rsidP="00356100">
      <w:pPr>
        <w:spacing w:after="100" w:afterAutospacing="1"/>
        <w:jc w:val="center"/>
        <w:rPr>
          <w:rFonts w:ascii="Arial" w:eastAsiaTheme="minorHAnsi" w:hAnsi="Arial" w:cs="Arial"/>
          <w:b/>
          <w:iCs/>
          <w:kern w:val="2"/>
          <w:sz w:val="20"/>
          <w:szCs w:val="20"/>
          <w:lang w:eastAsia="en-US"/>
          <w14:ligatures w14:val="standardContextual"/>
        </w:rPr>
      </w:pPr>
      <w:r w:rsidRPr="00194C36">
        <w:rPr>
          <w:rFonts w:ascii="Arial" w:hAnsi="Arial" w:cs="Arial"/>
          <w:noProof/>
          <w:lang w:val="es-ES" w:eastAsia="es-CR"/>
          <w14:ligatures w14:val="standardContextual"/>
        </w:rPr>
        <w:drawing>
          <wp:anchor distT="0" distB="0" distL="114300" distR="114300" simplePos="0" relativeHeight="251659264" behindDoc="0" locked="0" layoutInCell="1" allowOverlap="1" wp14:anchorId="0B6746B8" wp14:editId="1A17A938">
            <wp:simplePos x="0" y="0"/>
            <wp:positionH relativeFrom="margin">
              <wp:align>center</wp:align>
            </wp:positionH>
            <wp:positionV relativeFrom="paragraph">
              <wp:posOffset>387985</wp:posOffset>
            </wp:positionV>
            <wp:extent cx="5200015" cy="2908300"/>
            <wp:effectExtent l="0" t="0" r="0" b="0"/>
            <wp:wrapTopAndBottom/>
            <wp:docPr id="1374613738" name="Imagen 11">
              <a:extLst xmlns:a="http://schemas.openxmlformats.org/drawingml/2006/main">
                <a:ext uri="{FF2B5EF4-FFF2-40B4-BE49-F238E27FC236}">
                  <a16:creationId xmlns:a16="http://schemas.microsoft.com/office/drawing/2014/main" id="{D66260F1-05B7-C846-98FB-95EB095093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613738" name="Imagen 11">
                      <a:extLst>
                        <a:ext uri="{FF2B5EF4-FFF2-40B4-BE49-F238E27FC236}">
                          <a16:creationId xmlns:a16="http://schemas.microsoft.com/office/drawing/2014/main" id="{D66260F1-05B7-C846-98FB-95EB095093BF}"/>
                        </a:ext>
                      </a:extLst>
                    </pic:cNvPr>
                    <pic:cNvPicPr>
                      <a:picLocks noChangeAspect="1"/>
                    </pic:cNvPicPr>
                  </pic:nvPicPr>
                  <pic:blipFill>
                    <a:blip r:embed="rId12" cstate="print">
                      <a:extLst>
                        <a:ext uri="{BEBA8EAE-BF5A-486C-A8C5-ECC9F3942E4B}">
                          <a14:imgProps xmlns:a14="http://schemas.microsoft.com/office/drawing/2010/main">
                            <a14:imgLayer r:embed="rId13">
                              <a14:imgEffect>
                                <a14:sharpenSoften amount="50000"/>
                              </a14:imgEffect>
                              <a14:imgEffect>
                                <a14:saturation sat="200000"/>
                              </a14:imgEffect>
                            </a14:imgLayer>
                          </a14:imgProps>
                        </a:ext>
                        <a:ext uri="{28A0092B-C50C-407E-A947-70E740481C1C}">
                          <a14:useLocalDpi xmlns:a14="http://schemas.microsoft.com/office/drawing/2010/main" val="0"/>
                        </a:ext>
                      </a:extLst>
                    </a:blip>
                    <a:stretch>
                      <a:fillRect/>
                    </a:stretch>
                  </pic:blipFill>
                  <pic:spPr>
                    <a:xfrm>
                      <a:off x="0" y="0"/>
                      <a:ext cx="5200015" cy="2908300"/>
                    </a:xfrm>
                    <a:prstGeom prst="rect">
                      <a:avLst/>
                    </a:prstGeom>
                  </pic:spPr>
                </pic:pic>
              </a:graphicData>
            </a:graphic>
            <wp14:sizeRelH relativeFrom="margin">
              <wp14:pctWidth>0</wp14:pctWidth>
            </wp14:sizeRelH>
            <wp14:sizeRelV relativeFrom="margin">
              <wp14:pctHeight>0</wp14:pctHeight>
            </wp14:sizeRelV>
          </wp:anchor>
        </w:drawing>
      </w:r>
      <w:r w:rsidR="00194C36" w:rsidRPr="00356100">
        <w:rPr>
          <w:rFonts w:ascii="Arial" w:eastAsiaTheme="minorHAnsi" w:hAnsi="Arial" w:cs="Arial"/>
          <w:b/>
          <w:bCs/>
          <w:kern w:val="2"/>
          <w:sz w:val="20"/>
          <w:szCs w:val="20"/>
          <w:lang w:eastAsia="en-US"/>
          <w14:ligatures w14:val="standardContextual"/>
        </w:rPr>
        <w:t>Figura 2</w:t>
      </w:r>
      <w:r w:rsidRPr="00356100">
        <w:rPr>
          <w:rFonts w:ascii="Arial" w:eastAsiaTheme="minorHAnsi" w:hAnsi="Arial" w:cs="Arial"/>
          <w:b/>
          <w:bCs/>
          <w:kern w:val="2"/>
          <w:sz w:val="20"/>
          <w:szCs w:val="20"/>
          <w:lang w:eastAsia="en-US"/>
          <w14:ligatures w14:val="standardContextual"/>
        </w:rPr>
        <w:t xml:space="preserve">. </w:t>
      </w:r>
      <w:r w:rsidR="00194C36" w:rsidRPr="00356100">
        <w:rPr>
          <w:rFonts w:ascii="Arial" w:eastAsiaTheme="minorHAnsi" w:hAnsi="Arial" w:cs="Arial"/>
          <w:b/>
          <w:iCs/>
          <w:kern w:val="2"/>
          <w:sz w:val="20"/>
          <w:szCs w:val="20"/>
          <w:lang w:eastAsia="en-US"/>
          <w14:ligatures w14:val="standardContextual"/>
        </w:rPr>
        <w:t>Aspectos y componentes de un programa de curso</w:t>
      </w:r>
    </w:p>
    <w:p w14:paraId="4ABAFD77" w14:textId="77777777" w:rsidR="0062205A" w:rsidRDefault="0062205A" w:rsidP="0062205A">
      <w:pPr>
        <w:jc w:val="both"/>
        <w:rPr>
          <w:rFonts w:ascii="Arial" w:hAnsi="Arial" w:cs="Arial"/>
          <w:lang w:val="es-ES" w:eastAsia="es-CR"/>
        </w:rPr>
      </w:pPr>
    </w:p>
    <w:p w14:paraId="6B6937FE" w14:textId="029AA423" w:rsidR="00194C36" w:rsidRPr="00194C36" w:rsidRDefault="00194C36" w:rsidP="0062205A">
      <w:pPr>
        <w:spacing w:line="360" w:lineRule="auto"/>
        <w:jc w:val="both"/>
        <w:rPr>
          <w:rFonts w:ascii="Arial" w:hAnsi="Arial" w:cs="Arial"/>
          <w:lang w:val="es-ES" w:eastAsia="es-CR"/>
        </w:rPr>
      </w:pPr>
      <w:r w:rsidRPr="00194C36">
        <w:rPr>
          <w:rFonts w:ascii="Arial" w:hAnsi="Arial" w:cs="Arial"/>
          <w:lang w:val="es-ES" w:eastAsia="es-CR"/>
        </w:rPr>
        <w:t xml:space="preserve">En resumen, el programa de curso es un documento oficial integrado al plan de estudios del postgrado, esencial para la gestión táctica de los procesos formativos. Facilita la planificación, organiza el proceso educativo, a su vez, asegura la coherencia transversal y longitudinal del aprendizaje en la carrera o postgrado. </w:t>
      </w:r>
      <w:r w:rsidRPr="00194C36">
        <w:rPr>
          <w:rFonts w:ascii="Arial" w:hAnsi="Arial" w:cs="Arial"/>
          <w:lang w:val="es-ES" w:eastAsia="es-CR"/>
        </w:rPr>
        <w:lastRenderedPageBreak/>
        <w:t>Sirve como herramienta de comunicación entre docentes y estudiantes, igualmente, apoya la autoevaluación y el reconocimiento de estudios.</w:t>
      </w:r>
    </w:p>
    <w:p w14:paraId="3E960375" w14:textId="77777777" w:rsidR="00194C36" w:rsidRPr="00194C36" w:rsidRDefault="00194C36" w:rsidP="00883AC0">
      <w:pPr>
        <w:spacing w:before="100" w:beforeAutospacing="1" w:after="100" w:afterAutospacing="1" w:line="360" w:lineRule="auto"/>
        <w:jc w:val="both"/>
        <w:rPr>
          <w:rFonts w:ascii="Arial" w:hAnsi="Arial" w:cs="Arial"/>
          <w:lang w:val="es-ES" w:eastAsia="es-CR"/>
        </w:rPr>
      </w:pPr>
      <w:r w:rsidRPr="00194C36">
        <w:rPr>
          <w:rFonts w:ascii="Arial" w:hAnsi="Arial" w:cs="Arial"/>
          <w:lang w:val="es-ES" w:eastAsia="es-CR"/>
        </w:rPr>
        <w:t>Un programa de curso bien definido debe incluir elementos como datos administrativos, descripción general del curso, objetivos, contenidos, metodología, evaluación y recursos necesarios, entre otros. Esta configuración no solo simplifica la administración del curso, sino que también contribuye a mejorar la calidad educativa universitaria, proporcionando una guía clara para la gestión del proceso de aprendizaje y asegurando su eficacia y consistencia.</w:t>
      </w:r>
    </w:p>
    <w:p w14:paraId="1AB45F5D" w14:textId="75356955" w:rsidR="00194C36" w:rsidRPr="00194C36" w:rsidRDefault="00883AC0" w:rsidP="0036573A">
      <w:pPr>
        <w:spacing w:before="100" w:beforeAutospacing="1" w:after="100" w:afterAutospacing="1" w:line="360" w:lineRule="auto"/>
        <w:jc w:val="both"/>
        <w:rPr>
          <w:rFonts w:ascii="Arial" w:hAnsi="Arial" w:cs="Arial"/>
          <w:b/>
          <w:bCs/>
          <w:lang w:eastAsia="es-CR"/>
        </w:rPr>
      </w:pPr>
      <w:bookmarkStart w:id="15" w:name="_Hlk182240181"/>
      <w:r w:rsidRPr="00194C36">
        <w:rPr>
          <w:rFonts w:ascii="Arial" w:hAnsi="Arial" w:cs="Arial"/>
          <w:b/>
          <w:bCs/>
          <w:lang w:eastAsia="es-CR"/>
        </w:rPr>
        <w:t>METODOLOGÍA</w:t>
      </w:r>
    </w:p>
    <w:p w14:paraId="6E77BED0" w14:textId="7B63C745" w:rsidR="00194C36" w:rsidRPr="00883AC0" w:rsidRDefault="00194C36" w:rsidP="0036573A">
      <w:pPr>
        <w:autoSpaceDE w:val="0"/>
        <w:autoSpaceDN w:val="0"/>
        <w:spacing w:before="100" w:beforeAutospacing="1" w:after="100" w:afterAutospacing="1" w:line="360" w:lineRule="auto"/>
        <w:jc w:val="both"/>
        <w:rPr>
          <w:rFonts w:ascii="Arial" w:hAnsi="Arial" w:cs="Arial"/>
          <w:b/>
          <w:bCs/>
          <w:iCs/>
          <w:lang w:eastAsia="es-CR"/>
          <w14:ligatures w14:val="standardContextual"/>
        </w:rPr>
      </w:pPr>
      <w:r w:rsidRPr="00883AC0">
        <w:rPr>
          <w:rFonts w:ascii="Arial" w:hAnsi="Arial" w:cs="Arial"/>
          <w:b/>
          <w:bCs/>
          <w:iCs/>
          <w:lang w:eastAsia="es-CR"/>
          <w14:ligatures w14:val="standardContextual"/>
        </w:rPr>
        <w:t>Objetivo y tipo de la investigación</w:t>
      </w:r>
    </w:p>
    <w:p w14:paraId="02E035F7" w14:textId="77777777" w:rsidR="00194C36" w:rsidRPr="00194C36" w:rsidRDefault="00194C36" w:rsidP="00883AC0">
      <w:pPr>
        <w:autoSpaceDE w:val="0"/>
        <w:autoSpaceDN w:val="0"/>
        <w:spacing w:before="100" w:beforeAutospacing="1" w:after="100" w:afterAutospacing="1" w:line="360" w:lineRule="auto"/>
        <w:jc w:val="both"/>
        <w:rPr>
          <w:rFonts w:ascii="Arial" w:hAnsi="Arial" w:cs="Arial"/>
          <w:lang w:val="es-ES" w:eastAsia="es-CR"/>
        </w:rPr>
      </w:pPr>
      <w:r w:rsidRPr="00194C36">
        <w:rPr>
          <w:rFonts w:ascii="Arial" w:hAnsi="Arial" w:cs="Arial"/>
          <w:lang w:val="es-ES" w:eastAsia="es-CR"/>
        </w:rPr>
        <w:t>El objetivo del estudio es determinar la estructura típica de los programas de cursos en las ofertas académicas de grado y postgrado de universidades centroamericanas, y evaluar su conformidad con los criterios de calidad de la ACAP. Acorde con este objetivo, el estudio se enmarca en el ámbito de la investigación educativa y evaluativa, especialmente en el estrato táctico de la planificación curricular de los doctorados, maestrías, licenciaturas y bachilleratos. Tiene un “enfoque exploratorio-descriptivo” y utiliza un “diseño no experimental”, basado en investigación documental y análisis fundamentalmente cualitativo (Pineda-Castillo y Ruiz-Espinoza, 2021, p. 162).</w:t>
      </w:r>
    </w:p>
    <w:p w14:paraId="313F5D84" w14:textId="4E129DB9" w:rsidR="00194C36" w:rsidRPr="00973B1B" w:rsidRDefault="00194C36" w:rsidP="0036573A">
      <w:pPr>
        <w:autoSpaceDE w:val="0"/>
        <w:autoSpaceDN w:val="0"/>
        <w:spacing w:before="100" w:beforeAutospacing="1" w:after="100" w:afterAutospacing="1" w:line="360" w:lineRule="auto"/>
        <w:jc w:val="both"/>
        <w:rPr>
          <w:rFonts w:ascii="Arial" w:hAnsi="Arial" w:cs="Arial"/>
          <w:b/>
          <w:bCs/>
          <w:iCs/>
          <w:lang w:eastAsia="es-CR"/>
          <w14:ligatures w14:val="standardContextual"/>
        </w:rPr>
      </w:pPr>
      <w:r w:rsidRPr="00973B1B">
        <w:rPr>
          <w:rFonts w:ascii="Arial" w:hAnsi="Arial" w:cs="Arial"/>
          <w:b/>
          <w:bCs/>
          <w:iCs/>
          <w:lang w:eastAsia="es-CR"/>
          <w14:ligatures w14:val="standardContextual"/>
        </w:rPr>
        <w:lastRenderedPageBreak/>
        <w:t>Grupo de estudio y muestreo</w:t>
      </w:r>
    </w:p>
    <w:p w14:paraId="14EBDA21" w14:textId="77777777" w:rsidR="00DB7B10" w:rsidRDefault="00194C36" w:rsidP="00973B1B">
      <w:pPr>
        <w:autoSpaceDE w:val="0"/>
        <w:autoSpaceDN w:val="0"/>
        <w:spacing w:before="100" w:beforeAutospacing="1" w:after="100" w:afterAutospacing="1" w:line="360" w:lineRule="auto"/>
        <w:jc w:val="both"/>
        <w:rPr>
          <w:rFonts w:ascii="Arial" w:hAnsi="Arial" w:cs="Arial"/>
          <w:lang w:val="es-ES" w:eastAsia="es-CR"/>
        </w:rPr>
      </w:pPr>
      <w:r w:rsidRPr="00194C36">
        <w:rPr>
          <w:rFonts w:ascii="Arial" w:hAnsi="Arial" w:cs="Arial"/>
          <w:lang w:val="es-ES" w:eastAsia="es-CR"/>
        </w:rPr>
        <w:t xml:space="preserve">El estudio incluye programas de cursos de universidades públicas y privadas de Panamá, Costa Rica, Nicaragua, Honduras, El Salvador, Guatemala, Belice y República Dominicana, representadas en la Agencia Centroamericana de Acreditación de Postgrado (ACAP, 2020). </w:t>
      </w:r>
    </w:p>
    <w:p w14:paraId="66F360C0" w14:textId="199D8743" w:rsidR="00194C36" w:rsidRPr="00194C36" w:rsidRDefault="00194C36" w:rsidP="00973B1B">
      <w:pPr>
        <w:autoSpaceDE w:val="0"/>
        <w:autoSpaceDN w:val="0"/>
        <w:spacing w:before="100" w:beforeAutospacing="1" w:after="100" w:afterAutospacing="1" w:line="360" w:lineRule="auto"/>
        <w:jc w:val="both"/>
        <w:rPr>
          <w:rFonts w:ascii="Arial" w:hAnsi="Arial" w:cs="Arial"/>
          <w:lang w:val="es-ES" w:eastAsia="es-CR"/>
        </w:rPr>
      </w:pPr>
      <w:r w:rsidRPr="00194C36">
        <w:rPr>
          <w:rFonts w:ascii="Arial" w:hAnsi="Arial" w:cs="Arial"/>
          <w:lang w:val="es-ES" w:eastAsia="es-CR"/>
        </w:rPr>
        <w:t>Participan 21 IES, 14 de las cuales son miembros de la ACAP. Las universidades involucradas son: Universidad Tecnológica de Panamá (UTP), Universidad Autónoma de Chiriquí (UNACHI), Universidad de Costa Rica (</w:t>
      </w:r>
      <w:hyperlink r:id="rId14" w:history="1">
        <w:r w:rsidRPr="00194C36">
          <w:rPr>
            <w:rFonts w:ascii="Arial" w:hAnsi="Arial" w:cs="Arial"/>
            <w:lang w:val="es-ES" w:eastAsia="es-CR"/>
          </w:rPr>
          <w:t>UCR</w:t>
        </w:r>
      </w:hyperlink>
      <w:r w:rsidRPr="00194C36">
        <w:rPr>
          <w:rFonts w:ascii="Arial" w:hAnsi="Arial" w:cs="Arial"/>
          <w:lang w:val="es-ES" w:eastAsia="es-CR"/>
        </w:rPr>
        <w:t xml:space="preserve">), Instituto Tecnológico de Costa Rica (ITCR o </w:t>
      </w:r>
      <w:hyperlink r:id="rId15" w:history="1">
        <w:r w:rsidRPr="00194C36">
          <w:rPr>
            <w:rFonts w:ascii="Arial" w:hAnsi="Arial" w:cs="Arial"/>
            <w:lang w:val="es-ES" w:eastAsia="es-CR"/>
          </w:rPr>
          <w:t>TEC</w:t>
        </w:r>
      </w:hyperlink>
      <w:r w:rsidRPr="00194C36">
        <w:rPr>
          <w:rFonts w:ascii="Arial" w:hAnsi="Arial" w:cs="Arial"/>
          <w:lang w:val="es-ES" w:eastAsia="es-CR"/>
        </w:rPr>
        <w:t>), Universidad Nacional (</w:t>
      </w:r>
      <w:hyperlink r:id="rId16" w:history="1">
        <w:r w:rsidRPr="00194C36">
          <w:rPr>
            <w:rFonts w:ascii="Arial" w:hAnsi="Arial" w:cs="Arial"/>
            <w:lang w:val="es-ES" w:eastAsia="es-CR"/>
          </w:rPr>
          <w:t>UNA</w:t>
        </w:r>
      </w:hyperlink>
      <w:r w:rsidRPr="00194C36">
        <w:rPr>
          <w:rFonts w:ascii="Arial" w:hAnsi="Arial" w:cs="Arial"/>
          <w:lang w:val="es-ES" w:eastAsia="es-CR"/>
        </w:rPr>
        <w:t>), Universidad Estatal a Distancia (</w:t>
      </w:r>
      <w:hyperlink r:id="rId17" w:history="1">
        <w:r w:rsidRPr="00194C36">
          <w:rPr>
            <w:rFonts w:ascii="Arial" w:hAnsi="Arial" w:cs="Arial"/>
            <w:lang w:val="es-ES" w:eastAsia="es-CR"/>
          </w:rPr>
          <w:t>UNED</w:t>
        </w:r>
      </w:hyperlink>
      <w:r w:rsidRPr="00194C36">
        <w:rPr>
          <w:rFonts w:ascii="Arial" w:hAnsi="Arial" w:cs="Arial"/>
          <w:lang w:val="es-ES" w:eastAsia="es-CR"/>
        </w:rPr>
        <w:t>), Universidad Lead (</w:t>
      </w:r>
      <w:hyperlink r:id="rId18" w:history="1">
        <w:r w:rsidRPr="00194C36">
          <w:rPr>
            <w:rFonts w:ascii="Arial" w:hAnsi="Arial" w:cs="Arial"/>
            <w:lang w:val="es-ES" w:eastAsia="es-CR"/>
          </w:rPr>
          <w:t>ULEAD</w:t>
        </w:r>
      </w:hyperlink>
      <w:r w:rsidRPr="00194C36">
        <w:rPr>
          <w:rFonts w:ascii="Arial" w:hAnsi="Arial" w:cs="Arial"/>
          <w:lang w:val="es-ES" w:eastAsia="es-CR"/>
        </w:rPr>
        <w:t>), Universidad CENFOTEC (U</w:t>
      </w:r>
      <w:hyperlink r:id="rId19" w:history="1">
        <w:r w:rsidRPr="00194C36">
          <w:rPr>
            <w:rFonts w:ascii="Arial" w:hAnsi="Arial" w:cs="Arial"/>
            <w:lang w:val="es-ES" w:eastAsia="es-CR"/>
          </w:rPr>
          <w:t>CENFOTEC</w:t>
        </w:r>
      </w:hyperlink>
      <w:r w:rsidRPr="00194C36">
        <w:rPr>
          <w:rFonts w:ascii="Arial" w:hAnsi="Arial" w:cs="Arial"/>
          <w:lang w:val="es-ES" w:eastAsia="es-CR"/>
        </w:rPr>
        <w:t>), Universidad Latina (</w:t>
      </w:r>
      <w:proofErr w:type="spellStart"/>
      <w:r w:rsidRPr="00194C36">
        <w:rPr>
          <w:rFonts w:ascii="Arial" w:hAnsi="Arial" w:cs="Arial"/>
          <w:lang w:eastAsia="en-US"/>
          <w14:ligatures w14:val="standardContextual"/>
        </w:rPr>
        <w:fldChar w:fldCharType="begin"/>
      </w:r>
      <w:r w:rsidRPr="00194C36">
        <w:rPr>
          <w:rFonts w:ascii="Arial" w:hAnsi="Arial" w:cs="Arial"/>
          <w:lang w:eastAsia="en-US"/>
          <w14:ligatures w14:val="standardContextual"/>
        </w:rPr>
        <w:instrText xml:space="preserve"> HYPERLINK "https://www.ulatina.ac.cr/" </w:instrText>
      </w:r>
      <w:r w:rsidRPr="00194C36">
        <w:rPr>
          <w:rFonts w:ascii="Arial" w:hAnsi="Arial" w:cs="Arial"/>
          <w:lang w:eastAsia="en-US"/>
          <w14:ligatures w14:val="standardContextual"/>
        </w:rPr>
        <w:fldChar w:fldCharType="separate"/>
      </w:r>
      <w:r w:rsidRPr="00194C36">
        <w:rPr>
          <w:rFonts w:ascii="Arial" w:hAnsi="Arial" w:cs="Arial"/>
          <w:lang w:val="es-ES" w:eastAsia="es-CR"/>
        </w:rPr>
        <w:t>ULatina</w:t>
      </w:r>
      <w:proofErr w:type="spellEnd"/>
      <w:r w:rsidRPr="00194C36">
        <w:rPr>
          <w:rFonts w:ascii="Arial" w:hAnsi="Arial" w:cs="Arial"/>
          <w:lang w:val="es-ES" w:eastAsia="es-CR"/>
        </w:rPr>
        <w:fldChar w:fldCharType="end"/>
      </w:r>
      <w:r w:rsidRPr="00194C36">
        <w:rPr>
          <w:rFonts w:ascii="Arial" w:hAnsi="Arial" w:cs="Arial"/>
          <w:lang w:val="es-ES" w:eastAsia="es-CR"/>
        </w:rPr>
        <w:t>), Universidad Nacional Autónoma de Nicaragua (</w:t>
      </w:r>
      <w:hyperlink r:id="rId20" w:history="1">
        <w:r w:rsidRPr="00194C36">
          <w:rPr>
            <w:rFonts w:ascii="Arial" w:hAnsi="Arial" w:cs="Arial"/>
            <w:lang w:val="es-ES" w:eastAsia="es-CR"/>
          </w:rPr>
          <w:t>UNAN</w:t>
        </w:r>
      </w:hyperlink>
      <w:r w:rsidRPr="00194C36">
        <w:rPr>
          <w:rFonts w:ascii="Arial" w:hAnsi="Arial" w:cs="Arial"/>
          <w:lang w:val="es-ES" w:eastAsia="es-CR"/>
        </w:rPr>
        <w:t>), Universidad Nacional de Ingeniería (</w:t>
      </w:r>
      <w:hyperlink r:id="rId21" w:history="1">
        <w:r w:rsidRPr="00194C36">
          <w:rPr>
            <w:rFonts w:ascii="Arial" w:hAnsi="Arial" w:cs="Arial"/>
            <w:lang w:val="es-ES" w:eastAsia="es-CR"/>
          </w:rPr>
          <w:t>UNI</w:t>
        </w:r>
      </w:hyperlink>
      <w:r w:rsidRPr="00194C36">
        <w:rPr>
          <w:rFonts w:ascii="Arial" w:hAnsi="Arial" w:cs="Arial"/>
          <w:lang w:val="es-ES" w:eastAsia="es-CR"/>
        </w:rPr>
        <w:t>), Universidad Nacional Autónoma de Honduras (</w:t>
      </w:r>
      <w:hyperlink r:id="rId22" w:history="1">
        <w:r w:rsidRPr="00194C36">
          <w:rPr>
            <w:rFonts w:ascii="Arial" w:hAnsi="Arial" w:cs="Arial"/>
            <w:lang w:val="es-ES" w:eastAsia="es-CR"/>
          </w:rPr>
          <w:t>UNAH</w:t>
        </w:r>
      </w:hyperlink>
      <w:r w:rsidRPr="00194C36">
        <w:rPr>
          <w:rFonts w:ascii="Arial" w:hAnsi="Arial" w:cs="Arial"/>
          <w:lang w:val="es-ES" w:eastAsia="es-CR"/>
        </w:rPr>
        <w:t>), Universidad Pedagógica Nacional Francisco Morazán (</w:t>
      </w:r>
      <w:hyperlink r:id="rId23" w:history="1">
        <w:r w:rsidRPr="00194C36">
          <w:rPr>
            <w:rFonts w:ascii="Arial" w:hAnsi="Arial" w:cs="Arial"/>
            <w:lang w:val="es-ES" w:eastAsia="es-CR"/>
          </w:rPr>
          <w:t>UPNFM</w:t>
        </w:r>
      </w:hyperlink>
      <w:r w:rsidRPr="00194C36">
        <w:rPr>
          <w:rFonts w:ascii="Arial" w:hAnsi="Arial" w:cs="Arial"/>
          <w:lang w:val="es-ES" w:eastAsia="es-CR"/>
        </w:rPr>
        <w:t>), Universidad de El Salvador (</w:t>
      </w:r>
      <w:hyperlink r:id="rId24" w:history="1">
        <w:r w:rsidRPr="00194C36">
          <w:rPr>
            <w:rFonts w:ascii="Arial" w:hAnsi="Arial" w:cs="Arial"/>
            <w:lang w:val="es-ES" w:eastAsia="es-CR"/>
          </w:rPr>
          <w:t>UES</w:t>
        </w:r>
      </w:hyperlink>
      <w:r w:rsidRPr="00194C36">
        <w:rPr>
          <w:rFonts w:ascii="Arial" w:hAnsi="Arial" w:cs="Arial"/>
          <w:lang w:val="es-ES" w:eastAsia="es-CR"/>
        </w:rPr>
        <w:t>), Universidad Centroamericana José Simeón Cañas (</w:t>
      </w:r>
      <w:hyperlink r:id="rId25" w:history="1">
        <w:r w:rsidRPr="00194C36">
          <w:rPr>
            <w:rFonts w:ascii="Arial" w:hAnsi="Arial" w:cs="Arial"/>
            <w:lang w:val="es-ES" w:eastAsia="es-CR"/>
          </w:rPr>
          <w:t>UCA</w:t>
        </w:r>
      </w:hyperlink>
      <w:r w:rsidRPr="00194C36">
        <w:rPr>
          <w:rFonts w:ascii="Arial" w:hAnsi="Arial" w:cs="Arial"/>
          <w:lang w:val="es-ES" w:eastAsia="es-CR"/>
        </w:rPr>
        <w:t>), Universidad de San Carlos (</w:t>
      </w:r>
      <w:hyperlink r:id="rId26" w:history="1">
        <w:r w:rsidRPr="00194C36">
          <w:rPr>
            <w:rFonts w:ascii="Arial" w:hAnsi="Arial" w:cs="Arial"/>
            <w:lang w:val="es-ES" w:eastAsia="es-CR"/>
          </w:rPr>
          <w:t>USAC</w:t>
        </w:r>
      </w:hyperlink>
      <w:r w:rsidRPr="00194C36">
        <w:rPr>
          <w:rFonts w:ascii="Arial" w:hAnsi="Arial" w:cs="Arial"/>
          <w:lang w:val="es-ES" w:eastAsia="es-CR"/>
        </w:rPr>
        <w:t>), Universidad Rafael Landívar (</w:t>
      </w:r>
      <w:hyperlink r:id="rId27" w:history="1">
        <w:r w:rsidRPr="00194C36">
          <w:rPr>
            <w:rFonts w:ascii="Arial" w:hAnsi="Arial" w:cs="Arial"/>
            <w:lang w:val="es-ES" w:eastAsia="es-CR"/>
          </w:rPr>
          <w:t>URL</w:t>
        </w:r>
      </w:hyperlink>
      <w:r w:rsidRPr="00194C36">
        <w:rPr>
          <w:rFonts w:ascii="Arial" w:hAnsi="Arial" w:cs="Arial"/>
          <w:lang w:val="es-ES" w:eastAsia="es-CR"/>
        </w:rPr>
        <w:t>), Universidad Francisco Marroquín (</w:t>
      </w:r>
      <w:hyperlink r:id="rId28" w:history="1">
        <w:r w:rsidRPr="00194C36">
          <w:rPr>
            <w:rFonts w:ascii="Arial" w:hAnsi="Arial" w:cs="Arial"/>
            <w:lang w:val="es-ES" w:eastAsia="es-CR"/>
          </w:rPr>
          <w:t>UFM</w:t>
        </w:r>
      </w:hyperlink>
      <w:r w:rsidRPr="00194C36">
        <w:rPr>
          <w:rFonts w:ascii="Arial" w:hAnsi="Arial" w:cs="Arial"/>
          <w:lang w:val="es-ES" w:eastAsia="es-CR"/>
        </w:rPr>
        <w:t xml:space="preserve">), </w:t>
      </w:r>
      <w:proofErr w:type="spellStart"/>
      <w:r w:rsidRPr="00194C36">
        <w:rPr>
          <w:rFonts w:ascii="Arial" w:hAnsi="Arial" w:cs="Arial"/>
          <w:lang w:val="es-ES" w:eastAsia="es-CR"/>
        </w:rPr>
        <w:t>University</w:t>
      </w:r>
      <w:proofErr w:type="spellEnd"/>
      <w:r w:rsidRPr="00194C36">
        <w:rPr>
          <w:rFonts w:ascii="Arial" w:hAnsi="Arial" w:cs="Arial"/>
          <w:lang w:val="es-ES" w:eastAsia="es-CR"/>
        </w:rPr>
        <w:t xml:space="preserve"> </w:t>
      </w:r>
      <w:proofErr w:type="spellStart"/>
      <w:r w:rsidRPr="00194C36">
        <w:rPr>
          <w:rFonts w:ascii="Arial" w:hAnsi="Arial" w:cs="Arial"/>
          <w:lang w:val="es-ES" w:eastAsia="es-CR"/>
        </w:rPr>
        <w:t>of</w:t>
      </w:r>
      <w:proofErr w:type="spellEnd"/>
      <w:r w:rsidRPr="00194C36">
        <w:rPr>
          <w:rFonts w:ascii="Arial" w:hAnsi="Arial" w:cs="Arial"/>
          <w:lang w:val="es-ES" w:eastAsia="es-CR"/>
        </w:rPr>
        <w:t xml:space="preserve"> </w:t>
      </w:r>
      <w:proofErr w:type="spellStart"/>
      <w:r w:rsidRPr="00194C36">
        <w:rPr>
          <w:rFonts w:ascii="Arial" w:hAnsi="Arial" w:cs="Arial"/>
          <w:lang w:val="es-ES" w:eastAsia="es-CR"/>
        </w:rPr>
        <w:t>Belize</w:t>
      </w:r>
      <w:proofErr w:type="spellEnd"/>
      <w:r w:rsidRPr="00194C36">
        <w:rPr>
          <w:rFonts w:ascii="Arial" w:hAnsi="Arial" w:cs="Arial"/>
          <w:lang w:val="es-ES" w:eastAsia="es-CR"/>
        </w:rPr>
        <w:t xml:space="preserve"> (</w:t>
      </w:r>
      <w:hyperlink r:id="rId29" w:history="1">
        <w:r w:rsidRPr="00194C36">
          <w:rPr>
            <w:rFonts w:ascii="Arial" w:hAnsi="Arial" w:cs="Arial"/>
            <w:lang w:val="es-ES" w:eastAsia="es-CR"/>
          </w:rPr>
          <w:t>UB</w:t>
        </w:r>
      </w:hyperlink>
      <w:r w:rsidRPr="00194C36">
        <w:rPr>
          <w:rFonts w:ascii="Arial" w:hAnsi="Arial" w:cs="Arial"/>
          <w:lang w:val="es-ES" w:eastAsia="es-CR"/>
        </w:rPr>
        <w:t>), Universidad Autónoma de Santo Domingo (</w:t>
      </w:r>
      <w:hyperlink r:id="rId30" w:history="1">
        <w:r w:rsidRPr="00194C36">
          <w:rPr>
            <w:rFonts w:ascii="Arial" w:hAnsi="Arial" w:cs="Arial"/>
            <w:lang w:val="es-ES" w:eastAsia="es-CR"/>
          </w:rPr>
          <w:t>UASD</w:t>
        </w:r>
      </w:hyperlink>
      <w:r w:rsidRPr="00194C36">
        <w:rPr>
          <w:rFonts w:ascii="Arial" w:hAnsi="Arial" w:cs="Arial"/>
          <w:lang w:val="es-ES" w:eastAsia="es-CR"/>
        </w:rPr>
        <w:t>) y Pontificia Universidad Católica Madre y Maestra (</w:t>
      </w:r>
      <w:hyperlink r:id="rId31" w:history="1">
        <w:r w:rsidRPr="00194C36">
          <w:rPr>
            <w:rFonts w:ascii="Arial" w:hAnsi="Arial" w:cs="Arial"/>
            <w:lang w:val="es-ES" w:eastAsia="es-CR"/>
          </w:rPr>
          <w:t>PUCMM</w:t>
        </w:r>
      </w:hyperlink>
      <w:r w:rsidRPr="00194C36">
        <w:rPr>
          <w:rFonts w:ascii="Arial" w:hAnsi="Arial" w:cs="Arial"/>
          <w:lang w:val="es-ES" w:eastAsia="es-CR"/>
        </w:rPr>
        <w:t xml:space="preserve">). Se analizan 40 programas de cursos: 30 de grado </w:t>
      </w:r>
      <w:r w:rsidR="002358E2">
        <w:rPr>
          <w:rFonts w:ascii="Arial" w:hAnsi="Arial" w:cs="Arial"/>
          <w:lang w:val="es-ES" w:eastAsia="es-CR"/>
        </w:rPr>
        <w:t xml:space="preserve">y </w:t>
      </w:r>
      <w:r w:rsidRPr="00194C36">
        <w:rPr>
          <w:rFonts w:ascii="Arial" w:hAnsi="Arial" w:cs="Arial"/>
          <w:lang w:val="es-ES" w:eastAsia="es-CR"/>
        </w:rPr>
        <w:t xml:space="preserve">10 de postgrado, como se muestra en la Figura 3.  </w:t>
      </w:r>
    </w:p>
    <w:p w14:paraId="4C64D7E9" w14:textId="74B8C46B" w:rsidR="00194C36" w:rsidRPr="00D60EDE" w:rsidRDefault="00194C36" w:rsidP="00D60EDE">
      <w:pPr>
        <w:autoSpaceDE w:val="0"/>
        <w:autoSpaceDN w:val="0"/>
        <w:spacing w:after="100" w:afterAutospacing="1"/>
        <w:jc w:val="center"/>
        <w:rPr>
          <w:rFonts w:ascii="Arial" w:hAnsi="Arial" w:cs="Arial"/>
          <w:b/>
          <w:iCs/>
          <w:sz w:val="20"/>
          <w:szCs w:val="20"/>
          <w:lang w:eastAsia="en-US"/>
          <w14:ligatures w14:val="standardContextual"/>
        </w:rPr>
      </w:pPr>
      <w:r w:rsidRPr="00D60EDE">
        <w:rPr>
          <w:rFonts w:ascii="Arial" w:hAnsi="Arial" w:cs="Arial"/>
          <w:b/>
          <w:bCs/>
          <w:sz w:val="20"/>
          <w:szCs w:val="20"/>
          <w:lang w:eastAsia="en-US"/>
          <w14:ligatures w14:val="standardContextual"/>
        </w:rPr>
        <w:lastRenderedPageBreak/>
        <w:t>Figura 3</w:t>
      </w:r>
      <w:r w:rsidR="00D60EDE" w:rsidRPr="00D60EDE">
        <w:rPr>
          <w:rFonts w:ascii="Arial" w:hAnsi="Arial" w:cs="Arial"/>
          <w:b/>
          <w:bCs/>
          <w:sz w:val="20"/>
          <w:szCs w:val="20"/>
          <w:lang w:eastAsia="en-US"/>
          <w14:ligatures w14:val="standardContextual"/>
        </w:rPr>
        <w:t xml:space="preserve">. </w:t>
      </w:r>
      <w:r w:rsidRPr="00D60EDE">
        <w:rPr>
          <w:rFonts w:ascii="Arial" w:hAnsi="Arial" w:cs="Arial"/>
          <w:b/>
          <w:iCs/>
          <w:sz w:val="20"/>
          <w:szCs w:val="20"/>
          <w:lang w:eastAsia="en-US"/>
          <w14:ligatures w14:val="standardContextual"/>
        </w:rPr>
        <w:t>Cantidad de programas de cursos analizados según grado académico</w:t>
      </w:r>
    </w:p>
    <w:p w14:paraId="53BBEE65" w14:textId="2E636144" w:rsidR="00194C36" w:rsidRPr="00194C36" w:rsidRDefault="00194C36" w:rsidP="00D60EDE">
      <w:pPr>
        <w:autoSpaceDE w:val="0"/>
        <w:autoSpaceDN w:val="0"/>
        <w:spacing w:line="360" w:lineRule="auto"/>
        <w:jc w:val="center"/>
        <w:rPr>
          <w:rFonts w:ascii="Arial" w:hAnsi="Arial" w:cs="Arial"/>
          <w:lang w:val="es-ES" w:eastAsia="es-CR"/>
        </w:rPr>
      </w:pPr>
      <w:r w:rsidRPr="00194C36">
        <w:rPr>
          <w:rFonts w:ascii="Arial" w:hAnsi="Arial" w:cs="Arial"/>
          <w:noProof/>
          <w:lang w:eastAsia="en-US"/>
          <w14:ligatures w14:val="standardContextual"/>
        </w:rPr>
        <w:drawing>
          <wp:inline distT="0" distB="0" distL="0" distR="0" wp14:anchorId="61A00B6A" wp14:editId="340B40A9">
            <wp:extent cx="4579952" cy="2321781"/>
            <wp:effectExtent l="0" t="0" r="11430" b="2540"/>
            <wp:docPr id="1" name="Gráfico 1">
              <a:extLst xmlns:a="http://schemas.openxmlformats.org/drawingml/2006/main">
                <a:ext uri="{FF2B5EF4-FFF2-40B4-BE49-F238E27FC236}">
                  <a16:creationId xmlns:a16="http://schemas.microsoft.com/office/drawing/2014/main" id="{36E98779-50B0-733C-A152-1B981E0135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4194D3D8" w14:textId="77777777" w:rsidR="00BF46F5" w:rsidRDefault="00BF46F5" w:rsidP="00BF46F5">
      <w:pPr>
        <w:autoSpaceDE w:val="0"/>
        <w:autoSpaceDN w:val="0"/>
        <w:jc w:val="both"/>
        <w:rPr>
          <w:rFonts w:ascii="Arial" w:hAnsi="Arial" w:cs="Arial"/>
          <w:lang w:eastAsia="es-CR"/>
        </w:rPr>
      </w:pPr>
    </w:p>
    <w:p w14:paraId="2A95E17A" w14:textId="77F9B4AA" w:rsidR="00194C36" w:rsidRPr="00194C36" w:rsidRDefault="00194C36" w:rsidP="00BF46F5">
      <w:pPr>
        <w:autoSpaceDE w:val="0"/>
        <w:autoSpaceDN w:val="0"/>
        <w:spacing w:line="360" w:lineRule="auto"/>
        <w:jc w:val="both"/>
        <w:rPr>
          <w:rFonts w:ascii="Arial" w:hAnsi="Arial" w:cs="Arial"/>
          <w:lang w:eastAsia="es-CR"/>
        </w:rPr>
      </w:pPr>
      <w:r w:rsidRPr="00194C36">
        <w:rPr>
          <w:rFonts w:ascii="Arial" w:hAnsi="Arial" w:cs="Arial"/>
          <w:lang w:eastAsia="es-CR"/>
        </w:rPr>
        <w:t xml:space="preserve">Los programas fueron proporcionados por académicos de las universidades, a través de una solicitud enviada el 9 de abril de 2024 a la </w:t>
      </w:r>
      <w:proofErr w:type="spellStart"/>
      <w:r w:rsidRPr="00194C36">
        <w:rPr>
          <w:rFonts w:ascii="Arial" w:hAnsi="Arial" w:cs="Arial"/>
          <w:lang w:eastAsia="es-CR"/>
        </w:rPr>
        <w:t>Research</w:t>
      </w:r>
      <w:proofErr w:type="spellEnd"/>
      <w:r w:rsidRPr="00194C36">
        <w:rPr>
          <w:rFonts w:ascii="Arial" w:hAnsi="Arial" w:cs="Arial"/>
          <w:lang w:eastAsia="es-CR"/>
        </w:rPr>
        <w:t xml:space="preserve"> in </w:t>
      </w:r>
      <w:proofErr w:type="spellStart"/>
      <w:r w:rsidRPr="00194C36">
        <w:rPr>
          <w:rFonts w:ascii="Arial" w:hAnsi="Arial" w:cs="Arial"/>
          <w:lang w:eastAsia="es-CR"/>
        </w:rPr>
        <w:t>Engineering</w:t>
      </w:r>
      <w:proofErr w:type="spellEnd"/>
      <w:r w:rsidRPr="00194C36">
        <w:rPr>
          <w:rFonts w:ascii="Arial" w:hAnsi="Arial" w:cs="Arial"/>
          <w:lang w:eastAsia="es-CR"/>
        </w:rPr>
        <w:t xml:space="preserve"> </w:t>
      </w:r>
      <w:proofErr w:type="spellStart"/>
      <w:r w:rsidRPr="00194C36">
        <w:rPr>
          <w:rFonts w:ascii="Arial" w:hAnsi="Arial" w:cs="Arial"/>
          <w:lang w:eastAsia="es-CR"/>
        </w:rPr>
        <w:t>Edication</w:t>
      </w:r>
      <w:proofErr w:type="spellEnd"/>
      <w:r w:rsidRPr="00194C36">
        <w:rPr>
          <w:rFonts w:ascii="Arial" w:hAnsi="Arial" w:cs="Arial"/>
          <w:lang w:eastAsia="es-CR"/>
        </w:rPr>
        <w:t xml:space="preserve"> Network (REEN), y a contactos de las bases de datos de CSUCA, ACAP y los directorios web de las universidades. El muestreo es de tipo archivístico, con un enfoque </w:t>
      </w:r>
      <w:r w:rsidRPr="00194C36">
        <w:rPr>
          <w:rFonts w:ascii="Arial" w:hAnsi="Arial" w:cs="Arial"/>
          <w:lang w:val="es-ES" w:eastAsia="es-CR"/>
        </w:rPr>
        <w:t xml:space="preserve">intencional, considerado como “una técnica válida de aplicar en la etapa de una evaluación documental” (Pineda-Castillo y Ruiz-Espinoza, 2021, p. 162). </w:t>
      </w:r>
    </w:p>
    <w:p w14:paraId="0828115E" w14:textId="71750444" w:rsidR="00194C36" w:rsidRPr="00F576E1" w:rsidRDefault="00194C36" w:rsidP="0061439D">
      <w:pPr>
        <w:autoSpaceDE w:val="0"/>
        <w:autoSpaceDN w:val="0"/>
        <w:spacing w:before="100" w:beforeAutospacing="1" w:after="100" w:afterAutospacing="1" w:line="360" w:lineRule="auto"/>
        <w:jc w:val="both"/>
        <w:rPr>
          <w:rFonts w:ascii="Arial" w:hAnsi="Arial" w:cs="Arial"/>
          <w:b/>
          <w:bCs/>
          <w:iCs/>
          <w:lang w:eastAsia="es-CR"/>
          <w14:ligatures w14:val="standardContextual"/>
        </w:rPr>
      </w:pPr>
      <w:r w:rsidRPr="00F576E1">
        <w:rPr>
          <w:rFonts w:ascii="Arial" w:hAnsi="Arial" w:cs="Arial"/>
          <w:b/>
          <w:bCs/>
          <w:iCs/>
          <w:lang w:eastAsia="es-CR"/>
          <w14:ligatures w14:val="standardContextual"/>
        </w:rPr>
        <w:t>Variables</w:t>
      </w:r>
    </w:p>
    <w:p w14:paraId="042EED30" w14:textId="77777777" w:rsidR="00194C36" w:rsidRPr="00194C36" w:rsidRDefault="00194C36" w:rsidP="0061439D">
      <w:pPr>
        <w:autoSpaceDE w:val="0"/>
        <w:autoSpaceDN w:val="0"/>
        <w:spacing w:before="100" w:beforeAutospacing="1" w:after="100" w:afterAutospacing="1" w:line="360" w:lineRule="auto"/>
        <w:jc w:val="both"/>
        <w:rPr>
          <w:rFonts w:ascii="Arial" w:hAnsi="Arial" w:cs="Arial"/>
          <w:lang w:eastAsia="es-CR"/>
        </w:rPr>
      </w:pPr>
      <w:r w:rsidRPr="00194C36">
        <w:rPr>
          <w:rFonts w:ascii="Arial" w:hAnsi="Arial" w:cs="Arial"/>
          <w:lang w:eastAsia="es-CR"/>
        </w:rPr>
        <w:t xml:space="preserve">El estudio se centra en un constructo denominado “programa de curso o asignatura”, desglosado para los propósitos de análisis en 10 variables: a) portada del programa de curso, b) datos generales o administrativos, c) descripción general, </w:t>
      </w:r>
      <w:r w:rsidRPr="00194C36">
        <w:rPr>
          <w:rFonts w:ascii="Arial" w:hAnsi="Arial" w:cs="Arial"/>
          <w:lang w:eastAsia="es-CR"/>
        </w:rPr>
        <w:lastRenderedPageBreak/>
        <w:t xml:space="preserve">d) objetivo u objetivos del curso, e) contenidos, f) metodología, g) evaluación de los aprendizajes, h) bibliografía y otros recursos, i) información del profesor, y j) registro de actualización del programa. Estas variables coinciden con los componentes habituales en los programas de curso según el sondeo documental previo, mencionado en el marco conceptual y con el criterio de calidad 4.1.g, de la Guía de autoevaluación de la ACAP, donde se establece que los programas deben incluir componentes como “datos generales (por ejemplo: nombre, código, tipo de curso, créditos, requisitos), descripción, objetivos, contenidos, estrategias metodológicas y evaluativas, bibliografía básica pertinente y actualizada” (ACAP, 2020, p. 28). </w:t>
      </w:r>
    </w:p>
    <w:p w14:paraId="25803247" w14:textId="1892A00E" w:rsidR="00194C36" w:rsidRPr="009C1B37" w:rsidRDefault="00194C36" w:rsidP="0061439D">
      <w:pPr>
        <w:autoSpaceDE w:val="0"/>
        <w:autoSpaceDN w:val="0"/>
        <w:spacing w:before="100" w:beforeAutospacing="1" w:after="100" w:afterAutospacing="1" w:line="360" w:lineRule="auto"/>
        <w:jc w:val="both"/>
        <w:rPr>
          <w:rFonts w:ascii="Arial" w:hAnsi="Arial" w:cs="Arial"/>
          <w:b/>
          <w:bCs/>
          <w:iCs/>
          <w:lang w:eastAsia="es-CR"/>
          <w14:ligatures w14:val="standardContextual"/>
        </w:rPr>
      </w:pPr>
      <w:r w:rsidRPr="009C1B37">
        <w:rPr>
          <w:rFonts w:ascii="Arial" w:hAnsi="Arial" w:cs="Arial"/>
          <w:b/>
          <w:bCs/>
          <w:iCs/>
          <w:lang w:eastAsia="es-CR"/>
          <w14:ligatures w14:val="standardContextual"/>
        </w:rPr>
        <w:t>Instrumento</w:t>
      </w:r>
    </w:p>
    <w:p w14:paraId="4215932D" w14:textId="77777777" w:rsidR="00194C36" w:rsidRPr="00194C36" w:rsidRDefault="00194C36" w:rsidP="009C1B37">
      <w:pPr>
        <w:autoSpaceDE w:val="0"/>
        <w:autoSpaceDN w:val="0"/>
        <w:spacing w:before="100" w:beforeAutospacing="1" w:after="100" w:afterAutospacing="1" w:line="360" w:lineRule="auto"/>
        <w:jc w:val="both"/>
        <w:rPr>
          <w:rFonts w:ascii="Arial" w:hAnsi="Arial" w:cs="Arial"/>
          <w:lang w:eastAsia="es-CR"/>
        </w:rPr>
      </w:pPr>
      <w:r w:rsidRPr="00194C36">
        <w:rPr>
          <w:rFonts w:ascii="Arial" w:hAnsi="Arial" w:cs="Arial"/>
          <w:lang w:eastAsia="es-CR"/>
        </w:rPr>
        <w:t>Para alcanzar el objetivo planteado, registrar y verificar los datos, se diseñó una lista de verificación múltiple. Las listas de verificación han demostrado ser efectivas para control de calidad en distintas áreas, incluidas medicina, industria, jurisprudencia y educación (</w:t>
      </w:r>
      <w:r w:rsidRPr="00194C36">
        <w:rPr>
          <w:rFonts w:ascii="Arial" w:hAnsi="Arial" w:cs="Arial"/>
          <w:lang w:eastAsia="en-US"/>
          <w14:ligatures w14:val="standardContextual"/>
        </w:rPr>
        <w:t>Estévez y Daza, 2022; Gómez, 2013; Medina et al., 2022)</w:t>
      </w:r>
      <w:r w:rsidRPr="00194C36">
        <w:rPr>
          <w:rFonts w:ascii="Arial" w:hAnsi="Arial" w:cs="Arial"/>
          <w:lang w:eastAsia="es-CR"/>
        </w:rPr>
        <w:t xml:space="preserve">. La Figura 4 muestra un ejemplo de esta lista aplicada a un programa de curso de la UNED. </w:t>
      </w:r>
    </w:p>
    <w:p w14:paraId="50BC06D4" w14:textId="77777777" w:rsidR="00194C36" w:rsidRPr="00194C36" w:rsidRDefault="00194C36" w:rsidP="009C1B37">
      <w:pPr>
        <w:autoSpaceDE w:val="0"/>
        <w:autoSpaceDN w:val="0"/>
        <w:spacing w:before="100" w:beforeAutospacing="1" w:after="100" w:afterAutospacing="1" w:line="360" w:lineRule="auto"/>
        <w:jc w:val="both"/>
        <w:rPr>
          <w:rFonts w:ascii="Arial" w:hAnsi="Arial" w:cs="Arial"/>
          <w:lang w:eastAsia="es-CR"/>
        </w:rPr>
      </w:pPr>
      <w:r w:rsidRPr="00194C36">
        <w:rPr>
          <w:rFonts w:ascii="Arial" w:hAnsi="Arial" w:cs="Arial"/>
          <w:lang w:eastAsia="es-CR"/>
        </w:rPr>
        <w:t xml:space="preserve">El instrumento incluye dos grupos de aspectos: identificación (universidad, país, membrecía en ACAP, carrera o postgrado, asignatura) y componentes del programa (apartados del programa de curso y anotaciones). En total, el instrumento puede verificar y registrar hasta 22 aspectos sobre cada programa. </w:t>
      </w:r>
    </w:p>
    <w:p w14:paraId="49B48A69" w14:textId="6AB2F59F" w:rsidR="00194C36" w:rsidRPr="00407F36" w:rsidRDefault="00194C36" w:rsidP="00407F36">
      <w:pPr>
        <w:autoSpaceDE w:val="0"/>
        <w:autoSpaceDN w:val="0"/>
        <w:spacing w:after="100" w:afterAutospacing="1"/>
        <w:contextualSpacing/>
        <w:jc w:val="center"/>
        <w:rPr>
          <w:rFonts w:ascii="Arial" w:hAnsi="Arial" w:cs="Arial"/>
          <w:b/>
          <w:iCs/>
          <w:sz w:val="20"/>
          <w:szCs w:val="20"/>
          <w:lang w:eastAsia="es-CR"/>
        </w:rPr>
      </w:pPr>
      <w:r w:rsidRPr="00407F36">
        <w:rPr>
          <w:rFonts w:ascii="Arial" w:hAnsi="Arial" w:cs="Arial"/>
          <w:b/>
          <w:bCs/>
          <w:sz w:val="20"/>
          <w:szCs w:val="20"/>
          <w:lang w:eastAsia="es-CR"/>
        </w:rPr>
        <w:lastRenderedPageBreak/>
        <w:t>Figura 4</w:t>
      </w:r>
      <w:r w:rsidR="00407F36" w:rsidRPr="00407F36">
        <w:rPr>
          <w:rFonts w:ascii="Arial" w:hAnsi="Arial" w:cs="Arial"/>
          <w:b/>
          <w:bCs/>
          <w:sz w:val="20"/>
          <w:szCs w:val="20"/>
          <w:lang w:eastAsia="es-CR"/>
        </w:rPr>
        <w:t xml:space="preserve">. </w:t>
      </w:r>
      <w:r w:rsidRPr="00407F36">
        <w:rPr>
          <w:rFonts w:ascii="Arial" w:hAnsi="Arial" w:cs="Arial"/>
          <w:b/>
          <w:iCs/>
          <w:sz w:val="20"/>
          <w:szCs w:val="20"/>
          <w:lang w:eastAsia="es-CR"/>
        </w:rPr>
        <w:t>Ejemplo de la lista de verificación empleada en el estudio</w:t>
      </w:r>
    </w:p>
    <w:p w14:paraId="2E2EAC39" w14:textId="77777777" w:rsidR="00194C36" w:rsidRPr="00194C36" w:rsidRDefault="00194C36" w:rsidP="00194C36">
      <w:pPr>
        <w:autoSpaceDE w:val="0"/>
        <w:autoSpaceDN w:val="0"/>
        <w:ind w:firstLine="284"/>
        <w:jc w:val="both"/>
        <w:rPr>
          <w:rFonts w:ascii="Arial" w:hAnsi="Arial" w:cs="Arial"/>
          <w:lang w:eastAsia="es-CR"/>
        </w:rPr>
      </w:pPr>
    </w:p>
    <w:tbl>
      <w:tblPr>
        <w:tblStyle w:val="Tablaconcuadrcula1"/>
        <w:tblW w:w="9793" w:type="dxa"/>
        <w:jc w:val="center"/>
        <w:tblLayout w:type="fixed"/>
        <w:tblLook w:val="04A0" w:firstRow="1" w:lastRow="0" w:firstColumn="1" w:lastColumn="0" w:noHBand="0" w:noVBand="1"/>
      </w:tblPr>
      <w:tblGrid>
        <w:gridCol w:w="1553"/>
        <w:gridCol w:w="811"/>
        <w:gridCol w:w="1683"/>
        <w:gridCol w:w="2380"/>
        <w:gridCol w:w="3366"/>
      </w:tblGrid>
      <w:tr w:rsidR="00194C36" w:rsidRPr="00194C36" w14:paraId="262D1CE7" w14:textId="77777777" w:rsidTr="00676948">
        <w:trPr>
          <w:trHeight w:val="348"/>
          <w:jc w:val="center"/>
        </w:trPr>
        <w:tc>
          <w:tcPr>
            <w:tcW w:w="9793" w:type="dxa"/>
            <w:gridSpan w:val="5"/>
            <w:vAlign w:val="center"/>
          </w:tcPr>
          <w:bookmarkEnd w:id="15"/>
          <w:p w14:paraId="4F91C486" w14:textId="77777777" w:rsidR="00194C36" w:rsidRPr="00194C36" w:rsidRDefault="00194C36" w:rsidP="00194C36">
            <w:pPr>
              <w:autoSpaceDE w:val="0"/>
              <w:autoSpaceDN w:val="0"/>
              <w:jc w:val="center"/>
              <w:rPr>
                <w:rFonts w:ascii="Arial" w:hAnsi="Arial" w:cs="Arial"/>
                <w:b/>
                <w:bCs/>
                <w:color w:val="000000" w:themeColor="text1"/>
                <w:sz w:val="16"/>
                <w:szCs w:val="16"/>
                <w:lang w:eastAsia="es-CR"/>
              </w:rPr>
            </w:pPr>
            <w:r w:rsidRPr="00194C36">
              <w:rPr>
                <w:rFonts w:ascii="Arial" w:hAnsi="Arial" w:cs="Arial"/>
                <w:b/>
                <w:bCs/>
                <w:color w:val="000000" w:themeColor="text1"/>
                <w:sz w:val="18"/>
                <w:szCs w:val="18"/>
                <w:lang w:eastAsia="es-CR"/>
              </w:rPr>
              <w:t>Lista de verificación para registrar y comprobar los datos relativos al programa de curso</w:t>
            </w:r>
          </w:p>
        </w:tc>
      </w:tr>
      <w:tr w:rsidR="00194C36" w:rsidRPr="00194C36" w14:paraId="0E11E79C" w14:textId="77777777" w:rsidTr="00676948">
        <w:trPr>
          <w:trHeight w:val="352"/>
          <w:jc w:val="center"/>
        </w:trPr>
        <w:tc>
          <w:tcPr>
            <w:tcW w:w="1553" w:type="dxa"/>
            <w:vMerge w:val="restart"/>
            <w:tcBorders>
              <w:right w:val="nil"/>
            </w:tcBorders>
            <w:vAlign w:val="center"/>
          </w:tcPr>
          <w:p w14:paraId="2BBA83B0" w14:textId="77777777" w:rsidR="00194C36" w:rsidRPr="00194C36" w:rsidRDefault="00194C36" w:rsidP="00194C36">
            <w:pPr>
              <w:autoSpaceDE w:val="0"/>
              <w:autoSpaceDN w:val="0"/>
              <w:rPr>
                <w:rFonts w:ascii="Arial" w:hAnsi="Arial" w:cs="Arial"/>
                <w:b/>
                <w:bCs/>
                <w:color w:val="000000" w:themeColor="text1"/>
                <w:sz w:val="16"/>
                <w:szCs w:val="16"/>
                <w:lang w:eastAsia="es-CR"/>
              </w:rPr>
            </w:pPr>
            <w:r w:rsidRPr="00194C36">
              <w:rPr>
                <w:rFonts w:ascii="Arial" w:hAnsi="Arial" w:cs="Arial"/>
                <w:b/>
                <w:bCs/>
                <w:color w:val="000000" w:themeColor="text1"/>
                <w:sz w:val="16"/>
                <w:szCs w:val="16"/>
                <w:lang w:eastAsia="es-CR"/>
              </w:rPr>
              <w:t xml:space="preserve">1. Universidad </w:t>
            </w:r>
          </w:p>
        </w:tc>
        <w:tc>
          <w:tcPr>
            <w:tcW w:w="2494" w:type="dxa"/>
            <w:gridSpan w:val="2"/>
            <w:tcBorders>
              <w:left w:val="nil"/>
              <w:bottom w:val="single" w:sz="4" w:space="0" w:color="auto"/>
            </w:tcBorders>
            <w:vAlign w:val="center"/>
          </w:tcPr>
          <w:p w14:paraId="2D5AD280" w14:textId="77777777" w:rsidR="00194C36" w:rsidRPr="00194C36" w:rsidRDefault="00194C36" w:rsidP="00194C36">
            <w:pPr>
              <w:autoSpaceDE w:val="0"/>
              <w:autoSpaceDN w:val="0"/>
              <w:rPr>
                <w:rFonts w:ascii="Arial" w:hAnsi="Arial" w:cs="Arial"/>
                <w:b/>
                <w:bCs/>
                <w:color w:val="000000" w:themeColor="text1"/>
                <w:sz w:val="16"/>
                <w:szCs w:val="16"/>
                <w:lang w:eastAsia="es-CR"/>
              </w:rPr>
            </w:pPr>
            <w:r w:rsidRPr="00194C36">
              <w:rPr>
                <w:rFonts w:ascii="Arial" w:hAnsi="Arial" w:cs="Arial"/>
                <w:b/>
                <w:bCs/>
                <w:color w:val="000000" w:themeColor="text1"/>
                <w:sz w:val="16"/>
                <w:szCs w:val="16"/>
                <w:lang w:eastAsia="es-CR"/>
              </w:rPr>
              <w:t>1.1 Nombre</w:t>
            </w:r>
          </w:p>
        </w:tc>
        <w:tc>
          <w:tcPr>
            <w:tcW w:w="5745" w:type="dxa"/>
            <w:gridSpan w:val="2"/>
            <w:vAlign w:val="center"/>
          </w:tcPr>
          <w:p w14:paraId="104A50FE" w14:textId="77777777" w:rsidR="00194C36" w:rsidRPr="00194C36" w:rsidRDefault="00194C36" w:rsidP="00194C36">
            <w:pPr>
              <w:autoSpaceDE w:val="0"/>
              <w:autoSpaceDN w:val="0"/>
              <w:rPr>
                <w:rFonts w:ascii="Arial" w:hAnsi="Arial" w:cs="Arial"/>
                <w:i/>
                <w:iCs/>
                <w:color w:val="2F5496" w:themeColor="accent1" w:themeShade="BF"/>
                <w:sz w:val="16"/>
                <w:szCs w:val="16"/>
                <w:lang w:eastAsia="es-CR"/>
              </w:rPr>
            </w:pPr>
            <w:r w:rsidRPr="00194C36">
              <w:rPr>
                <w:rFonts w:ascii="Arial" w:hAnsi="Arial" w:cs="Arial"/>
                <w:i/>
                <w:iCs/>
                <w:color w:val="2F5496" w:themeColor="accent1" w:themeShade="BF"/>
                <w:sz w:val="16"/>
                <w:szCs w:val="16"/>
                <w:lang w:eastAsia="es-CR"/>
              </w:rPr>
              <w:t>Universidad Estatal a Distancia</w:t>
            </w:r>
          </w:p>
        </w:tc>
      </w:tr>
      <w:tr w:rsidR="00194C36" w:rsidRPr="00194C36" w14:paraId="7D935F4E" w14:textId="77777777" w:rsidTr="00676948">
        <w:trPr>
          <w:trHeight w:val="342"/>
          <w:jc w:val="center"/>
        </w:trPr>
        <w:tc>
          <w:tcPr>
            <w:tcW w:w="1553" w:type="dxa"/>
            <w:vMerge/>
            <w:tcBorders>
              <w:right w:val="nil"/>
            </w:tcBorders>
            <w:vAlign w:val="center"/>
          </w:tcPr>
          <w:p w14:paraId="5FEEFC26" w14:textId="77777777" w:rsidR="00194C36" w:rsidRPr="00194C36" w:rsidRDefault="00194C36" w:rsidP="00194C36">
            <w:pPr>
              <w:autoSpaceDE w:val="0"/>
              <w:autoSpaceDN w:val="0"/>
              <w:rPr>
                <w:rFonts w:ascii="Arial" w:hAnsi="Arial" w:cs="Arial"/>
                <w:b/>
                <w:bCs/>
                <w:color w:val="000000" w:themeColor="text1"/>
                <w:sz w:val="16"/>
                <w:szCs w:val="16"/>
                <w:lang w:eastAsia="es-CR"/>
              </w:rPr>
            </w:pPr>
          </w:p>
        </w:tc>
        <w:tc>
          <w:tcPr>
            <w:tcW w:w="2494" w:type="dxa"/>
            <w:gridSpan w:val="2"/>
            <w:tcBorders>
              <w:left w:val="nil"/>
              <w:bottom w:val="single" w:sz="4" w:space="0" w:color="auto"/>
            </w:tcBorders>
            <w:vAlign w:val="center"/>
          </w:tcPr>
          <w:p w14:paraId="6E4C2BA6" w14:textId="77777777" w:rsidR="00194C36" w:rsidRPr="00194C36" w:rsidRDefault="00194C36" w:rsidP="00194C36">
            <w:pPr>
              <w:autoSpaceDE w:val="0"/>
              <w:autoSpaceDN w:val="0"/>
              <w:rPr>
                <w:rFonts w:ascii="Arial" w:hAnsi="Arial" w:cs="Arial"/>
                <w:b/>
                <w:bCs/>
                <w:color w:val="000000" w:themeColor="text1"/>
                <w:sz w:val="16"/>
                <w:szCs w:val="16"/>
                <w:lang w:eastAsia="es-CR"/>
              </w:rPr>
            </w:pPr>
            <w:r w:rsidRPr="00194C36">
              <w:rPr>
                <w:rFonts w:ascii="Arial" w:hAnsi="Arial" w:cs="Arial"/>
                <w:b/>
                <w:bCs/>
                <w:color w:val="000000" w:themeColor="text1"/>
                <w:sz w:val="16"/>
                <w:szCs w:val="16"/>
                <w:lang w:eastAsia="es-CR"/>
              </w:rPr>
              <w:t>1.2 Siglas</w:t>
            </w:r>
          </w:p>
        </w:tc>
        <w:tc>
          <w:tcPr>
            <w:tcW w:w="5745" w:type="dxa"/>
            <w:gridSpan w:val="2"/>
            <w:vAlign w:val="center"/>
          </w:tcPr>
          <w:p w14:paraId="7B336414" w14:textId="77777777" w:rsidR="00194C36" w:rsidRPr="00194C36" w:rsidRDefault="00194C36" w:rsidP="00194C36">
            <w:pPr>
              <w:autoSpaceDE w:val="0"/>
              <w:autoSpaceDN w:val="0"/>
              <w:rPr>
                <w:rFonts w:ascii="Arial" w:hAnsi="Arial" w:cs="Arial"/>
                <w:i/>
                <w:iCs/>
                <w:color w:val="2F5496" w:themeColor="accent1" w:themeShade="BF"/>
                <w:sz w:val="16"/>
                <w:szCs w:val="16"/>
                <w:lang w:eastAsia="es-CR"/>
              </w:rPr>
            </w:pPr>
            <w:r w:rsidRPr="00194C36">
              <w:rPr>
                <w:rFonts w:ascii="Arial" w:hAnsi="Arial" w:cs="Arial"/>
                <w:i/>
                <w:iCs/>
                <w:color w:val="2F5496" w:themeColor="accent1" w:themeShade="BF"/>
                <w:sz w:val="16"/>
                <w:szCs w:val="16"/>
                <w:lang w:eastAsia="es-CR"/>
              </w:rPr>
              <w:t>UNED</w:t>
            </w:r>
          </w:p>
        </w:tc>
      </w:tr>
      <w:tr w:rsidR="00194C36" w:rsidRPr="00194C36" w14:paraId="6008620F" w14:textId="77777777" w:rsidTr="00676948">
        <w:trPr>
          <w:trHeight w:val="330"/>
          <w:jc w:val="center"/>
        </w:trPr>
        <w:tc>
          <w:tcPr>
            <w:tcW w:w="1553" w:type="dxa"/>
            <w:vMerge/>
            <w:tcBorders>
              <w:right w:val="nil"/>
            </w:tcBorders>
            <w:vAlign w:val="center"/>
          </w:tcPr>
          <w:p w14:paraId="19BC1FE9" w14:textId="77777777" w:rsidR="00194C36" w:rsidRPr="00194C36" w:rsidRDefault="00194C36" w:rsidP="00194C36">
            <w:pPr>
              <w:autoSpaceDE w:val="0"/>
              <w:autoSpaceDN w:val="0"/>
              <w:rPr>
                <w:rFonts w:ascii="Arial" w:hAnsi="Arial" w:cs="Arial"/>
                <w:b/>
                <w:bCs/>
                <w:color w:val="000000" w:themeColor="text1"/>
                <w:sz w:val="16"/>
                <w:szCs w:val="16"/>
                <w:lang w:eastAsia="es-CR"/>
              </w:rPr>
            </w:pPr>
          </w:p>
        </w:tc>
        <w:tc>
          <w:tcPr>
            <w:tcW w:w="2494" w:type="dxa"/>
            <w:gridSpan w:val="2"/>
            <w:tcBorders>
              <w:left w:val="nil"/>
              <w:bottom w:val="single" w:sz="4" w:space="0" w:color="auto"/>
            </w:tcBorders>
            <w:vAlign w:val="center"/>
          </w:tcPr>
          <w:p w14:paraId="6120E8C3" w14:textId="77777777" w:rsidR="00194C36" w:rsidRPr="00194C36" w:rsidRDefault="00194C36" w:rsidP="00194C36">
            <w:pPr>
              <w:autoSpaceDE w:val="0"/>
              <w:autoSpaceDN w:val="0"/>
              <w:rPr>
                <w:rFonts w:ascii="Arial" w:hAnsi="Arial" w:cs="Arial"/>
                <w:b/>
                <w:bCs/>
                <w:color w:val="000000" w:themeColor="text1"/>
                <w:sz w:val="16"/>
                <w:szCs w:val="16"/>
                <w:lang w:eastAsia="es-CR"/>
              </w:rPr>
            </w:pPr>
            <w:r w:rsidRPr="00194C36">
              <w:rPr>
                <w:rFonts w:ascii="Arial" w:hAnsi="Arial" w:cs="Arial"/>
                <w:b/>
                <w:bCs/>
                <w:color w:val="000000" w:themeColor="text1"/>
                <w:sz w:val="16"/>
                <w:szCs w:val="16"/>
                <w:lang w:eastAsia="es-CR"/>
              </w:rPr>
              <w:t>1.3 Página web</w:t>
            </w:r>
          </w:p>
        </w:tc>
        <w:tc>
          <w:tcPr>
            <w:tcW w:w="5745" w:type="dxa"/>
            <w:gridSpan w:val="2"/>
            <w:vAlign w:val="center"/>
          </w:tcPr>
          <w:p w14:paraId="468E66BE" w14:textId="77777777" w:rsidR="00194C36" w:rsidRPr="00194C36" w:rsidRDefault="00EB58F3" w:rsidP="00194C36">
            <w:pPr>
              <w:autoSpaceDE w:val="0"/>
              <w:autoSpaceDN w:val="0"/>
              <w:rPr>
                <w:rFonts w:ascii="Arial" w:hAnsi="Arial" w:cs="Arial"/>
                <w:i/>
                <w:iCs/>
                <w:color w:val="2F5496" w:themeColor="accent1" w:themeShade="BF"/>
                <w:sz w:val="16"/>
                <w:szCs w:val="16"/>
                <w:lang w:eastAsia="es-CR"/>
              </w:rPr>
            </w:pPr>
            <w:hyperlink r:id="rId33" w:history="1">
              <w:r w:rsidR="00194C36" w:rsidRPr="00194C36">
                <w:rPr>
                  <w:rFonts w:ascii="Arial" w:hAnsi="Arial" w:cs="Arial"/>
                  <w:i/>
                  <w:iCs/>
                  <w:color w:val="2F5496" w:themeColor="accent1" w:themeShade="BF"/>
                  <w:sz w:val="16"/>
                  <w:szCs w:val="16"/>
                  <w:u w:val="single"/>
                  <w:lang w:eastAsia="es-CR"/>
                </w:rPr>
                <w:t>https://www.uned.ac.cr/</w:t>
              </w:r>
            </w:hyperlink>
            <w:r w:rsidR="00194C36" w:rsidRPr="00194C36">
              <w:rPr>
                <w:rFonts w:ascii="Arial" w:hAnsi="Arial" w:cs="Arial"/>
                <w:i/>
                <w:iCs/>
                <w:color w:val="2F5496" w:themeColor="accent1" w:themeShade="BF"/>
                <w:sz w:val="16"/>
                <w:szCs w:val="16"/>
                <w:lang w:eastAsia="es-CR"/>
              </w:rPr>
              <w:t xml:space="preserve"> </w:t>
            </w:r>
          </w:p>
        </w:tc>
      </w:tr>
      <w:tr w:rsidR="00194C36" w:rsidRPr="00194C36" w14:paraId="1251C408" w14:textId="77777777" w:rsidTr="00676948">
        <w:trPr>
          <w:trHeight w:val="351"/>
          <w:jc w:val="center"/>
        </w:trPr>
        <w:tc>
          <w:tcPr>
            <w:tcW w:w="1553" w:type="dxa"/>
            <w:tcBorders>
              <w:right w:val="nil"/>
            </w:tcBorders>
            <w:vAlign w:val="center"/>
          </w:tcPr>
          <w:p w14:paraId="3CA6CDE3" w14:textId="77777777" w:rsidR="00194C36" w:rsidRPr="00194C36" w:rsidRDefault="00194C36" w:rsidP="00194C36">
            <w:pPr>
              <w:autoSpaceDE w:val="0"/>
              <w:autoSpaceDN w:val="0"/>
              <w:rPr>
                <w:rFonts w:ascii="Arial" w:hAnsi="Arial" w:cs="Arial"/>
                <w:b/>
                <w:bCs/>
                <w:color w:val="000000" w:themeColor="text1"/>
                <w:sz w:val="16"/>
                <w:szCs w:val="16"/>
                <w:lang w:eastAsia="es-CR"/>
              </w:rPr>
            </w:pPr>
            <w:r w:rsidRPr="00194C36">
              <w:rPr>
                <w:rFonts w:ascii="Arial" w:hAnsi="Arial" w:cs="Arial"/>
                <w:b/>
                <w:bCs/>
                <w:color w:val="000000" w:themeColor="text1"/>
                <w:sz w:val="16"/>
                <w:szCs w:val="16"/>
                <w:lang w:eastAsia="es-CR"/>
              </w:rPr>
              <w:t>2. País</w:t>
            </w:r>
          </w:p>
        </w:tc>
        <w:tc>
          <w:tcPr>
            <w:tcW w:w="2494" w:type="dxa"/>
            <w:gridSpan w:val="2"/>
            <w:tcBorders>
              <w:left w:val="nil"/>
              <w:bottom w:val="single" w:sz="4" w:space="0" w:color="auto"/>
            </w:tcBorders>
            <w:vAlign w:val="center"/>
          </w:tcPr>
          <w:p w14:paraId="663561A4" w14:textId="77777777" w:rsidR="00194C36" w:rsidRPr="00194C36" w:rsidRDefault="00194C36" w:rsidP="00194C36">
            <w:pPr>
              <w:autoSpaceDE w:val="0"/>
              <w:autoSpaceDN w:val="0"/>
              <w:rPr>
                <w:rFonts w:ascii="Arial" w:hAnsi="Arial" w:cs="Arial"/>
                <w:color w:val="000000" w:themeColor="text1"/>
                <w:sz w:val="16"/>
                <w:szCs w:val="16"/>
                <w:lang w:eastAsia="es-CR"/>
              </w:rPr>
            </w:pPr>
          </w:p>
        </w:tc>
        <w:tc>
          <w:tcPr>
            <w:tcW w:w="5745" w:type="dxa"/>
            <w:gridSpan w:val="2"/>
            <w:vAlign w:val="center"/>
          </w:tcPr>
          <w:p w14:paraId="28EFCB2A" w14:textId="77777777" w:rsidR="00194C36" w:rsidRPr="00194C36" w:rsidRDefault="00194C36" w:rsidP="00194C36">
            <w:pPr>
              <w:autoSpaceDE w:val="0"/>
              <w:autoSpaceDN w:val="0"/>
              <w:rPr>
                <w:rFonts w:ascii="Arial" w:hAnsi="Arial" w:cs="Arial"/>
                <w:i/>
                <w:iCs/>
                <w:color w:val="2F5496" w:themeColor="accent1" w:themeShade="BF"/>
                <w:sz w:val="16"/>
                <w:szCs w:val="16"/>
                <w:lang w:eastAsia="es-CR"/>
              </w:rPr>
            </w:pPr>
            <w:r w:rsidRPr="00194C36">
              <w:rPr>
                <w:rFonts w:ascii="Arial" w:hAnsi="Arial" w:cs="Arial"/>
                <w:i/>
                <w:iCs/>
                <w:color w:val="2F5496" w:themeColor="accent1" w:themeShade="BF"/>
                <w:sz w:val="16"/>
                <w:szCs w:val="16"/>
                <w:lang w:eastAsia="es-CR"/>
              </w:rPr>
              <w:t>República de Costa Rica</w:t>
            </w:r>
          </w:p>
        </w:tc>
      </w:tr>
      <w:tr w:rsidR="00194C36" w:rsidRPr="00194C36" w14:paraId="3CE2B168" w14:textId="77777777" w:rsidTr="00676948">
        <w:trPr>
          <w:trHeight w:val="338"/>
          <w:jc w:val="center"/>
        </w:trPr>
        <w:tc>
          <w:tcPr>
            <w:tcW w:w="4047" w:type="dxa"/>
            <w:gridSpan w:val="3"/>
            <w:vAlign w:val="center"/>
          </w:tcPr>
          <w:p w14:paraId="65DA1C1A" w14:textId="77777777" w:rsidR="00194C36" w:rsidRPr="00194C36" w:rsidRDefault="00194C36" w:rsidP="00194C36">
            <w:pPr>
              <w:autoSpaceDE w:val="0"/>
              <w:autoSpaceDN w:val="0"/>
              <w:rPr>
                <w:rFonts w:ascii="Arial" w:hAnsi="Arial" w:cs="Arial"/>
                <w:color w:val="000000" w:themeColor="text1"/>
                <w:sz w:val="16"/>
                <w:szCs w:val="16"/>
                <w:lang w:eastAsia="es-CR"/>
              </w:rPr>
            </w:pPr>
            <w:r w:rsidRPr="00194C36">
              <w:rPr>
                <w:rFonts w:ascii="Arial" w:hAnsi="Arial" w:cs="Arial"/>
                <w:b/>
                <w:bCs/>
                <w:color w:val="000000" w:themeColor="text1"/>
                <w:sz w:val="16"/>
                <w:szCs w:val="16"/>
                <w:lang w:eastAsia="es-CR"/>
              </w:rPr>
              <w:t>3. Membrecía en la ACAP</w:t>
            </w:r>
          </w:p>
        </w:tc>
        <w:tc>
          <w:tcPr>
            <w:tcW w:w="5745" w:type="dxa"/>
            <w:gridSpan w:val="2"/>
            <w:vAlign w:val="center"/>
          </w:tcPr>
          <w:tbl>
            <w:tblPr>
              <w:tblStyle w:val="Tablaconcuadrcula1"/>
              <w:tblW w:w="0" w:type="auto"/>
              <w:tblInd w:w="10" w:type="dxa"/>
              <w:tblLayout w:type="fixed"/>
              <w:tblLook w:val="04A0" w:firstRow="1" w:lastRow="0" w:firstColumn="1" w:lastColumn="0" w:noHBand="0" w:noVBand="1"/>
            </w:tblPr>
            <w:tblGrid>
              <w:gridCol w:w="592"/>
              <w:gridCol w:w="310"/>
              <w:gridCol w:w="373"/>
              <w:gridCol w:w="553"/>
              <w:gridCol w:w="255"/>
            </w:tblGrid>
            <w:tr w:rsidR="00194C36" w:rsidRPr="00194C36" w14:paraId="2F567F5F" w14:textId="77777777" w:rsidTr="00676948">
              <w:trPr>
                <w:trHeight w:val="219"/>
              </w:trPr>
              <w:tc>
                <w:tcPr>
                  <w:tcW w:w="592" w:type="dxa"/>
                  <w:tcBorders>
                    <w:top w:val="nil"/>
                    <w:left w:val="nil"/>
                    <w:bottom w:val="nil"/>
                  </w:tcBorders>
                </w:tcPr>
                <w:p w14:paraId="7B75104C" w14:textId="77777777" w:rsidR="00194C36" w:rsidRPr="00194C36" w:rsidRDefault="00194C36" w:rsidP="00194C36">
                  <w:pPr>
                    <w:autoSpaceDE w:val="0"/>
                    <w:autoSpaceDN w:val="0"/>
                    <w:rPr>
                      <w:rFonts w:ascii="Arial" w:hAnsi="Arial" w:cs="Arial"/>
                      <w:color w:val="000000" w:themeColor="text1"/>
                      <w:sz w:val="16"/>
                      <w:szCs w:val="16"/>
                      <w:lang w:eastAsia="es-CR"/>
                    </w:rPr>
                  </w:pPr>
                  <w:r w:rsidRPr="00194C36">
                    <w:rPr>
                      <w:rFonts w:ascii="Arial" w:hAnsi="Arial" w:cs="Arial"/>
                      <w:color w:val="000000" w:themeColor="text1"/>
                      <w:sz w:val="16"/>
                      <w:szCs w:val="16"/>
                      <w:lang w:eastAsia="es-CR"/>
                    </w:rPr>
                    <w:t>Si</w:t>
                  </w:r>
                </w:p>
              </w:tc>
              <w:tc>
                <w:tcPr>
                  <w:tcW w:w="310" w:type="dxa"/>
                </w:tcPr>
                <w:p w14:paraId="54FF214E" w14:textId="77777777" w:rsidR="00194C36" w:rsidRPr="00194C36" w:rsidRDefault="00194C36" w:rsidP="00194C36">
                  <w:pPr>
                    <w:autoSpaceDE w:val="0"/>
                    <w:autoSpaceDN w:val="0"/>
                    <w:rPr>
                      <w:rFonts w:ascii="Arial" w:hAnsi="Arial" w:cs="Arial"/>
                      <w:i/>
                      <w:iCs/>
                      <w:color w:val="2F5496" w:themeColor="accent1" w:themeShade="BF"/>
                      <w:sz w:val="16"/>
                      <w:szCs w:val="16"/>
                      <w:lang w:eastAsia="es-CR"/>
                    </w:rPr>
                  </w:pPr>
                  <w:r w:rsidRPr="00194C36">
                    <w:rPr>
                      <w:rFonts w:ascii="Arial" w:hAnsi="Arial" w:cs="Arial"/>
                      <w:i/>
                      <w:iCs/>
                      <w:color w:val="2F5496" w:themeColor="accent1" w:themeShade="BF"/>
                      <w:sz w:val="16"/>
                      <w:szCs w:val="16"/>
                      <w:lang w:eastAsia="es-CR"/>
                    </w:rPr>
                    <w:t>x</w:t>
                  </w:r>
                </w:p>
              </w:tc>
              <w:tc>
                <w:tcPr>
                  <w:tcW w:w="373" w:type="dxa"/>
                  <w:tcBorders>
                    <w:top w:val="nil"/>
                    <w:bottom w:val="nil"/>
                    <w:right w:val="nil"/>
                  </w:tcBorders>
                </w:tcPr>
                <w:p w14:paraId="5AAD842D" w14:textId="77777777" w:rsidR="00194C36" w:rsidRPr="00194C36" w:rsidRDefault="00194C36" w:rsidP="00194C36">
                  <w:pPr>
                    <w:autoSpaceDE w:val="0"/>
                    <w:autoSpaceDN w:val="0"/>
                    <w:rPr>
                      <w:rFonts w:ascii="Arial" w:hAnsi="Arial" w:cs="Arial"/>
                      <w:color w:val="000000" w:themeColor="text1"/>
                      <w:sz w:val="16"/>
                      <w:szCs w:val="16"/>
                      <w:lang w:eastAsia="es-CR"/>
                    </w:rPr>
                  </w:pPr>
                </w:p>
              </w:tc>
              <w:tc>
                <w:tcPr>
                  <w:tcW w:w="553" w:type="dxa"/>
                  <w:tcBorders>
                    <w:top w:val="nil"/>
                    <w:left w:val="nil"/>
                    <w:bottom w:val="nil"/>
                  </w:tcBorders>
                </w:tcPr>
                <w:p w14:paraId="4DB4A031" w14:textId="77777777" w:rsidR="00194C36" w:rsidRPr="00194C36" w:rsidRDefault="00194C36" w:rsidP="00194C36">
                  <w:pPr>
                    <w:autoSpaceDE w:val="0"/>
                    <w:autoSpaceDN w:val="0"/>
                    <w:rPr>
                      <w:rFonts w:ascii="Arial" w:hAnsi="Arial" w:cs="Arial"/>
                      <w:color w:val="000000" w:themeColor="text1"/>
                      <w:sz w:val="16"/>
                      <w:szCs w:val="16"/>
                      <w:lang w:eastAsia="es-CR"/>
                    </w:rPr>
                  </w:pPr>
                  <w:r w:rsidRPr="00194C36">
                    <w:rPr>
                      <w:rFonts w:ascii="Arial" w:hAnsi="Arial" w:cs="Arial"/>
                      <w:color w:val="000000" w:themeColor="text1"/>
                      <w:sz w:val="16"/>
                      <w:szCs w:val="16"/>
                      <w:lang w:eastAsia="es-CR"/>
                    </w:rPr>
                    <w:t>No</w:t>
                  </w:r>
                </w:p>
              </w:tc>
              <w:tc>
                <w:tcPr>
                  <w:tcW w:w="255" w:type="dxa"/>
                </w:tcPr>
                <w:p w14:paraId="25725C95" w14:textId="77777777" w:rsidR="00194C36" w:rsidRPr="00194C36" w:rsidRDefault="00194C36" w:rsidP="00194C36">
                  <w:pPr>
                    <w:autoSpaceDE w:val="0"/>
                    <w:autoSpaceDN w:val="0"/>
                    <w:rPr>
                      <w:rFonts w:ascii="Arial" w:hAnsi="Arial" w:cs="Arial"/>
                      <w:color w:val="000000" w:themeColor="text1"/>
                      <w:sz w:val="16"/>
                      <w:szCs w:val="16"/>
                      <w:lang w:eastAsia="es-CR"/>
                    </w:rPr>
                  </w:pPr>
                </w:p>
              </w:tc>
            </w:tr>
          </w:tbl>
          <w:p w14:paraId="24611EAE" w14:textId="77777777" w:rsidR="00194C36" w:rsidRPr="00194C36" w:rsidRDefault="00194C36" w:rsidP="00194C36">
            <w:pPr>
              <w:autoSpaceDE w:val="0"/>
              <w:autoSpaceDN w:val="0"/>
              <w:rPr>
                <w:rFonts w:ascii="Arial" w:hAnsi="Arial" w:cs="Arial"/>
                <w:color w:val="000000" w:themeColor="text1"/>
                <w:sz w:val="16"/>
                <w:szCs w:val="16"/>
                <w:lang w:eastAsia="es-CR"/>
              </w:rPr>
            </w:pPr>
          </w:p>
        </w:tc>
      </w:tr>
      <w:tr w:rsidR="00194C36" w:rsidRPr="00194C36" w14:paraId="5347FC79" w14:textId="77777777" w:rsidTr="00676948">
        <w:trPr>
          <w:trHeight w:val="348"/>
          <w:jc w:val="center"/>
        </w:trPr>
        <w:tc>
          <w:tcPr>
            <w:tcW w:w="1553" w:type="dxa"/>
            <w:vMerge w:val="restart"/>
            <w:tcBorders>
              <w:right w:val="nil"/>
            </w:tcBorders>
            <w:vAlign w:val="center"/>
          </w:tcPr>
          <w:p w14:paraId="5FBCC576" w14:textId="77777777" w:rsidR="00194C36" w:rsidRPr="00194C36" w:rsidRDefault="00194C36" w:rsidP="00194C36">
            <w:pPr>
              <w:autoSpaceDE w:val="0"/>
              <w:autoSpaceDN w:val="0"/>
              <w:rPr>
                <w:rFonts w:ascii="Arial" w:hAnsi="Arial" w:cs="Arial"/>
                <w:b/>
                <w:bCs/>
                <w:color w:val="000000" w:themeColor="text1"/>
                <w:sz w:val="16"/>
                <w:szCs w:val="16"/>
                <w:lang w:eastAsia="es-CR"/>
              </w:rPr>
            </w:pPr>
            <w:r w:rsidRPr="00194C36">
              <w:rPr>
                <w:rFonts w:ascii="Arial" w:hAnsi="Arial" w:cs="Arial"/>
                <w:b/>
                <w:bCs/>
                <w:color w:val="000000" w:themeColor="text1"/>
                <w:sz w:val="16"/>
                <w:szCs w:val="16"/>
                <w:lang w:eastAsia="es-CR"/>
              </w:rPr>
              <w:t>4. Carrera o postgrado</w:t>
            </w:r>
          </w:p>
        </w:tc>
        <w:tc>
          <w:tcPr>
            <w:tcW w:w="811" w:type="dxa"/>
            <w:vMerge w:val="restart"/>
            <w:tcBorders>
              <w:left w:val="nil"/>
              <w:right w:val="nil"/>
            </w:tcBorders>
            <w:vAlign w:val="center"/>
          </w:tcPr>
          <w:p w14:paraId="67F0222C" w14:textId="77777777" w:rsidR="00194C36" w:rsidRPr="00194C36" w:rsidRDefault="00194C36" w:rsidP="00194C36">
            <w:pPr>
              <w:autoSpaceDE w:val="0"/>
              <w:autoSpaceDN w:val="0"/>
              <w:rPr>
                <w:rFonts w:ascii="Arial" w:hAnsi="Arial" w:cs="Arial"/>
                <w:b/>
                <w:bCs/>
                <w:color w:val="000000" w:themeColor="text1"/>
                <w:sz w:val="16"/>
                <w:szCs w:val="16"/>
                <w:lang w:eastAsia="es-CR"/>
              </w:rPr>
            </w:pPr>
            <w:r w:rsidRPr="00194C36">
              <w:rPr>
                <w:rFonts w:ascii="Arial" w:hAnsi="Arial" w:cs="Arial"/>
                <w:b/>
                <w:bCs/>
                <w:color w:val="000000" w:themeColor="text1"/>
                <w:sz w:val="16"/>
                <w:szCs w:val="16"/>
                <w:lang w:eastAsia="es-CR"/>
              </w:rPr>
              <w:t>4.1 Grado</w:t>
            </w:r>
          </w:p>
        </w:tc>
        <w:tc>
          <w:tcPr>
            <w:tcW w:w="1682" w:type="dxa"/>
            <w:tcBorders>
              <w:left w:val="nil"/>
            </w:tcBorders>
            <w:vAlign w:val="center"/>
          </w:tcPr>
          <w:p w14:paraId="025BD7D1" w14:textId="77777777" w:rsidR="00194C36" w:rsidRPr="00194C36" w:rsidRDefault="00194C36" w:rsidP="00194C36">
            <w:pPr>
              <w:autoSpaceDE w:val="0"/>
              <w:autoSpaceDN w:val="0"/>
              <w:rPr>
                <w:rFonts w:ascii="Arial" w:hAnsi="Arial" w:cs="Arial"/>
                <w:b/>
                <w:bCs/>
                <w:color w:val="000000" w:themeColor="text1"/>
                <w:sz w:val="16"/>
                <w:szCs w:val="16"/>
                <w:lang w:eastAsia="es-CR"/>
              </w:rPr>
            </w:pPr>
            <w:r w:rsidRPr="00194C36">
              <w:rPr>
                <w:rFonts w:ascii="Arial" w:hAnsi="Arial" w:cs="Arial"/>
                <w:b/>
                <w:bCs/>
                <w:color w:val="000000" w:themeColor="text1"/>
                <w:sz w:val="16"/>
                <w:szCs w:val="16"/>
                <w:lang w:eastAsia="es-CR"/>
              </w:rPr>
              <w:t>Pregrado y grado</w:t>
            </w:r>
          </w:p>
        </w:tc>
        <w:tc>
          <w:tcPr>
            <w:tcW w:w="5745" w:type="dxa"/>
            <w:gridSpan w:val="2"/>
            <w:vAlign w:val="center"/>
          </w:tcPr>
          <w:tbl>
            <w:tblPr>
              <w:tblStyle w:val="Tablaconcuadrcula1"/>
              <w:tblW w:w="4814" w:type="dxa"/>
              <w:tblInd w:w="10" w:type="dxa"/>
              <w:tblLayout w:type="fixed"/>
              <w:tblLook w:val="04A0" w:firstRow="1" w:lastRow="0" w:firstColumn="1" w:lastColumn="0" w:noHBand="0" w:noVBand="1"/>
            </w:tblPr>
            <w:tblGrid>
              <w:gridCol w:w="1113"/>
              <w:gridCol w:w="255"/>
              <w:gridCol w:w="255"/>
              <w:gridCol w:w="1197"/>
              <w:gridCol w:w="255"/>
              <w:gridCol w:w="255"/>
              <w:gridCol w:w="1229"/>
              <w:gridCol w:w="255"/>
            </w:tblGrid>
            <w:tr w:rsidR="00676948" w:rsidRPr="00194C36" w14:paraId="74895E56" w14:textId="77777777" w:rsidTr="00676948">
              <w:trPr>
                <w:trHeight w:val="219"/>
              </w:trPr>
              <w:tc>
                <w:tcPr>
                  <w:tcW w:w="1113" w:type="dxa"/>
                  <w:tcBorders>
                    <w:top w:val="nil"/>
                    <w:left w:val="nil"/>
                    <w:bottom w:val="nil"/>
                  </w:tcBorders>
                </w:tcPr>
                <w:p w14:paraId="18731AA3" w14:textId="77777777" w:rsidR="00194C36" w:rsidRPr="00194C36" w:rsidRDefault="00194C36" w:rsidP="00194C36">
                  <w:pPr>
                    <w:autoSpaceDE w:val="0"/>
                    <w:autoSpaceDN w:val="0"/>
                    <w:rPr>
                      <w:rFonts w:ascii="Arial" w:hAnsi="Arial" w:cs="Arial"/>
                      <w:color w:val="000000" w:themeColor="text1"/>
                      <w:sz w:val="16"/>
                      <w:szCs w:val="16"/>
                      <w:lang w:eastAsia="es-CR"/>
                    </w:rPr>
                  </w:pPr>
                  <w:r w:rsidRPr="00194C36">
                    <w:rPr>
                      <w:rFonts w:ascii="Arial" w:hAnsi="Arial" w:cs="Arial"/>
                      <w:color w:val="000000" w:themeColor="text1"/>
                      <w:sz w:val="16"/>
                      <w:szCs w:val="16"/>
                      <w:lang w:eastAsia="es-CR"/>
                    </w:rPr>
                    <w:t>Diplomado</w:t>
                  </w:r>
                </w:p>
              </w:tc>
              <w:tc>
                <w:tcPr>
                  <w:tcW w:w="255" w:type="dxa"/>
                </w:tcPr>
                <w:p w14:paraId="12D18B0E" w14:textId="77777777" w:rsidR="00194C36" w:rsidRPr="00194C36" w:rsidRDefault="00194C36" w:rsidP="00194C36">
                  <w:pPr>
                    <w:autoSpaceDE w:val="0"/>
                    <w:autoSpaceDN w:val="0"/>
                    <w:rPr>
                      <w:rFonts w:ascii="Arial" w:hAnsi="Arial" w:cs="Arial"/>
                      <w:color w:val="000000" w:themeColor="text1"/>
                      <w:sz w:val="16"/>
                      <w:szCs w:val="16"/>
                      <w:lang w:eastAsia="es-CR"/>
                    </w:rPr>
                  </w:pPr>
                </w:p>
              </w:tc>
              <w:tc>
                <w:tcPr>
                  <w:tcW w:w="255" w:type="dxa"/>
                  <w:tcBorders>
                    <w:top w:val="nil"/>
                    <w:bottom w:val="nil"/>
                    <w:right w:val="nil"/>
                  </w:tcBorders>
                </w:tcPr>
                <w:p w14:paraId="0BD0462C" w14:textId="77777777" w:rsidR="00194C36" w:rsidRPr="00194C36" w:rsidRDefault="00194C36" w:rsidP="00194C36">
                  <w:pPr>
                    <w:autoSpaceDE w:val="0"/>
                    <w:autoSpaceDN w:val="0"/>
                    <w:rPr>
                      <w:rFonts w:ascii="Arial" w:hAnsi="Arial" w:cs="Arial"/>
                      <w:color w:val="000000" w:themeColor="text1"/>
                      <w:sz w:val="16"/>
                      <w:szCs w:val="16"/>
                      <w:lang w:eastAsia="es-CR"/>
                    </w:rPr>
                  </w:pPr>
                </w:p>
              </w:tc>
              <w:tc>
                <w:tcPr>
                  <w:tcW w:w="1197" w:type="dxa"/>
                  <w:tcBorders>
                    <w:top w:val="nil"/>
                    <w:left w:val="nil"/>
                    <w:bottom w:val="nil"/>
                  </w:tcBorders>
                </w:tcPr>
                <w:p w14:paraId="5020AE4C" w14:textId="77777777" w:rsidR="00194C36" w:rsidRPr="00194C36" w:rsidRDefault="00194C36" w:rsidP="00194C36">
                  <w:pPr>
                    <w:autoSpaceDE w:val="0"/>
                    <w:autoSpaceDN w:val="0"/>
                    <w:rPr>
                      <w:rFonts w:ascii="Arial" w:hAnsi="Arial" w:cs="Arial"/>
                      <w:color w:val="000000" w:themeColor="text1"/>
                      <w:sz w:val="16"/>
                      <w:szCs w:val="16"/>
                      <w:lang w:eastAsia="es-CR"/>
                    </w:rPr>
                  </w:pPr>
                  <w:r w:rsidRPr="00194C36">
                    <w:rPr>
                      <w:rFonts w:ascii="Arial" w:hAnsi="Arial" w:cs="Arial"/>
                      <w:color w:val="000000" w:themeColor="text1"/>
                      <w:sz w:val="16"/>
                      <w:szCs w:val="16"/>
                      <w:lang w:eastAsia="es-CR"/>
                    </w:rPr>
                    <w:t>Bachillerato</w:t>
                  </w:r>
                </w:p>
              </w:tc>
              <w:tc>
                <w:tcPr>
                  <w:tcW w:w="255" w:type="dxa"/>
                </w:tcPr>
                <w:p w14:paraId="10CB68D0" w14:textId="77777777" w:rsidR="00194C36" w:rsidRPr="00194C36" w:rsidRDefault="00194C36" w:rsidP="00194C36">
                  <w:pPr>
                    <w:autoSpaceDE w:val="0"/>
                    <w:autoSpaceDN w:val="0"/>
                    <w:rPr>
                      <w:rFonts w:ascii="Arial" w:hAnsi="Arial" w:cs="Arial"/>
                      <w:color w:val="000000" w:themeColor="text1"/>
                      <w:sz w:val="16"/>
                      <w:szCs w:val="16"/>
                      <w:lang w:eastAsia="es-CR"/>
                    </w:rPr>
                  </w:pPr>
                </w:p>
              </w:tc>
              <w:tc>
                <w:tcPr>
                  <w:tcW w:w="255" w:type="dxa"/>
                  <w:tcBorders>
                    <w:top w:val="nil"/>
                    <w:bottom w:val="nil"/>
                    <w:right w:val="nil"/>
                  </w:tcBorders>
                </w:tcPr>
                <w:p w14:paraId="6680A6D0" w14:textId="77777777" w:rsidR="00194C36" w:rsidRPr="00194C36" w:rsidRDefault="00194C36" w:rsidP="00194C36">
                  <w:pPr>
                    <w:autoSpaceDE w:val="0"/>
                    <w:autoSpaceDN w:val="0"/>
                    <w:rPr>
                      <w:rFonts w:ascii="Arial" w:hAnsi="Arial" w:cs="Arial"/>
                      <w:color w:val="000000" w:themeColor="text1"/>
                      <w:sz w:val="16"/>
                      <w:szCs w:val="16"/>
                      <w:lang w:eastAsia="es-CR"/>
                    </w:rPr>
                  </w:pPr>
                </w:p>
              </w:tc>
              <w:tc>
                <w:tcPr>
                  <w:tcW w:w="1229" w:type="dxa"/>
                  <w:tcBorders>
                    <w:top w:val="nil"/>
                    <w:left w:val="nil"/>
                    <w:bottom w:val="nil"/>
                  </w:tcBorders>
                </w:tcPr>
                <w:p w14:paraId="708C5CB1" w14:textId="77777777" w:rsidR="00194C36" w:rsidRPr="00194C36" w:rsidRDefault="00194C36" w:rsidP="00194C36">
                  <w:pPr>
                    <w:autoSpaceDE w:val="0"/>
                    <w:autoSpaceDN w:val="0"/>
                    <w:rPr>
                      <w:rFonts w:ascii="Arial" w:hAnsi="Arial" w:cs="Arial"/>
                      <w:color w:val="000000" w:themeColor="text1"/>
                      <w:sz w:val="16"/>
                      <w:szCs w:val="16"/>
                      <w:lang w:eastAsia="es-CR"/>
                    </w:rPr>
                  </w:pPr>
                  <w:r w:rsidRPr="00194C36">
                    <w:rPr>
                      <w:rFonts w:ascii="Arial" w:hAnsi="Arial" w:cs="Arial"/>
                      <w:color w:val="000000" w:themeColor="text1"/>
                      <w:sz w:val="16"/>
                      <w:szCs w:val="16"/>
                      <w:lang w:eastAsia="es-CR"/>
                    </w:rPr>
                    <w:t>Licenciatura</w:t>
                  </w:r>
                </w:p>
              </w:tc>
              <w:tc>
                <w:tcPr>
                  <w:tcW w:w="255" w:type="dxa"/>
                </w:tcPr>
                <w:p w14:paraId="53CCD80D" w14:textId="77777777" w:rsidR="00194C36" w:rsidRPr="00194C36" w:rsidRDefault="00194C36" w:rsidP="00194C36">
                  <w:pPr>
                    <w:autoSpaceDE w:val="0"/>
                    <w:autoSpaceDN w:val="0"/>
                    <w:rPr>
                      <w:rFonts w:ascii="Arial" w:hAnsi="Arial" w:cs="Arial"/>
                      <w:color w:val="000000" w:themeColor="text1"/>
                      <w:sz w:val="16"/>
                      <w:szCs w:val="16"/>
                      <w:lang w:eastAsia="es-CR"/>
                    </w:rPr>
                  </w:pPr>
                </w:p>
              </w:tc>
            </w:tr>
          </w:tbl>
          <w:p w14:paraId="54F4ED7F" w14:textId="77777777" w:rsidR="00194C36" w:rsidRPr="00194C36" w:rsidRDefault="00194C36" w:rsidP="00194C36">
            <w:pPr>
              <w:autoSpaceDE w:val="0"/>
              <w:autoSpaceDN w:val="0"/>
              <w:rPr>
                <w:rFonts w:ascii="Arial" w:hAnsi="Arial" w:cs="Arial"/>
                <w:color w:val="000000" w:themeColor="text1"/>
                <w:sz w:val="16"/>
                <w:szCs w:val="16"/>
                <w:lang w:eastAsia="es-CR"/>
              </w:rPr>
            </w:pPr>
          </w:p>
        </w:tc>
      </w:tr>
      <w:tr w:rsidR="00194C36" w:rsidRPr="00194C36" w14:paraId="4BCF83D8" w14:textId="77777777" w:rsidTr="00676948">
        <w:trPr>
          <w:trHeight w:val="354"/>
          <w:jc w:val="center"/>
        </w:trPr>
        <w:tc>
          <w:tcPr>
            <w:tcW w:w="1553" w:type="dxa"/>
            <w:vMerge/>
            <w:tcBorders>
              <w:right w:val="nil"/>
            </w:tcBorders>
            <w:vAlign w:val="center"/>
          </w:tcPr>
          <w:p w14:paraId="0BAD97E9" w14:textId="77777777" w:rsidR="00194C36" w:rsidRPr="00194C36" w:rsidRDefault="00194C36" w:rsidP="00194C36">
            <w:pPr>
              <w:autoSpaceDE w:val="0"/>
              <w:autoSpaceDN w:val="0"/>
              <w:rPr>
                <w:rFonts w:ascii="Arial" w:hAnsi="Arial" w:cs="Arial"/>
                <w:b/>
                <w:bCs/>
                <w:color w:val="000000" w:themeColor="text1"/>
                <w:sz w:val="16"/>
                <w:szCs w:val="16"/>
                <w:lang w:eastAsia="es-CR"/>
              </w:rPr>
            </w:pPr>
          </w:p>
        </w:tc>
        <w:tc>
          <w:tcPr>
            <w:tcW w:w="811" w:type="dxa"/>
            <w:vMerge/>
            <w:tcBorders>
              <w:left w:val="nil"/>
              <w:right w:val="nil"/>
            </w:tcBorders>
            <w:vAlign w:val="center"/>
          </w:tcPr>
          <w:p w14:paraId="1DA972FB" w14:textId="77777777" w:rsidR="00194C36" w:rsidRPr="00194C36" w:rsidRDefault="00194C36" w:rsidP="00194C36">
            <w:pPr>
              <w:autoSpaceDE w:val="0"/>
              <w:autoSpaceDN w:val="0"/>
              <w:rPr>
                <w:rFonts w:ascii="Arial" w:hAnsi="Arial" w:cs="Arial"/>
                <w:b/>
                <w:bCs/>
                <w:color w:val="000000" w:themeColor="text1"/>
                <w:sz w:val="16"/>
                <w:szCs w:val="16"/>
                <w:lang w:eastAsia="es-CR"/>
              </w:rPr>
            </w:pPr>
          </w:p>
        </w:tc>
        <w:tc>
          <w:tcPr>
            <w:tcW w:w="1682" w:type="dxa"/>
            <w:tcBorders>
              <w:left w:val="nil"/>
            </w:tcBorders>
            <w:vAlign w:val="center"/>
          </w:tcPr>
          <w:p w14:paraId="08ACB68B" w14:textId="77777777" w:rsidR="00194C36" w:rsidRPr="00194C36" w:rsidRDefault="00194C36" w:rsidP="00194C36">
            <w:pPr>
              <w:autoSpaceDE w:val="0"/>
              <w:autoSpaceDN w:val="0"/>
              <w:rPr>
                <w:rFonts w:ascii="Arial" w:hAnsi="Arial" w:cs="Arial"/>
                <w:b/>
                <w:bCs/>
                <w:color w:val="000000" w:themeColor="text1"/>
                <w:sz w:val="16"/>
                <w:szCs w:val="16"/>
                <w:lang w:eastAsia="es-CR"/>
              </w:rPr>
            </w:pPr>
            <w:r w:rsidRPr="00194C36">
              <w:rPr>
                <w:rFonts w:ascii="Arial" w:hAnsi="Arial" w:cs="Arial"/>
                <w:b/>
                <w:bCs/>
                <w:color w:val="000000" w:themeColor="text1"/>
                <w:sz w:val="16"/>
                <w:szCs w:val="16"/>
                <w:lang w:eastAsia="es-CR"/>
              </w:rPr>
              <w:t>Postgrado</w:t>
            </w:r>
          </w:p>
        </w:tc>
        <w:tc>
          <w:tcPr>
            <w:tcW w:w="5745" w:type="dxa"/>
            <w:gridSpan w:val="2"/>
            <w:vAlign w:val="center"/>
          </w:tcPr>
          <w:tbl>
            <w:tblPr>
              <w:tblStyle w:val="Tablaconcuadrcula1"/>
              <w:tblW w:w="0" w:type="auto"/>
              <w:tblInd w:w="10" w:type="dxa"/>
              <w:tblLayout w:type="fixed"/>
              <w:tblLook w:val="04A0" w:firstRow="1" w:lastRow="0" w:firstColumn="1" w:lastColumn="0" w:noHBand="0" w:noVBand="1"/>
            </w:tblPr>
            <w:tblGrid>
              <w:gridCol w:w="1153"/>
              <w:gridCol w:w="255"/>
              <w:gridCol w:w="476"/>
              <w:gridCol w:w="981"/>
              <w:gridCol w:w="255"/>
              <w:gridCol w:w="255"/>
              <w:gridCol w:w="1343"/>
              <w:gridCol w:w="255"/>
            </w:tblGrid>
            <w:tr w:rsidR="00676948" w:rsidRPr="00194C36" w14:paraId="4CDE7B30" w14:textId="77777777" w:rsidTr="00676948">
              <w:trPr>
                <w:trHeight w:val="219"/>
              </w:trPr>
              <w:tc>
                <w:tcPr>
                  <w:tcW w:w="1153" w:type="dxa"/>
                  <w:tcBorders>
                    <w:top w:val="nil"/>
                    <w:left w:val="nil"/>
                    <w:bottom w:val="nil"/>
                  </w:tcBorders>
                </w:tcPr>
                <w:p w14:paraId="64E39E2D" w14:textId="77777777" w:rsidR="00194C36" w:rsidRPr="00194C36" w:rsidRDefault="00194C36" w:rsidP="00194C36">
                  <w:pPr>
                    <w:autoSpaceDE w:val="0"/>
                    <w:autoSpaceDN w:val="0"/>
                    <w:rPr>
                      <w:rFonts w:ascii="Arial" w:hAnsi="Arial" w:cs="Arial"/>
                      <w:color w:val="000000" w:themeColor="text1"/>
                      <w:sz w:val="16"/>
                      <w:szCs w:val="16"/>
                      <w:lang w:eastAsia="es-CR"/>
                    </w:rPr>
                  </w:pPr>
                  <w:r w:rsidRPr="00194C36">
                    <w:rPr>
                      <w:rFonts w:ascii="Arial" w:hAnsi="Arial" w:cs="Arial"/>
                      <w:color w:val="000000" w:themeColor="text1"/>
                      <w:sz w:val="16"/>
                      <w:szCs w:val="16"/>
                      <w:lang w:eastAsia="es-CR"/>
                    </w:rPr>
                    <w:t>Especialidad</w:t>
                  </w:r>
                </w:p>
              </w:tc>
              <w:tc>
                <w:tcPr>
                  <w:tcW w:w="255" w:type="dxa"/>
                </w:tcPr>
                <w:p w14:paraId="0B382095" w14:textId="77777777" w:rsidR="00194C36" w:rsidRPr="00194C36" w:rsidRDefault="00194C36" w:rsidP="00194C36">
                  <w:pPr>
                    <w:autoSpaceDE w:val="0"/>
                    <w:autoSpaceDN w:val="0"/>
                    <w:rPr>
                      <w:rFonts w:ascii="Arial" w:hAnsi="Arial" w:cs="Arial"/>
                      <w:color w:val="000000" w:themeColor="text1"/>
                      <w:sz w:val="16"/>
                      <w:szCs w:val="16"/>
                      <w:lang w:eastAsia="es-CR"/>
                    </w:rPr>
                  </w:pPr>
                </w:p>
              </w:tc>
              <w:tc>
                <w:tcPr>
                  <w:tcW w:w="476" w:type="dxa"/>
                  <w:tcBorders>
                    <w:top w:val="nil"/>
                    <w:bottom w:val="nil"/>
                    <w:right w:val="nil"/>
                  </w:tcBorders>
                </w:tcPr>
                <w:p w14:paraId="0346ADC1" w14:textId="77777777" w:rsidR="00194C36" w:rsidRPr="00194C36" w:rsidRDefault="00194C36" w:rsidP="00194C36">
                  <w:pPr>
                    <w:autoSpaceDE w:val="0"/>
                    <w:autoSpaceDN w:val="0"/>
                    <w:rPr>
                      <w:rFonts w:ascii="Arial" w:hAnsi="Arial" w:cs="Arial"/>
                      <w:color w:val="000000" w:themeColor="text1"/>
                      <w:sz w:val="16"/>
                      <w:szCs w:val="16"/>
                      <w:lang w:eastAsia="es-CR"/>
                    </w:rPr>
                  </w:pPr>
                </w:p>
              </w:tc>
              <w:tc>
                <w:tcPr>
                  <w:tcW w:w="981" w:type="dxa"/>
                  <w:tcBorders>
                    <w:top w:val="nil"/>
                    <w:left w:val="nil"/>
                    <w:bottom w:val="nil"/>
                  </w:tcBorders>
                </w:tcPr>
                <w:p w14:paraId="49846C60" w14:textId="77777777" w:rsidR="00194C36" w:rsidRPr="00194C36" w:rsidRDefault="00194C36" w:rsidP="00194C36">
                  <w:pPr>
                    <w:autoSpaceDE w:val="0"/>
                    <w:autoSpaceDN w:val="0"/>
                    <w:rPr>
                      <w:rFonts w:ascii="Arial" w:hAnsi="Arial" w:cs="Arial"/>
                      <w:color w:val="000000" w:themeColor="text1"/>
                      <w:sz w:val="16"/>
                      <w:szCs w:val="16"/>
                      <w:lang w:eastAsia="es-CR"/>
                    </w:rPr>
                  </w:pPr>
                  <w:r w:rsidRPr="00194C36">
                    <w:rPr>
                      <w:rFonts w:ascii="Arial" w:hAnsi="Arial" w:cs="Arial"/>
                      <w:color w:val="000000" w:themeColor="text1"/>
                      <w:sz w:val="16"/>
                      <w:szCs w:val="16"/>
                      <w:lang w:eastAsia="es-CR"/>
                    </w:rPr>
                    <w:t>Maestría</w:t>
                  </w:r>
                </w:p>
              </w:tc>
              <w:tc>
                <w:tcPr>
                  <w:tcW w:w="255" w:type="dxa"/>
                </w:tcPr>
                <w:p w14:paraId="783E7F9B" w14:textId="77777777" w:rsidR="00194C36" w:rsidRPr="00194C36" w:rsidRDefault="00194C36" w:rsidP="00194C36">
                  <w:pPr>
                    <w:autoSpaceDE w:val="0"/>
                    <w:autoSpaceDN w:val="0"/>
                    <w:jc w:val="center"/>
                    <w:rPr>
                      <w:rFonts w:ascii="Arial" w:hAnsi="Arial" w:cs="Arial"/>
                      <w:i/>
                      <w:iCs/>
                      <w:color w:val="2F5496" w:themeColor="accent1" w:themeShade="BF"/>
                      <w:sz w:val="16"/>
                      <w:szCs w:val="16"/>
                      <w:lang w:eastAsia="es-CR"/>
                    </w:rPr>
                  </w:pPr>
                  <w:r w:rsidRPr="00194C36">
                    <w:rPr>
                      <w:rFonts w:ascii="Arial" w:hAnsi="Arial" w:cs="Arial"/>
                      <w:i/>
                      <w:iCs/>
                      <w:color w:val="2F5496" w:themeColor="accent1" w:themeShade="BF"/>
                      <w:sz w:val="16"/>
                      <w:szCs w:val="16"/>
                      <w:lang w:eastAsia="es-CR"/>
                    </w:rPr>
                    <w:t>x</w:t>
                  </w:r>
                </w:p>
              </w:tc>
              <w:tc>
                <w:tcPr>
                  <w:tcW w:w="255" w:type="dxa"/>
                  <w:tcBorders>
                    <w:top w:val="nil"/>
                    <w:bottom w:val="nil"/>
                    <w:right w:val="nil"/>
                  </w:tcBorders>
                </w:tcPr>
                <w:p w14:paraId="10B26143" w14:textId="77777777" w:rsidR="00194C36" w:rsidRPr="00194C36" w:rsidRDefault="00194C36" w:rsidP="00194C36">
                  <w:pPr>
                    <w:autoSpaceDE w:val="0"/>
                    <w:autoSpaceDN w:val="0"/>
                    <w:rPr>
                      <w:rFonts w:ascii="Arial" w:hAnsi="Arial" w:cs="Arial"/>
                      <w:color w:val="000000" w:themeColor="text1"/>
                      <w:sz w:val="16"/>
                      <w:szCs w:val="16"/>
                      <w:lang w:eastAsia="es-CR"/>
                    </w:rPr>
                  </w:pPr>
                </w:p>
              </w:tc>
              <w:tc>
                <w:tcPr>
                  <w:tcW w:w="1343" w:type="dxa"/>
                  <w:tcBorders>
                    <w:top w:val="nil"/>
                    <w:left w:val="nil"/>
                    <w:bottom w:val="nil"/>
                  </w:tcBorders>
                </w:tcPr>
                <w:p w14:paraId="2649F5DF" w14:textId="77777777" w:rsidR="00194C36" w:rsidRPr="00194C36" w:rsidRDefault="00194C36" w:rsidP="00194C36">
                  <w:pPr>
                    <w:autoSpaceDE w:val="0"/>
                    <w:autoSpaceDN w:val="0"/>
                    <w:rPr>
                      <w:rFonts w:ascii="Arial" w:hAnsi="Arial" w:cs="Arial"/>
                      <w:color w:val="000000" w:themeColor="text1"/>
                      <w:sz w:val="16"/>
                      <w:szCs w:val="16"/>
                      <w:lang w:eastAsia="es-CR"/>
                    </w:rPr>
                  </w:pPr>
                  <w:r w:rsidRPr="00194C36">
                    <w:rPr>
                      <w:rFonts w:ascii="Arial" w:hAnsi="Arial" w:cs="Arial"/>
                      <w:color w:val="000000" w:themeColor="text1"/>
                      <w:sz w:val="16"/>
                      <w:szCs w:val="16"/>
                      <w:lang w:eastAsia="es-CR"/>
                    </w:rPr>
                    <w:t>Doctorado</w:t>
                  </w:r>
                </w:p>
              </w:tc>
              <w:tc>
                <w:tcPr>
                  <w:tcW w:w="255" w:type="dxa"/>
                </w:tcPr>
                <w:p w14:paraId="7E6A3E21" w14:textId="77777777" w:rsidR="00194C36" w:rsidRPr="00194C36" w:rsidRDefault="00194C36" w:rsidP="00194C36">
                  <w:pPr>
                    <w:autoSpaceDE w:val="0"/>
                    <w:autoSpaceDN w:val="0"/>
                    <w:rPr>
                      <w:rFonts w:ascii="Arial" w:hAnsi="Arial" w:cs="Arial"/>
                      <w:color w:val="000000" w:themeColor="text1"/>
                      <w:sz w:val="16"/>
                      <w:szCs w:val="16"/>
                      <w:lang w:eastAsia="es-CR"/>
                    </w:rPr>
                  </w:pPr>
                </w:p>
              </w:tc>
            </w:tr>
          </w:tbl>
          <w:p w14:paraId="0E28BC61" w14:textId="77777777" w:rsidR="00194C36" w:rsidRPr="00194C36" w:rsidRDefault="00194C36" w:rsidP="00194C36">
            <w:pPr>
              <w:autoSpaceDE w:val="0"/>
              <w:autoSpaceDN w:val="0"/>
              <w:rPr>
                <w:rFonts w:ascii="Arial" w:hAnsi="Arial" w:cs="Arial"/>
                <w:color w:val="000000" w:themeColor="text1"/>
                <w:sz w:val="16"/>
                <w:szCs w:val="16"/>
                <w:lang w:eastAsia="es-CR"/>
              </w:rPr>
            </w:pPr>
          </w:p>
        </w:tc>
      </w:tr>
      <w:tr w:rsidR="00194C36" w:rsidRPr="00194C36" w14:paraId="704DDE1D" w14:textId="77777777" w:rsidTr="00676948">
        <w:trPr>
          <w:trHeight w:val="424"/>
          <w:jc w:val="center"/>
        </w:trPr>
        <w:tc>
          <w:tcPr>
            <w:tcW w:w="1553" w:type="dxa"/>
            <w:vMerge/>
            <w:tcBorders>
              <w:right w:val="nil"/>
            </w:tcBorders>
            <w:vAlign w:val="center"/>
          </w:tcPr>
          <w:p w14:paraId="7301CE8E" w14:textId="77777777" w:rsidR="00194C36" w:rsidRPr="00194C36" w:rsidRDefault="00194C36" w:rsidP="00194C36">
            <w:pPr>
              <w:autoSpaceDE w:val="0"/>
              <w:autoSpaceDN w:val="0"/>
              <w:rPr>
                <w:rFonts w:ascii="Arial" w:hAnsi="Arial" w:cs="Arial"/>
                <w:b/>
                <w:bCs/>
                <w:color w:val="000000" w:themeColor="text1"/>
                <w:sz w:val="16"/>
                <w:szCs w:val="16"/>
                <w:lang w:eastAsia="es-CR"/>
              </w:rPr>
            </w:pPr>
          </w:p>
        </w:tc>
        <w:tc>
          <w:tcPr>
            <w:tcW w:w="2494" w:type="dxa"/>
            <w:gridSpan w:val="2"/>
            <w:tcBorders>
              <w:left w:val="nil"/>
              <w:bottom w:val="single" w:sz="4" w:space="0" w:color="auto"/>
            </w:tcBorders>
            <w:vAlign w:val="center"/>
          </w:tcPr>
          <w:p w14:paraId="275E1CAB" w14:textId="77777777" w:rsidR="00194C36" w:rsidRPr="00194C36" w:rsidRDefault="00194C36" w:rsidP="00194C36">
            <w:pPr>
              <w:autoSpaceDE w:val="0"/>
              <w:autoSpaceDN w:val="0"/>
              <w:rPr>
                <w:rFonts w:ascii="Arial" w:hAnsi="Arial" w:cs="Arial"/>
                <w:b/>
                <w:bCs/>
                <w:color w:val="000000" w:themeColor="text1"/>
                <w:sz w:val="16"/>
                <w:szCs w:val="16"/>
                <w:lang w:eastAsia="es-CR"/>
              </w:rPr>
            </w:pPr>
            <w:r w:rsidRPr="00194C36">
              <w:rPr>
                <w:rFonts w:ascii="Arial" w:hAnsi="Arial" w:cs="Arial"/>
                <w:b/>
                <w:bCs/>
                <w:color w:val="000000" w:themeColor="text1"/>
                <w:sz w:val="16"/>
                <w:szCs w:val="16"/>
                <w:lang w:eastAsia="es-CR"/>
              </w:rPr>
              <w:t>4.2 Título</w:t>
            </w:r>
          </w:p>
        </w:tc>
        <w:tc>
          <w:tcPr>
            <w:tcW w:w="5745" w:type="dxa"/>
            <w:gridSpan w:val="2"/>
            <w:vAlign w:val="center"/>
          </w:tcPr>
          <w:p w14:paraId="607E81FE" w14:textId="77777777" w:rsidR="00194C36" w:rsidRPr="00194C36" w:rsidRDefault="00194C36" w:rsidP="00194C36">
            <w:pPr>
              <w:autoSpaceDE w:val="0"/>
              <w:autoSpaceDN w:val="0"/>
              <w:rPr>
                <w:rFonts w:ascii="Arial" w:hAnsi="Arial" w:cs="Arial"/>
                <w:i/>
                <w:iCs/>
                <w:color w:val="2F5496" w:themeColor="accent1" w:themeShade="BF"/>
                <w:sz w:val="16"/>
                <w:szCs w:val="16"/>
                <w:lang w:eastAsia="es-CR"/>
              </w:rPr>
            </w:pPr>
            <w:r w:rsidRPr="00194C36">
              <w:rPr>
                <w:rFonts w:ascii="Arial" w:hAnsi="Arial" w:cs="Arial"/>
                <w:i/>
                <w:iCs/>
                <w:color w:val="2F5496" w:themeColor="accent1" w:themeShade="BF"/>
                <w:sz w:val="16"/>
                <w:szCs w:val="16"/>
                <w:lang w:eastAsia="es-ES"/>
              </w:rPr>
              <w:t>Manejo de recursos naturales</w:t>
            </w:r>
          </w:p>
        </w:tc>
      </w:tr>
      <w:tr w:rsidR="00194C36" w:rsidRPr="00194C36" w14:paraId="263C186B" w14:textId="77777777" w:rsidTr="00676948">
        <w:trPr>
          <w:trHeight w:val="350"/>
          <w:jc w:val="center"/>
        </w:trPr>
        <w:tc>
          <w:tcPr>
            <w:tcW w:w="1553" w:type="dxa"/>
            <w:vMerge w:val="restart"/>
            <w:tcBorders>
              <w:right w:val="nil"/>
            </w:tcBorders>
            <w:vAlign w:val="center"/>
          </w:tcPr>
          <w:p w14:paraId="764EED80" w14:textId="77777777" w:rsidR="00194C36" w:rsidRPr="00194C36" w:rsidRDefault="00194C36" w:rsidP="00194C36">
            <w:pPr>
              <w:autoSpaceDE w:val="0"/>
              <w:autoSpaceDN w:val="0"/>
              <w:rPr>
                <w:rFonts w:ascii="Arial" w:hAnsi="Arial" w:cs="Arial"/>
                <w:b/>
                <w:bCs/>
                <w:color w:val="000000" w:themeColor="text1"/>
                <w:sz w:val="16"/>
                <w:szCs w:val="16"/>
                <w:lang w:eastAsia="es-CR"/>
              </w:rPr>
            </w:pPr>
            <w:r w:rsidRPr="00194C36">
              <w:rPr>
                <w:rFonts w:ascii="Arial" w:hAnsi="Arial" w:cs="Arial"/>
                <w:b/>
                <w:bCs/>
                <w:color w:val="000000" w:themeColor="text1"/>
                <w:sz w:val="16"/>
                <w:szCs w:val="16"/>
                <w:lang w:eastAsia="es-CR"/>
              </w:rPr>
              <w:t>5. Curso (asignatura)</w:t>
            </w:r>
          </w:p>
        </w:tc>
        <w:tc>
          <w:tcPr>
            <w:tcW w:w="2494" w:type="dxa"/>
            <w:gridSpan w:val="2"/>
            <w:tcBorders>
              <w:left w:val="nil"/>
            </w:tcBorders>
            <w:vAlign w:val="center"/>
          </w:tcPr>
          <w:p w14:paraId="4CFA4827" w14:textId="77777777" w:rsidR="00194C36" w:rsidRPr="00194C36" w:rsidRDefault="00194C36" w:rsidP="00194C36">
            <w:pPr>
              <w:autoSpaceDE w:val="0"/>
              <w:autoSpaceDN w:val="0"/>
              <w:rPr>
                <w:rFonts w:ascii="Arial" w:hAnsi="Arial" w:cs="Arial"/>
                <w:b/>
                <w:bCs/>
                <w:color w:val="000000" w:themeColor="text1"/>
                <w:sz w:val="16"/>
                <w:szCs w:val="16"/>
                <w:lang w:eastAsia="es-CR"/>
              </w:rPr>
            </w:pPr>
            <w:r w:rsidRPr="00194C36">
              <w:rPr>
                <w:rFonts w:ascii="Arial" w:hAnsi="Arial" w:cs="Arial"/>
                <w:b/>
                <w:bCs/>
                <w:color w:val="000000" w:themeColor="text1"/>
                <w:sz w:val="16"/>
                <w:szCs w:val="16"/>
                <w:lang w:eastAsia="es-CR"/>
              </w:rPr>
              <w:t>5.1 Código</w:t>
            </w:r>
          </w:p>
        </w:tc>
        <w:tc>
          <w:tcPr>
            <w:tcW w:w="5745" w:type="dxa"/>
            <w:gridSpan w:val="2"/>
            <w:vAlign w:val="center"/>
          </w:tcPr>
          <w:p w14:paraId="38AED55D" w14:textId="77777777" w:rsidR="00194C36" w:rsidRPr="00194C36" w:rsidRDefault="00194C36" w:rsidP="00194C36">
            <w:pPr>
              <w:autoSpaceDE w:val="0"/>
              <w:autoSpaceDN w:val="0"/>
              <w:rPr>
                <w:rFonts w:ascii="Arial" w:hAnsi="Arial" w:cs="Arial"/>
                <w:i/>
                <w:iCs/>
                <w:color w:val="2F5496" w:themeColor="accent1" w:themeShade="BF"/>
                <w:sz w:val="16"/>
                <w:szCs w:val="16"/>
                <w:lang w:eastAsia="es-CR"/>
              </w:rPr>
            </w:pPr>
            <w:r w:rsidRPr="00194C36">
              <w:rPr>
                <w:rFonts w:ascii="Arial" w:hAnsi="Arial" w:cs="Arial"/>
                <w:i/>
                <w:iCs/>
                <w:color w:val="2F5496" w:themeColor="accent1" w:themeShade="BF"/>
                <w:sz w:val="16"/>
                <w:szCs w:val="16"/>
                <w:lang w:eastAsia="es-CR"/>
              </w:rPr>
              <w:t>06709</w:t>
            </w:r>
          </w:p>
        </w:tc>
      </w:tr>
      <w:tr w:rsidR="00194C36" w:rsidRPr="00194C36" w14:paraId="65ED0CA8" w14:textId="77777777" w:rsidTr="00676948">
        <w:trPr>
          <w:trHeight w:val="390"/>
          <w:jc w:val="center"/>
        </w:trPr>
        <w:tc>
          <w:tcPr>
            <w:tcW w:w="1553" w:type="dxa"/>
            <w:vMerge/>
            <w:tcBorders>
              <w:right w:val="nil"/>
            </w:tcBorders>
            <w:vAlign w:val="center"/>
          </w:tcPr>
          <w:p w14:paraId="6A818D39" w14:textId="77777777" w:rsidR="00194C36" w:rsidRPr="00194C36" w:rsidRDefault="00194C36" w:rsidP="00194C36">
            <w:pPr>
              <w:autoSpaceDE w:val="0"/>
              <w:autoSpaceDN w:val="0"/>
              <w:rPr>
                <w:rFonts w:ascii="Arial" w:hAnsi="Arial" w:cs="Arial"/>
                <w:b/>
                <w:bCs/>
                <w:color w:val="000000" w:themeColor="text1"/>
                <w:sz w:val="16"/>
                <w:szCs w:val="16"/>
                <w:lang w:eastAsia="es-CR"/>
              </w:rPr>
            </w:pPr>
          </w:p>
        </w:tc>
        <w:tc>
          <w:tcPr>
            <w:tcW w:w="2494" w:type="dxa"/>
            <w:gridSpan w:val="2"/>
            <w:tcBorders>
              <w:left w:val="nil"/>
            </w:tcBorders>
            <w:vAlign w:val="center"/>
          </w:tcPr>
          <w:p w14:paraId="0713A112" w14:textId="77777777" w:rsidR="00194C36" w:rsidRPr="00194C36" w:rsidRDefault="00194C36" w:rsidP="00194C36">
            <w:pPr>
              <w:autoSpaceDE w:val="0"/>
              <w:autoSpaceDN w:val="0"/>
              <w:rPr>
                <w:rFonts w:ascii="Arial" w:hAnsi="Arial" w:cs="Arial"/>
                <w:b/>
                <w:bCs/>
                <w:color w:val="000000" w:themeColor="text1"/>
                <w:sz w:val="16"/>
                <w:szCs w:val="16"/>
                <w:lang w:eastAsia="es-CR"/>
              </w:rPr>
            </w:pPr>
            <w:r w:rsidRPr="00194C36">
              <w:rPr>
                <w:rFonts w:ascii="Arial" w:hAnsi="Arial" w:cs="Arial"/>
                <w:b/>
                <w:bCs/>
                <w:color w:val="000000" w:themeColor="text1"/>
                <w:sz w:val="16"/>
                <w:szCs w:val="16"/>
                <w:lang w:eastAsia="es-CR"/>
              </w:rPr>
              <w:t>5.2 Nombre</w:t>
            </w:r>
          </w:p>
        </w:tc>
        <w:tc>
          <w:tcPr>
            <w:tcW w:w="5745" w:type="dxa"/>
            <w:gridSpan w:val="2"/>
            <w:vAlign w:val="center"/>
          </w:tcPr>
          <w:p w14:paraId="1716EF75" w14:textId="77777777" w:rsidR="00194C36" w:rsidRPr="00194C36" w:rsidRDefault="00194C36" w:rsidP="00194C36">
            <w:pPr>
              <w:autoSpaceDE w:val="0"/>
              <w:autoSpaceDN w:val="0"/>
              <w:rPr>
                <w:rFonts w:ascii="Arial" w:hAnsi="Arial" w:cs="Arial"/>
                <w:i/>
                <w:iCs/>
                <w:color w:val="2F5496" w:themeColor="accent1" w:themeShade="BF"/>
                <w:sz w:val="16"/>
                <w:szCs w:val="16"/>
                <w:lang w:eastAsia="es-CR"/>
              </w:rPr>
            </w:pPr>
            <w:r w:rsidRPr="00194C36">
              <w:rPr>
                <w:rFonts w:ascii="Arial" w:hAnsi="Arial" w:cs="Arial"/>
                <w:i/>
                <w:iCs/>
                <w:color w:val="2F5496" w:themeColor="accent1" w:themeShade="BF"/>
                <w:sz w:val="16"/>
                <w:szCs w:val="16"/>
                <w:lang w:eastAsia="es-ES"/>
              </w:rPr>
              <w:t>Inducción a la investigación científica</w:t>
            </w:r>
          </w:p>
        </w:tc>
      </w:tr>
      <w:tr w:rsidR="00194C36" w:rsidRPr="00194C36" w14:paraId="4F4A722D" w14:textId="77777777" w:rsidTr="00676948">
        <w:trPr>
          <w:trHeight w:val="346"/>
          <w:jc w:val="center"/>
        </w:trPr>
        <w:tc>
          <w:tcPr>
            <w:tcW w:w="1553" w:type="dxa"/>
            <w:vMerge/>
            <w:tcBorders>
              <w:right w:val="nil"/>
            </w:tcBorders>
            <w:vAlign w:val="center"/>
          </w:tcPr>
          <w:p w14:paraId="520B68DD" w14:textId="77777777" w:rsidR="00194C36" w:rsidRPr="00194C36" w:rsidRDefault="00194C36" w:rsidP="00194C36">
            <w:pPr>
              <w:autoSpaceDE w:val="0"/>
              <w:autoSpaceDN w:val="0"/>
              <w:rPr>
                <w:rFonts w:ascii="Arial" w:hAnsi="Arial" w:cs="Arial"/>
                <w:b/>
                <w:bCs/>
                <w:color w:val="000000" w:themeColor="text1"/>
                <w:sz w:val="16"/>
                <w:szCs w:val="16"/>
                <w:lang w:eastAsia="es-CR"/>
              </w:rPr>
            </w:pPr>
          </w:p>
        </w:tc>
        <w:tc>
          <w:tcPr>
            <w:tcW w:w="2494" w:type="dxa"/>
            <w:gridSpan w:val="2"/>
            <w:tcBorders>
              <w:left w:val="nil"/>
              <w:bottom w:val="single" w:sz="4" w:space="0" w:color="auto"/>
            </w:tcBorders>
            <w:vAlign w:val="center"/>
          </w:tcPr>
          <w:p w14:paraId="1AC2CC57" w14:textId="77777777" w:rsidR="00194C36" w:rsidRPr="00194C36" w:rsidRDefault="00194C36" w:rsidP="00194C36">
            <w:pPr>
              <w:autoSpaceDE w:val="0"/>
              <w:autoSpaceDN w:val="0"/>
              <w:rPr>
                <w:rFonts w:ascii="Arial" w:hAnsi="Arial" w:cs="Arial"/>
                <w:b/>
                <w:bCs/>
                <w:color w:val="000000" w:themeColor="text1"/>
                <w:sz w:val="16"/>
                <w:szCs w:val="16"/>
                <w:lang w:eastAsia="es-CR"/>
              </w:rPr>
            </w:pPr>
            <w:r w:rsidRPr="00194C36">
              <w:rPr>
                <w:rFonts w:ascii="Arial" w:hAnsi="Arial" w:cs="Arial"/>
                <w:b/>
                <w:bCs/>
                <w:color w:val="000000" w:themeColor="text1"/>
                <w:sz w:val="16"/>
                <w:szCs w:val="16"/>
                <w:lang w:eastAsia="es-CR"/>
              </w:rPr>
              <w:t>5.3 Año</w:t>
            </w:r>
          </w:p>
        </w:tc>
        <w:tc>
          <w:tcPr>
            <w:tcW w:w="5745" w:type="dxa"/>
            <w:gridSpan w:val="2"/>
            <w:vAlign w:val="center"/>
          </w:tcPr>
          <w:p w14:paraId="3E25E838" w14:textId="77777777" w:rsidR="00194C36" w:rsidRPr="00194C36" w:rsidRDefault="00194C36" w:rsidP="00194C36">
            <w:pPr>
              <w:autoSpaceDE w:val="0"/>
              <w:autoSpaceDN w:val="0"/>
              <w:rPr>
                <w:rFonts w:ascii="Arial" w:hAnsi="Arial" w:cs="Arial"/>
                <w:i/>
                <w:iCs/>
                <w:color w:val="2F5496" w:themeColor="accent1" w:themeShade="BF"/>
                <w:sz w:val="16"/>
                <w:szCs w:val="16"/>
                <w:lang w:eastAsia="es-CR"/>
              </w:rPr>
            </w:pPr>
            <w:r w:rsidRPr="00194C36">
              <w:rPr>
                <w:rFonts w:ascii="Arial" w:hAnsi="Arial" w:cs="Arial"/>
                <w:i/>
                <w:iCs/>
                <w:color w:val="2F5496" w:themeColor="accent1" w:themeShade="BF"/>
                <w:sz w:val="16"/>
                <w:szCs w:val="16"/>
                <w:lang w:eastAsia="es-CR"/>
              </w:rPr>
              <w:t>2024</w:t>
            </w:r>
          </w:p>
        </w:tc>
      </w:tr>
      <w:tr w:rsidR="00194C36" w:rsidRPr="00194C36" w14:paraId="348F3014" w14:textId="77777777" w:rsidTr="00676948">
        <w:trPr>
          <w:trHeight w:val="385"/>
          <w:jc w:val="center"/>
        </w:trPr>
        <w:tc>
          <w:tcPr>
            <w:tcW w:w="1553" w:type="dxa"/>
            <w:vMerge w:val="restart"/>
            <w:tcBorders>
              <w:right w:val="nil"/>
            </w:tcBorders>
            <w:vAlign w:val="center"/>
          </w:tcPr>
          <w:p w14:paraId="760B0D46" w14:textId="77777777" w:rsidR="00194C36" w:rsidRPr="00194C36" w:rsidRDefault="00194C36" w:rsidP="00194C36">
            <w:pPr>
              <w:autoSpaceDE w:val="0"/>
              <w:autoSpaceDN w:val="0"/>
              <w:rPr>
                <w:rFonts w:ascii="Arial" w:hAnsi="Arial" w:cs="Arial"/>
                <w:b/>
                <w:bCs/>
                <w:color w:val="000000" w:themeColor="text1"/>
                <w:sz w:val="16"/>
                <w:szCs w:val="16"/>
                <w:lang w:eastAsia="es-CR"/>
              </w:rPr>
            </w:pPr>
            <w:r w:rsidRPr="00194C36">
              <w:rPr>
                <w:rFonts w:ascii="Arial" w:hAnsi="Arial" w:cs="Arial"/>
                <w:b/>
                <w:bCs/>
                <w:color w:val="000000" w:themeColor="text1"/>
                <w:sz w:val="16"/>
                <w:szCs w:val="16"/>
                <w:lang w:eastAsia="es-CR"/>
              </w:rPr>
              <w:t>6. Componentes o apartados del programa de curso (variables)</w:t>
            </w:r>
          </w:p>
        </w:tc>
        <w:tc>
          <w:tcPr>
            <w:tcW w:w="2494" w:type="dxa"/>
            <w:gridSpan w:val="2"/>
            <w:tcBorders>
              <w:left w:val="nil"/>
            </w:tcBorders>
            <w:vAlign w:val="center"/>
          </w:tcPr>
          <w:p w14:paraId="210929F9" w14:textId="77777777" w:rsidR="00194C36" w:rsidRPr="00194C36" w:rsidRDefault="00194C36" w:rsidP="00194C36">
            <w:pPr>
              <w:autoSpaceDE w:val="0"/>
              <w:autoSpaceDN w:val="0"/>
              <w:rPr>
                <w:rFonts w:ascii="Arial" w:hAnsi="Arial" w:cs="Arial"/>
                <w:b/>
                <w:bCs/>
                <w:color w:val="000000" w:themeColor="text1"/>
                <w:sz w:val="16"/>
                <w:szCs w:val="16"/>
                <w:lang w:eastAsia="es-CR"/>
              </w:rPr>
            </w:pPr>
            <w:r w:rsidRPr="00194C36">
              <w:rPr>
                <w:rFonts w:ascii="Arial" w:hAnsi="Arial" w:cs="Arial"/>
                <w:b/>
                <w:bCs/>
                <w:color w:val="000000" w:themeColor="text1"/>
                <w:sz w:val="16"/>
                <w:szCs w:val="16"/>
                <w:lang w:eastAsia="es-CR"/>
              </w:rPr>
              <w:t>6.1 Portada</w:t>
            </w:r>
          </w:p>
        </w:tc>
        <w:tc>
          <w:tcPr>
            <w:tcW w:w="2380" w:type="dxa"/>
            <w:vAlign w:val="center"/>
          </w:tcPr>
          <w:tbl>
            <w:tblPr>
              <w:tblStyle w:val="Tablaconcuadrcula1"/>
              <w:tblW w:w="2144" w:type="dxa"/>
              <w:tblInd w:w="10" w:type="dxa"/>
              <w:tblLayout w:type="fixed"/>
              <w:tblLook w:val="04A0" w:firstRow="1" w:lastRow="0" w:firstColumn="1" w:lastColumn="0" w:noHBand="0" w:noVBand="1"/>
            </w:tblPr>
            <w:tblGrid>
              <w:gridCol w:w="592"/>
              <w:gridCol w:w="310"/>
              <w:gridCol w:w="373"/>
              <w:gridCol w:w="553"/>
              <w:gridCol w:w="316"/>
            </w:tblGrid>
            <w:tr w:rsidR="00194C36" w:rsidRPr="00194C36" w14:paraId="32FF09EC" w14:textId="77777777" w:rsidTr="00676948">
              <w:trPr>
                <w:trHeight w:val="219"/>
              </w:trPr>
              <w:tc>
                <w:tcPr>
                  <w:tcW w:w="592" w:type="dxa"/>
                  <w:tcBorders>
                    <w:top w:val="nil"/>
                    <w:left w:val="nil"/>
                    <w:bottom w:val="nil"/>
                  </w:tcBorders>
                </w:tcPr>
                <w:p w14:paraId="779BEC87" w14:textId="77777777" w:rsidR="00194C36" w:rsidRPr="00194C36" w:rsidRDefault="00194C36" w:rsidP="00194C36">
                  <w:pPr>
                    <w:autoSpaceDE w:val="0"/>
                    <w:autoSpaceDN w:val="0"/>
                    <w:rPr>
                      <w:rFonts w:ascii="Arial" w:hAnsi="Arial" w:cs="Arial"/>
                      <w:color w:val="000000" w:themeColor="text1"/>
                      <w:sz w:val="16"/>
                      <w:szCs w:val="16"/>
                      <w:lang w:eastAsia="es-CR"/>
                    </w:rPr>
                  </w:pPr>
                  <w:r w:rsidRPr="00194C36">
                    <w:rPr>
                      <w:rFonts w:ascii="Arial" w:hAnsi="Arial" w:cs="Arial"/>
                      <w:color w:val="000000" w:themeColor="text1"/>
                      <w:sz w:val="16"/>
                      <w:szCs w:val="16"/>
                      <w:lang w:eastAsia="es-CR"/>
                    </w:rPr>
                    <w:t>Si</w:t>
                  </w:r>
                </w:p>
              </w:tc>
              <w:tc>
                <w:tcPr>
                  <w:tcW w:w="310" w:type="dxa"/>
                </w:tcPr>
                <w:p w14:paraId="33CDE44A" w14:textId="77777777" w:rsidR="00194C36" w:rsidRPr="00194C36" w:rsidRDefault="00194C36" w:rsidP="00194C36">
                  <w:pPr>
                    <w:autoSpaceDE w:val="0"/>
                    <w:autoSpaceDN w:val="0"/>
                    <w:rPr>
                      <w:rFonts w:ascii="Arial" w:hAnsi="Arial" w:cs="Arial"/>
                      <w:i/>
                      <w:iCs/>
                      <w:color w:val="2F5496" w:themeColor="accent1" w:themeShade="BF"/>
                      <w:sz w:val="16"/>
                      <w:szCs w:val="16"/>
                      <w:lang w:eastAsia="es-CR"/>
                    </w:rPr>
                  </w:pPr>
                  <w:r w:rsidRPr="00194C36">
                    <w:rPr>
                      <w:rFonts w:ascii="Arial" w:hAnsi="Arial" w:cs="Arial"/>
                      <w:i/>
                      <w:iCs/>
                      <w:color w:val="2F5496" w:themeColor="accent1" w:themeShade="BF"/>
                      <w:sz w:val="16"/>
                      <w:szCs w:val="16"/>
                      <w:lang w:eastAsia="es-CR"/>
                    </w:rPr>
                    <w:t>x</w:t>
                  </w:r>
                </w:p>
              </w:tc>
              <w:tc>
                <w:tcPr>
                  <w:tcW w:w="373" w:type="dxa"/>
                  <w:tcBorders>
                    <w:top w:val="nil"/>
                    <w:bottom w:val="nil"/>
                    <w:right w:val="nil"/>
                  </w:tcBorders>
                </w:tcPr>
                <w:p w14:paraId="7CBBBE6D" w14:textId="77777777" w:rsidR="00194C36" w:rsidRPr="00194C36" w:rsidRDefault="00194C36" w:rsidP="00194C36">
                  <w:pPr>
                    <w:autoSpaceDE w:val="0"/>
                    <w:autoSpaceDN w:val="0"/>
                    <w:rPr>
                      <w:rFonts w:ascii="Arial" w:hAnsi="Arial" w:cs="Arial"/>
                      <w:color w:val="000000" w:themeColor="text1"/>
                      <w:sz w:val="16"/>
                      <w:szCs w:val="16"/>
                      <w:lang w:eastAsia="es-CR"/>
                    </w:rPr>
                  </w:pPr>
                </w:p>
              </w:tc>
              <w:tc>
                <w:tcPr>
                  <w:tcW w:w="553" w:type="dxa"/>
                  <w:tcBorders>
                    <w:top w:val="nil"/>
                    <w:left w:val="nil"/>
                    <w:bottom w:val="nil"/>
                  </w:tcBorders>
                </w:tcPr>
                <w:p w14:paraId="498549BE" w14:textId="77777777" w:rsidR="00194C36" w:rsidRPr="00194C36" w:rsidRDefault="00194C36" w:rsidP="00194C36">
                  <w:pPr>
                    <w:autoSpaceDE w:val="0"/>
                    <w:autoSpaceDN w:val="0"/>
                    <w:rPr>
                      <w:rFonts w:ascii="Arial" w:hAnsi="Arial" w:cs="Arial"/>
                      <w:color w:val="000000" w:themeColor="text1"/>
                      <w:sz w:val="16"/>
                      <w:szCs w:val="16"/>
                      <w:lang w:eastAsia="es-CR"/>
                    </w:rPr>
                  </w:pPr>
                  <w:r w:rsidRPr="00194C36">
                    <w:rPr>
                      <w:rFonts w:ascii="Arial" w:hAnsi="Arial" w:cs="Arial"/>
                      <w:color w:val="000000" w:themeColor="text1"/>
                      <w:sz w:val="16"/>
                      <w:szCs w:val="16"/>
                      <w:lang w:eastAsia="es-CR"/>
                    </w:rPr>
                    <w:t>No</w:t>
                  </w:r>
                </w:p>
              </w:tc>
              <w:tc>
                <w:tcPr>
                  <w:tcW w:w="316" w:type="dxa"/>
                </w:tcPr>
                <w:p w14:paraId="196AD877" w14:textId="77777777" w:rsidR="00194C36" w:rsidRPr="00194C36" w:rsidRDefault="00194C36" w:rsidP="00194C36">
                  <w:pPr>
                    <w:autoSpaceDE w:val="0"/>
                    <w:autoSpaceDN w:val="0"/>
                    <w:rPr>
                      <w:rFonts w:ascii="Arial" w:hAnsi="Arial" w:cs="Arial"/>
                      <w:color w:val="000000" w:themeColor="text1"/>
                      <w:sz w:val="16"/>
                      <w:szCs w:val="16"/>
                      <w:lang w:eastAsia="es-CR"/>
                    </w:rPr>
                  </w:pPr>
                </w:p>
              </w:tc>
            </w:tr>
          </w:tbl>
          <w:p w14:paraId="7D2C8184" w14:textId="77777777" w:rsidR="00194C36" w:rsidRPr="00194C36" w:rsidRDefault="00194C36" w:rsidP="00194C36">
            <w:pPr>
              <w:autoSpaceDE w:val="0"/>
              <w:autoSpaceDN w:val="0"/>
              <w:rPr>
                <w:rFonts w:ascii="Arial" w:hAnsi="Arial" w:cs="Arial"/>
                <w:color w:val="000000" w:themeColor="text1"/>
                <w:sz w:val="16"/>
                <w:szCs w:val="16"/>
                <w:lang w:eastAsia="es-CR"/>
              </w:rPr>
            </w:pPr>
          </w:p>
        </w:tc>
        <w:tc>
          <w:tcPr>
            <w:tcW w:w="3365" w:type="dxa"/>
            <w:vAlign w:val="center"/>
          </w:tcPr>
          <w:p w14:paraId="2F719C8A" w14:textId="77777777" w:rsidR="00194C36" w:rsidRPr="00194C36" w:rsidRDefault="00194C36" w:rsidP="00194C36">
            <w:pPr>
              <w:rPr>
                <w:rFonts w:ascii="Arial" w:hAnsi="Arial" w:cs="Arial"/>
                <w:color w:val="000000" w:themeColor="text1"/>
                <w:sz w:val="16"/>
                <w:szCs w:val="16"/>
                <w:lang w:eastAsia="es-CR"/>
              </w:rPr>
            </w:pPr>
            <w:r w:rsidRPr="00194C36">
              <w:rPr>
                <w:rFonts w:ascii="Arial" w:hAnsi="Arial" w:cs="Arial"/>
                <w:color w:val="000000" w:themeColor="text1"/>
                <w:sz w:val="12"/>
                <w:szCs w:val="12"/>
                <w:lang w:eastAsia="es-CR"/>
              </w:rPr>
              <w:t xml:space="preserve">Anotación: </w:t>
            </w:r>
          </w:p>
        </w:tc>
      </w:tr>
      <w:tr w:rsidR="00194C36" w:rsidRPr="00194C36" w14:paraId="44152529" w14:textId="77777777" w:rsidTr="00676948">
        <w:trPr>
          <w:trHeight w:val="336"/>
          <w:jc w:val="center"/>
        </w:trPr>
        <w:tc>
          <w:tcPr>
            <w:tcW w:w="1553" w:type="dxa"/>
            <w:vMerge/>
            <w:tcBorders>
              <w:right w:val="nil"/>
            </w:tcBorders>
            <w:vAlign w:val="center"/>
          </w:tcPr>
          <w:p w14:paraId="74342FDA" w14:textId="77777777" w:rsidR="00194C36" w:rsidRPr="00194C36" w:rsidRDefault="00194C36" w:rsidP="00194C36">
            <w:pPr>
              <w:autoSpaceDE w:val="0"/>
              <w:autoSpaceDN w:val="0"/>
              <w:rPr>
                <w:rFonts w:ascii="Arial" w:hAnsi="Arial" w:cs="Arial"/>
                <w:b/>
                <w:bCs/>
                <w:color w:val="000000" w:themeColor="text1"/>
                <w:sz w:val="16"/>
                <w:szCs w:val="16"/>
                <w:lang w:eastAsia="es-CR"/>
              </w:rPr>
            </w:pPr>
          </w:p>
        </w:tc>
        <w:tc>
          <w:tcPr>
            <w:tcW w:w="2494" w:type="dxa"/>
            <w:gridSpan w:val="2"/>
            <w:tcBorders>
              <w:left w:val="nil"/>
            </w:tcBorders>
            <w:vAlign w:val="center"/>
          </w:tcPr>
          <w:p w14:paraId="111CAE11" w14:textId="77777777" w:rsidR="00194C36" w:rsidRPr="00194C36" w:rsidRDefault="00194C36" w:rsidP="00194C36">
            <w:pPr>
              <w:autoSpaceDE w:val="0"/>
              <w:autoSpaceDN w:val="0"/>
              <w:rPr>
                <w:rFonts w:ascii="Arial" w:hAnsi="Arial" w:cs="Arial"/>
                <w:b/>
                <w:bCs/>
                <w:color w:val="000000" w:themeColor="text1"/>
                <w:sz w:val="16"/>
                <w:szCs w:val="16"/>
                <w:lang w:eastAsia="es-CR"/>
              </w:rPr>
            </w:pPr>
            <w:r w:rsidRPr="00194C36">
              <w:rPr>
                <w:rFonts w:ascii="Arial" w:hAnsi="Arial" w:cs="Arial"/>
                <w:b/>
                <w:bCs/>
                <w:color w:val="000000" w:themeColor="text1"/>
                <w:sz w:val="16"/>
                <w:szCs w:val="16"/>
                <w:lang w:eastAsia="es-CR"/>
              </w:rPr>
              <w:t>6.2 Datos generales</w:t>
            </w:r>
          </w:p>
        </w:tc>
        <w:tc>
          <w:tcPr>
            <w:tcW w:w="2380" w:type="dxa"/>
            <w:vAlign w:val="center"/>
          </w:tcPr>
          <w:tbl>
            <w:tblPr>
              <w:tblStyle w:val="Tablaconcuadrcula1"/>
              <w:tblW w:w="2144" w:type="dxa"/>
              <w:tblInd w:w="10" w:type="dxa"/>
              <w:tblLayout w:type="fixed"/>
              <w:tblLook w:val="04A0" w:firstRow="1" w:lastRow="0" w:firstColumn="1" w:lastColumn="0" w:noHBand="0" w:noVBand="1"/>
            </w:tblPr>
            <w:tblGrid>
              <w:gridCol w:w="592"/>
              <w:gridCol w:w="310"/>
              <w:gridCol w:w="373"/>
              <w:gridCol w:w="553"/>
              <w:gridCol w:w="316"/>
            </w:tblGrid>
            <w:tr w:rsidR="00194C36" w:rsidRPr="00194C36" w14:paraId="5E12E12E" w14:textId="77777777" w:rsidTr="00676948">
              <w:trPr>
                <w:trHeight w:val="219"/>
              </w:trPr>
              <w:tc>
                <w:tcPr>
                  <w:tcW w:w="592" w:type="dxa"/>
                  <w:tcBorders>
                    <w:top w:val="nil"/>
                    <w:left w:val="nil"/>
                    <w:bottom w:val="nil"/>
                  </w:tcBorders>
                </w:tcPr>
                <w:p w14:paraId="144E7CFF" w14:textId="77777777" w:rsidR="00194C36" w:rsidRPr="00194C36" w:rsidRDefault="00194C36" w:rsidP="00194C36">
                  <w:pPr>
                    <w:autoSpaceDE w:val="0"/>
                    <w:autoSpaceDN w:val="0"/>
                    <w:rPr>
                      <w:rFonts w:ascii="Arial" w:hAnsi="Arial" w:cs="Arial"/>
                      <w:color w:val="000000" w:themeColor="text1"/>
                      <w:sz w:val="16"/>
                      <w:szCs w:val="16"/>
                      <w:lang w:eastAsia="es-CR"/>
                    </w:rPr>
                  </w:pPr>
                  <w:r w:rsidRPr="00194C36">
                    <w:rPr>
                      <w:rFonts w:ascii="Arial" w:hAnsi="Arial" w:cs="Arial"/>
                      <w:color w:val="000000" w:themeColor="text1"/>
                      <w:sz w:val="16"/>
                      <w:szCs w:val="16"/>
                      <w:lang w:eastAsia="es-CR"/>
                    </w:rPr>
                    <w:t>Si</w:t>
                  </w:r>
                </w:p>
              </w:tc>
              <w:tc>
                <w:tcPr>
                  <w:tcW w:w="310" w:type="dxa"/>
                </w:tcPr>
                <w:p w14:paraId="221E0CAB" w14:textId="77777777" w:rsidR="00194C36" w:rsidRPr="00194C36" w:rsidRDefault="00194C36" w:rsidP="00194C36">
                  <w:pPr>
                    <w:autoSpaceDE w:val="0"/>
                    <w:autoSpaceDN w:val="0"/>
                    <w:rPr>
                      <w:rFonts w:ascii="Arial" w:hAnsi="Arial" w:cs="Arial"/>
                      <w:i/>
                      <w:iCs/>
                      <w:color w:val="2F5496" w:themeColor="accent1" w:themeShade="BF"/>
                      <w:sz w:val="16"/>
                      <w:szCs w:val="16"/>
                      <w:lang w:eastAsia="es-CR"/>
                    </w:rPr>
                  </w:pPr>
                  <w:r w:rsidRPr="00194C36">
                    <w:rPr>
                      <w:rFonts w:ascii="Arial" w:hAnsi="Arial" w:cs="Arial"/>
                      <w:i/>
                      <w:iCs/>
                      <w:color w:val="2F5496" w:themeColor="accent1" w:themeShade="BF"/>
                      <w:sz w:val="16"/>
                      <w:szCs w:val="16"/>
                      <w:lang w:eastAsia="es-CR"/>
                    </w:rPr>
                    <w:t>x</w:t>
                  </w:r>
                </w:p>
              </w:tc>
              <w:tc>
                <w:tcPr>
                  <w:tcW w:w="373" w:type="dxa"/>
                  <w:tcBorders>
                    <w:top w:val="nil"/>
                    <w:bottom w:val="nil"/>
                    <w:right w:val="nil"/>
                  </w:tcBorders>
                </w:tcPr>
                <w:p w14:paraId="75D8C147" w14:textId="77777777" w:rsidR="00194C36" w:rsidRPr="00194C36" w:rsidRDefault="00194C36" w:rsidP="00194C36">
                  <w:pPr>
                    <w:autoSpaceDE w:val="0"/>
                    <w:autoSpaceDN w:val="0"/>
                    <w:rPr>
                      <w:rFonts w:ascii="Arial" w:hAnsi="Arial" w:cs="Arial"/>
                      <w:color w:val="000000" w:themeColor="text1"/>
                      <w:sz w:val="16"/>
                      <w:szCs w:val="16"/>
                      <w:lang w:eastAsia="es-CR"/>
                    </w:rPr>
                  </w:pPr>
                </w:p>
              </w:tc>
              <w:tc>
                <w:tcPr>
                  <w:tcW w:w="553" w:type="dxa"/>
                  <w:tcBorders>
                    <w:top w:val="nil"/>
                    <w:left w:val="nil"/>
                    <w:bottom w:val="nil"/>
                  </w:tcBorders>
                </w:tcPr>
                <w:p w14:paraId="177BB3BC" w14:textId="77777777" w:rsidR="00194C36" w:rsidRPr="00194C36" w:rsidRDefault="00194C36" w:rsidP="00194C36">
                  <w:pPr>
                    <w:autoSpaceDE w:val="0"/>
                    <w:autoSpaceDN w:val="0"/>
                    <w:rPr>
                      <w:rFonts w:ascii="Arial" w:hAnsi="Arial" w:cs="Arial"/>
                      <w:color w:val="000000" w:themeColor="text1"/>
                      <w:sz w:val="16"/>
                      <w:szCs w:val="16"/>
                      <w:lang w:eastAsia="es-CR"/>
                    </w:rPr>
                  </w:pPr>
                  <w:r w:rsidRPr="00194C36">
                    <w:rPr>
                      <w:rFonts w:ascii="Arial" w:hAnsi="Arial" w:cs="Arial"/>
                      <w:color w:val="000000" w:themeColor="text1"/>
                      <w:sz w:val="16"/>
                      <w:szCs w:val="16"/>
                      <w:lang w:eastAsia="es-CR"/>
                    </w:rPr>
                    <w:t>No</w:t>
                  </w:r>
                </w:p>
              </w:tc>
              <w:tc>
                <w:tcPr>
                  <w:tcW w:w="316" w:type="dxa"/>
                </w:tcPr>
                <w:p w14:paraId="7FAAFF58" w14:textId="77777777" w:rsidR="00194C36" w:rsidRPr="00194C36" w:rsidRDefault="00194C36" w:rsidP="00194C36">
                  <w:pPr>
                    <w:autoSpaceDE w:val="0"/>
                    <w:autoSpaceDN w:val="0"/>
                    <w:rPr>
                      <w:rFonts w:ascii="Arial" w:hAnsi="Arial" w:cs="Arial"/>
                      <w:color w:val="000000" w:themeColor="text1"/>
                      <w:sz w:val="16"/>
                      <w:szCs w:val="16"/>
                      <w:lang w:eastAsia="es-CR"/>
                    </w:rPr>
                  </w:pPr>
                </w:p>
              </w:tc>
            </w:tr>
          </w:tbl>
          <w:p w14:paraId="155598A0" w14:textId="77777777" w:rsidR="00194C36" w:rsidRPr="00194C36" w:rsidRDefault="00194C36" w:rsidP="00194C36">
            <w:pPr>
              <w:autoSpaceDE w:val="0"/>
              <w:autoSpaceDN w:val="0"/>
              <w:rPr>
                <w:rFonts w:ascii="Arial" w:hAnsi="Arial" w:cs="Arial"/>
                <w:color w:val="000000" w:themeColor="text1"/>
                <w:sz w:val="16"/>
                <w:szCs w:val="16"/>
                <w:lang w:eastAsia="es-CR"/>
              </w:rPr>
            </w:pPr>
          </w:p>
        </w:tc>
        <w:tc>
          <w:tcPr>
            <w:tcW w:w="3365" w:type="dxa"/>
            <w:vAlign w:val="center"/>
          </w:tcPr>
          <w:p w14:paraId="0FCCEFB8" w14:textId="77777777" w:rsidR="00194C36" w:rsidRPr="00194C36" w:rsidRDefault="00194C36" w:rsidP="00194C36">
            <w:pPr>
              <w:rPr>
                <w:rFonts w:ascii="Arial" w:hAnsi="Arial" w:cs="Arial"/>
                <w:color w:val="000000" w:themeColor="text1"/>
                <w:sz w:val="12"/>
                <w:szCs w:val="12"/>
                <w:lang w:eastAsia="es-CR"/>
              </w:rPr>
            </w:pPr>
            <w:r w:rsidRPr="00194C36">
              <w:rPr>
                <w:rFonts w:ascii="Arial" w:hAnsi="Arial" w:cs="Arial"/>
                <w:color w:val="000000" w:themeColor="text1"/>
                <w:sz w:val="12"/>
                <w:szCs w:val="12"/>
                <w:lang w:eastAsia="es-CR"/>
              </w:rPr>
              <w:t>Anotación:</w:t>
            </w:r>
          </w:p>
        </w:tc>
      </w:tr>
      <w:tr w:rsidR="00194C36" w:rsidRPr="00194C36" w14:paraId="1103B50E" w14:textId="77777777" w:rsidTr="00676948">
        <w:trPr>
          <w:trHeight w:val="335"/>
          <w:jc w:val="center"/>
        </w:trPr>
        <w:tc>
          <w:tcPr>
            <w:tcW w:w="1553" w:type="dxa"/>
            <w:vMerge/>
            <w:tcBorders>
              <w:right w:val="nil"/>
            </w:tcBorders>
            <w:vAlign w:val="center"/>
          </w:tcPr>
          <w:p w14:paraId="7A3F5C06" w14:textId="77777777" w:rsidR="00194C36" w:rsidRPr="00194C36" w:rsidRDefault="00194C36" w:rsidP="00194C36">
            <w:pPr>
              <w:autoSpaceDE w:val="0"/>
              <w:autoSpaceDN w:val="0"/>
              <w:rPr>
                <w:rFonts w:ascii="Arial" w:hAnsi="Arial" w:cs="Arial"/>
                <w:b/>
                <w:bCs/>
                <w:color w:val="000000" w:themeColor="text1"/>
                <w:sz w:val="16"/>
                <w:szCs w:val="16"/>
                <w:lang w:eastAsia="es-CR"/>
              </w:rPr>
            </w:pPr>
          </w:p>
        </w:tc>
        <w:tc>
          <w:tcPr>
            <w:tcW w:w="2494" w:type="dxa"/>
            <w:gridSpan w:val="2"/>
            <w:tcBorders>
              <w:left w:val="nil"/>
            </w:tcBorders>
            <w:vAlign w:val="center"/>
          </w:tcPr>
          <w:p w14:paraId="6BBA52FB" w14:textId="77777777" w:rsidR="00194C36" w:rsidRPr="00194C36" w:rsidRDefault="00194C36" w:rsidP="00194C36">
            <w:pPr>
              <w:autoSpaceDE w:val="0"/>
              <w:autoSpaceDN w:val="0"/>
              <w:rPr>
                <w:rFonts w:ascii="Arial" w:hAnsi="Arial" w:cs="Arial"/>
                <w:b/>
                <w:bCs/>
                <w:color w:val="000000" w:themeColor="text1"/>
                <w:sz w:val="16"/>
                <w:szCs w:val="16"/>
                <w:lang w:eastAsia="es-CR"/>
              </w:rPr>
            </w:pPr>
            <w:r w:rsidRPr="00194C36">
              <w:rPr>
                <w:rFonts w:ascii="Arial" w:hAnsi="Arial" w:cs="Arial"/>
                <w:b/>
                <w:bCs/>
                <w:color w:val="000000" w:themeColor="text1"/>
                <w:sz w:val="16"/>
                <w:szCs w:val="16"/>
                <w:lang w:eastAsia="es-CR"/>
              </w:rPr>
              <w:t>6.3 Descripción general</w:t>
            </w:r>
          </w:p>
        </w:tc>
        <w:tc>
          <w:tcPr>
            <w:tcW w:w="2380" w:type="dxa"/>
            <w:vAlign w:val="center"/>
          </w:tcPr>
          <w:tbl>
            <w:tblPr>
              <w:tblStyle w:val="Tablaconcuadrcula1"/>
              <w:tblW w:w="2138" w:type="dxa"/>
              <w:tblInd w:w="10" w:type="dxa"/>
              <w:tblLayout w:type="fixed"/>
              <w:tblLook w:val="04A0" w:firstRow="1" w:lastRow="0" w:firstColumn="1" w:lastColumn="0" w:noHBand="0" w:noVBand="1"/>
            </w:tblPr>
            <w:tblGrid>
              <w:gridCol w:w="592"/>
              <w:gridCol w:w="310"/>
              <w:gridCol w:w="373"/>
              <w:gridCol w:w="553"/>
              <w:gridCol w:w="310"/>
            </w:tblGrid>
            <w:tr w:rsidR="00194C36" w:rsidRPr="00194C36" w14:paraId="208BCF54" w14:textId="77777777" w:rsidTr="00676948">
              <w:trPr>
                <w:trHeight w:val="219"/>
              </w:trPr>
              <w:tc>
                <w:tcPr>
                  <w:tcW w:w="592" w:type="dxa"/>
                  <w:tcBorders>
                    <w:top w:val="nil"/>
                    <w:left w:val="nil"/>
                    <w:bottom w:val="nil"/>
                  </w:tcBorders>
                </w:tcPr>
                <w:p w14:paraId="660E4A50" w14:textId="77777777" w:rsidR="00194C36" w:rsidRPr="00194C36" w:rsidRDefault="00194C36" w:rsidP="00194C36">
                  <w:pPr>
                    <w:autoSpaceDE w:val="0"/>
                    <w:autoSpaceDN w:val="0"/>
                    <w:rPr>
                      <w:rFonts w:ascii="Arial" w:hAnsi="Arial" w:cs="Arial"/>
                      <w:color w:val="000000" w:themeColor="text1"/>
                      <w:sz w:val="16"/>
                      <w:szCs w:val="16"/>
                      <w:lang w:eastAsia="es-CR"/>
                    </w:rPr>
                  </w:pPr>
                  <w:r w:rsidRPr="00194C36">
                    <w:rPr>
                      <w:rFonts w:ascii="Arial" w:hAnsi="Arial" w:cs="Arial"/>
                      <w:color w:val="000000" w:themeColor="text1"/>
                      <w:sz w:val="16"/>
                      <w:szCs w:val="16"/>
                      <w:lang w:eastAsia="es-CR"/>
                    </w:rPr>
                    <w:t>Si</w:t>
                  </w:r>
                </w:p>
              </w:tc>
              <w:tc>
                <w:tcPr>
                  <w:tcW w:w="310" w:type="dxa"/>
                </w:tcPr>
                <w:p w14:paraId="4D45C4E4" w14:textId="77777777" w:rsidR="00194C36" w:rsidRPr="00194C36" w:rsidRDefault="00194C36" w:rsidP="00194C36">
                  <w:pPr>
                    <w:autoSpaceDE w:val="0"/>
                    <w:autoSpaceDN w:val="0"/>
                    <w:rPr>
                      <w:rFonts w:ascii="Arial" w:hAnsi="Arial" w:cs="Arial"/>
                      <w:i/>
                      <w:iCs/>
                      <w:color w:val="2F5496" w:themeColor="accent1" w:themeShade="BF"/>
                      <w:sz w:val="16"/>
                      <w:szCs w:val="16"/>
                      <w:lang w:eastAsia="es-CR"/>
                    </w:rPr>
                  </w:pPr>
                  <w:r w:rsidRPr="00194C36">
                    <w:rPr>
                      <w:rFonts w:ascii="Arial" w:hAnsi="Arial" w:cs="Arial"/>
                      <w:i/>
                      <w:iCs/>
                      <w:color w:val="2F5496" w:themeColor="accent1" w:themeShade="BF"/>
                      <w:sz w:val="16"/>
                      <w:szCs w:val="16"/>
                      <w:lang w:eastAsia="es-CR"/>
                    </w:rPr>
                    <w:t>x</w:t>
                  </w:r>
                </w:p>
              </w:tc>
              <w:tc>
                <w:tcPr>
                  <w:tcW w:w="373" w:type="dxa"/>
                  <w:tcBorders>
                    <w:top w:val="nil"/>
                    <w:bottom w:val="nil"/>
                    <w:right w:val="nil"/>
                  </w:tcBorders>
                </w:tcPr>
                <w:p w14:paraId="089F32E7" w14:textId="77777777" w:rsidR="00194C36" w:rsidRPr="00194C36" w:rsidRDefault="00194C36" w:rsidP="00194C36">
                  <w:pPr>
                    <w:autoSpaceDE w:val="0"/>
                    <w:autoSpaceDN w:val="0"/>
                    <w:rPr>
                      <w:rFonts w:ascii="Arial" w:hAnsi="Arial" w:cs="Arial"/>
                      <w:color w:val="000000" w:themeColor="text1"/>
                      <w:sz w:val="16"/>
                      <w:szCs w:val="16"/>
                      <w:lang w:eastAsia="es-CR"/>
                    </w:rPr>
                  </w:pPr>
                </w:p>
              </w:tc>
              <w:tc>
                <w:tcPr>
                  <w:tcW w:w="553" w:type="dxa"/>
                  <w:tcBorders>
                    <w:top w:val="nil"/>
                    <w:left w:val="nil"/>
                    <w:bottom w:val="nil"/>
                  </w:tcBorders>
                </w:tcPr>
                <w:p w14:paraId="5E7073C0" w14:textId="77777777" w:rsidR="00194C36" w:rsidRPr="00194C36" w:rsidRDefault="00194C36" w:rsidP="00194C36">
                  <w:pPr>
                    <w:autoSpaceDE w:val="0"/>
                    <w:autoSpaceDN w:val="0"/>
                    <w:rPr>
                      <w:rFonts w:ascii="Arial" w:hAnsi="Arial" w:cs="Arial"/>
                      <w:color w:val="000000" w:themeColor="text1"/>
                      <w:sz w:val="16"/>
                      <w:szCs w:val="16"/>
                      <w:lang w:eastAsia="es-CR"/>
                    </w:rPr>
                  </w:pPr>
                  <w:r w:rsidRPr="00194C36">
                    <w:rPr>
                      <w:rFonts w:ascii="Arial" w:hAnsi="Arial" w:cs="Arial"/>
                      <w:color w:val="000000" w:themeColor="text1"/>
                      <w:sz w:val="16"/>
                      <w:szCs w:val="16"/>
                      <w:lang w:eastAsia="es-CR"/>
                    </w:rPr>
                    <w:t>No</w:t>
                  </w:r>
                </w:p>
              </w:tc>
              <w:tc>
                <w:tcPr>
                  <w:tcW w:w="310" w:type="dxa"/>
                </w:tcPr>
                <w:p w14:paraId="1B15708F" w14:textId="77777777" w:rsidR="00194C36" w:rsidRPr="00194C36" w:rsidRDefault="00194C36" w:rsidP="00194C36">
                  <w:pPr>
                    <w:autoSpaceDE w:val="0"/>
                    <w:autoSpaceDN w:val="0"/>
                    <w:rPr>
                      <w:rFonts w:ascii="Arial" w:hAnsi="Arial" w:cs="Arial"/>
                      <w:color w:val="000000" w:themeColor="text1"/>
                      <w:sz w:val="16"/>
                      <w:szCs w:val="16"/>
                      <w:lang w:eastAsia="es-CR"/>
                    </w:rPr>
                  </w:pPr>
                </w:p>
              </w:tc>
            </w:tr>
          </w:tbl>
          <w:p w14:paraId="2E9D97E4" w14:textId="77777777" w:rsidR="00194C36" w:rsidRPr="00194C36" w:rsidRDefault="00194C36" w:rsidP="00194C36">
            <w:pPr>
              <w:autoSpaceDE w:val="0"/>
              <w:autoSpaceDN w:val="0"/>
              <w:rPr>
                <w:rFonts w:ascii="Arial" w:hAnsi="Arial" w:cs="Arial"/>
                <w:color w:val="000000" w:themeColor="text1"/>
                <w:sz w:val="16"/>
                <w:szCs w:val="16"/>
                <w:lang w:eastAsia="es-CR"/>
              </w:rPr>
            </w:pPr>
          </w:p>
        </w:tc>
        <w:tc>
          <w:tcPr>
            <w:tcW w:w="3365" w:type="dxa"/>
            <w:vAlign w:val="center"/>
          </w:tcPr>
          <w:p w14:paraId="6ED8DF84" w14:textId="77777777" w:rsidR="00194C36" w:rsidRPr="00194C36" w:rsidRDefault="00194C36" w:rsidP="00194C36">
            <w:pPr>
              <w:rPr>
                <w:rFonts w:ascii="Arial" w:hAnsi="Arial" w:cs="Arial"/>
                <w:color w:val="000000" w:themeColor="text1"/>
                <w:sz w:val="12"/>
                <w:szCs w:val="12"/>
                <w:lang w:eastAsia="es-CR"/>
              </w:rPr>
            </w:pPr>
            <w:r w:rsidRPr="00194C36">
              <w:rPr>
                <w:rFonts w:ascii="Arial" w:hAnsi="Arial" w:cs="Arial"/>
                <w:color w:val="000000" w:themeColor="text1"/>
                <w:sz w:val="12"/>
                <w:szCs w:val="12"/>
                <w:lang w:eastAsia="es-CR"/>
              </w:rPr>
              <w:t>Anotación:</w:t>
            </w:r>
          </w:p>
        </w:tc>
      </w:tr>
      <w:tr w:rsidR="00194C36" w:rsidRPr="00194C36" w14:paraId="16FB7CE3" w14:textId="77777777" w:rsidTr="00676948">
        <w:trPr>
          <w:trHeight w:val="301"/>
          <w:jc w:val="center"/>
        </w:trPr>
        <w:tc>
          <w:tcPr>
            <w:tcW w:w="1553" w:type="dxa"/>
            <w:vMerge/>
            <w:tcBorders>
              <w:right w:val="nil"/>
            </w:tcBorders>
            <w:vAlign w:val="center"/>
          </w:tcPr>
          <w:p w14:paraId="5645955A" w14:textId="77777777" w:rsidR="00194C36" w:rsidRPr="00194C36" w:rsidRDefault="00194C36" w:rsidP="00194C36">
            <w:pPr>
              <w:autoSpaceDE w:val="0"/>
              <w:autoSpaceDN w:val="0"/>
              <w:rPr>
                <w:rFonts w:ascii="Arial" w:hAnsi="Arial" w:cs="Arial"/>
                <w:b/>
                <w:bCs/>
                <w:color w:val="000000" w:themeColor="text1"/>
                <w:sz w:val="16"/>
                <w:szCs w:val="16"/>
                <w:lang w:eastAsia="es-CR"/>
              </w:rPr>
            </w:pPr>
          </w:p>
        </w:tc>
        <w:tc>
          <w:tcPr>
            <w:tcW w:w="2494" w:type="dxa"/>
            <w:gridSpan w:val="2"/>
            <w:tcBorders>
              <w:left w:val="nil"/>
            </w:tcBorders>
            <w:vAlign w:val="center"/>
          </w:tcPr>
          <w:p w14:paraId="467F9189" w14:textId="77777777" w:rsidR="00194C36" w:rsidRPr="00194C36" w:rsidRDefault="00194C36" w:rsidP="00194C36">
            <w:pPr>
              <w:autoSpaceDE w:val="0"/>
              <w:autoSpaceDN w:val="0"/>
              <w:rPr>
                <w:rFonts w:ascii="Arial" w:hAnsi="Arial" w:cs="Arial"/>
                <w:b/>
                <w:bCs/>
                <w:color w:val="000000" w:themeColor="text1"/>
                <w:sz w:val="16"/>
                <w:szCs w:val="16"/>
                <w:lang w:eastAsia="es-CR"/>
              </w:rPr>
            </w:pPr>
            <w:r w:rsidRPr="00194C36">
              <w:rPr>
                <w:rFonts w:ascii="Arial" w:hAnsi="Arial" w:cs="Arial"/>
                <w:b/>
                <w:bCs/>
                <w:color w:val="000000" w:themeColor="text1"/>
                <w:sz w:val="16"/>
                <w:szCs w:val="16"/>
                <w:lang w:eastAsia="es-CR"/>
              </w:rPr>
              <w:t>6.4 Objetivos</w:t>
            </w:r>
          </w:p>
        </w:tc>
        <w:tc>
          <w:tcPr>
            <w:tcW w:w="2380" w:type="dxa"/>
            <w:vAlign w:val="center"/>
          </w:tcPr>
          <w:tbl>
            <w:tblPr>
              <w:tblStyle w:val="Tablaconcuadrcula1"/>
              <w:tblW w:w="2144" w:type="dxa"/>
              <w:tblInd w:w="10" w:type="dxa"/>
              <w:tblLayout w:type="fixed"/>
              <w:tblLook w:val="04A0" w:firstRow="1" w:lastRow="0" w:firstColumn="1" w:lastColumn="0" w:noHBand="0" w:noVBand="1"/>
            </w:tblPr>
            <w:tblGrid>
              <w:gridCol w:w="592"/>
              <w:gridCol w:w="310"/>
              <w:gridCol w:w="373"/>
              <w:gridCol w:w="553"/>
              <w:gridCol w:w="316"/>
            </w:tblGrid>
            <w:tr w:rsidR="00194C36" w:rsidRPr="00194C36" w14:paraId="3AB27A39" w14:textId="77777777" w:rsidTr="00676948">
              <w:trPr>
                <w:trHeight w:val="219"/>
              </w:trPr>
              <w:tc>
                <w:tcPr>
                  <w:tcW w:w="592" w:type="dxa"/>
                  <w:tcBorders>
                    <w:top w:val="nil"/>
                    <w:left w:val="nil"/>
                    <w:bottom w:val="nil"/>
                  </w:tcBorders>
                </w:tcPr>
                <w:p w14:paraId="26FF0791" w14:textId="77777777" w:rsidR="00194C36" w:rsidRPr="00194C36" w:rsidRDefault="00194C36" w:rsidP="00194C36">
                  <w:pPr>
                    <w:autoSpaceDE w:val="0"/>
                    <w:autoSpaceDN w:val="0"/>
                    <w:rPr>
                      <w:rFonts w:ascii="Arial" w:hAnsi="Arial" w:cs="Arial"/>
                      <w:color w:val="000000" w:themeColor="text1"/>
                      <w:sz w:val="16"/>
                      <w:szCs w:val="16"/>
                      <w:lang w:eastAsia="es-CR"/>
                    </w:rPr>
                  </w:pPr>
                  <w:r w:rsidRPr="00194C36">
                    <w:rPr>
                      <w:rFonts w:ascii="Arial" w:hAnsi="Arial" w:cs="Arial"/>
                      <w:color w:val="000000" w:themeColor="text1"/>
                      <w:sz w:val="16"/>
                      <w:szCs w:val="16"/>
                      <w:lang w:eastAsia="es-CR"/>
                    </w:rPr>
                    <w:t>Si</w:t>
                  </w:r>
                </w:p>
              </w:tc>
              <w:tc>
                <w:tcPr>
                  <w:tcW w:w="310" w:type="dxa"/>
                </w:tcPr>
                <w:p w14:paraId="20D21481" w14:textId="77777777" w:rsidR="00194C36" w:rsidRPr="00194C36" w:rsidRDefault="00194C36" w:rsidP="00194C36">
                  <w:pPr>
                    <w:autoSpaceDE w:val="0"/>
                    <w:autoSpaceDN w:val="0"/>
                    <w:rPr>
                      <w:rFonts w:ascii="Arial" w:hAnsi="Arial" w:cs="Arial"/>
                      <w:i/>
                      <w:iCs/>
                      <w:color w:val="2F5496" w:themeColor="accent1" w:themeShade="BF"/>
                      <w:sz w:val="16"/>
                      <w:szCs w:val="16"/>
                      <w:lang w:eastAsia="es-CR"/>
                    </w:rPr>
                  </w:pPr>
                  <w:r w:rsidRPr="00194C36">
                    <w:rPr>
                      <w:rFonts w:ascii="Arial" w:hAnsi="Arial" w:cs="Arial"/>
                      <w:i/>
                      <w:iCs/>
                      <w:color w:val="2F5496" w:themeColor="accent1" w:themeShade="BF"/>
                      <w:sz w:val="16"/>
                      <w:szCs w:val="16"/>
                      <w:lang w:eastAsia="es-CR"/>
                    </w:rPr>
                    <w:t>x</w:t>
                  </w:r>
                </w:p>
              </w:tc>
              <w:tc>
                <w:tcPr>
                  <w:tcW w:w="373" w:type="dxa"/>
                  <w:tcBorders>
                    <w:top w:val="nil"/>
                    <w:bottom w:val="nil"/>
                    <w:right w:val="nil"/>
                  </w:tcBorders>
                </w:tcPr>
                <w:p w14:paraId="36694FA3" w14:textId="77777777" w:rsidR="00194C36" w:rsidRPr="00194C36" w:rsidRDefault="00194C36" w:rsidP="00194C36">
                  <w:pPr>
                    <w:autoSpaceDE w:val="0"/>
                    <w:autoSpaceDN w:val="0"/>
                    <w:rPr>
                      <w:rFonts w:ascii="Arial" w:hAnsi="Arial" w:cs="Arial"/>
                      <w:color w:val="000000" w:themeColor="text1"/>
                      <w:sz w:val="16"/>
                      <w:szCs w:val="16"/>
                      <w:lang w:eastAsia="es-CR"/>
                    </w:rPr>
                  </w:pPr>
                </w:p>
              </w:tc>
              <w:tc>
                <w:tcPr>
                  <w:tcW w:w="553" w:type="dxa"/>
                  <w:tcBorders>
                    <w:top w:val="nil"/>
                    <w:left w:val="nil"/>
                    <w:bottom w:val="nil"/>
                  </w:tcBorders>
                </w:tcPr>
                <w:p w14:paraId="0120F197" w14:textId="77777777" w:rsidR="00194C36" w:rsidRPr="00194C36" w:rsidRDefault="00194C36" w:rsidP="00194C36">
                  <w:pPr>
                    <w:autoSpaceDE w:val="0"/>
                    <w:autoSpaceDN w:val="0"/>
                    <w:rPr>
                      <w:rFonts w:ascii="Arial" w:hAnsi="Arial" w:cs="Arial"/>
                      <w:color w:val="000000" w:themeColor="text1"/>
                      <w:sz w:val="16"/>
                      <w:szCs w:val="16"/>
                      <w:lang w:eastAsia="es-CR"/>
                    </w:rPr>
                  </w:pPr>
                  <w:r w:rsidRPr="00194C36">
                    <w:rPr>
                      <w:rFonts w:ascii="Arial" w:hAnsi="Arial" w:cs="Arial"/>
                      <w:color w:val="000000" w:themeColor="text1"/>
                      <w:sz w:val="16"/>
                      <w:szCs w:val="16"/>
                      <w:lang w:eastAsia="es-CR"/>
                    </w:rPr>
                    <w:t>No</w:t>
                  </w:r>
                </w:p>
              </w:tc>
              <w:tc>
                <w:tcPr>
                  <w:tcW w:w="316" w:type="dxa"/>
                </w:tcPr>
                <w:p w14:paraId="67E0EB5F" w14:textId="77777777" w:rsidR="00194C36" w:rsidRPr="00194C36" w:rsidRDefault="00194C36" w:rsidP="00194C36">
                  <w:pPr>
                    <w:autoSpaceDE w:val="0"/>
                    <w:autoSpaceDN w:val="0"/>
                    <w:rPr>
                      <w:rFonts w:ascii="Arial" w:hAnsi="Arial" w:cs="Arial"/>
                      <w:color w:val="000000" w:themeColor="text1"/>
                      <w:sz w:val="16"/>
                      <w:szCs w:val="16"/>
                      <w:lang w:eastAsia="es-CR"/>
                    </w:rPr>
                  </w:pPr>
                </w:p>
              </w:tc>
            </w:tr>
          </w:tbl>
          <w:p w14:paraId="6C07B26C" w14:textId="77777777" w:rsidR="00194C36" w:rsidRPr="00194C36" w:rsidRDefault="00194C36" w:rsidP="00194C36">
            <w:pPr>
              <w:autoSpaceDE w:val="0"/>
              <w:autoSpaceDN w:val="0"/>
              <w:rPr>
                <w:rFonts w:ascii="Arial" w:hAnsi="Arial" w:cs="Arial"/>
                <w:color w:val="000000" w:themeColor="text1"/>
                <w:sz w:val="16"/>
                <w:szCs w:val="16"/>
                <w:lang w:eastAsia="es-CR"/>
              </w:rPr>
            </w:pPr>
          </w:p>
        </w:tc>
        <w:tc>
          <w:tcPr>
            <w:tcW w:w="3365" w:type="dxa"/>
            <w:vAlign w:val="center"/>
          </w:tcPr>
          <w:p w14:paraId="7E54D1A4" w14:textId="77777777" w:rsidR="00194C36" w:rsidRPr="00194C36" w:rsidRDefault="00194C36" w:rsidP="00194C36">
            <w:pPr>
              <w:rPr>
                <w:rFonts w:ascii="Arial" w:hAnsi="Arial" w:cs="Arial"/>
                <w:color w:val="000000" w:themeColor="text1"/>
                <w:sz w:val="12"/>
                <w:szCs w:val="12"/>
                <w:lang w:eastAsia="es-CR"/>
              </w:rPr>
            </w:pPr>
            <w:r w:rsidRPr="00194C36">
              <w:rPr>
                <w:rFonts w:ascii="Arial" w:hAnsi="Arial" w:cs="Arial"/>
                <w:color w:val="000000" w:themeColor="text1"/>
                <w:sz w:val="12"/>
                <w:szCs w:val="12"/>
                <w:lang w:eastAsia="es-CR"/>
              </w:rPr>
              <w:t>Anotación:</w:t>
            </w:r>
          </w:p>
        </w:tc>
      </w:tr>
      <w:tr w:rsidR="00194C36" w:rsidRPr="00194C36" w14:paraId="1A578342" w14:textId="77777777" w:rsidTr="00676948">
        <w:trPr>
          <w:trHeight w:val="335"/>
          <w:jc w:val="center"/>
        </w:trPr>
        <w:tc>
          <w:tcPr>
            <w:tcW w:w="1553" w:type="dxa"/>
            <w:vMerge/>
            <w:tcBorders>
              <w:right w:val="nil"/>
            </w:tcBorders>
            <w:vAlign w:val="center"/>
          </w:tcPr>
          <w:p w14:paraId="48F2D121" w14:textId="77777777" w:rsidR="00194C36" w:rsidRPr="00194C36" w:rsidRDefault="00194C36" w:rsidP="00194C36">
            <w:pPr>
              <w:autoSpaceDE w:val="0"/>
              <w:autoSpaceDN w:val="0"/>
              <w:rPr>
                <w:rFonts w:ascii="Arial" w:hAnsi="Arial" w:cs="Arial"/>
                <w:b/>
                <w:bCs/>
                <w:color w:val="000000" w:themeColor="text1"/>
                <w:sz w:val="16"/>
                <w:szCs w:val="16"/>
                <w:lang w:eastAsia="es-CR"/>
              </w:rPr>
            </w:pPr>
          </w:p>
        </w:tc>
        <w:tc>
          <w:tcPr>
            <w:tcW w:w="2494" w:type="dxa"/>
            <w:gridSpan w:val="2"/>
            <w:tcBorders>
              <w:left w:val="nil"/>
            </w:tcBorders>
            <w:vAlign w:val="center"/>
          </w:tcPr>
          <w:p w14:paraId="264DAF77" w14:textId="77777777" w:rsidR="00194C36" w:rsidRPr="00194C36" w:rsidRDefault="00194C36" w:rsidP="00194C36">
            <w:pPr>
              <w:autoSpaceDE w:val="0"/>
              <w:autoSpaceDN w:val="0"/>
              <w:rPr>
                <w:rFonts w:ascii="Arial" w:hAnsi="Arial" w:cs="Arial"/>
                <w:b/>
                <w:bCs/>
                <w:color w:val="000000" w:themeColor="text1"/>
                <w:sz w:val="16"/>
                <w:szCs w:val="16"/>
                <w:lang w:eastAsia="es-CR"/>
              </w:rPr>
            </w:pPr>
            <w:r w:rsidRPr="00194C36">
              <w:rPr>
                <w:rFonts w:ascii="Arial" w:hAnsi="Arial" w:cs="Arial"/>
                <w:b/>
                <w:bCs/>
                <w:color w:val="000000" w:themeColor="text1"/>
                <w:sz w:val="16"/>
                <w:szCs w:val="16"/>
                <w:lang w:eastAsia="es-CR"/>
              </w:rPr>
              <w:t>6.5 Contenidos</w:t>
            </w:r>
          </w:p>
        </w:tc>
        <w:tc>
          <w:tcPr>
            <w:tcW w:w="2380" w:type="dxa"/>
            <w:vAlign w:val="center"/>
          </w:tcPr>
          <w:tbl>
            <w:tblPr>
              <w:tblStyle w:val="Tablaconcuadrcula1"/>
              <w:tblW w:w="2144" w:type="dxa"/>
              <w:tblInd w:w="10" w:type="dxa"/>
              <w:tblLayout w:type="fixed"/>
              <w:tblLook w:val="04A0" w:firstRow="1" w:lastRow="0" w:firstColumn="1" w:lastColumn="0" w:noHBand="0" w:noVBand="1"/>
            </w:tblPr>
            <w:tblGrid>
              <w:gridCol w:w="592"/>
              <w:gridCol w:w="310"/>
              <w:gridCol w:w="373"/>
              <w:gridCol w:w="553"/>
              <w:gridCol w:w="316"/>
            </w:tblGrid>
            <w:tr w:rsidR="00194C36" w:rsidRPr="00194C36" w14:paraId="5AE1CB67" w14:textId="77777777" w:rsidTr="00676948">
              <w:trPr>
                <w:trHeight w:val="219"/>
              </w:trPr>
              <w:tc>
                <w:tcPr>
                  <w:tcW w:w="592" w:type="dxa"/>
                  <w:tcBorders>
                    <w:top w:val="nil"/>
                    <w:left w:val="nil"/>
                    <w:bottom w:val="nil"/>
                  </w:tcBorders>
                </w:tcPr>
                <w:p w14:paraId="0D511EDB" w14:textId="77777777" w:rsidR="00194C36" w:rsidRPr="00194C36" w:rsidRDefault="00194C36" w:rsidP="00194C36">
                  <w:pPr>
                    <w:autoSpaceDE w:val="0"/>
                    <w:autoSpaceDN w:val="0"/>
                    <w:rPr>
                      <w:rFonts w:ascii="Arial" w:hAnsi="Arial" w:cs="Arial"/>
                      <w:color w:val="000000" w:themeColor="text1"/>
                      <w:sz w:val="16"/>
                      <w:szCs w:val="16"/>
                      <w:lang w:eastAsia="es-CR"/>
                    </w:rPr>
                  </w:pPr>
                  <w:r w:rsidRPr="00194C36">
                    <w:rPr>
                      <w:rFonts w:ascii="Arial" w:hAnsi="Arial" w:cs="Arial"/>
                      <w:color w:val="000000" w:themeColor="text1"/>
                      <w:sz w:val="16"/>
                      <w:szCs w:val="16"/>
                      <w:lang w:eastAsia="es-CR"/>
                    </w:rPr>
                    <w:t>Si</w:t>
                  </w:r>
                </w:p>
              </w:tc>
              <w:tc>
                <w:tcPr>
                  <w:tcW w:w="310" w:type="dxa"/>
                </w:tcPr>
                <w:p w14:paraId="7C197AFE" w14:textId="77777777" w:rsidR="00194C36" w:rsidRPr="00194C36" w:rsidRDefault="00194C36" w:rsidP="00194C36">
                  <w:pPr>
                    <w:autoSpaceDE w:val="0"/>
                    <w:autoSpaceDN w:val="0"/>
                    <w:rPr>
                      <w:rFonts w:ascii="Arial" w:hAnsi="Arial" w:cs="Arial"/>
                      <w:i/>
                      <w:iCs/>
                      <w:color w:val="2F5496" w:themeColor="accent1" w:themeShade="BF"/>
                      <w:sz w:val="16"/>
                      <w:szCs w:val="16"/>
                      <w:lang w:eastAsia="es-CR"/>
                    </w:rPr>
                  </w:pPr>
                  <w:r w:rsidRPr="00194C36">
                    <w:rPr>
                      <w:rFonts w:ascii="Arial" w:hAnsi="Arial" w:cs="Arial"/>
                      <w:i/>
                      <w:iCs/>
                      <w:color w:val="2F5496" w:themeColor="accent1" w:themeShade="BF"/>
                      <w:sz w:val="16"/>
                      <w:szCs w:val="16"/>
                      <w:lang w:eastAsia="es-CR"/>
                    </w:rPr>
                    <w:t>x</w:t>
                  </w:r>
                </w:p>
              </w:tc>
              <w:tc>
                <w:tcPr>
                  <w:tcW w:w="373" w:type="dxa"/>
                  <w:tcBorders>
                    <w:top w:val="nil"/>
                    <w:bottom w:val="nil"/>
                    <w:right w:val="nil"/>
                  </w:tcBorders>
                </w:tcPr>
                <w:p w14:paraId="78904E64" w14:textId="77777777" w:rsidR="00194C36" w:rsidRPr="00194C36" w:rsidRDefault="00194C36" w:rsidP="00194C36">
                  <w:pPr>
                    <w:autoSpaceDE w:val="0"/>
                    <w:autoSpaceDN w:val="0"/>
                    <w:rPr>
                      <w:rFonts w:ascii="Arial" w:hAnsi="Arial" w:cs="Arial"/>
                      <w:color w:val="000000" w:themeColor="text1"/>
                      <w:sz w:val="16"/>
                      <w:szCs w:val="16"/>
                      <w:lang w:eastAsia="es-CR"/>
                    </w:rPr>
                  </w:pPr>
                </w:p>
              </w:tc>
              <w:tc>
                <w:tcPr>
                  <w:tcW w:w="553" w:type="dxa"/>
                  <w:tcBorders>
                    <w:top w:val="nil"/>
                    <w:left w:val="nil"/>
                    <w:bottom w:val="nil"/>
                  </w:tcBorders>
                </w:tcPr>
                <w:p w14:paraId="531C56BA" w14:textId="77777777" w:rsidR="00194C36" w:rsidRPr="00194C36" w:rsidRDefault="00194C36" w:rsidP="00194C36">
                  <w:pPr>
                    <w:autoSpaceDE w:val="0"/>
                    <w:autoSpaceDN w:val="0"/>
                    <w:rPr>
                      <w:rFonts w:ascii="Arial" w:hAnsi="Arial" w:cs="Arial"/>
                      <w:color w:val="000000" w:themeColor="text1"/>
                      <w:sz w:val="16"/>
                      <w:szCs w:val="16"/>
                      <w:lang w:eastAsia="es-CR"/>
                    </w:rPr>
                  </w:pPr>
                  <w:r w:rsidRPr="00194C36">
                    <w:rPr>
                      <w:rFonts w:ascii="Arial" w:hAnsi="Arial" w:cs="Arial"/>
                      <w:color w:val="000000" w:themeColor="text1"/>
                      <w:sz w:val="16"/>
                      <w:szCs w:val="16"/>
                      <w:lang w:eastAsia="es-CR"/>
                    </w:rPr>
                    <w:t>No</w:t>
                  </w:r>
                </w:p>
              </w:tc>
              <w:tc>
                <w:tcPr>
                  <w:tcW w:w="316" w:type="dxa"/>
                </w:tcPr>
                <w:p w14:paraId="0137F5EA" w14:textId="77777777" w:rsidR="00194C36" w:rsidRPr="00194C36" w:rsidRDefault="00194C36" w:rsidP="00194C36">
                  <w:pPr>
                    <w:autoSpaceDE w:val="0"/>
                    <w:autoSpaceDN w:val="0"/>
                    <w:rPr>
                      <w:rFonts w:ascii="Arial" w:hAnsi="Arial" w:cs="Arial"/>
                      <w:color w:val="000000" w:themeColor="text1"/>
                      <w:sz w:val="16"/>
                      <w:szCs w:val="16"/>
                      <w:lang w:eastAsia="es-CR"/>
                    </w:rPr>
                  </w:pPr>
                </w:p>
              </w:tc>
            </w:tr>
          </w:tbl>
          <w:p w14:paraId="23450D81" w14:textId="77777777" w:rsidR="00194C36" w:rsidRPr="00194C36" w:rsidRDefault="00194C36" w:rsidP="00194C36">
            <w:pPr>
              <w:autoSpaceDE w:val="0"/>
              <w:autoSpaceDN w:val="0"/>
              <w:rPr>
                <w:rFonts w:ascii="Arial" w:hAnsi="Arial" w:cs="Arial"/>
                <w:color w:val="000000" w:themeColor="text1"/>
                <w:sz w:val="16"/>
                <w:szCs w:val="16"/>
                <w:lang w:eastAsia="es-CR"/>
              </w:rPr>
            </w:pPr>
          </w:p>
        </w:tc>
        <w:tc>
          <w:tcPr>
            <w:tcW w:w="3365" w:type="dxa"/>
            <w:vAlign w:val="center"/>
          </w:tcPr>
          <w:p w14:paraId="2B23E010" w14:textId="77777777" w:rsidR="00194C36" w:rsidRPr="00194C36" w:rsidRDefault="00194C36" w:rsidP="00194C36">
            <w:pPr>
              <w:rPr>
                <w:rFonts w:ascii="Arial" w:hAnsi="Arial" w:cs="Arial"/>
                <w:color w:val="000000" w:themeColor="text1"/>
                <w:sz w:val="12"/>
                <w:szCs w:val="12"/>
                <w:lang w:eastAsia="es-CR"/>
              </w:rPr>
            </w:pPr>
            <w:r w:rsidRPr="00194C36">
              <w:rPr>
                <w:rFonts w:ascii="Arial" w:hAnsi="Arial" w:cs="Arial"/>
                <w:color w:val="000000" w:themeColor="text1"/>
                <w:sz w:val="12"/>
                <w:szCs w:val="12"/>
                <w:lang w:eastAsia="es-CR"/>
              </w:rPr>
              <w:t>Anotación:</w:t>
            </w:r>
          </w:p>
        </w:tc>
      </w:tr>
      <w:tr w:rsidR="00194C36" w:rsidRPr="00194C36" w14:paraId="651BB83E" w14:textId="77777777" w:rsidTr="00676948">
        <w:trPr>
          <w:trHeight w:val="320"/>
          <w:jc w:val="center"/>
        </w:trPr>
        <w:tc>
          <w:tcPr>
            <w:tcW w:w="1553" w:type="dxa"/>
            <w:vMerge/>
            <w:tcBorders>
              <w:right w:val="nil"/>
            </w:tcBorders>
            <w:vAlign w:val="center"/>
          </w:tcPr>
          <w:p w14:paraId="2A532C5B" w14:textId="77777777" w:rsidR="00194C36" w:rsidRPr="00194C36" w:rsidRDefault="00194C36" w:rsidP="00194C36">
            <w:pPr>
              <w:autoSpaceDE w:val="0"/>
              <w:autoSpaceDN w:val="0"/>
              <w:rPr>
                <w:rFonts w:ascii="Arial" w:hAnsi="Arial" w:cs="Arial"/>
                <w:b/>
                <w:bCs/>
                <w:color w:val="000000" w:themeColor="text1"/>
                <w:sz w:val="16"/>
                <w:szCs w:val="16"/>
                <w:lang w:eastAsia="es-CR"/>
              </w:rPr>
            </w:pPr>
          </w:p>
        </w:tc>
        <w:tc>
          <w:tcPr>
            <w:tcW w:w="2494" w:type="dxa"/>
            <w:gridSpan w:val="2"/>
            <w:tcBorders>
              <w:left w:val="nil"/>
            </w:tcBorders>
            <w:vAlign w:val="center"/>
          </w:tcPr>
          <w:p w14:paraId="53D96D6F" w14:textId="77777777" w:rsidR="00194C36" w:rsidRPr="00194C36" w:rsidRDefault="00194C36" w:rsidP="00194C36">
            <w:pPr>
              <w:autoSpaceDE w:val="0"/>
              <w:autoSpaceDN w:val="0"/>
              <w:rPr>
                <w:rFonts w:ascii="Arial" w:hAnsi="Arial" w:cs="Arial"/>
                <w:b/>
                <w:bCs/>
                <w:color w:val="000000" w:themeColor="text1"/>
                <w:sz w:val="16"/>
                <w:szCs w:val="16"/>
                <w:lang w:eastAsia="es-CR"/>
              </w:rPr>
            </w:pPr>
            <w:r w:rsidRPr="00194C36">
              <w:rPr>
                <w:rFonts w:ascii="Arial" w:hAnsi="Arial" w:cs="Arial"/>
                <w:b/>
                <w:bCs/>
                <w:color w:val="000000" w:themeColor="text1"/>
                <w:sz w:val="16"/>
                <w:szCs w:val="16"/>
                <w:lang w:eastAsia="es-CR"/>
              </w:rPr>
              <w:t>6.6 Metodología</w:t>
            </w:r>
          </w:p>
        </w:tc>
        <w:tc>
          <w:tcPr>
            <w:tcW w:w="2380" w:type="dxa"/>
            <w:vAlign w:val="center"/>
          </w:tcPr>
          <w:tbl>
            <w:tblPr>
              <w:tblStyle w:val="Tablaconcuadrcula1"/>
              <w:tblW w:w="2138" w:type="dxa"/>
              <w:tblInd w:w="10" w:type="dxa"/>
              <w:tblLayout w:type="fixed"/>
              <w:tblLook w:val="04A0" w:firstRow="1" w:lastRow="0" w:firstColumn="1" w:lastColumn="0" w:noHBand="0" w:noVBand="1"/>
            </w:tblPr>
            <w:tblGrid>
              <w:gridCol w:w="592"/>
              <w:gridCol w:w="310"/>
              <w:gridCol w:w="373"/>
              <w:gridCol w:w="553"/>
              <w:gridCol w:w="310"/>
            </w:tblGrid>
            <w:tr w:rsidR="00194C36" w:rsidRPr="00194C36" w14:paraId="1661DF14" w14:textId="77777777" w:rsidTr="00676948">
              <w:trPr>
                <w:trHeight w:val="219"/>
              </w:trPr>
              <w:tc>
                <w:tcPr>
                  <w:tcW w:w="592" w:type="dxa"/>
                  <w:tcBorders>
                    <w:top w:val="nil"/>
                    <w:left w:val="nil"/>
                    <w:bottom w:val="nil"/>
                  </w:tcBorders>
                </w:tcPr>
                <w:p w14:paraId="57481503" w14:textId="77777777" w:rsidR="00194C36" w:rsidRPr="00194C36" w:rsidRDefault="00194C36" w:rsidP="00194C36">
                  <w:pPr>
                    <w:autoSpaceDE w:val="0"/>
                    <w:autoSpaceDN w:val="0"/>
                    <w:rPr>
                      <w:rFonts w:ascii="Arial" w:hAnsi="Arial" w:cs="Arial"/>
                      <w:color w:val="000000" w:themeColor="text1"/>
                      <w:sz w:val="16"/>
                      <w:szCs w:val="16"/>
                      <w:lang w:eastAsia="es-CR"/>
                    </w:rPr>
                  </w:pPr>
                  <w:r w:rsidRPr="00194C36">
                    <w:rPr>
                      <w:rFonts w:ascii="Arial" w:hAnsi="Arial" w:cs="Arial"/>
                      <w:color w:val="000000" w:themeColor="text1"/>
                      <w:sz w:val="16"/>
                      <w:szCs w:val="16"/>
                      <w:lang w:eastAsia="es-CR"/>
                    </w:rPr>
                    <w:t>Si</w:t>
                  </w:r>
                </w:p>
              </w:tc>
              <w:tc>
                <w:tcPr>
                  <w:tcW w:w="310" w:type="dxa"/>
                </w:tcPr>
                <w:p w14:paraId="035AFE31" w14:textId="77777777" w:rsidR="00194C36" w:rsidRPr="00194C36" w:rsidRDefault="00194C36" w:rsidP="00194C36">
                  <w:pPr>
                    <w:autoSpaceDE w:val="0"/>
                    <w:autoSpaceDN w:val="0"/>
                    <w:rPr>
                      <w:rFonts w:ascii="Arial" w:hAnsi="Arial" w:cs="Arial"/>
                      <w:i/>
                      <w:iCs/>
                      <w:color w:val="2F5496" w:themeColor="accent1" w:themeShade="BF"/>
                      <w:sz w:val="16"/>
                      <w:szCs w:val="16"/>
                      <w:lang w:eastAsia="es-CR"/>
                    </w:rPr>
                  </w:pPr>
                  <w:r w:rsidRPr="00194C36">
                    <w:rPr>
                      <w:rFonts w:ascii="Arial" w:hAnsi="Arial" w:cs="Arial"/>
                      <w:i/>
                      <w:iCs/>
                      <w:color w:val="2F5496" w:themeColor="accent1" w:themeShade="BF"/>
                      <w:sz w:val="16"/>
                      <w:szCs w:val="16"/>
                      <w:lang w:eastAsia="es-CR"/>
                    </w:rPr>
                    <w:t>x</w:t>
                  </w:r>
                </w:p>
              </w:tc>
              <w:tc>
                <w:tcPr>
                  <w:tcW w:w="373" w:type="dxa"/>
                  <w:tcBorders>
                    <w:top w:val="nil"/>
                    <w:bottom w:val="nil"/>
                    <w:right w:val="nil"/>
                  </w:tcBorders>
                </w:tcPr>
                <w:p w14:paraId="54D65911" w14:textId="77777777" w:rsidR="00194C36" w:rsidRPr="00194C36" w:rsidRDefault="00194C36" w:rsidP="00194C36">
                  <w:pPr>
                    <w:autoSpaceDE w:val="0"/>
                    <w:autoSpaceDN w:val="0"/>
                    <w:rPr>
                      <w:rFonts w:ascii="Arial" w:hAnsi="Arial" w:cs="Arial"/>
                      <w:color w:val="000000" w:themeColor="text1"/>
                      <w:sz w:val="16"/>
                      <w:szCs w:val="16"/>
                      <w:lang w:eastAsia="es-CR"/>
                    </w:rPr>
                  </w:pPr>
                </w:p>
              </w:tc>
              <w:tc>
                <w:tcPr>
                  <w:tcW w:w="553" w:type="dxa"/>
                  <w:tcBorders>
                    <w:top w:val="nil"/>
                    <w:left w:val="nil"/>
                    <w:bottom w:val="nil"/>
                  </w:tcBorders>
                </w:tcPr>
                <w:p w14:paraId="3E23D504" w14:textId="77777777" w:rsidR="00194C36" w:rsidRPr="00194C36" w:rsidRDefault="00194C36" w:rsidP="00194C36">
                  <w:pPr>
                    <w:autoSpaceDE w:val="0"/>
                    <w:autoSpaceDN w:val="0"/>
                    <w:rPr>
                      <w:rFonts w:ascii="Arial" w:hAnsi="Arial" w:cs="Arial"/>
                      <w:color w:val="000000" w:themeColor="text1"/>
                      <w:sz w:val="16"/>
                      <w:szCs w:val="16"/>
                      <w:lang w:eastAsia="es-CR"/>
                    </w:rPr>
                  </w:pPr>
                  <w:r w:rsidRPr="00194C36">
                    <w:rPr>
                      <w:rFonts w:ascii="Arial" w:hAnsi="Arial" w:cs="Arial"/>
                      <w:color w:val="000000" w:themeColor="text1"/>
                      <w:sz w:val="16"/>
                      <w:szCs w:val="16"/>
                      <w:lang w:eastAsia="es-CR"/>
                    </w:rPr>
                    <w:t>No</w:t>
                  </w:r>
                </w:p>
              </w:tc>
              <w:tc>
                <w:tcPr>
                  <w:tcW w:w="310" w:type="dxa"/>
                </w:tcPr>
                <w:p w14:paraId="7FAFCD3F" w14:textId="77777777" w:rsidR="00194C36" w:rsidRPr="00194C36" w:rsidRDefault="00194C36" w:rsidP="00194C36">
                  <w:pPr>
                    <w:autoSpaceDE w:val="0"/>
                    <w:autoSpaceDN w:val="0"/>
                    <w:rPr>
                      <w:rFonts w:ascii="Arial" w:hAnsi="Arial" w:cs="Arial"/>
                      <w:color w:val="000000" w:themeColor="text1"/>
                      <w:sz w:val="16"/>
                      <w:szCs w:val="16"/>
                      <w:lang w:eastAsia="es-CR"/>
                    </w:rPr>
                  </w:pPr>
                </w:p>
              </w:tc>
            </w:tr>
          </w:tbl>
          <w:p w14:paraId="43B7B90A" w14:textId="77777777" w:rsidR="00194C36" w:rsidRPr="00194C36" w:rsidRDefault="00194C36" w:rsidP="00194C36">
            <w:pPr>
              <w:autoSpaceDE w:val="0"/>
              <w:autoSpaceDN w:val="0"/>
              <w:rPr>
                <w:rFonts w:ascii="Arial" w:hAnsi="Arial" w:cs="Arial"/>
                <w:color w:val="000000" w:themeColor="text1"/>
                <w:sz w:val="16"/>
                <w:szCs w:val="16"/>
                <w:lang w:eastAsia="es-CR"/>
              </w:rPr>
            </w:pPr>
          </w:p>
        </w:tc>
        <w:tc>
          <w:tcPr>
            <w:tcW w:w="3365" w:type="dxa"/>
            <w:vAlign w:val="center"/>
          </w:tcPr>
          <w:p w14:paraId="7A428600" w14:textId="77777777" w:rsidR="00194C36" w:rsidRPr="00194C36" w:rsidRDefault="00194C36" w:rsidP="00194C36">
            <w:pPr>
              <w:rPr>
                <w:rFonts w:ascii="Arial" w:hAnsi="Arial" w:cs="Arial"/>
                <w:color w:val="000000" w:themeColor="text1"/>
                <w:sz w:val="12"/>
                <w:szCs w:val="12"/>
                <w:lang w:eastAsia="es-CR"/>
              </w:rPr>
            </w:pPr>
            <w:r w:rsidRPr="00194C36">
              <w:rPr>
                <w:rFonts w:ascii="Arial" w:hAnsi="Arial" w:cs="Arial"/>
                <w:color w:val="000000" w:themeColor="text1"/>
                <w:sz w:val="12"/>
                <w:szCs w:val="12"/>
                <w:lang w:eastAsia="es-CR"/>
              </w:rPr>
              <w:t>Anotación:</w:t>
            </w:r>
          </w:p>
        </w:tc>
      </w:tr>
      <w:tr w:rsidR="00194C36" w:rsidRPr="00194C36" w14:paraId="0ADB0664" w14:textId="77777777" w:rsidTr="00676948">
        <w:trPr>
          <w:trHeight w:val="283"/>
          <w:jc w:val="center"/>
        </w:trPr>
        <w:tc>
          <w:tcPr>
            <w:tcW w:w="1553" w:type="dxa"/>
            <w:vMerge/>
            <w:tcBorders>
              <w:right w:val="nil"/>
            </w:tcBorders>
            <w:vAlign w:val="center"/>
          </w:tcPr>
          <w:p w14:paraId="7378014E" w14:textId="77777777" w:rsidR="00194C36" w:rsidRPr="00194C36" w:rsidRDefault="00194C36" w:rsidP="00194C36">
            <w:pPr>
              <w:autoSpaceDE w:val="0"/>
              <w:autoSpaceDN w:val="0"/>
              <w:rPr>
                <w:rFonts w:ascii="Arial" w:hAnsi="Arial" w:cs="Arial"/>
                <w:b/>
                <w:bCs/>
                <w:color w:val="000000" w:themeColor="text1"/>
                <w:sz w:val="16"/>
                <w:szCs w:val="16"/>
                <w:lang w:eastAsia="es-CR"/>
              </w:rPr>
            </w:pPr>
          </w:p>
        </w:tc>
        <w:tc>
          <w:tcPr>
            <w:tcW w:w="2494" w:type="dxa"/>
            <w:gridSpan w:val="2"/>
            <w:tcBorders>
              <w:left w:val="nil"/>
            </w:tcBorders>
            <w:vAlign w:val="center"/>
          </w:tcPr>
          <w:p w14:paraId="5DD704EC" w14:textId="77777777" w:rsidR="00194C36" w:rsidRPr="00194C36" w:rsidRDefault="00194C36" w:rsidP="00194C36">
            <w:pPr>
              <w:autoSpaceDE w:val="0"/>
              <w:autoSpaceDN w:val="0"/>
              <w:rPr>
                <w:rFonts w:ascii="Arial" w:hAnsi="Arial" w:cs="Arial"/>
                <w:b/>
                <w:bCs/>
                <w:color w:val="000000" w:themeColor="text1"/>
                <w:sz w:val="16"/>
                <w:szCs w:val="16"/>
                <w:lang w:eastAsia="es-CR"/>
              </w:rPr>
            </w:pPr>
            <w:r w:rsidRPr="00194C36">
              <w:rPr>
                <w:rFonts w:ascii="Arial" w:hAnsi="Arial" w:cs="Arial"/>
                <w:b/>
                <w:bCs/>
                <w:color w:val="000000" w:themeColor="text1"/>
                <w:sz w:val="16"/>
                <w:szCs w:val="16"/>
                <w:lang w:eastAsia="es-CR"/>
              </w:rPr>
              <w:t>6.7 Evaluación</w:t>
            </w:r>
          </w:p>
        </w:tc>
        <w:tc>
          <w:tcPr>
            <w:tcW w:w="2380" w:type="dxa"/>
            <w:vAlign w:val="center"/>
          </w:tcPr>
          <w:tbl>
            <w:tblPr>
              <w:tblStyle w:val="Tablaconcuadrcula1"/>
              <w:tblW w:w="0" w:type="auto"/>
              <w:tblInd w:w="10" w:type="dxa"/>
              <w:tblLayout w:type="fixed"/>
              <w:tblLook w:val="04A0" w:firstRow="1" w:lastRow="0" w:firstColumn="1" w:lastColumn="0" w:noHBand="0" w:noVBand="1"/>
            </w:tblPr>
            <w:tblGrid>
              <w:gridCol w:w="592"/>
              <w:gridCol w:w="310"/>
              <w:gridCol w:w="373"/>
              <w:gridCol w:w="553"/>
              <w:gridCol w:w="297"/>
            </w:tblGrid>
            <w:tr w:rsidR="00194C36" w:rsidRPr="00194C36" w14:paraId="473328F6" w14:textId="77777777" w:rsidTr="00676948">
              <w:trPr>
                <w:trHeight w:val="219"/>
              </w:trPr>
              <w:tc>
                <w:tcPr>
                  <w:tcW w:w="592" w:type="dxa"/>
                  <w:tcBorders>
                    <w:top w:val="nil"/>
                    <w:left w:val="nil"/>
                    <w:bottom w:val="nil"/>
                  </w:tcBorders>
                </w:tcPr>
                <w:p w14:paraId="1CE4A7AE" w14:textId="77777777" w:rsidR="00194C36" w:rsidRPr="00194C36" w:rsidRDefault="00194C36" w:rsidP="00194C36">
                  <w:pPr>
                    <w:autoSpaceDE w:val="0"/>
                    <w:autoSpaceDN w:val="0"/>
                    <w:rPr>
                      <w:rFonts w:ascii="Arial" w:hAnsi="Arial" w:cs="Arial"/>
                      <w:color w:val="000000" w:themeColor="text1"/>
                      <w:sz w:val="16"/>
                      <w:szCs w:val="16"/>
                      <w:lang w:eastAsia="es-CR"/>
                    </w:rPr>
                  </w:pPr>
                  <w:r w:rsidRPr="00194C36">
                    <w:rPr>
                      <w:rFonts w:ascii="Arial" w:hAnsi="Arial" w:cs="Arial"/>
                      <w:color w:val="000000" w:themeColor="text1"/>
                      <w:sz w:val="16"/>
                      <w:szCs w:val="16"/>
                      <w:lang w:eastAsia="es-CR"/>
                    </w:rPr>
                    <w:t>Si</w:t>
                  </w:r>
                </w:p>
              </w:tc>
              <w:tc>
                <w:tcPr>
                  <w:tcW w:w="310" w:type="dxa"/>
                </w:tcPr>
                <w:p w14:paraId="0B017ECD" w14:textId="77777777" w:rsidR="00194C36" w:rsidRPr="00194C36" w:rsidRDefault="00194C36" w:rsidP="00194C36">
                  <w:pPr>
                    <w:autoSpaceDE w:val="0"/>
                    <w:autoSpaceDN w:val="0"/>
                    <w:rPr>
                      <w:rFonts w:ascii="Arial" w:hAnsi="Arial" w:cs="Arial"/>
                      <w:i/>
                      <w:iCs/>
                      <w:color w:val="2F5496" w:themeColor="accent1" w:themeShade="BF"/>
                      <w:sz w:val="16"/>
                      <w:szCs w:val="16"/>
                      <w:lang w:eastAsia="es-CR"/>
                    </w:rPr>
                  </w:pPr>
                  <w:r w:rsidRPr="00194C36">
                    <w:rPr>
                      <w:rFonts w:ascii="Arial" w:hAnsi="Arial" w:cs="Arial"/>
                      <w:i/>
                      <w:iCs/>
                      <w:color w:val="2F5496" w:themeColor="accent1" w:themeShade="BF"/>
                      <w:sz w:val="16"/>
                      <w:szCs w:val="16"/>
                      <w:lang w:eastAsia="es-CR"/>
                    </w:rPr>
                    <w:t>x</w:t>
                  </w:r>
                </w:p>
              </w:tc>
              <w:tc>
                <w:tcPr>
                  <w:tcW w:w="373" w:type="dxa"/>
                  <w:tcBorders>
                    <w:top w:val="nil"/>
                    <w:bottom w:val="nil"/>
                    <w:right w:val="nil"/>
                  </w:tcBorders>
                </w:tcPr>
                <w:p w14:paraId="536A47FA" w14:textId="77777777" w:rsidR="00194C36" w:rsidRPr="00194C36" w:rsidRDefault="00194C36" w:rsidP="00194C36">
                  <w:pPr>
                    <w:autoSpaceDE w:val="0"/>
                    <w:autoSpaceDN w:val="0"/>
                    <w:rPr>
                      <w:rFonts w:ascii="Arial" w:hAnsi="Arial" w:cs="Arial"/>
                      <w:color w:val="000000" w:themeColor="text1"/>
                      <w:sz w:val="16"/>
                      <w:szCs w:val="16"/>
                      <w:lang w:eastAsia="es-CR"/>
                    </w:rPr>
                  </w:pPr>
                </w:p>
              </w:tc>
              <w:tc>
                <w:tcPr>
                  <w:tcW w:w="553" w:type="dxa"/>
                  <w:tcBorders>
                    <w:top w:val="nil"/>
                    <w:left w:val="nil"/>
                    <w:bottom w:val="nil"/>
                  </w:tcBorders>
                </w:tcPr>
                <w:p w14:paraId="2F5822EE" w14:textId="77777777" w:rsidR="00194C36" w:rsidRPr="00194C36" w:rsidRDefault="00194C36" w:rsidP="00194C36">
                  <w:pPr>
                    <w:autoSpaceDE w:val="0"/>
                    <w:autoSpaceDN w:val="0"/>
                    <w:rPr>
                      <w:rFonts w:ascii="Arial" w:hAnsi="Arial" w:cs="Arial"/>
                      <w:color w:val="000000" w:themeColor="text1"/>
                      <w:sz w:val="16"/>
                      <w:szCs w:val="16"/>
                      <w:lang w:eastAsia="es-CR"/>
                    </w:rPr>
                  </w:pPr>
                  <w:r w:rsidRPr="00194C36">
                    <w:rPr>
                      <w:rFonts w:ascii="Arial" w:hAnsi="Arial" w:cs="Arial"/>
                      <w:color w:val="000000" w:themeColor="text1"/>
                      <w:sz w:val="16"/>
                      <w:szCs w:val="16"/>
                      <w:lang w:eastAsia="es-CR"/>
                    </w:rPr>
                    <w:t>No</w:t>
                  </w:r>
                </w:p>
              </w:tc>
              <w:tc>
                <w:tcPr>
                  <w:tcW w:w="297" w:type="dxa"/>
                </w:tcPr>
                <w:p w14:paraId="6340C785" w14:textId="77777777" w:rsidR="00194C36" w:rsidRPr="00194C36" w:rsidRDefault="00194C36" w:rsidP="00194C36">
                  <w:pPr>
                    <w:autoSpaceDE w:val="0"/>
                    <w:autoSpaceDN w:val="0"/>
                    <w:rPr>
                      <w:rFonts w:ascii="Arial" w:hAnsi="Arial" w:cs="Arial"/>
                      <w:color w:val="000000" w:themeColor="text1"/>
                      <w:sz w:val="16"/>
                      <w:szCs w:val="16"/>
                      <w:lang w:eastAsia="es-CR"/>
                    </w:rPr>
                  </w:pPr>
                </w:p>
              </w:tc>
            </w:tr>
          </w:tbl>
          <w:p w14:paraId="10B73193" w14:textId="77777777" w:rsidR="00194C36" w:rsidRPr="00194C36" w:rsidRDefault="00194C36" w:rsidP="00194C36">
            <w:pPr>
              <w:autoSpaceDE w:val="0"/>
              <w:autoSpaceDN w:val="0"/>
              <w:rPr>
                <w:rFonts w:ascii="Arial" w:hAnsi="Arial" w:cs="Arial"/>
                <w:color w:val="000000" w:themeColor="text1"/>
                <w:sz w:val="16"/>
                <w:szCs w:val="16"/>
                <w:lang w:eastAsia="es-CR"/>
              </w:rPr>
            </w:pPr>
          </w:p>
        </w:tc>
        <w:tc>
          <w:tcPr>
            <w:tcW w:w="3365" w:type="dxa"/>
            <w:vAlign w:val="center"/>
          </w:tcPr>
          <w:p w14:paraId="5EF57D76" w14:textId="77777777" w:rsidR="00194C36" w:rsidRPr="00194C36" w:rsidRDefault="00194C36" w:rsidP="00194C36">
            <w:pPr>
              <w:rPr>
                <w:rFonts w:ascii="Arial" w:hAnsi="Arial" w:cs="Arial"/>
                <w:color w:val="000000" w:themeColor="text1"/>
                <w:sz w:val="12"/>
                <w:szCs w:val="12"/>
                <w:lang w:eastAsia="es-CR"/>
              </w:rPr>
            </w:pPr>
            <w:r w:rsidRPr="00194C36">
              <w:rPr>
                <w:rFonts w:ascii="Arial" w:hAnsi="Arial" w:cs="Arial"/>
                <w:color w:val="000000" w:themeColor="text1"/>
                <w:sz w:val="12"/>
                <w:szCs w:val="12"/>
                <w:lang w:eastAsia="es-CR"/>
              </w:rPr>
              <w:t>Anotación:</w:t>
            </w:r>
          </w:p>
        </w:tc>
      </w:tr>
      <w:tr w:rsidR="00194C36" w:rsidRPr="00194C36" w14:paraId="75506471" w14:textId="77777777" w:rsidTr="00676948">
        <w:trPr>
          <w:trHeight w:val="320"/>
          <w:jc w:val="center"/>
        </w:trPr>
        <w:tc>
          <w:tcPr>
            <w:tcW w:w="1553" w:type="dxa"/>
            <w:vMerge/>
            <w:tcBorders>
              <w:right w:val="nil"/>
            </w:tcBorders>
            <w:vAlign w:val="center"/>
          </w:tcPr>
          <w:p w14:paraId="0F90DABC" w14:textId="77777777" w:rsidR="00194C36" w:rsidRPr="00194C36" w:rsidRDefault="00194C36" w:rsidP="00194C36">
            <w:pPr>
              <w:autoSpaceDE w:val="0"/>
              <w:autoSpaceDN w:val="0"/>
              <w:rPr>
                <w:rFonts w:ascii="Arial" w:hAnsi="Arial" w:cs="Arial"/>
                <w:b/>
                <w:bCs/>
                <w:color w:val="000000" w:themeColor="text1"/>
                <w:sz w:val="16"/>
                <w:szCs w:val="16"/>
                <w:lang w:eastAsia="es-CR"/>
              </w:rPr>
            </w:pPr>
          </w:p>
        </w:tc>
        <w:tc>
          <w:tcPr>
            <w:tcW w:w="2494" w:type="dxa"/>
            <w:gridSpan w:val="2"/>
            <w:tcBorders>
              <w:left w:val="nil"/>
            </w:tcBorders>
            <w:vAlign w:val="center"/>
          </w:tcPr>
          <w:p w14:paraId="43241ECF" w14:textId="77777777" w:rsidR="00194C36" w:rsidRPr="00194C36" w:rsidRDefault="00194C36" w:rsidP="00194C36">
            <w:pPr>
              <w:autoSpaceDE w:val="0"/>
              <w:autoSpaceDN w:val="0"/>
              <w:rPr>
                <w:rFonts w:ascii="Arial" w:hAnsi="Arial" w:cs="Arial"/>
                <w:b/>
                <w:bCs/>
                <w:color w:val="000000" w:themeColor="text1"/>
                <w:sz w:val="16"/>
                <w:szCs w:val="16"/>
                <w:lang w:eastAsia="es-CR"/>
              </w:rPr>
            </w:pPr>
            <w:r w:rsidRPr="00194C36">
              <w:rPr>
                <w:rFonts w:ascii="Arial" w:hAnsi="Arial" w:cs="Arial"/>
                <w:b/>
                <w:bCs/>
                <w:color w:val="000000" w:themeColor="text1"/>
                <w:sz w:val="16"/>
                <w:szCs w:val="16"/>
                <w:lang w:eastAsia="es-CR"/>
              </w:rPr>
              <w:t>6.8 Recursos</w:t>
            </w:r>
          </w:p>
        </w:tc>
        <w:tc>
          <w:tcPr>
            <w:tcW w:w="2380" w:type="dxa"/>
            <w:vAlign w:val="center"/>
          </w:tcPr>
          <w:tbl>
            <w:tblPr>
              <w:tblStyle w:val="Tablaconcuadrcula1"/>
              <w:tblW w:w="2144" w:type="dxa"/>
              <w:tblInd w:w="10" w:type="dxa"/>
              <w:tblLayout w:type="fixed"/>
              <w:tblLook w:val="04A0" w:firstRow="1" w:lastRow="0" w:firstColumn="1" w:lastColumn="0" w:noHBand="0" w:noVBand="1"/>
            </w:tblPr>
            <w:tblGrid>
              <w:gridCol w:w="592"/>
              <w:gridCol w:w="310"/>
              <w:gridCol w:w="373"/>
              <w:gridCol w:w="553"/>
              <w:gridCol w:w="316"/>
            </w:tblGrid>
            <w:tr w:rsidR="00194C36" w:rsidRPr="00194C36" w14:paraId="34C51F54" w14:textId="77777777" w:rsidTr="00676948">
              <w:trPr>
                <w:trHeight w:val="219"/>
              </w:trPr>
              <w:tc>
                <w:tcPr>
                  <w:tcW w:w="592" w:type="dxa"/>
                  <w:tcBorders>
                    <w:top w:val="nil"/>
                    <w:left w:val="nil"/>
                    <w:bottom w:val="nil"/>
                  </w:tcBorders>
                </w:tcPr>
                <w:p w14:paraId="5BBED419" w14:textId="77777777" w:rsidR="00194C36" w:rsidRPr="00194C36" w:rsidRDefault="00194C36" w:rsidP="00194C36">
                  <w:pPr>
                    <w:autoSpaceDE w:val="0"/>
                    <w:autoSpaceDN w:val="0"/>
                    <w:rPr>
                      <w:rFonts w:ascii="Arial" w:hAnsi="Arial" w:cs="Arial"/>
                      <w:color w:val="000000" w:themeColor="text1"/>
                      <w:sz w:val="16"/>
                      <w:szCs w:val="16"/>
                      <w:lang w:eastAsia="es-CR"/>
                    </w:rPr>
                  </w:pPr>
                  <w:r w:rsidRPr="00194C36">
                    <w:rPr>
                      <w:rFonts w:ascii="Arial" w:hAnsi="Arial" w:cs="Arial"/>
                      <w:color w:val="000000" w:themeColor="text1"/>
                      <w:sz w:val="16"/>
                      <w:szCs w:val="16"/>
                      <w:lang w:eastAsia="es-CR"/>
                    </w:rPr>
                    <w:t>Si</w:t>
                  </w:r>
                </w:p>
              </w:tc>
              <w:tc>
                <w:tcPr>
                  <w:tcW w:w="310" w:type="dxa"/>
                </w:tcPr>
                <w:p w14:paraId="42DBA84F" w14:textId="77777777" w:rsidR="00194C36" w:rsidRPr="00194C36" w:rsidRDefault="00194C36" w:rsidP="00194C36">
                  <w:pPr>
                    <w:autoSpaceDE w:val="0"/>
                    <w:autoSpaceDN w:val="0"/>
                    <w:rPr>
                      <w:rFonts w:ascii="Arial" w:hAnsi="Arial" w:cs="Arial"/>
                      <w:i/>
                      <w:iCs/>
                      <w:color w:val="2F5496" w:themeColor="accent1" w:themeShade="BF"/>
                      <w:sz w:val="16"/>
                      <w:szCs w:val="16"/>
                      <w:lang w:eastAsia="es-CR"/>
                    </w:rPr>
                  </w:pPr>
                  <w:r w:rsidRPr="00194C36">
                    <w:rPr>
                      <w:rFonts w:ascii="Arial" w:hAnsi="Arial" w:cs="Arial"/>
                      <w:i/>
                      <w:iCs/>
                      <w:color w:val="2F5496" w:themeColor="accent1" w:themeShade="BF"/>
                      <w:sz w:val="16"/>
                      <w:szCs w:val="16"/>
                      <w:lang w:eastAsia="es-CR"/>
                    </w:rPr>
                    <w:t>x</w:t>
                  </w:r>
                </w:p>
              </w:tc>
              <w:tc>
                <w:tcPr>
                  <w:tcW w:w="373" w:type="dxa"/>
                  <w:tcBorders>
                    <w:top w:val="nil"/>
                    <w:bottom w:val="nil"/>
                    <w:right w:val="nil"/>
                  </w:tcBorders>
                </w:tcPr>
                <w:p w14:paraId="7FD4C7BF" w14:textId="77777777" w:rsidR="00194C36" w:rsidRPr="00194C36" w:rsidRDefault="00194C36" w:rsidP="00194C36">
                  <w:pPr>
                    <w:autoSpaceDE w:val="0"/>
                    <w:autoSpaceDN w:val="0"/>
                    <w:rPr>
                      <w:rFonts w:ascii="Arial" w:hAnsi="Arial" w:cs="Arial"/>
                      <w:color w:val="000000" w:themeColor="text1"/>
                      <w:sz w:val="16"/>
                      <w:szCs w:val="16"/>
                      <w:lang w:eastAsia="es-CR"/>
                    </w:rPr>
                  </w:pPr>
                </w:p>
              </w:tc>
              <w:tc>
                <w:tcPr>
                  <w:tcW w:w="553" w:type="dxa"/>
                  <w:tcBorders>
                    <w:top w:val="nil"/>
                    <w:left w:val="nil"/>
                    <w:bottom w:val="nil"/>
                  </w:tcBorders>
                </w:tcPr>
                <w:p w14:paraId="20FFDD8E" w14:textId="77777777" w:rsidR="00194C36" w:rsidRPr="00194C36" w:rsidRDefault="00194C36" w:rsidP="00194C36">
                  <w:pPr>
                    <w:autoSpaceDE w:val="0"/>
                    <w:autoSpaceDN w:val="0"/>
                    <w:rPr>
                      <w:rFonts w:ascii="Arial" w:hAnsi="Arial" w:cs="Arial"/>
                      <w:color w:val="000000" w:themeColor="text1"/>
                      <w:sz w:val="16"/>
                      <w:szCs w:val="16"/>
                      <w:lang w:eastAsia="es-CR"/>
                    </w:rPr>
                  </w:pPr>
                  <w:r w:rsidRPr="00194C36">
                    <w:rPr>
                      <w:rFonts w:ascii="Arial" w:hAnsi="Arial" w:cs="Arial"/>
                      <w:color w:val="000000" w:themeColor="text1"/>
                      <w:sz w:val="16"/>
                      <w:szCs w:val="16"/>
                      <w:lang w:eastAsia="es-CR"/>
                    </w:rPr>
                    <w:t>No</w:t>
                  </w:r>
                </w:p>
              </w:tc>
              <w:tc>
                <w:tcPr>
                  <w:tcW w:w="316" w:type="dxa"/>
                </w:tcPr>
                <w:p w14:paraId="12E34B1C" w14:textId="77777777" w:rsidR="00194C36" w:rsidRPr="00194C36" w:rsidRDefault="00194C36" w:rsidP="00194C36">
                  <w:pPr>
                    <w:autoSpaceDE w:val="0"/>
                    <w:autoSpaceDN w:val="0"/>
                    <w:rPr>
                      <w:rFonts w:ascii="Arial" w:hAnsi="Arial" w:cs="Arial"/>
                      <w:color w:val="000000" w:themeColor="text1"/>
                      <w:sz w:val="16"/>
                      <w:szCs w:val="16"/>
                      <w:lang w:eastAsia="es-CR"/>
                    </w:rPr>
                  </w:pPr>
                </w:p>
              </w:tc>
            </w:tr>
          </w:tbl>
          <w:p w14:paraId="094FAF2A" w14:textId="77777777" w:rsidR="00194C36" w:rsidRPr="00194C36" w:rsidRDefault="00194C36" w:rsidP="00194C36">
            <w:pPr>
              <w:autoSpaceDE w:val="0"/>
              <w:autoSpaceDN w:val="0"/>
              <w:rPr>
                <w:rFonts w:ascii="Arial" w:hAnsi="Arial" w:cs="Arial"/>
                <w:color w:val="000000" w:themeColor="text1"/>
                <w:sz w:val="16"/>
                <w:szCs w:val="16"/>
                <w:lang w:eastAsia="es-CR"/>
              </w:rPr>
            </w:pPr>
          </w:p>
        </w:tc>
        <w:tc>
          <w:tcPr>
            <w:tcW w:w="3365" w:type="dxa"/>
            <w:vAlign w:val="center"/>
          </w:tcPr>
          <w:p w14:paraId="50FF82F9" w14:textId="77777777" w:rsidR="00194C36" w:rsidRPr="00194C36" w:rsidRDefault="00194C36" w:rsidP="00194C36">
            <w:pPr>
              <w:rPr>
                <w:rFonts w:ascii="Arial" w:hAnsi="Arial" w:cs="Arial"/>
                <w:color w:val="000000" w:themeColor="text1"/>
                <w:sz w:val="12"/>
                <w:szCs w:val="12"/>
                <w:lang w:eastAsia="es-CR"/>
              </w:rPr>
            </w:pPr>
            <w:r w:rsidRPr="00194C36">
              <w:rPr>
                <w:rFonts w:ascii="Arial" w:hAnsi="Arial" w:cs="Arial"/>
                <w:color w:val="000000" w:themeColor="text1"/>
                <w:sz w:val="12"/>
                <w:szCs w:val="12"/>
                <w:lang w:eastAsia="es-CR"/>
              </w:rPr>
              <w:t>Anotación:</w:t>
            </w:r>
          </w:p>
        </w:tc>
      </w:tr>
      <w:tr w:rsidR="00194C36" w:rsidRPr="00194C36" w14:paraId="39F8B2E4" w14:textId="77777777" w:rsidTr="00676948">
        <w:trPr>
          <w:trHeight w:val="320"/>
          <w:jc w:val="center"/>
        </w:trPr>
        <w:tc>
          <w:tcPr>
            <w:tcW w:w="1553" w:type="dxa"/>
            <w:vMerge/>
            <w:tcBorders>
              <w:right w:val="nil"/>
            </w:tcBorders>
            <w:vAlign w:val="center"/>
          </w:tcPr>
          <w:p w14:paraId="282A4906" w14:textId="77777777" w:rsidR="00194C36" w:rsidRPr="00194C36" w:rsidRDefault="00194C36" w:rsidP="00194C36">
            <w:pPr>
              <w:autoSpaceDE w:val="0"/>
              <w:autoSpaceDN w:val="0"/>
              <w:rPr>
                <w:rFonts w:ascii="Arial" w:hAnsi="Arial" w:cs="Arial"/>
                <w:b/>
                <w:bCs/>
                <w:color w:val="000000" w:themeColor="text1"/>
                <w:sz w:val="16"/>
                <w:szCs w:val="16"/>
                <w:lang w:eastAsia="es-CR"/>
              </w:rPr>
            </w:pPr>
          </w:p>
        </w:tc>
        <w:tc>
          <w:tcPr>
            <w:tcW w:w="2494" w:type="dxa"/>
            <w:gridSpan w:val="2"/>
            <w:tcBorders>
              <w:left w:val="nil"/>
            </w:tcBorders>
            <w:vAlign w:val="center"/>
          </w:tcPr>
          <w:p w14:paraId="79403C53" w14:textId="77777777" w:rsidR="00194C36" w:rsidRPr="00194C36" w:rsidRDefault="00194C36" w:rsidP="00194C36">
            <w:pPr>
              <w:autoSpaceDE w:val="0"/>
              <w:autoSpaceDN w:val="0"/>
              <w:rPr>
                <w:rFonts w:ascii="Arial" w:hAnsi="Arial" w:cs="Arial"/>
                <w:b/>
                <w:bCs/>
                <w:color w:val="000000" w:themeColor="text1"/>
                <w:sz w:val="16"/>
                <w:szCs w:val="16"/>
                <w:lang w:eastAsia="es-CR"/>
              </w:rPr>
            </w:pPr>
            <w:r w:rsidRPr="00194C36">
              <w:rPr>
                <w:rFonts w:ascii="Arial" w:hAnsi="Arial" w:cs="Arial"/>
                <w:b/>
                <w:bCs/>
                <w:color w:val="000000" w:themeColor="text1"/>
                <w:sz w:val="16"/>
                <w:szCs w:val="16"/>
                <w:lang w:eastAsia="es-CR"/>
              </w:rPr>
              <w:t>6.9 Profesores</w:t>
            </w:r>
          </w:p>
        </w:tc>
        <w:tc>
          <w:tcPr>
            <w:tcW w:w="2380" w:type="dxa"/>
            <w:vAlign w:val="center"/>
          </w:tcPr>
          <w:tbl>
            <w:tblPr>
              <w:tblStyle w:val="Tablaconcuadrcula1"/>
              <w:tblW w:w="2138" w:type="dxa"/>
              <w:tblInd w:w="10" w:type="dxa"/>
              <w:tblLayout w:type="fixed"/>
              <w:tblLook w:val="04A0" w:firstRow="1" w:lastRow="0" w:firstColumn="1" w:lastColumn="0" w:noHBand="0" w:noVBand="1"/>
            </w:tblPr>
            <w:tblGrid>
              <w:gridCol w:w="592"/>
              <w:gridCol w:w="310"/>
              <w:gridCol w:w="373"/>
              <w:gridCol w:w="553"/>
              <w:gridCol w:w="310"/>
            </w:tblGrid>
            <w:tr w:rsidR="00194C36" w:rsidRPr="00194C36" w14:paraId="5AA1728E" w14:textId="77777777" w:rsidTr="00676948">
              <w:trPr>
                <w:trHeight w:val="219"/>
              </w:trPr>
              <w:tc>
                <w:tcPr>
                  <w:tcW w:w="592" w:type="dxa"/>
                  <w:tcBorders>
                    <w:top w:val="nil"/>
                    <w:left w:val="nil"/>
                    <w:bottom w:val="nil"/>
                  </w:tcBorders>
                </w:tcPr>
                <w:p w14:paraId="3057317E" w14:textId="77777777" w:rsidR="00194C36" w:rsidRPr="00194C36" w:rsidRDefault="00194C36" w:rsidP="00194C36">
                  <w:pPr>
                    <w:autoSpaceDE w:val="0"/>
                    <w:autoSpaceDN w:val="0"/>
                    <w:rPr>
                      <w:rFonts w:ascii="Arial" w:hAnsi="Arial" w:cs="Arial"/>
                      <w:color w:val="000000" w:themeColor="text1"/>
                      <w:sz w:val="16"/>
                      <w:szCs w:val="16"/>
                      <w:lang w:eastAsia="es-CR"/>
                    </w:rPr>
                  </w:pPr>
                  <w:r w:rsidRPr="00194C36">
                    <w:rPr>
                      <w:rFonts w:ascii="Arial" w:hAnsi="Arial" w:cs="Arial"/>
                      <w:color w:val="000000" w:themeColor="text1"/>
                      <w:sz w:val="16"/>
                      <w:szCs w:val="16"/>
                      <w:lang w:eastAsia="es-CR"/>
                    </w:rPr>
                    <w:t>Si</w:t>
                  </w:r>
                </w:p>
              </w:tc>
              <w:tc>
                <w:tcPr>
                  <w:tcW w:w="310" w:type="dxa"/>
                </w:tcPr>
                <w:p w14:paraId="1C1273A3" w14:textId="77777777" w:rsidR="00194C36" w:rsidRPr="00194C36" w:rsidRDefault="00194C36" w:rsidP="00194C36">
                  <w:pPr>
                    <w:autoSpaceDE w:val="0"/>
                    <w:autoSpaceDN w:val="0"/>
                    <w:rPr>
                      <w:rFonts w:ascii="Arial" w:hAnsi="Arial" w:cs="Arial"/>
                      <w:i/>
                      <w:iCs/>
                      <w:color w:val="2F5496" w:themeColor="accent1" w:themeShade="BF"/>
                      <w:sz w:val="16"/>
                      <w:szCs w:val="16"/>
                      <w:lang w:eastAsia="es-CR"/>
                    </w:rPr>
                  </w:pPr>
                  <w:r w:rsidRPr="00194C36">
                    <w:rPr>
                      <w:rFonts w:ascii="Arial" w:hAnsi="Arial" w:cs="Arial"/>
                      <w:i/>
                      <w:iCs/>
                      <w:color w:val="2F5496" w:themeColor="accent1" w:themeShade="BF"/>
                      <w:sz w:val="16"/>
                      <w:szCs w:val="16"/>
                      <w:lang w:eastAsia="es-CR"/>
                    </w:rPr>
                    <w:t>x</w:t>
                  </w:r>
                </w:p>
              </w:tc>
              <w:tc>
                <w:tcPr>
                  <w:tcW w:w="373" w:type="dxa"/>
                  <w:tcBorders>
                    <w:top w:val="nil"/>
                    <w:bottom w:val="nil"/>
                    <w:right w:val="nil"/>
                  </w:tcBorders>
                </w:tcPr>
                <w:p w14:paraId="0AEAE4EC" w14:textId="77777777" w:rsidR="00194C36" w:rsidRPr="00194C36" w:rsidRDefault="00194C36" w:rsidP="00194C36">
                  <w:pPr>
                    <w:autoSpaceDE w:val="0"/>
                    <w:autoSpaceDN w:val="0"/>
                    <w:rPr>
                      <w:rFonts w:ascii="Arial" w:hAnsi="Arial" w:cs="Arial"/>
                      <w:color w:val="000000" w:themeColor="text1"/>
                      <w:sz w:val="16"/>
                      <w:szCs w:val="16"/>
                      <w:lang w:eastAsia="es-CR"/>
                    </w:rPr>
                  </w:pPr>
                </w:p>
              </w:tc>
              <w:tc>
                <w:tcPr>
                  <w:tcW w:w="553" w:type="dxa"/>
                  <w:tcBorders>
                    <w:top w:val="nil"/>
                    <w:left w:val="nil"/>
                    <w:bottom w:val="nil"/>
                  </w:tcBorders>
                </w:tcPr>
                <w:p w14:paraId="705CE7C1" w14:textId="77777777" w:rsidR="00194C36" w:rsidRPr="00194C36" w:rsidRDefault="00194C36" w:rsidP="00194C36">
                  <w:pPr>
                    <w:autoSpaceDE w:val="0"/>
                    <w:autoSpaceDN w:val="0"/>
                    <w:rPr>
                      <w:rFonts w:ascii="Arial" w:hAnsi="Arial" w:cs="Arial"/>
                      <w:color w:val="000000" w:themeColor="text1"/>
                      <w:sz w:val="16"/>
                      <w:szCs w:val="16"/>
                      <w:lang w:eastAsia="es-CR"/>
                    </w:rPr>
                  </w:pPr>
                  <w:r w:rsidRPr="00194C36">
                    <w:rPr>
                      <w:rFonts w:ascii="Arial" w:hAnsi="Arial" w:cs="Arial"/>
                      <w:color w:val="000000" w:themeColor="text1"/>
                      <w:sz w:val="16"/>
                      <w:szCs w:val="16"/>
                      <w:lang w:eastAsia="es-CR"/>
                    </w:rPr>
                    <w:t>No</w:t>
                  </w:r>
                </w:p>
              </w:tc>
              <w:tc>
                <w:tcPr>
                  <w:tcW w:w="310" w:type="dxa"/>
                </w:tcPr>
                <w:p w14:paraId="3733D5E5" w14:textId="77777777" w:rsidR="00194C36" w:rsidRPr="00194C36" w:rsidRDefault="00194C36" w:rsidP="00194C36">
                  <w:pPr>
                    <w:autoSpaceDE w:val="0"/>
                    <w:autoSpaceDN w:val="0"/>
                    <w:rPr>
                      <w:rFonts w:ascii="Arial" w:hAnsi="Arial" w:cs="Arial"/>
                      <w:color w:val="000000" w:themeColor="text1"/>
                      <w:sz w:val="16"/>
                      <w:szCs w:val="16"/>
                      <w:lang w:eastAsia="es-CR"/>
                    </w:rPr>
                  </w:pPr>
                </w:p>
              </w:tc>
            </w:tr>
          </w:tbl>
          <w:p w14:paraId="7EB48C8C" w14:textId="77777777" w:rsidR="00194C36" w:rsidRPr="00194C36" w:rsidRDefault="00194C36" w:rsidP="00194C36">
            <w:pPr>
              <w:autoSpaceDE w:val="0"/>
              <w:autoSpaceDN w:val="0"/>
              <w:rPr>
                <w:rFonts w:ascii="Arial" w:hAnsi="Arial" w:cs="Arial"/>
                <w:color w:val="000000" w:themeColor="text1"/>
                <w:sz w:val="16"/>
                <w:szCs w:val="16"/>
                <w:lang w:eastAsia="es-CR"/>
              </w:rPr>
            </w:pPr>
          </w:p>
        </w:tc>
        <w:tc>
          <w:tcPr>
            <w:tcW w:w="3365" w:type="dxa"/>
            <w:vAlign w:val="center"/>
          </w:tcPr>
          <w:p w14:paraId="6F80C454" w14:textId="77777777" w:rsidR="00194C36" w:rsidRPr="00194C36" w:rsidRDefault="00194C36" w:rsidP="00194C36">
            <w:pPr>
              <w:rPr>
                <w:rFonts w:ascii="Arial" w:hAnsi="Arial" w:cs="Arial"/>
                <w:color w:val="000000" w:themeColor="text1"/>
                <w:sz w:val="12"/>
                <w:szCs w:val="12"/>
                <w:lang w:eastAsia="es-CR"/>
              </w:rPr>
            </w:pPr>
            <w:r w:rsidRPr="00194C36">
              <w:rPr>
                <w:rFonts w:ascii="Arial" w:hAnsi="Arial" w:cs="Arial"/>
                <w:color w:val="000000" w:themeColor="text1"/>
                <w:sz w:val="12"/>
                <w:szCs w:val="12"/>
                <w:lang w:eastAsia="es-CR"/>
              </w:rPr>
              <w:t>Anotación:</w:t>
            </w:r>
          </w:p>
        </w:tc>
      </w:tr>
      <w:tr w:rsidR="00194C36" w:rsidRPr="00194C36" w14:paraId="3745F1FE" w14:textId="77777777" w:rsidTr="00676948">
        <w:trPr>
          <w:trHeight w:val="335"/>
          <w:jc w:val="center"/>
        </w:trPr>
        <w:tc>
          <w:tcPr>
            <w:tcW w:w="1553" w:type="dxa"/>
            <w:vMerge/>
            <w:tcBorders>
              <w:right w:val="nil"/>
            </w:tcBorders>
            <w:vAlign w:val="center"/>
          </w:tcPr>
          <w:p w14:paraId="14F3AFB8" w14:textId="77777777" w:rsidR="00194C36" w:rsidRPr="00194C36" w:rsidRDefault="00194C36" w:rsidP="00194C36">
            <w:pPr>
              <w:autoSpaceDE w:val="0"/>
              <w:autoSpaceDN w:val="0"/>
              <w:rPr>
                <w:rFonts w:ascii="Arial" w:hAnsi="Arial" w:cs="Arial"/>
                <w:b/>
                <w:bCs/>
                <w:color w:val="000000" w:themeColor="text1"/>
                <w:sz w:val="16"/>
                <w:szCs w:val="16"/>
                <w:lang w:eastAsia="es-CR"/>
              </w:rPr>
            </w:pPr>
          </w:p>
        </w:tc>
        <w:tc>
          <w:tcPr>
            <w:tcW w:w="2494" w:type="dxa"/>
            <w:gridSpan w:val="2"/>
            <w:tcBorders>
              <w:left w:val="nil"/>
            </w:tcBorders>
            <w:vAlign w:val="center"/>
          </w:tcPr>
          <w:p w14:paraId="63A8E5FB" w14:textId="77777777" w:rsidR="00194C36" w:rsidRPr="00194C36" w:rsidRDefault="00194C36" w:rsidP="00194C36">
            <w:pPr>
              <w:autoSpaceDE w:val="0"/>
              <w:autoSpaceDN w:val="0"/>
              <w:rPr>
                <w:rFonts w:ascii="Arial" w:hAnsi="Arial" w:cs="Arial"/>
                <w:b/>
                <w:bCs/>
                <w:color w:val="000000" w:themeColor="text1"/>
                <w:sz w:val="16"/>
                <w:szCs w:val="16"/>
                <w:lang w:eastAsia="es-CR"/>
              </w:rPr>
            </w:pPr>
            <w:r w:rsidRPr="00194C36">
              <w:rPr>
                <w:rFonts w:ascii="Arial" w:hAnsi="Arial" w:cs="Arial"/>
                <w:b/>
                <w:bCs/>
                <w:color w:val="000000" w:themeColor="text1"/>
                <w:sz w:val="16"/>
                <w:szCs w:val="16"/>
                <w:lang w:eastAsia="es-CR"/>
              </w:rPr>
              <w:t>6.10 Actualización</w:t>
            </w:r>
          </w:p>
        </w:tc>
        <w:tc>
          <w:tcPr>
            <w:tcW w:w="2380" w:type="dxa"/>
            <w:vAlign w:val="center"/>
          </w:tcPr>
          <w:tbl>
            <w:tblPr>
              <w:tblStyle w:val="Tablaconcuadrcula1"/>
              <w:tblW w:w="0" w:type="auto"/>
              <w:tblInd w:w="10" w:type="dxa"/>
              <w:tblLayout w:type="fixed"/>
              <w:tblLook w:val="04A0" w:firstRow="1" w:lastRow="0" w:firstColumn="1" w:lastColumn="0" w:noHBand="0" w:noVBand="1"/>
            </w:tblPr>
            <w:tblGrid>
              <w:gridCol w:w="592"/>
              <w:gridCol w:w="310"/>
              <w:gridCol w:w="373"/>
              <w:gridCol w:w="553"/>
              <w:gridCol w:w="302"/>
            </w:tblGrid>
            <w:tr w:rsidR="00194C36" w:rsidRPr="00194C36" w14:paraId="182FBB5C" w14:textId="77777777" w:rsidTr="00676948">
              <w:trPr>
                <w:trHeight w:val="219"/>
              </w:trPr>
              <w:tc>
                <w:tcPr>
                  <w:tcW w:w="592" w:type="dxa"/>
                  <w:tcBorders>
                    <w:top w:val="nil"/>
                    <w:left w:val="nil"/>
                    <w:bottom w:val="nil"/>
                  </w:tcBorders>
                </w:tcPr>
                <w:p w14:paraId="618BBA9A" w14:textId="77777777" w:rsidR="00194C36" w:rsidRPr="00194C36" w:rsidRDefault="00194C36" w:rsidP="00194C36">
                  <w:pPr>
                    <w:autoSpaceDE w:val="0"/>
                    <w:autoSpaceDN w:val="0"/>
                    <w:rPr>
                      <w:rFonts w:ascii="Arial" w:hAnsi="Arial" w:cs="Arial"/>
                      <w:color w:val="000000" w:themeColor="text1"/>
                      <w:sz w:val="16"/>
                      <w:szCs w:val="16"/>
                      <w:lang w:eastAsia="es-CR"/>
                    </w:rPr>
                  </w:pPr>
                  <w:r w:rsidRPr="00194C36">
                    <w:rPr>
                      <w:rFonts w:ascii="Arial" w:hAnsi="Arial" w:cs="Arial"/>
                      <w:color w:val="000000" w:themeColor="text1"/>
                      <w:sz w:val="16"/>
                      <w:szCs w:val="16"/>
                      <w:lang w:eastAsia="es-CR"/>
                    </w:rPr>
                    <w:t>Si</w:t>
                  </w:r>
                </w:p>
              </w:tc>
              <w:tc>
                <w:tcPr>
                  <w:tcW w:w="310" w:type="dxa"/>
                </w:tcPr>
                <w:p w14:paraId="48829FC7" w14:textId="77777777" w:rsidR="00194C36" w:rsidRPr="00194C36" w:rsidRDefault="00194C36" w:rsidP="00194C36">
                  <w:pPr>
                    <w:autoSpaceDE w:val="0"/>
                    <w:autoSpaceDN w:val="0"/>
                    <w:rPr>
                      <w:rFonts w:ascii="Arial" w:hAnsi="Arial" w:cs="Arial"/>
                      <w:i/>
                      <w:iCs/>
                      <w:color w:val="2F5496" w:themeColor="accent1" w:themeShade="BF"/>
                      <w:sz w:val="16"/>
                      <w:szCs w:val="16"/>
                      <w:lang w:eastAsia="es-CR"/>
                    </w:rPr>
                  </w:pPr>
                  <w:r w:rsidRPr="00194C36">
                    <w:rPr>
                      <w:rFonts w:ascii="Arial" w:hAnsi="Arial" w:cs="Arial"/>
                      <w:i/>
                      <w:iCs/>
                      <w:color w:val="2F5496" w:themeColor="accent1" w:themeShade="BF"/>
                      <w:sz w:val="16"/>
                      <w:szCs w:val="16"/>
                      <w:lang w:eastAsia="es-CR"/>
                    </w:rPr>
                    <w:t>x</w:t>
                  </w:r>
                </w:p>
              </w:tc>
              <w:tc>
                <w:tcPr>
                  <w:tcW w:w="373" w:type="dxa"/>
                  <w:tcBorders>
                    <w:top w:val="nil"/>
                    <w:bottom w:val="nil"/>
                    <w:right w:val="nil"/>
                  </w:tcBorders>
                </w:tcPr>
                <w:p w14:paraId="56387C78" w14:textId="77777777" w:rsidR="00194C36" w:rsidRPr="00194C36" w:rsidRDefault="00194C36" w:rsidP="00194C36">
                  <w:pPr>
                    <w:autoSpaceDE w:val="0"/>
                    <w:autoSpaceDN w:val="0"/>
                    <w:rPr>
                      <w:rFonts w:ascii="Arial" w:hAnsi="Arial" w:cs="Arial"/>
                      <w:color w:val="000000" w:themeColor="text1"/>
                      <w:sz w:val="16"/>
                      <w:szCs w:val="16"/>
                      <w:lang w:eastAsia="es-CR"/>
                    </w:rPr>
                  </w:pPr>
                </w:p>
              </w:tc>
              <w:tc>
                <w:tcPr>
                  <w:tcW w:w="553" w:type="dxa"/>
                  <w:tcBorders>
                    <w:top w:val="nil"/>
                    <w:left w:val="nil"/>
                    <w:bottom w:val="nil"/>
                  </w:tcBorders>
                </w:tcPr>
                <w:p w14:paraId="500BE601" w14:textId="77777777" w:rsidR="00194C36" w:rsidRPr="00194C36" w:rsidRDefault="00194C36" w:rsidP="00194C36">
                  <w:pPr>
                    <w:autoSpaceDE w:val="0"/>
                    <w:autoSpaceDN w:val="0"/>
                    <w:rPr>
                      <w:rFonts w:ascii="Arial" w:hAnsi="Arial" w:cs="Arial"/>
                      <w:color w:val="000000" w:themeColor="text1"/>
                      <w:sz w:val="16"/>
                      <w:szCs w:val="16"/>
                      <w:lang w:eastAsia="es-CR"/>
                    </w:rPr>
                  </w:pPr>
                  <w:r w:rsidRPr="00194C36">
                    <w:rPr>
                      <w:rFonts w:ascii="Arial" w:hAnsi="Arial" w:cs="Arial"/>
                      <w:color w:val="000000" w:themeColor="text1"/>
                      <w:sz w:val="16"/>
                      <w:szCs w:val="16"/>
                      <w:lang w:eastAsia="es-CR"/>
                    </w:rPr>
                    <w:t>No</w:t>
                  </w:r>
                </w:p>
              </w:tc>
              <w:tc>
                <w:tcPr>
                  <w:tcW w:w="302" w:type="dxa"/>
                </w:tcPr>
                <w:p w14:paraId="7383891B" w14:textId="77777777" w:rsidR="00194C36" w:rsidRPr="00194C36" w:rsidRDefault="00194C36" w:rsidP="00194C36">
                  <w:pPr>
                    <w:autoSpaceDE w:val="0"/>
                    <w:autoSpaceDN w:val="0"/>
                    <w:rPr>
                      <w:rFonts w:ascii="Arial" w:hAnsi="Arial" w:cs="Arial"/>
                      <w:color w:val="000000" w:themeColor="text1"/>
                      <w:sz w:val="16"/>
                      <w:szCs w:val="16"/>
                      <w:lang w:eastAsia="es-CR"/>
                    </w:rPr>
                  </w:pPr>
                </w:p>
              </w:tc>
            </w:tr>
          </w:tbl>
          <w:p w14:paraId="7A337749" w14:textId="77777777" w:rsidR="00194C36" w:rsidRPr="00194C36" w:rsidRDefault="00194C36" w:rsidP="00194C36">
            <w:pPr>
              <w:autoSpaceDE w:val="0"/>
              <w:autoSpaceDN w:val="0"/>
              <w:rPr>
                <w:rFonts w:ascii="Arial" w:hAnsi="Arial" w:cs="Arial"/>
                <w:color w:val="000000" w:themeColor="text1"/>
                <w:sz w:val="16"/>
                <w:szCs w:val="16"/>
                <w:lang w:eastAsia="es-CR"/>
              </w:rPr>
            </w:pPr>
          </w:p>
        </w:tc>
        <w:tc>
          <w:tcPr>
            <w:tcW w:w="3365" w:type="dxa"/>
            <w:vAlign w:val="center"/>
          </w:tcPr>
          <w:p w14:paraId="23741492" w14:textId="77777777" w:rsidR="00194C36" w:rsidRPr="00194C36" w:rsidRDefault="00194C36" w:rsidP="00194C36">
            <w:pPr>
              <w:rPr>
                <w:rFonts w:ascii="Arial" w:hAnsi="Arial" w:cs="Arial"/>
                <w:color w:val="000000" w:themeColor="text1"/>
                <w:sz w:val="12"/>
                <w:szCs w:val="12"/>
                <w:lang w:eastAsia="es-CR"/>
              </w:rPr>
            </w:pPr>
            <w:r w:rsidRPr="00194C36">
              <w:rPr>
                <w:rFonts w:ascii="Arial" w:hAnsi="Arial" w:cs="Arial"/>
                <w:color w:val="000000" w:themeColor="text1"/>
                <w:sz w:val="12"/>
                <w:szCs w:val="12"/>
                <w:lang w:eastAsia="es-CR"/>
              </w:rPr>
              <w:t>Anotación:</w:t>
            </w:r>
          </w:p>
        </w:tc>
      </w:tr>
      <w:tr w:rsidR="00194C36" w:rsidRPr="00194C36" w14:paraId="1E1DF686" w14:textId="77777777" w:rsidTr="00676948">
        <w:trPr>
          <w:trHeight w:val="354"/>
          <w:jc w:val="center"/>
        </w:trPr>
        <w:tc>
          <w:tcPr>
            <w:tcW w:w="1553" w:type="dxa"/>
            <w:vMerge/>
            <w:tcBorders>
              <w:right w:val="nil"/>
            </w:tcBorders>
            <w:vAlign w:val="center"/>
          </w:tcPr>
          <w:p w14:paraId="116165A8" w14:textId="77777777" w:rsidR="00194C36" w:rsidRPr="00194C36" w:rsidRDefault="00194C36" w:rsidP="00194C36">
            <w:pPr>
              <w:autoSpaceDE w:val="0"/>
              <w:autoSpaceDN w:val="0"/>
              <w:rPr>
                <w:rFonts w:ascii="Arial" w:hAnsi="Arial" w:cs="Arial"/>
                <w:b/>
                <w:bCs/>
                <w:color w:val="000000" w:themeColor="text1"/>
                <w:sz w:val="16"/>
                <w:szCs w:val="16"/>
                <w:lang w:eastAsia="es-CR"/>
              </w:rPr>
            </w:pPr>
          </w:p>
        </w:tc>
        <w:tc>
          <w:tcPr>
            <w:tcW w:w="2494" w:type="dxa"/>
            <w:gridSpan w:val="2"/>
            <w:tcBorders>
              <w:left w:val="nil"/>
            </w:tcBorders>
            <w:vAlign w:val="center"/>
          </w:tcPr>
          <w:p w14:paraId="6085A357" w14:textId="77777777" w:rsidR="00194C36" w:rsidRPr="00194C36" w:rsidRDefault="00194C36" w:rsidP="00194C36">
            <w:pPr>
              <w:autoSpaceDE w:val="0"/>
              <w:autoSpaceDN w:val="0"/>
              <w:rPr>
                <w:rFonts w:ascii="Arial" w:hAnsi="Arial" w:cs="Arial"/>
                <w:b/>
                <w:bCs/>
                <w:color w:val="000000" w:themeColor="text1"/>
                <w:sz w:val="16"/>
                <w:szCs w:val="16"/>
                <w:lang w:eastAsia="es-CR"/>
              </w:rPr>
            </w:pPr>
            <w:r w:rsidRPr="00194C36">
              <w:rPr>
                <w:rFonts w:ascii="Arial" w:hAnsi="Arial" w:cs="Arial"/>
                <w:b/>
                <w:bCs/>
                <w:color w:val="000000" w:themeColor="text1"/>
                <w:sz w:val="16"/>
                <w:szCs w:val="16"/>
                <w:lang w:eastAsia="es-CR"/>
              </w:rPr>
              <w:t>6.11 Otro (indicar cuál o cuáles)</w:t>
            </w:r>
          </w:p>
        </w:tc>
        <w:tc>
          <w:tcPr>
            <w:tcW w:w="2380" w:type="dxa"/>
            <w:vAlign w:val="center"/>
          </w:tcPr>
          <w:tbl>
            <w:tblPr>
              <w:tblStyle w:val="Tablaconcuadrcula1"/>
              <w:tblW w:w="2138" w:type="dxa"/>
              <w:tblInd w:w="10" w:type="dxa"/>
              <w:tblLayout w:type="fixed"/>
              <w:tblLook w:val="04A0" w:firstRow="1" w:lastRow="0" w:firstColumn="1" w:lastColumn="0" w:noHBand="0" w:noVBand="1"/>
            </w:tblPr>
            <w:tblGrid>
              <w:gridCol w:w="592"/>
              <w:gridCol w:w="310"/>
              <w:gridCol w:w="373"/>
              <w:gridCol w:w="553"/>
              <w:gridCol w:w="310"/>
            </w:tblGrid>
            <w:tr w:rsidR="00194C36" w:rsidRPr="00194C36" w14:paraId="7B5D7F35" w14:textId="77777777" w:rsidTr="00676948">
              <w:trPr>
                <w:trHeight w:val="219"/>
              </w:trPr>
              <w:tc>
                <w:tcPr>
                  <w:tcW w:w="592" w:type="dxa"/>
                  <w:tcBorders>
                    <w:top w:val="nil"/>
                    <w:left w:val="nil"/>
                    <w:bottom w:val="nil"/>
                  </w:tcBorders>
                </w:tcPr>
                <w:p w14:paraId="01D81B1F" w14:textId="77777777" w:rsidR="00194C36" w:rsidRPr="00194C36" w:rsidRDefault="00194C36" w:rsidP="00194C36">
                  <w:pPr>
                    <w:autoSpaceDE w:val="0"/>
                    <w:autoSpaceDN w:val="0"/>
                    <w:rPr>
                      <w:rFonts w:ascii="Arial" w:hAnsi="Arial" w:cs="Arial"/>
                      <w:color w:val="000000" w:themeColor="text1"/>
                      <w:sz w:val="16"/>
                      <w:szCs w:val="16"/>
                      <w:lang w:eastAsia="es-CR"/>
                    </w:rPr>
                  </w:pPr>
                  <w:r w:rsidRPr="00194C36">
                    <w:rPr>
                      <w:rFonts w:ascii="Arial" w:hAnsi="Arial" w:cs="Arial"/>
                      <w:color w:val="000000" w:themeColor="text1"/>
                      <w:sz w:val="16"/>
                      <w:szCs w:val="16"/>
                      <w:lang w:eastAsia="es-CR"/>
                    </w:rPr>
                    <w:t>Si</w:t>
                  </w:r>
                </w:p>
              </w:tc>
              <w:tc>
                <w:tcPr>
                  <w:tcW w:w="310" w:type="dxa"/>
                </w:tcPr>
                <w:p w14:paraId="5A9537EC" w14:textId="77777777" w:rsidR="00194C36" w:rsidRPr="00194C36" w:rsidRDefault="00194C36" w:rsidP="00194C36">
                  <w:pPr>
                    <w:autoSpaceDE w:val="0"/>
                    <w:autoSpaceDN w:val="0"/>
                    <w:rPr>
                      <w:rFonts w:ascii="Arial" w:hAnsi="Arial" w:cs="Arial"/>
                      <w:color w:val="000000" w:themeColor="text1"/>
                      <w:sz w:val="16"/>
                      <w:szCs w:val="16"/>
                      <w:lang w:eastAsia="es-CR"/>
                    </w:rPr>
                  </w:pPr>
                </w:p>
              </w:tc>
              <w:tc>
                <w:tcPr>
                  <w:tcW w:w="373" w:type="dxa"/>
                  <w:tcBorders>
                    <w:top w:val="nil"/>
                    <w:bottom w:val="nil"/>
                    <w:right w:val="nil"/>
                  </w:tcBorders>
                </w:tcPr>
                <w:p w14:paraId="298F3367" w14:textId="77777777" w:rsidR="00194C36" w:rsidRPr="00194C36" w:rsidRDefault="00194C36" w:rsidP="00194C36">
                  <w:pPr>
                    <w:autoSpaceDE w:val="0"/>
                    <w:autoSpaceDN w:val="0"/>
                    <w:rPr>
                      <w:rFonts w:ascii="Arial" w:hAnsi="Arial" w:cs="Arial"/>
                      <w:color w:val="000000" w:themeColor="text1"/>
                      <w:sz w:val="16"/>
                      <w:szCs w:val="16"/>
                      <w:lang w:eastAsia="es-CR"/>
                    </w:rPr>
                  </w:pPr>
                </w:p>
              </w:tc>
              <w:tc>
                <w:tcPr>
                  <w:tcW w:w="553" w:type="dxa"/>
                  <w:tcBorders>
                    <w:top w:val="nil"/>
                    <w:left w:val="nil"/>
                    <w:bottom w:val="nil"/>
                  </w:tcBorders>
                </w:tcPr>
                <w:p w14:paraId="75B3B8A7" w14:textId="77777777" w:rsidR="00194C36" w:rsidRPr="00194C36" w:rsidRDefault="00194C36" w:rsidP="00194C36">
                  <w:pPr>
                    <w:autoSpaceDE w:val="0"/>
                    <w:autoSpaceDN w:val="0"/>
                    <w:rPr>
                      <w:rFonts w:ascii="Arial" w:hAnsi="Arial" w:cs="Arial"/>
                      <w:color w:val="000000" w:themeColor="text1"/>
                      <w:sz w:val="16"/>
                      <w:szCs w:val="16"/>
                      <w:lang w:eastAsia="es-CR"/>
                    </w:rPr>
                  </w:pPr>
                  <w:r w:rsidRPr="00194C36">
                    <w:rPr>
                      <w:rFonts w:ascii="Arial" w:hAnsi="Arial" w:cs="Arial"/>
                      <w:color w:val="000000" w:themeColor="text1"/>
                      <w:sz w:val="16"/>
                      <w:szCs w:val="16"/>
                      <w:lang w:eastAsia="es-CR"/>
                    </w:rPr>
                    <w:t>No</w:t>
                  </w:r>
                </w:p>
              </w:tc>
              <w:tc>
                <w:tcPr>
                  <w:tcW w:w="310" w:type="dxa"/>
                </w:tcPr>
                <w:p w14:paraId="0ABFCE64" w14:textId="77777777" w:rsidR="00194C36" w:rsidRPr="00194C36" w:rsidRDefault="00194C36" w:rsidP="00194C36">
                  <w:pPr>
                    <w:autoSpaceDE w:val="0"/>
                    <w:autoSpaceDN w:val="0"/>
                    <w:rPr>
                      <w:rFonts w:ascii="Arial" w:hAnsi="Arial" w:cs="Arial"/>
                      <w:i/>
                      <w:iCs/>
                      <w:color w:val="2F5496" w:themeColor="accent1" w:themeShade="BF"/>
                      <w:sz w:val="16"/>
                      <w:szCs w:val="16"/>
                      <w:lang w:eastAsia="es-CR"/>
                    </w:rPr>
                  </w:pPr>
                  <w:r w:rsidRPr="00194C36">
                    <w:rPr>
                      <w:rFonts w:ascii="Arial" w:hAnsi="Arial" w:cs="Arial"/>
                      <w:i/>
                      <w:iCs/>
                      <w:color w:val="2F5496" w:themeColor="accent1" w:themeShade="BF"/>
                      <w:sz w:val="16"/>
                      <w:szCs w:val="16"/>
                      <w:lang w:eastAsia="es-CR"/>
                    </w:rPr>
                    <w:t>x</w:t>
                  </w:r>
                </w:p>
              </w:tc>
            </w:tr>
          </w:tbl>
          <w:p w14:paraId="4CE60CE3" w14:textId="77777777" w:rsidR="00194C36" w:rsidRPr="00194C36" w:rsidRDefault="00194C36" w:rsidP="00194C36">
            <w:pPr>
              <w:autoSpaceDE w:val="0"/>
              <w:autoSpaceDN w:val="0"/>
              <w:rPr>
                <w:rFonts w:ascii="Arial" w:hAnsi="Arial" w:cs="Arial"/>
                <w:color w:val="000000" w:themeColor="text1"/>
                <w:sz w:val="16"/>
                <w:szCs w:val="16"/>
                <w:lang w:eastAsia="es-CR"/>
              </w:rPr>
            </w:pPr>
          </w:p>
        </w:tc>
        <w:tc>
          <w:tcPr>
            <w:tcW w:w="3365" w:type="dxa"/>
            <w:vAlign w:val="center"/>
          </w:tcPr>
          <w:p w14:paraId="30894B64" w14:textId="77777777" w:rsidR="00194C36" w:rsidRPr="00194C36" w:rsidRDefault="00194C36" w:rsidP="00194C36">
            <w:pPr>
              <w:rPr>
                <w:rFonts w:ascii="Arial" w:hAnsi="Arial" w:cs="Arial"/>
                <w:color w:val="000000" w:themeColor="text1"/>
                <w:sz w:val="12"/>
                <w:szCs w:val="12"/>
                <w:lang w:eastAsia="es-CR"/>
              </w:rPr>
            </w:pPr>
            <w:r w:rsidRPr="00194C36">
              <w:rPr>
                <w:rFonts w:ascii="Arial" w:hAnsi="Arial" w:cs="Arial"/>
                <w:color w:val="000000" w:themeColor="text1"/>
                <w:sz w:val="12"/>
                <w:szCs w:val="12"/>
                <w:lang w:eastAsia="es-CR"/>
              </w:rPr>
              <w:t>Anotación:</w:t>
            </w:r>
          </w:p>
        </w:tc>
      </w:tr>
      <w:tr w:rsidR="00194C36" w:rsidRPr="00194C36" w14:paraId="1ED21A83" w14:textId="77777777" w:rsidTr="00676948">
        <w:trPr>
          <w:trHeight w:val="359"/>
          <w:jc w:val="center"/>
        </w:trPr>
        <w:tc>
          <w:tcPr>
            <w:tcW w:w="4047" w:type="dxa"/>
            <w:gridSpan w:val="3"/>
            <w:vAlign w:val="center"/>
          </w:tcPr>
          <w:p w14:paraId="7E87392F" w14:textId="77777777" w:rsidR="00194C36" w:rsidRPr="00194C36" w:rsidRDefault="00194C36" w:rsidP="00194C36">
            <w:pPr>
              <w:autoSpaceDE w:val="0"/>
              <w:autoSpaceDN w:val="0"/>
              <w:rPr>
                <w:rFonts w:ascii="Arial" w:hAnsi="Arial" w:cs="Arial"/>
                <w:b/>
                <w:bCs/>
                <w:color w:val="000000" w:themeColor="text1"/>
                <w:sz w:val="16"/>
                <w:szCs w:val="16"/>
                <w:lang w:eastAsia="es-CR"/>
              </w:rPr>
            </w:pPr>
            <w:r w:rsidRPr="00194C36">
              <w:rPr>
                <w:rFonts w:ascii="Arial" w:hAnsi="Arial" w:cs="Arial"/>
                <w:b/>
                <w:bCs/>
                <w:color w:val="000000" w:themeColor="text1"/>
                <w:sz w:val="16"/>
                <w:szCs w:val="16"/>
                <w:lang w:eastAsia="es-CR"/>
              </w:rPr>
              <w:t>7. Anotaciones relativas al programa de curso</w:t>
            </w:r>
          </w:p>
        </w:tc>
        <w:tc>
          <w:tcPr>
            <w:tcW w:w="5745" w:type="dxa"/>
            <w:gridSpan w:val="2"/>
            <w:vAlign w:val="center"/>
          </w:tcPr>
          <w:p w14:paraId="24A9BD5B" w14:textId="77777777" w:rsidR="00194C36" w:rsidRPr="00194C36" w:rsidRDefault="00194C36" w:rsidP="00194C36">
            <w:pPr>
              <w:autoSpaceDE w:val="0"/>
              <w:autoSpaceDN w:val="0"/>
              <w:rPr>
                <w:rFonts w:ascii="Arial" w:hAnsi="Arial" w:cs="Arial"/>
                <w:i/>
                <w:iCs/>
                <w:color w:val="2F5496" w:themeColor="accent1" w:themeShade="BF"/>
                <w:sz w:val="16"/>
                <w:szCs w:val="16"/>
                <w:lang w:eastAsia="es-CR"/>
              </w:rPr>
            </w:pPr>
            <w:r w:rsidRPr="00194C36">
              <w:rPr>
                <w:rFonts w:ascii="Arial" w:hAnsi="Arial" w:cs="Arial"/>
                <w:i/>
                <w:iCs/>
                <w:color w:val="2F5496" w:themeColor="accent1" w:themeShade="BF"/>
                <w:sz w:val="16"/>
                <w:szCs w:val="16"/>
                <w:lang w:eastAsia="es-CR"/>
              </w:rPr>
              <w:t>El documento no se llama “programa de curso”, sino “orientación académica”</w:t>
            </w:r>
          </w:p>
        </w:tc>
      </w:tr>
    </w:tbl>
    <w:p w14:paraId="2D260A59" w14:textId="6F362EF9" w:rsidR="00194C36" w:rsidRPr="00D27950" w:rsidRDefault="00194C36" w:rsidP="00D27950">
      <w:pPr>
        <w:autoSpaceDE w:val="0"/>
        <w:autoSpaceDN w:val="0"/>
        <w:spacing w:before="100" w:beforeAutospacing="1" w:after="100" w:afterAutospacing="1" w:line="360" w:lineRule="auto"/>
        <w:jc w:val="both"/>
        <w:rPr>
          <w:rFonts w:ascii="Arial" w:hAnsi="Arial" w:cs="Arial"/>
          <w:b/>
          <w:bCs/>
          <w:iCs/>
          <w:lang w:eastAsia="es-CR"/>
          <w14:ligatures w14:val="standardContextual"/>
        </w:rPr>
      </w:pPr>
      <w:bookmarkStart w:id="16" w:name="_Hlk182240241"/>
      <w:r w:rsidRPr="00D27950">
        <w:rPr>
          <w:rFonts w:ascii="Arial" w:hAnsi="Arial" w:cs="Arial"/>
          <w:b/>
          <w:bCs/>
          <w:iCs/>
          <w:lang w:eastAsia="es-CR"/>
          <w14:ligatures w14:val="standardContextual"/>
        </w:rPr>
        <w:lastRenderedPageBreak/>
        <w:t>Análisis de datos</w:t>
      </w:r>
    </w:p>
    <w:p w14:paraId="2767C955" w14:textId="77777777" w:rsidR="00194C36" w:rsidRPr="00194C36" w:rsidRDefault="00194C36" w:rsidP="00D27950">
      <w:pPr>
        <w:spacing w:before="100" w:beforeAutospacing="1" w:after="100" w:afterAutospacing="1" w:line="360" w:lineRule="auto"/>
        <w:jc w:val="both"/>
        <w:rPr>
          <w:rFonts w:ascii="Arial" w:hAnsi="Arial" w:cs="Arial"/>
          <w:lang w:val="es-ES" w:eastAsia="es-CR"/>
        </w:rPr>
      </w:pPr>
      <w:r w:rsidRPr="00194C36">
        <w:rPr>
          <w:rFonts w:ascii="Arial" w:hAnsi="Arial" w:cs="Arial"/>
          <w:lang w:eastAsia="es-CR"/>
        </w:rPr>
        <w:t xml:space="preserve">Inicialmente, se revisaron los documentos obtenidos para filtrar aquellos que correspondían a la definición de “programa de curso”, excluyendo otros materiales como planes de estudio, planes didácticos y reglamentos. Dos semanas después del envío de la solicitud, se disponía de programas de grado y postgrado de IES representativas de todos los países de la región. Además, se consideró la membresía en ACAP o su presencia en rankings regionales como </w:t>
      </w:r>
      <w:proofErr w:type="spellStart"/>
      <w:r w:rsidRPr="00194C36">
        <w:rPr>
          <w:rFonts w:ascii="Arial" w:hAnsi="Arial" w:cs="Arial"/>
          <w:lang w:eastAsia="es-CR"/>
        </w:rPr>
        <w:t>Webometrics</w:t>
      </w:r>
      <w:proofErr w:type="spellEnd"/>
      <w:r w:rsidRPr="00194C36">
        <w:rPr>
          <w:rFonts w:ascii="Arial" w:hAnsi="Arial" w:cs="Arial"/>
          <w:lang w:eastAsia="es-CR"/>
        </w:rPr>
        <w:t xml:space="preserve"> y </w:t>
      </w:r>
      <w:proofErr w:type="spellStart"/>
      <w:r w:rsidRPr="00194C36">
        <w:rPr>
          <w:rFonts w:ascii="Arial" w:hAnsi="Arial" w:cs="Arial"/>
          <w:lang w:eastAsia="es-CR"/>
        </w:rPr>
        <w:t>Scimago</w:t>
      </w:r>
      <w:proofErr w:type="spellEnd"/>
      <w:r w:rsidRPr="00194C36">
        <w:rPr>
          <w:rFonts w:ascii="Arial" w:hAnsi="Arial" w:cs="Arial"/>
          <w:lang w:eastAsia="es-CR"/>
        </w:rPr>
        <w:t>. Siempre que fue posible, se seleccionaron al menos una universidad pública y una privada por país.</w:t>
      </w:r>
    </w:p>
    <w:p w14:paraId="53A382EA" w14:textId="074DE4E6" w:rsidR="00194C36" w:rsidRPr="00194C36" w:rsidRDefault="00194C36" w:rsidP="00D27950">
      <w:pPr>
        <w:spacing w:before="100" w:beforeAutospacing="1" w:after="100" w:afterAutospacing="1" w:line="360" w:lineRule="auto"/>
        <w:jc w:val="both"/>
        <w:rPr>
          <w:rFonts w:ascii="Arial" w:hAnsi="Arial" w:cs="Arial"/>
          <w:lang w:eastAsia="es-CR"/>
        </w:rPr>
      </w:pPr>
      <w:r w:rsidRPr="00194C36">
        <w:rPr>
          <w:rFonts w:ascii="Arial" w:hAnsi="Arial" w:cs="Arial"/>
          <w:lang w:eastAsia="es-CR"/>
        </w:rPr>
        <w:t>El análisis se realizó revisando los programas de manera sistemática según los criterios establecidos. Se analizaron 40 programas de 14 universidades, asegurando representatividad - generalmente con dos programas por universidad: 30 de grado (diplomado, bachillerato y licenciatura) y 10 de postgrado (maestría y doctorado). Esto permitió abarcar diversos niveles y disciplinas, aportando una base robusta para el análisis.</w:t>
      </w:r>
    </w:p>
    <w:p w14:paraId="42E23E53" w14:textId="77777777" w:rsidR="00194C36" w:rsidRPr="00194C36" w:rsidRDefault="00194C36" w:rsidP="00D27950">
      <w:pPr>
        <w:spacing w:before="100" w:beforeAutospacing="1" w:after="100" w:afterAutospacing="1" w:line="360" w:lineRule="auto"/>
        <w:jc w:val="both"/>
        <w:rPr>
          <w:rFonts w:ascii="Arial" w:hAnsi="Arial" w:cs="Arial"/>
          <w:lang w:eastAsia="es-CR"/>
        </w:rPr>
      </w:pPr>
      <w:r w:rsidRPr="00194C36">
        <w:rPr>
          <w:rFonts w:ascii="Arial" w:hAnsi="Arial" w:cs="Arial"/>
          <w:lang w:eastAsia="es-CR"/>
        </w:rPr>
        <w:t xml:space="preserve">El procedimiento metodológico incluyó el registro detallado y el conteo sistemático de componentes clave en cada programa de curso: portada, datos administrativos generales, descripción general del curso, objetivos, contenidos y cronograma, metodología, evaluación, bibliografía y otros recursos, información sobre el profesor y datos de actualización. También se registraron variaciones en la terminología y el </w:t>
      </w:r>
      <w:r w:rsidRPr="00194C36">
        <w:rPr>
          <w:rFonts w:ascii="Arial" w:hAnsi="Arial" w:cs="Arial"/>
          <w:lang w:eastAsia="es-CR"/>
        </w:rPr>
        <w:lastRenderedPageBreak/>
        <w:t>contenido de cada apartado. Aunque simple, este enfoque fue diseñado para capturar las características esenciales y diferencias entre los programas y niveles educativos, asegurando objetividad y coherencia.</w:t>
      </w:r>
    </w:p>
    <w:p w14:paraId="7C7DBE88" w14:textId="77777777" w:rsidR="00194C36" w:rsidRPr="00194C36" w:rsidRDefault="00194C36" w:rsidP="00D27950">
      <w:pPr>
        <w:spacing w:before="100" w:beforeAutospacing="1" w:after="100" w:afterAutospacing="1" w:line="360" w:lineRule="auto"/>
        <w:jc w:val="both"/>
        <w:rPr>
          <w:rFonts w:ascii="Arial" w:hAnsi="Arial" w:cs="Arial"/>
          <w:lang w:val="es-ES" w:eastAsia="es-CR"/>
        </w:rPr>
      </w:pPr>
      <w:r w:rsidRPr="00194C36">
        <w:rPr>
          <w:rFonts w:ascii="Arial" w:hAnsi="Arial" w:cs="Arial"/>
          <w:lang w:val="es-ES" w:eastAsia="es-CR"/>
        </w:rPr>
        <w:t>Finalmente, los datos fueron sometidos a un análisis descriptivo, organizando y sintetizando los resultados para identificar patrones y tendencias generales. Se utilizaron estadísticas descriptivas básicas para resumir y visualizar la información. El rigor en la revisión y registro de los programas garantiza la fiabilidad de los resultados, permitiendo interpretar con claridad la estructura de los programas de cursos en las universidades centroamericanas.</w:t>
      </w:r>
    </w:p>
    <w:p w14:paraId="3D9700DB" w14:textId="797877EB" w:rsidR="00194C36" w:rsidRPr="00194C36" w:rsidRDefault="00D27950" w:rsidP="00D27950">
      <w:pPr>
        <w:spacing w:before="100" w:beforeAutospacing="1" w:after="100" w:afterAutospacing="1" w:line="360" w:lineRule="auto"/>
        <w:jc w:val="both"/>
        <w:rPr>
          <w:rFonts w:ascii="Arial" w:hAnsi="Arial" w:cs="Arial"/>
          <w:b/>
          <w:bCs/>
          <w:lang w:eastAsia="es-CR"/>
        </w:rPr>
      </w:pPr>
      <w:bookmarkStart w:id="17" w:name="_Hlk182585117"/>
      <w:bookmarkEnd w:id="16"/>
      <w:r w:rsidRPr="00194C36">
        <w:rPr>
          <w:rFonts w:ascii="Arial" w:hAnsi="Arial" w:cs="Arial"/>
          <w:b/>
          <w:bCs/>
          <w:lang w:eastAsia="es-CR"/>
        </w:rPr>
        <w:t>RESULTADOS</w:t>
      </w:r>
    </w:p>
    <w:p w14:paraId="165F93DA" w14:textId="77777777" w:rsidR="00194C36" w:rsidRPr="00194C36" w:rsidRDefault="00194C36" w:rsidP="00D27950">
      <w:pPr>
        <w:autoSpaceDE w:val="0"/>
        <w:autoSpaceDN w:val="0"/>
        <w:spacing w:before="100" w:beforeAutospacing="1" w:after="100" w:afterAutospacing="1" w:line="360" w:lineRule="auto"/>
        <w:jc w:val="both"/>
        <w:rPr>
          <w:rFonts w:ascii="Arial" w:hAnsi="Arial" w:cs="Arial"/>
          <w:lang w:eastAsia="en-US"/>
          <w14:ligatures w14:val="standardContextual"/>
        </w:rPr>
      </w:pPr>
      <w:bookmarkStart w:id="18" w:name="_Hlk169182256"/>
      <w:r w:rsidRPr="00194C36">
        <w:rPr>
          <w:rFonts w:ascii="Arial" w:hAnsi="Arial" w:cs="Arial"/>
          <w:lang w:eastAsia="en-US"/>
          <w14:ligatures w14:val="standardContextual"/>
        </w:rPr>
        <w:t>Los resultados obtenidos mediante la lista de verificación aplicada a los programas de curso se resumen en la Tabla 1. Esta tabla muestra la presencia de 7 componentes del indicador 4.1.g de la ACAP: datos generales (DAT), descripción general (DES), objetivos (OBJ), contenidos (CON), metodología (MET), evaluación (EVA) y recursos bibliográficos (REC) en 40 programas de asignaturas revisados (ACAP, 2020). Además, se añadieron 3 componentes adicionales identificados en la revisión bibliográfica: portada (POR), información sobre profesores (PRO) y registro de actualización (ACT), considerados relevantes para la mejora de la calidad académica.</w:t>
      </w:r>
    </w:p>
    <w:p w14:paraId="08EA7F14" w14:textId="38D00582" w:rsidR="00194C36" w:rsidRPr="000070BC" w:rsidRDefault="00194C36" w:rsidP="000070BC">
      <w:pPr>
        <w:spacing w:after="100" w:afterAutospacing="1"/>
        <w:jc w:val="center"/>
        <w:rPr>
          <w:rFonts w:ascii="Arial" w:eastAsiaTheme="minorHAnsi" w:hAnsi="Arial" w:cs="Arial"/>
          <w:b/>
          <w:iCs/>
          <w:kern w:val="2"/>
          <w:sz w:val="20"/>
          <w:szCs w:val="20"/>
          <w:lang w:eastAsia="en-US"/>
          <w14:ligatures w14:val="standardContextual"/>
        </w:rPr>
      </w:pPr>
      <w:r w:rsidRPr="000070BC">
        <w:rPr>
          <w:rFonts w:ascii="Arial" w:eastAsiaTheme="minorHAnsi" w:hAnsi="Arial" w:cs="Arial"/>
          <w:b/>
          <w:bCs/>
          <w:kern w:val="2"/>
          <w:sz w:val="20"/>
          <w:szCs w:val="20"/>
          <w:lang w:eastAsia="en-US"/>
          <w14:ligatures w14:val="standardContextual"/>
        </w:rPr>
        <w:lastRenderedPageBreak/>
        <w:t>Tabla 1</w:t>
      </w:r>
      <w:r w:rsidR="000070BC" w:rsidRPr="000070BC">
        <w:rPr>
          <w:rFonts w:ascii="Arial" w:eastAsiaTheme="minorHAnsi" w:hAnsi="Arial" w:cs="Arial"/>
          <w:b/>
          <w:bCs/>
          <w:kern w:val="2"/>
          <w:sz w:val="20"/>
          <w:szCs w:val="20"/>
          <w:lang w:eastAsia="en-US"/>
          <w14:ligatures w14:val="standardContextual"/>
        </w:rPr>
        <w:t xml:space="preserve">. </w:t>
      </w:r>
      <w:r w:rsidRPr="000070BC">
        <w:rPr>
          <w:rFonts w:ascii="Arial" w:eastAsiaTheme="minorHAnsi" w:hAnsi="Arial" w:cs="Arial"/>
          <w:b/>
          <w:iCs/>
          <w:kern w:val="2"/>
          <w:sz w:val="20"/>
          <w:szCs w:val="20"/>
          <w:lang w:eastAsia="en-US"/>
          <w14:ligatures w14:val="standardContextual"/>
        </w:rPr>
        <w:t>Resultados generales de verificación de los componentes de los programas de curso en 21 universidades centroamericanas</w:t>
      </w:r>
    </w:p>
    <w:tbl>
      <w:tblPr>
        <w:tblStyle w:val="Tablaconcuadrcula1"/>
        <w:tblW w:w="10103" w:type="dxa"/>
        <w:jc w:val="center"/>
        <w:tblLayout w:type="fixed"/>
        <w:tblLook w:val="04A0" w:firstRow="1" w:lastRow="0" w:firstColumn="1" w:lastColumn="0" w:noHBand="0" w:noVBand="1"/>
      </w:tblPr>
      <w:tblGrid>
        <w:gridCol w:w="1384"/>
        <w:gridCol w:w="709"/>
        <w:gridCol w:w="1984"/>
        <w:gridCol w:w="2554"/>
        <w:gridCol w:w="350"/>
        <w:gridCol w:w="357"/>
        <w:gridCol w:w="343"/>
        <w:gridCol w:w="336"/>
        <w:gridCol w:w="364"/>
        <w:gridCol w:w="350"/>
        <w:gridCol w:w="350"/>
        <w:gridCol w:w="350"/>
        <w:gridCol w:w="336"/>
        <w:gridCol w:w="336"/>
      </w:tblGrid>
      <w:tr w:rsidR="00194C36" w:rsidRPr="00194C36" w14:paraId="6519D024" w14:textId="77777777" w:rsidTr="00281E2B">
        <w:trPr>
          <w:tblHeader/>
          <w:jc w:val="center"/>
        </w:trPr>
        <w:tc>
          <w:tcPr>
            <w:tcW w:w="1384" w:type="dxa"/>
            <w:vMerge w:val="restart"/>
            <w:shd w:val="clear" w:color="auto" w:fill="auto"/>
            <w:vAlign w:val="center"/>
          </w:tcPr>
          <w:p w14:paraId="2719D9CA"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Universidad, país</w:t>
            </w:r>
          </w:p>
        </w:tc>
        <w:tc>
          <w:tcPr>
            <w:tcW w:w="709" w:type="dxa"/>
            <w:vMerge w:val="restart"/>
            <w:shd w:val="clear" w:color="auto" w:fill="auto"/>
            <w:vAlign w:val="center"/>
          </w:tcPr>
          <w:p w14:paraId="25C4E4B7"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Memb.</w:t>
            </w:r>
          </w:p>
          <w:p w14:paraId="0D86FB27"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ACAP</w:t>
            </w:r>
          </w:p>
        </w:tc>
        <w:tc>
          <w:tcPr>
            <w:tcW w:w="1984" w:type="dxa"/>
            <w:vMerge w:val="restart"/>
            <w:shd w:val="clear" w:color="auto" w:fill="auto"/>
            <w:vAlign w:val="center"/>
          </w:tcPr>
          <w:p w14:paraId="0E5DC344"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Carrera o programa</w:t>
            </w:r>
          </w:p>
        </w:tc>
        <w:tc>
          <w:tcPr>
            <w:tcW w:w="2554" w:type="dxa"/>
            <w:vMerge w:val="restart"/>
            <w:shd w:val="clear" w:color="auto" w:fill="auto"/>
            <w:vAlign w:val="center"/>
          </w:tcPr>
          <w:p w14:paraId="3E18AEBE"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Código, nombre y año del curso</w:t>
            </w:r>
          </w:p>
        </w:tc>
        <w:tc>
          <w:tcPr>
            <w:tcW w:w="3472" w:type="dxa"/>
            <w:gridSpan w:val="10"/>
            <w:shd w:val="clear" w:color="auto" w:fill="auto"/>
            <w:vAlign w:val="center"/>
          </w:tcPr>
          <w:p w14:paraId="53F47ADA"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Componentes del programa*</w:t>
            </w:r>
          </w:p>
        </w:tc>
      </w:tr>
      <w:tr w:rsidR="00194C36" w:rsidRPr="00194C36" w14:paraId="50CCD548" w14:textId="77777777" w:rsidTr="00281E2B">
        <w:trPr>
          <w:trHeight w:val="361"/>
          <w:tblHeader/>
          <w:jc w:val="center"/>
        </w:trPr>
        <w:tc>
          <w:tcPr>
            <w:tcW w:w="1384" w:type="dxa"/>
            <w:vMerge/>
            <w:shd w:val="clear" w:color="auto" w:fill="auto"/>
            <w:vAlign w:val="center"/>
          </w:tcPr>
          <w:p w14:paraId="2A52D1D7" w14:textId="77777777" w:rsidR="00194C36" w:rsidRPr="00194C36" w:rsidRDefault="00194C36" w:rsidP="00194C36">
            <w:pPr>
              <w:rPr>
                <w:rFonts w:ascii="Arial" w:eastAsiaTheme="minorEastAsia" w:hAnsi="Arial" w:cs="Arial"/>
                <w:sz w:val="16"/>
                <w:szCs w:val="16"/>
                <w:lang w:eastAsia="es-ES"/>
              </w:rPr>
            </w:pPr>
          </w:p>
        </w:tc>
        <w:tc>
          <w:tcPr>
            <w:tcW w:w="709" w:type="dxa"/>
            <w:vMerge/>
            <w:shd w:val="clear" w:color="auto" w:fill="auto"/>
            <w:vAlign w:val="center"/>
          </w:tcPr>
          <w:p w14:paraId="4648FA00" w14:textId="77777777" w:rsidR="00194C36" w:rsidRPr="00194C36" w:rsidRDefault="00194C36" w:rsidP="00194C36">
            <w:pPr>
              <w:jc w:val="center"/>
              <w:rPr>
                <w:rFonts w:ascii="Arial" w:eastAsiaTheme="minorEastAsia" w:hAnsi="Arial" w:cs="Arial"/>
                <w:sz w:val="16"/>
                <w:szCs w:val="16"/>
                <w:lang w:eastAsia="es-ES"/>
              </w:rPr>
            </w:pPr>
          </w:p>
        </w:tc>
        <w:tc>
          <w:tcPr>
            <w:tcW w:w="1984" w:type="dxa"/>
            <w:vMerge/>
            <w:shd w:val="clear" w:color="auto" w:fill="auto"/>
            <w:vAlign w:val="center"/>
          </w:tcPr>
          <w:p w14:paraId="78ABA41E" w14:textId="77777777" w:rsidR="00194C36" w:rsidRPr="00194C36" w:rsidRDefault="00194C36" w:rsidP="00194C36">
            <w:pPr>
              <w:jc w:val="center"/>
              <w:rPr>
                <w:rFonts w:ascii="Arial" w:eastAsiaTheme="minorEastAsia" w:hAnsi="Arial" w:cs="Arial"/>
                <w:sz w:val="16"/>
                <w:szCs w:val="16"/>
                <w:lang w:eastAsia="es-ES"/>
              </w:rPr>
            </w:pPr>
          </w:p>
        </w:tc>
        <w:tc>
          <w:tcPr>
            <w:tcW w:w="2554" w:type="dxa"/>
            <w:vMerge/>
            <w:shd w:val="clear" w:color="auto" w:fill="auto"/>
            <w:vAlign w:val="center"/>
          </w:tcPr>
          <w:p w14:paraId="6BC41618" w14:textId="77777777" w:rsidR="00194C36" w:rsidRPr="00194C36" w:rsidRDefault="00194C36" w:rsidP="00194C36">
            <w:pPr>
              <w:jc w:val="center"/>
              <w:rPr>
                <w:rFonts w:ascii="Arial" w:eastAsiaTheme="minorEastAsia" w:hAnsi="Arial" w:cs="Arial"/>
                <w:sz w:val="16"/>
                <w:szCs w:val="16"/>
                <w:lang w:eastAsia="es-ES"/>
              </w:rPr>
            </w:pPr>
          </w:p>
        </w:tc>
        <w:tc>
          <w:tcPr>
            <w:tcW w:w="350" w:type="dxa"/>
            <w:shd w:val="clear" w:color="auto" w:fill="auto"/>
            <w:vAlign w:val="center"/>
          </w:tcPr>
          <w:p w14:paraId="5C909905" w14:textId="77777777" w:rsidR="00194C36" w:rsidRPr="00194C36" w:rsidRDefault="00194C36" w:rsidP="00194C36">
            <w:pPr>
              <w:ind w:left="-106" w:right="-106"/>
              <w:jc w:val="center"/>
              <w:rPr>
                <w:rFonts w:ascii="Arial" w:eastAsiaTheme="minorEastAsia" w:hAnsi="Arial" w:cs="Arial"/>
                <w:sz w:val="14"/>
                <w:szCs w:val="14"/>
                <w:lang w:eastAsia="es-ES"/>
              </w:rPr>
            </w:pPr>
            <w:r w:rsidRPr="00194C36">
              <w:rPr>
                <w:rFonts w:ascii="Arial" w:eastAsiaTheme="minorEastAsia" w:hAnsi="Arial" w:cs="Arial"/>
                <w:sz w:val="14"/>
                <w:szCs w:val="14"/>
                <w:lang w:eastAsia="es-ES"/>
              </w:rPr>
              <w:t>POR</w:t>
            </w:r>
          </w:p>
        </w:tc>
        <w:tc>
          <w:tcPr>
            <w:tcW w:w="357" w:type="dxa"/>
            <w:shd w:val="clear" w:color="auto" w:fill="auto"/>
            <w:vAlign w:val="center"/>
          </w:tcPr>
          <w:p w14:paraId="324B29DC" w14:textId="77777777" w:rsidR="00194C36" w:rsidRPr="00194C36" w:rsidRDefault="00194C36" w:rsidP="00194C36">
            <w:pPr>
              <w:ind w:left="-106" w:right="-106"/>
              <w:jc w:val="center"/>
              <w:rPr>
                <w:rFonts w:ascii="Arial" w:eastAsiaTheme="minorEastAsia" w:hAnsi="Arial" w:cs="Arial"/>
                <w:sz w:val="14"/>
                <w:szCs w:val="14"/>
                <w:lang w:eastAsia="es-ES"/>
              </w:rPr>
            </w:pPr>
            <w:r w:rsidRPr="00194C36">
              <w:rPr>
                <w:rFonts w:ascii="Arial" w:eastAsiaTheme="minorEastAsia" w:hAnsi="Arial" w:cs="Arial"/>
                <w:sz w:val="14"/>
                <w:szCs w:val="14"/>
                <w:lang w:eastAsia="es-ES"/>
              </w:rPr>
              <w:t>DAT</w:t>
            </w:r>
          </w:p>
        </w:tc>
        <w:tc>
          <w:tcPr>
            <w:tcW w:w="343" w:type="dxa"/>
            <w:shd w:val="clear" w:color="auto" w:fill="auto"/>
            <w:vAlign w:val="center"/>
          </w:tcPr>
          <w:p w14:paraId="0891BCFC" w14:textId="77777777" w:rsidR="00194C36" w:rsidRPr="00194C36" w:rsidRDefault="00194C36" w:rsidP="00194C36">
            <w:pPr>
              <w:ind w:left="-106" w:right="-106"/>
              <w:jc w:val="center"/>
              <w:rPr>
                <w:rFonts w:ascii="Arial" w:eastAsiaTheme="minorEastAsia" w:hAnsi="Arial" w:cs="Arial"/>
                <w:sz w:val="14"/>
                <w:szCs w:val="14"/>
                <w:lang w:eastAsia="es-ES"/>
              </w:rPr>
            </w:pPr>
            <w:r w:rsidRPr="00194C36">
              <w:rPr>
                <w:rFonts w:ascii="Arial" w:eastAsiaTheme="minorEastAsia" w:hAnsi="Arial" w:cs="Arial"/>
                <w:sz w:val="14"/>
                <w:szCs w:val="14"/>
                <w:lang w:eastAsia="es-ES"/>
              </w:rPr>
              <w:t>DES</w:t>
            </w:r>
          </w:p>
        </w:tc>
        <w:tc>
          <w:tcPr>
            <w:tcW w:w="336" w:type="dxa"/>
            <w:shd w:val="clear" w:color="auto" w:fill="auto"/>
            <w:vAlign w:val="center"/>
          </w:tcPr>
          <w:p w14:paraId="5A0BBDC7" w14:textId="77777777" w:rsidR="00194C36" w:rsidRPr="00194C36" w:rsidRDefault="00194C36" w:rsidP="00194C36">
            <w:pPr>
              <w:ind w:left="-106" w:right="-106"/>
              <w:jc w:val="center"/>
              <w:rPr>
                <w:rFonts w:ascii="Arial" w:eastAsiaTheme="minorEastAsia" w:hAnsi="Arial" w:cs="Arial"/>
                <w:sz w:val="14"/>
                <w:szCs w:val="14"/>
                <w:lang w:eastAsia="es-ES"/>
              </w:rPr>
            </w:pPr>
            <w:r w:rsidRPr="00194C36">
              <w:rPr>
                <w:rFonts w:ascii="Arial" w:eastAsiaTheme="minorEastAsia" w:hAnsi="Arial" w:cs="Arial"/>
                <w:sz w:val="14"/>
                <w:szCs w:val="14"/>
                <w:lang w:eastAsia="es-ES"/>
              </w:rPr>
              <w:t>OBJ</w:t>
            </w:r>
          </w:p>
        </w:tc>
        <w:tc>
          <w:tcPr>
            <w:tcW w:w="364" w:type="dxa"/>
            <w:shd w:val="clear" w:color="auto" w:fill="auto"/>
            <w:vAlign w:val="center"/>
          </w:tcPr>
          <w:p w14:paraId="0F7C57E8" w14:textId="77777777" w:rsidR="00194C36" w:rsidRPr="00194C36" w:rsidRDefault="00194C36" w:rsidP="00194C36">
            <w:pPr>
              <w:ind w:left="-106" w:right="-106"/>
              <w:jc w:val="center"/>
              <w:rPr>
                <w:rFonts w:ascii="Arial" w:eastAsiaTheme="minorEastAsia" w:hAnsi="Arial" w:cs="Arial"/>
                <w:sz w:val="14"/>
                <w:szCs w:val="14"/>
                <w:lang w:eastAsia="es-ES"/>
              </w:rPr>
            </w:pPr>
            <w:r w:rsidRPr="00194C36">
              <w:rPr>
                <w:rFonts w:ascii="Arial" w:eastAsiaTheme="minorEastAsia" w:hAnsi="Arial" w:cs="Arial"/>
                <w:sz w:val="14"/>
                <w:szCs w:val="14"/>
                <w:lang w:eastAsia="es-ES"/>
              </w:rPr>
              <w:t>CON</w:t>
            </w:r>
          </w:p>
        </w:tc>
        <w:tc>
          <w:tcPr>
            <w:tcW w:w="350" w:type="dxa"/>
            <w:shd w:val="clear" w:color="auto" w:fill="auto"/>
            <w:vAlign w:val="center"/>
          </w:tcPr>
          <w:p w14:paraId="3045263D" w14:textId="77777777" w:rsidR="00194C36" w:rsidRPr="00194C36" w:rsidRDefault="00194C36" w:rsidP="00194C36">
            <w:pPr>
              <w:ind w:left="-106" w:right="-106"/>
              <w:jc w:val="center"/>
              <w:rPr>
                <w:rFonts w:ascii="Arial" w:eastAsiaTheme="minorEastAsia" w:hAnsi="Arial" w:cs="Arial"/>
                <w:sz w:val="14"/>
                <w:szCs w:val="14"/>
                <w:lang w:eastAsia="es-ES"/>
              </w:rPr>
            </w:pPr>
            <w:r w:rsidRPr="00194C36">
              <w:rPr>
                <w:rFonts w:ascii="Arial" w:eastAsiaTheme="minorEastAsia" w:hAnsi="Arial" w:cs="Arial"/>
                <w:sz w:val="14"/>
                <w:szCs w:val="14"/>
                <w:lang w:eastAsia="es-ES"/>
              </w:rPr>
              <w:t>MET</w:t>
            </w:r>
          </w:p>
        </w:tc>
        <w:tc>
          <w:tcPr>
            <w:tcW w:w="350" w:type="dxa"/>
            <w:shd w:val="clear" w:color="auto" w:fill="auto"/>
            <w:vAlign w:val="center"/>
          </w:tcPr>
          <w:p w14:paraId="67D8CC86" w14:textId="77777777" w:rsidR="00194C36" w:rsidRPr="00194C36" w:rsidRDefault="00194C36" w:rsidP="00194C36">
            <w:pPr>
              <w:ind w:left="-106" w:right="-106"/>
              <w:jc w:val="center"/>
              <w:rPr>
                <w:rFonts w:ascii="Arial" w:eastAsiaTheme="minorEastAsia" w:hAnsi="Arial" w:cs="Arial"/>
                <w:sz w:val="14"/>
                <w:szCs w:val="14"/>
                <w:lang w:eastAsia="es-ES"/>
              </w:rPr>
            </w:pPr>
            <w:r w:rsidRPr="00194C36">
              <w:rPr>
                <w:rFonts w:ascii="Arial" w:eastAsiaTheme="minorEastAsia" w:hAnsi="Arial" w:cs="Arial"/>
                <w:sz w:val="14"/>
                <w:szCs w:val="14"/>
                <w:lang w:eastAsia="es-ES"/>
              </w:rPr>
              <w:t>EVA</w:t>
            </w:r>
          </w:p>
        </w:tc>
        <w:tc>
          <w:tcPr>
            <w:tcW w:w="350" w:type="dxa"/>
            <w:shd w:val="clear" w:color="auto" w:fill="auto"/>
            <w:vAlign w:val="center"/>
          </w:tcPr>
          <w:p w14:paraId="032B0CC5" w14:textId="77777777" w:rsidR="00194C36" w:rsidRPr="00194C36" w:rsidRDefault="00194C36" w:rsidP="00194C36">
            <w:pPr>
              <w:ind w:left="-106" w:right="-106"/>
              <w:jc w:val="center"/>
              <w:rPr>
                <w:rFonts w:ascii="Arial" w:eastAsiaTheme="minorEastAsia" w:hAnsi="Arial" w:cs="Arial"/>
                <w:sz w:val="14"/>
                <w:szCs w:val="14"/>
                <w:lang w:eastAsia="es-ES"/>
              </w:rPr>
            </w:pPr>
            <w:r w:rsidRPr="00194C36">
              <w:rPr>
                <w:rFonts w:ascii="Arial" w:eastAsiaTheme="minorEastAsia" w:hAnsi="Arial" w:cs="Arial"/>
                <w:sz w:val="14"/>
                <w:szCs w:val="14"/>
                <w:lang w:eastAsia="es-ES"/>
              </w:rPr>
              <w:t>REC</w:t>
            </w:r>
          </w:p>
        </w:tc>
        <w:tc>
          <w:tcPr>
            <w:tcW w:w="336" w:type="dxa"/>
            <w:shd w:val="clear" w:color="auto" w:fill="auto"/>
            <w:vAlign w:val="center"/>
          </w:tcPr>
          <w:p w14:paraId="25959E1C" w14:textId="77777777" w:rsidR="00194C36" w:rsidRPr="00194C36" w:rsidRDefault="00194C36" w:rsidP="00194C36">
            <w:pPr>
              <w:ind w:left="-106" w:right="-106"/>
              <w:jc w:val="center"/>
              <w:rPr>
                <w:rFonts w:ascii="Arial" w:eastAsiaTheme="minorEastAsia" w:hAnsi="Arial" w:cs="Arial"/>
                <w:sz w:val="14"/>
                <w:szCs w:val="14"/>
                <w:lang w:eastAsia="es-ES"/>
              </w:rPr>
            </w:pPr>
            <w:r w:rsidRPr="00194C36">
              <w:rPr>
                <w:rFonts w:ascii="Arial" w:eastAsiaTheme="minorEastAsia" w:hAnsi="Arial" w:cs="Arial"/>
                <w:sz w:val="14"/>
                <w:szCs w:val="14"/>
                <w:lang w:eastAsia="es-ES"/>
              </w:rPr>
              <w:t>PRO</w:t>
            </w:r>
          </w:p>
        </w:tc>
        <w:tc>
          <w:tcPr>
            <w:tcW w:w="336" w:type="dxa"/>
            <w:shd w:val="clear" w:color="auto" w:fill="auto"/>
            <w:vAlign w:val="center"/>
          </w:tcPr>
          <w:p w14:paraId="77DF6905" w14:textId="77777777" w:rsidR="00194C36" w:rsidRPr="00194C36" w:rsidRDefault="00194C36" w:rsidP="00194C36">
            <w:pPr>
              <w:ind w:left="-106" w:right="-106"/>
              <w:jc w:val="center"/>
              <w:rPr>
                <w:rFonts w:ascii="Arial" w:eastAsiaTheme="minorEastAsia" w:hAnsi="Arial" w:cs="Arial"/>
                <w:sz w:val="14"/>
                <w:szCs w:val="14"/>
                <w:lang w:eastAsia="es-ES"/>
              </w:rPr>
            </w:pPr>
            <w:r w:rsidRPr="00194C36">
              <w:rPr>
                <w:rFonts w:ascii="Arial" w:eastAsiaTheme="minorEastAsia" w:hAnsi="Arial" w:cs="Arial"/>
                <w:sz w:val="14"/>
                <w:szCs w:val="14"/>
                <w:lang w:eastAsia="es-ES"/>
              </w:rPr>
              <w:t>ACT</w:t>
            </w:r>
          </w:p>
        </w:tc>
      </w:tr>
      <w:tr w:rsidR="00194C36" w:rsidRPr="00194C36" w14:paraId="1BD8662C" w14:textId="77777777" w:rsidTr="00281E2B">
        <w:trPr>
          <w:trHeight w:val="340"/>
          <w:jc w:val="center"/>
        </w:trPr>
        <w:tc>
          <w:tcPr>
            <w:tcW w:w="1384" w:type="dxa"/>
            <w:vMerge w:val="restart"/>
            <w:shd w:val="clear" w:color="auto" w:fill="auto"/>
            <w:vAlign w:val="center"/>
          </w:tcPr>
          <w:p w14:paraId="5D1F1DB8"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Universidad Tecnológica de Panamá (UTP), Panamá</w:t>
            </w:r>
          </w:p>
        </w:tc>
        <w:tc>
          <w:tcPr>
            <w:tcW w:w="709" w:type="dxa"/>
            <w:vMerge w:val="restart"/>
            <w:shd w:val="clear" w:color="auto" w:fill="auto"/>
            <w:vAlign w:val="center"/>
          </w:tcPr>
          <w:p w14:paraId="0DC411A2" w14:textId="782B72A8" w:rsidR="00194C36" w:rsidRPr="00194C36" w:rsidRDefault="009F710C"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S</w:t>
            </w:r>
            <w:r w:rsidR="00194C36" w:rsidRPr="00194C36">
              <w:rPr>
                <w:rFonts w:ascii="Arial" w:eastAsiaTheme="minorEastAsia" w:hAnsi="Arial" w:cs="Arial"/>
                <w:sz w:val="16"/>
                <w:szCs w:val="16"/>
                <w:lang w:eastAsia="es-ES"/>
              </w:rPr>
              <w:t>í</w:t>
            </w:r>
          </w:p>
        </w:tc>
        <w:tc>
          <w:tcPr>
            <w:tcW w:w="1984" w:type="dxa"/>
            <w:shd w:val="clear" w:color="auto" w:fill="auto"/>
            <w:vAlign w:val="center"/>
          </w:tcPr>
          <w:p w14:paraId="35E53C02"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Lic. en Ingeniería Civil</w:t>
            </w:r>
          </w:p>
        </w:tc>
        <w:tc>
          <w:tcPr>
            <w:tcW w:w="2554" w:type="dxa"/>
            <w:shd w:val="clear" w:color="auto" w:fill="auto"/>
            <w:vAlign w:val="center"/>
          </w:tcPr>
          <w:p w14:paraId="363BEF7F"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8014</w:t>
            </w:r>
          </w:p>
          <w:p w14:paraId="345F9BA7"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Estructura I (2022)</w:t>
            </w:r>
          </w:p>
        </w:tc>
        <w:tc>
          <w:tcPr>
            <w:tcW w:w="350" w:type="dxa"/>
            <w:shd w:val="clear" w:color="auto" w:fill="auto"/>
            <w:vAlign w:val="center"/>
          </w:tcPr>
          <w:p w14:paraId="52E31834" w14:textId="77777777" w:rsidR="00194C36" w:rsidRPr="00194C36" w:rsidRDefault="00194C36" w:rsidP="00194C36">
            <w:pPr>
              <w:jc w:val="center"/>
              <w:rPr>
                <w:rFonts w:ascii="Arial" w:eastAsiaTheme="minorEastAsia" w:hAnsi="Arial" w:cs="Arial"/>
                <w:sz w:val="16"/>
                <w:szCs w:val="16"/>
                <w:lang w:eastAsia="es-ES"/>
              </w:rPr>
            </w:pPr>
          </w:p>
        </w:tc>
        <w:tc>
          <w:tcPr>
            <w:tcW w:w="357" w:type="dxa"/>
            <w:shd w:val="clear" w:color="auto" w:fill="auto"/>
            <w:vAlign w:val="center"/>
          </w:tcPr>
          <w:p w14:paraId="6D24681E"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43" w:type="dxa"/>
            <w:shd w:val="clear" w:color="auto" w:fill="auto"/>
            <w:vAlign w:val="center"/>
          </w:tcPr>
          <w:p w14:paraId="28BB2FF3" w14:textId="77777777" w:rsidR="00194C36" w:rsidRPr="00194C36" w:rsidRDefault="00194C36" w:rsidP="00194C36">
            <w:pPr>
              <w:jc w:val="center"/>
              <w:rPr>
                <w:rFonts w:ascii="Arial" w:eastAsiaTheme="minorEastAsia" w:hAnsi="Arial" w:cs="Arial"/>
                <w:sz w:val="16"/>
                <w:szCs w:val="16"/>
                <w:lang w:eastAsia="es-ES"/>
              </w:rPr>
            </w:pPr>
          </w:p>
        </w:tc>
        <w:tc>
          <w:tcPr>
            <w:tcW w:w="336" w:type="dxa"/>
            <w:shd w:val="clear" w:color="auto" w:fill="auto"/>
            <w:vAlign w:val="center"/>
          </w:tcPr>
          <w:p w14:paraId="302B4A3B"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64" w:type="dxa"/>
            <w:shd w:val="clear" w:color="auto" w:fill="auto"/>
            <w:vAlign w:val="center"/>
          </w:tcPr>
          <w:p w14:paraId="07CB81D1"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253FF43D" w14:textId="77777777" w:rsidR="00194C36" w:rsidRPr="00194C36" w:rsidRDefault="00194C36" w:rsidP="00194C36">
            <w:pPr>
              <w:jc w:val="center"/>
              <w:rPr>
                <w:rFonts w:ascii="Arial" w:eastAsiaTheme="minorEastAsia" w:hAnsi="Arial" w:cs="Arial"/>
                <w:sz w:val="16"/>
                <w:szCs w:val="16"/>
                <w:lang w:eastAsia="es-ES"/>
              </w:rPr>
            </w:pPr>
          </w:p>
        </w:tc>
        <w:tc>
          <w:tcPr>
            <w:tcW w:w="350" w:type="dxa"/>
            <w:shd w:val="clear" w:color="auto" w:fill="auto"/>
            <w:vAlign w:val="center"/>
          </w:tcPr>
          <w:p w14:paraId="21897C50"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3272CCB9"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auto"/>
            <w:vAlign w:val="center"/>
          </w:tcPr>
          <w:p w14:paraId="7924AFDE" w14:textId="77777777" w:rsidR="00194C36" w:rsidRPr="00194C36" w:rsidRDefault="00194C36" w:rsidP="00194C36">
            <w:pPr>
              <w:jc w:val="center"/>
              <w:rPr>
                <w:rFonts w:ascii="Arial" w:eastAsiaTheme="minorEastAsia" w:hAnsi="Arial" w:cs="Arial"/>
                <w:sz w:val="16"/>
                <w:szCs w:val="16"/>
                <w:lang w:eastAsia="es-ES"/>
              </w:rPr>
            </w:pPr>
          </w:p>
        </w:tc>
        <w:tc>
          <w:tcPr>
            <w:tcW w:w="336" w:type="dxa"/>
            <w:shd w:val="clear" w:color="auto" w:fill="auto"/>
            <w:vAlign w:val="center"/>
          </w:tcPr>
          <w:p w14:paraId="0F7BCF9D"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r>
      <w:tr w:rsidR="00194C36" w:rsidRPr="00194C36" w14:paraId="458322D1" w14:textId="77777777" w:rsidTr="00281E2B">
        <w:trPr>
          <w:trHeight w:val="563"/>
          <w:jc w:val="center"/>
        </w:trPr>
        <w:tc>
          <w:tcPr>
            <w:tcW w:w="1384" w:type="dxa"/>
            <w:vMerge/>
            <w:shd w:val="clear" w:color="auto" w:fill="auto"/>
            <w:vAlign w:val="center"/>
          </w:tcPr>
          <w:p w14:paraId="57D458EF" w14:textId="77777777" w:rsidR="00194C36" w:rsidRPr="00194C36" w:rsidRDefault="00194C36" w:rsidP="00194C36">
            <w:pPr>
              <w:rPr>
                <w:rFonts w:ascii="Arial" w:eastAsiaTheme="minorEastAsia" w:hAnsi="Arial" w:cs="Arial"/>
                <w:sz w:val="16"/>
                <w:szCs w:val="16"/>
                <w:lang w:eastAsia="es-ES"/>
              </w:rPr>
            </w:pPr>
          </w:p>
        </w:tc>
        <w:tc>
          <w:tcPr>
            <w:tcW w:w="709" w:type="dxa"/>
            <w:vMerge/>
            <w:shd w:val="clear" w:color="auto" w:fill="auto"/>
            <w:vAlign w:val="center"/>
          </w:tcPr>
          <w:p w14:paraId="0864B673" w14:textId="77777777" w:rsidR="00194C36" w:rsidRPr="00194C36" w:rsidRDefault="00194C36" w:rsidP="00194C36">
            <w:pPr>
              <w:jc w:val="center"/>
              <w:rPr>
                <w:rFonts w:ascii="Arial" w:eastAsiaTheme="minorEastAsia" w:hAnsi="Arial" w:cs="Arial"/>
                <w:sz w:val="16"/>
                <w:szCs w:val="16"/>
                <w:lang w:eastAsia="es-ES"/>
              </w:rPr>
            </w:pPr>
          </w:p>
        </w:tc>
        <w:tc>
          <w:tcPr>
            <w:tcW w:w="1984" w:type="dxa"/>
            <w:shd w:val="clear" w:color="auto" w:fill="auto"/>
            <w:vAlign w:val="center"/>
          </w:tcPr>
          <w:p w14:paraId="1AB8034A"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Lic. en Ingeniería de Sistemas y Computación</w:t>
            </w:r>
          </w:p>
        </w:tc>
        <w:tc>
          <w:tcPr>
            <w:tcW w:w="2554" w:type="dxa"/>
            <w:shd w:val="clear" w:color="auto" w:fill="auto"/>
            <w:vAlign w:val="center"/>
          </w:tcPr>
          <w:p w14:paraId="2062F97D"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8362</w:t>
            </w:r>
          </w:p>
          <w:p w14:paraId="1009EE74"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Estructura de Datos I (2017)</w:t>
            </w:r>
          </w:p>
        </w:tc>
        <w:tc>
          <w:tcPr>
            <w:tcW w:w="350" w:type="dxa"/>
            <w:shd w:val="clear" w:color="auto" w:fill="auto"/>
            <w:vAlign w:val="center"/>
          </w:tcPr>
          <w:p w14:paraId="680D9AE6" w14:textId="77777777" w:rsidR="00194C36" w:rsidRPr="00194C36" w:rsidRDefault="00194C36" w:rsidP="00194C36">
            <w:pPr>
              <w:jc w:val="center"/>
              <w:rPr>
                <w:rFonts w:ascii="Arial" w:eastAsiaTheme="minorEastAsia" w:hAnsi="Arial" w:cs="Arial"/>
                <w:sz w:val="16"/>
                <w:szCs w:val="16"/>
                <w:lang w:eastAsia="es-ES"/>
              </w:rPr>
            </w:pPr>
          </w:p>
        </w:tc>
        <w:tc>
          <w:tcPr>
            <w:tcW w:w="357" w:type="dxa"/>
            <w:shd w:val="clear" w:color="auto" w:fill="auto"/>
            <w:vAlign w:val="center"/>
          </w:tcPr>
          <w:p w14:paraId="6CFC63AF"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43" w:type="dxa"/>
            <w:shd w:val="clear" w:color="auto" w:fill="auto"/>
            <w:vAlign w:val="center"/>
          </w:tcPr>
          <w:p w14:paraId="298933A0"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auto"/>
            <w:vAlign w:val="center"/>
          </w:tcPr>
          <w:p w14:paraId="0F8E4F21"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64" w:type="dxa"/>
            <w:shd w:val="clear" w:color="auto" w:fill="auto"/>
            <w:vAlign w:val="center"/>
          </w:tcPr>
          <w:p w14:paraId="617E5BD6"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4795F915"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5F817A63"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0541070E"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auto"/>
            <w:vAlign w:val="center"/>
          </w:tcPr>
          <w:p w14:paraId="2AB84475" w14:textId="77777777" w:rsidR="00194C36" w:rsidRPr="00194C36" w:rsidRDefault="00194C36" w:rsidP="00194C36">
            <w:pPr>
              <w:jc w:val="center"/>
              <w:rPr>
                <w:rFonts w:ascii="Arial" w:eastAsiaTheme="minorEastAsia" w:hAnsi="Arial" w:cs="Arial"/>
                <w:sz w:val="16"/>
                <w:szCs w:val="16"/>
                <w:lang w:eastAsia="es-ES"/>
              </w:rPr>
            </w:pPr>
          </w:p>
        </w:tc>
        <w:tc>
          <w:tcPr>
            <w:tcW w:w="336" w:type="dxa"/>
            <w:shd w:val="clear" w:color="auto" w:fill="auto"/>
            <w:vAlign w:val="center"/>
          </w:tcPr>
          <w:p w14:paraId="7A2701F6"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r>
      <w:tr w:rsidR="00194C36" w:rsidRPr="00194C36" w14:paraId="5085B135" w14:textId="77777777" w:rsidTr="00281E2B">
        <w:trPr>
          <w:trHeight w:val="421"/>
          <w:jc w:val="center"/>
        </w:trPr>
        <w:tc>
          <w:tcPr>
            <w:tcW w:w="1384" w:type="dxa"/>
            <w:vMerge w:val="restart"/>
            <w:shd w:val="clear" w:color="auto" w:fill="auto"/>
            <w:vAlign w:val="center"/>
          </w:tcPr>
          <w:p w14:paraId="52DB8DDB"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Universidad Autónoma de Chiriquí (UNACHI), Panamá</w:t>
            </w:r>
          </w:p>
        </w:tc>
        <w:tc>
          <w:tcPr>
            <w:tcW w:w="709" w:type="dxa"/>
            <w:vMerge w:val="restart"/>
            <w:shd w:val="clear" w:color="auto" w:fill="auto"/>
            <w:vAlign w:val="center"/>
          </w:tcPr>
          <w:p w14:paraId="4BDDF3E8" w14:textId="6CD2F86A" w:rsidR="00194C36" w:rsidRPr="00194C36" w:rsidRDefault="009F710C"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S</w:t>
            </w:r>
            <w:r w:rsidR="00194C36" w:rsidRPr="00194C36">
              <w:rPr>
                <w:rFonts w:ascii="Arial" w:eastAsiaTheme="minorEastAsia" w:hAnsi="Arial" w:cs="Arial"/>
                <w:sz w:val="16"/>
                <w:szCs w:val="16"/>
                <w:lang w:eastAsia="es-ES"/>
              </w:rPr>
              <w:t>í</w:t>
            </w:r>
          </w:p>
        </w:tc>
        <w:tc>
          <w:tcPr>
            <w:tcW w:w="1984" w:type="dxa"/>
            <w:shd w:val="clear" w:color="auto" w:fill="F2F2F2" w:themeFill="background1" w:themeFillShade="F2"/>
            <w:vAlign w:val="center"/>
          </w:tcPr>
          <w:p w14:paraId="1CE2F3F5"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Maestría en Biología</w:t>
            </w:r>
          </w:p>
        </w:tc>
        <w:tc>
          <w:tcPr>
            <w:tcW w:w="2554" w:type="dxa"/>
            <w:shd w:val="clear" w:color="auto" w:fill="F2F2F2" w:themeFill="background1" w:themeFillShade="F2"/>
            <w:vAlign w:val="center"/>
          </w:tcPr>
          <w:p w14:paraId="49B5CE54"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MB-814</w:t>
            </w:r>
          </w:p>
          <w:p w14:paraId="5EB93B90"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Fisiología Integrada (2020)</w:t>
            </w:r>
          </w:p>
        </w:tc>
        <w:tc>
          <w:tcPr>
            <w:tcW w:w="350" w:type="dxa"/>
            <w:shd w:val="clear" w:color="auto" w:fill="F2F2F2" w:themeFill="background1" w:themeFillShade="F2"/>
            <w:vAlign w:val="center"/>
          </w:tcPr>
          <w:p w14:paraId="032EF55B" w14:textId="77777777" w:rsidR="00194C36" w:rsidRPr="00194C36" w:rsidRDefault="00194C36" w:rsidP="00194C36">
            <w:pPr>
              <w:jc w:val="center"/>
              <w:rPr>
                <w:rFonts w:ascii="Arial" w:eastAsiaTheme="minorEastAsia" w:hAnsi="Arial" w:cs="Arial"/>
                <w:sz w:val="16"/>
                <w:szCs w:val="16"/>
                <w:lang w:eastAsia="es-ES"/>
              </w:rPr>
            </w:pPr>
          </w:p>
        </w:tc>
        <w:tc>
          <w:tcPr>
            <w:tcW w:w="357" w:type="dxa"/>
            <w:shd w:val="clear" w:color="auto" w:fill="F2F2F2" w:themeFill="background1" w:themeFillShade="F2"/>
            <w:vAlign w:val="center"/>
          </w:tcPr>
          <w:p w14:paraId="3B876911"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43" w:type="dxa"/>
            <w:shd w:val="clear" w:color="auto" w:fill="F2F2F2" w:themeFill="background1" w:themeFillShade="F2"/>
            <w:vAlign w:val="center"/>
          </w:tcPr>
          <w:p w14:paraId="54D6962E"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F2F2F2" w:themeFill="background1" w:themeFillShade="F2"/>
            <w:vAlign w:val="center"/>
          </w:tcPr>
          <w:p w14:paraId="474C4DDC"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64" w:type="dxa"/>
            <w:shd w:val="clear" w:color="auto" w:fill="F2F2F2" w:themeFill="background1" w:themeFillShade="F2"/>
            <w:vAlign w:val="center"/>
          </w:tcPr>
          <w:p w14:paraId="5553C105"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F2F2F2" w:themeFill="background1" w:themeFillShade="F2"/>
            <w:vAlign w:val="center"/>
          </w:tcPr>
          <w:p w14:paraId="0920BD54"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F2F2F2" w:themeFill="background1" w:themeFillShade="F2"/>
            <w:vAlign w:val="center"/>
          </w:tcPr>
          <w:p w14:paraId="480BF131"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F2F2F2" w:themeFill="background1" w:themeFillShade="F2"/>
            <w:vAlign w:val="center"/>
          </w:tcPr>
          <w:p w14:paraId="0D30CF0D"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F2F2F2" w:themeFill="background1" w:themeFillShade="F2"/>
            <w:vAlign w:val="center"/>
          </w:tcPr>
          <w:p w14:paraId="2483EEEE"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F2F2F2" w:themeFill="background1" w:themeFillShade="F2"/>
            <w:vAlign w:val="center"/>
          </w:tcPr>
          <w:p w14:paraId="7471E5B1"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r>
      <w:tr w:rsidR="00194C36" w:rsidRPr="00194C36" w14:paraId="29F15DD4" w14:textId="77777777" w:rsidTr="00281E2B">
        <w:trPr>
          <w:trHeight w:val="570"/>
          <w:jc w:val="center"/>
        </w:trPr>
        <w:tc>
          <w:tcPr>
            <w:tcW w:w="1384" w:type="dxa"/>
            <w:vMerge/>
            <w:shd w:val="clear" w:color="auto" w:fill="auto"/>
            <w:vAlign w:val="center"/>
          </w:tcPr>
          <w:p w14:paraId="33EC2C79" w14:textId="77777777" w:rsidR="00194C36" w:rsidRPr="00194C36" w:rsidRDefault="00194C36" w:rsidP="00194C36">
            <w:pPr>
              <w:rPr>
                <w:rFonts w:ascii="Arial" w:eastAsiaTheme="minorEastAsia" w:hAnsi="Arial" w:cs="Arial"/>
                <w:sz w:val="16"/>
                <w:szCs w:val="16"/>
                <w:lang w:eastAsia="es-ES"/>
              </w:rPr>
            </w:pPr>
          </w:p>
        </w:tc>
        <w:tc>
          <w:tcPr>
            <w:tcW w:w="709" w:type="dxa"/>
            <w:vMerge/>
            <w:shd w:val="clear" w:color="auto" w:fill="auto"/>
            <w:vAlign w:val="center"/>
          </w:tcPr>
          <w:p w14:paraId="0672FF38" w14:textId="77777777" w:rsidR="00194C36" w:rsidRPr="00194C36" w:rsidRDefault="00194C36" w:rsidP="00194C36">
            <w:pPr>
              <w:jc w:val="center"/>
              <w:rPr>
                <w:rFonts w:ascii="Arial" w:eastAsiaTheme="minorEastAsia" w:hAnsi="Arial" w:cs="Arial"/>
                <w:sz w:val="16"/>
                <w:szCs w:val="16"/>
                <w:lang w:eastAsia="es-ES"/>
              </w:rPr>
            </w:pPr>
          </w:p>
        </w:tc>
        <w:tc>
          <w:tcPr>
            <w:tcW w:w="1984" w:type="dxa"/>
            <w:shd w:val="clear" w:color="auto" w:fill="auto"/>
            <w:vAlign w:val="center"/>
          </w:tcPr>
          <w:p w14:paraId="04B5B1FB"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Lic. en Biología</w:t>
            </w:r>
          </w:p>
        </w:tc>
        <w:tc>
          <w:tcPr>
            <w:tcW w:w="2554" w:type="dxa"/>
            <w:shd w:val="clear" w:color="auto" w:fill="auto"/>
            <w:vAlign w:val="center"/>
          </w:tcPr>
          <w:p w14:paraId="4979AB39"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BIO-210</w:t>
            </w:r>
          </w:p>
          <w:p w14:paraId="5BAA76A8"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Biología Celular y Molecular (2023)</w:t>
            </w:r>
          </w:p>
        </w:tc>
        <w:tc>
          <w:tcPr>
            <w:tcW w:w="350" w:type="dxa"/>
            <w:shd w:val="clear" w:color="auto" w:fill="auto"/>
            <w:vAlign w:val="center"/>
          </w:tcPr>
          <w:p w14:paraId="3596F9C7" w14:textId="77777777" w:rsidR="00194C36" w:rsidRPr="00194C36" w:rsidRDefault="00194C36" w:rsidP="00194C36">
            <w:pPr>
              <w:jc w:val="center"/>
              <w:rPr>
                <w:rFonts w:ascii="Arial" w:eastAsiaTheme="minorEastAsia" w:hAnsi="Arial" w:cs="Arial"/>
                <w:sz w:val="16"/>
                <w:szCs w:val="16"/>
                <w:lang w:eastAsia="es-ES"/>
              </w:rPr>
            </w:pPr>
          </w:p>
        </w:tc>
        <w:tc>
          <w:tcPr>
            <w:tcW w:w="357" w:type="dxa"/>
            <w:shd w:val="clear" w:color="auto" w:fill="auto"/>
            <w:vAlign w:val="center"/>
          </w:tcPr>
          <w:p w14:paraId="7BF90C99"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43" w:type="dxa"/>
            <w:shd w:val="clear" w:color="auto" w:fill="auto"/>
            <w:vAlign w:val="center"/>
          </w:tcPr>
          <w:p w14:paraId="1C654A76"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auto"/>
            <w:vAlign w:val="center"/>
          </w:tcPr>
          <w:p w14:paraId="74E65486"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64" w:type="dxa"/>
            <w:shd w:val="clear" w:color="auto" w:fill="auto"/>
            <w:vAlign w:val="center"/>
          </w:tcPr>
          <w:p w14:paraId="434599B5"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60268680"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4102BCDC"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21140E07"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auto"/>
            <w:vAlign w:val="center"/>
          </w:tcPr>
          <w:p w14:paraId="196AEEAC"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auto"/>
            <w:vAlign w:val="center"/>
          </w:tcPr>
          <w:p w14:paraId="365304F1"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r>
      <w:tr w:rsidR="00194C36" w:rsidRPr="00194C36" w14:paraId="1ACE0609" w14:textId="77777777" w:rsidTr="00281E2B">
        <w:trPr>
          <w:trHeight w:val="465"/>
          <w:jc w:val="center"/>
        </w:trPr>
        <w:tc>
          <w:tcPr>
            <w:tcW w:w="1384" w:type="dxa"/>
            <w:vMerge w:val="restart"/>
            <w:shd w:val="clear" w:color="auto" w:fill="auto"/>
            <w:vAlign w:val="center"/>
          </w:tcPr>
          <w:p w14:paraId="2BA96469"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Universidad de Costa Rica (UCR), Costa Rica</w:t>
            </w:r>
          </w:p>
        </w:tc>
        <w:tc>
          <w:tcPr>
            <w:tcW w:w="709" w:type="dxa"/>
            <w:vMerge w:val="restart"/>
            <w:shd w:val="clear" w:color="auto" w:fill="auto"/>
            <w:vAlign w:val="center"/>
          </w:tcPr>
          <w:p w14:paraId="1C7DD42F" w14:textId="2C580BE2" w:rsidR="00194C36" w:rsidRPr="00194C36" w:rsidRDefault="009F710C"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S</w:t>
            </w:r>
            <w:r w:rsidR="00194C36" w:rsidRPr="00194C36">
              <w:rPr>
                <w:rFonts w:ascii="Arial" w:eastAsiaTheme="minorEastAsia" w:hAnsi="Arial" w:cs="Arial"/>
                <w:sz w:val="16"/>
                <w:szCs w:val="16"/>
                <w:lang w:eastAsia="es-ES"/>
              </w:rPr>
              <w:t>í</w:t>
            </w:r>
          </w:p>
        </w:tc>
        <w:tc>
          <w:tcPr>
            <w:tcW w:w="1984" w:type="dxa"/>
            <w:shd w:val="clear" w:color="auto" w:fill="F2F2F2" w:themeFill="background1" w:themeFillShade="F2"/>
            <w:vAlign w:val="center"/>
          </w:tcPr>
          <w:p w14:paraId="2241BFDB"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Maestría Académica en Ciencias del Movimiento Humano</w:t>
            </w:r>
          </w:p>
        </w:tc>
        <w:tc>
          <w:tcPr>
            <w:tcW w:w="2554" w:type="dxa"/>
            <w:shd w:val="clear" w:color="auto" w:fill="F2F2F2" w:themeFill="background1" w:themeFillShade="F2"/>
            <w:vAlign w:val="center"/>
          </w:tcPr>
          <w:p w14:paraId="4F69F18D"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SP-4435</w:t>
            </w:r>
          </w:p>
          <w:p w14:paraId="2E648285"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Análisis Estadístico para la Investigación Socioeducativa (2024)</w:t>
            </w:r>
          </w:p>
        </w:tc>
        <w:tc>
          <w:tcPr>
            <w:tcW w:w="350" w:type="dxa"/>
            <w:shd w:val="clear" w:color="auto" w:fill="F2F2F2" w:themeFill="background1" w:themeFillShade="F2"/>
            <w:vAlign w:val="center"/>
          </w:tcPr>
          <w:p w14:paraId="60EFE90E" w14:textId="77777777" w:rsidR="00194C36" w:rsidRPr="00194C36" w:rsidRDefault="00194C36" w:rsidP="00194C36">
            <w:pPr>
              <w:jc w:val="center"/>
              <w:rPr>
                <w:rFonts w:ascii="Arial" w:eastAsiaTheme="minorEastAsia" w:hAnsi="Arial" w:cs="Arial"/>
                <w:sz w:val="16"/>
                <w:szCs w:val="16"/>
                <w:lang w:eastAsia="es-ES"/>
              </w:rPr>
            </w:pPr>
          </w:p>
        </w:tc>
        <w:tc>
          <w:tcPr>
            <w:tcW w:w="357" w:type="dxa"/>
            <w:shd w:val="clear" w:color="auto" w:fill="F2F2F2" w:themeFill="background1" w:themeFillShade="F2"/>
            <w:vAlign w:val="center"/>
          </w:tcPr>
          <w:p w14:paraId="6ECC9586"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43" w:type="dxa"/>
            <w:shd w:val="clear" w:color="auto" w:fill="F2F2F2" w:themeFill="background1" w:themeFillShade="F2"/>
            <w:vAlign w:val="center"/>
          </w:tcPr>
          <w:p w14:paraId="399134E9"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F2F2F2" w:themeFill="background1" w:themeFillShade="F2"/>
            <w:vAlign w:val="center"/>
          </w:tcPr>
          <w:p w14:paraId="12A7929C"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64" w:type="dxa"/>
            <w:shd w:val="clear" w:color="auto" w:fill="F2F2F2" w:themeFill="background1" w:themeFillShade="F2"/>
            <w:vAlign w:val="center"/>
          </w:tcPr>
          <w:p w14:paraId="41B0147B"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F2F2F2" w:themeFill="background1" w:themeFillShade="F2"/>
            <w:vAlign w:val="center"/>
          </w:tcPr>
          <w:p w14:paraId="1B0E9A2A"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F2F2F2" w:themeFill="background1" w:themeFillShade="F2"/>
            <w:vAlign w:val="center"/>
          </w:tcPr>
          <w:p w14:paraId="1A3CEAD1"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F2F2F2" w:themeFill="background1" w:themeFillShade="F2"/>
            <w:vAlign w:val="center"/>
          </w:tcPr>
          <w:p w14:paraId="2E091830"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F2F2F2" w:themeFill="background1" w:themeFillShade="F2"/>
            <w:vAlign w:val="center"/>
          </w:tcPr>
          <w:p w14:paraId="2DF1AF1F"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F2F2F2" w:themeFill="background1" w:themeFillShade="F2"/>
            <w:vAlign w:val="center"/>
          </w:tcPr>
          <w:p w14:paraId="2BD80F41" w14:textId="77777777" w:rsidR="00194C36" w:rsidRPr="00194C36" w:rsidRDefault="00194C36" w:rsidP="00194C36">
            <w:pPr>
              <w:jc w:val="center"/>
              <w:rPr>
                <w:rFonts w:ascii="Arial" w:eastAsiaTheme="minorEastAsia" w:hAnsi="Arial" w:cs="Arial"/>
                <w:sz w:val="16"/>
                <w:szCs w:val="16"/>
                <w:lang w:eastAsia="es-ES"/>
              </w:rPr>
            </w:pPr>
          </w:p>
        </w:tc>
      </w:tr>
      <w:tr w:rsidR="00194C36" w:rsidRPr="00194C36" w14:paraId="5878A8C2" w14:textId="77777777" w:rsidTr="00281E2B">
        <w:trPr>
          <w:trHeight w:val="450"/>
          <w:jc w:val="center"/>
        </w:trPr>
        <w:tc>
          <w:tcPr>
            <w:tcW w:w="1384" w:type="dxa"/>
            <w:vMerge/>
            <w:shd w:val="clear" w:color="auto" w:fill="auto"/>
            <w:vAlign w:val="center"/>
          </w:tcPr>
          <w:p w14:paraId="6CCA3D71" w14:textId="77777777" w:rsidR="00194C36" w:rsidRPr="00194C36" w:rsidRDefault="00194C36" w:rsidP="00194C36">
            <w:pPr>
              <w:rPr>
                <w:rFonts w:ascii="Arial" w:eastAsiaTheme="minorEastAsia" w:hAnsi="Arial" w:cs="Arial"/>
                <w:sz w:val="16"/>
                <w:szCs w:val="16"/>
                <w:lang w:eastAsia="es-ES"/>
              </w:rPr>
            </w:pPr>
          </w:p>
        </w:tc>
        <w:tc>
          <w:tcPr>
            <w:tcW w:w="709" w:type="dxa"/>
            <w:vMerge/>
            <w:shd w:val="clear" w:color="auto" w:fill="auto"/>
            <w:vAlign w:val="center"/>
          </w:tcPr>
          <w:p w14:paraId="25A3FE68" w14:textId="77777777" w:rsidR="00194C36" w:rsidRPr="00194C36" w:rsidRDefault="00194C36" w:rsidP="00194C36">
            <w:pPr>
              <w:jc w:val="center"/>
              <w:rPr>
                <w:rFonts w:ascii="Arial" w:eastAsiaTheme="minorEastAsia" w:hAnsi="Arial" w:cs="Arial"/>
                <w:sz w:val="16"/>
                <w:szCs w:val="16"/>
                <w:lang w:eastAsia="es-ES"/>
              </w:rPr>
            </w:pPr>
          </w:p>
        </w:tc>
        <w:tc>
          <w:tcPr>
            <w:tcW w:w="1984" w:type="dxa"/>
            <w:shd w:val="clear" w:color="auto" w:fill="auto"/>
            <w:vAlign w:val="center"/>
          </w:tcPr>
          <w:p w14:paraId="1F63940E"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Lic. en Ingeniería Industrial</w:t>
            </w:r>
          </w:p>
        </w:tc>
        <w:tc>
          <w:tcPr>
            <w:tcW w:w="2554" w:type="dxa"/>
            <w:shd w:val="clear" w:color="auto" w:fill="auto"/>
            <w:vAlign w:val="center"/>
          </w:tcPr>
          <w:p w14:paraId="4A33A05F"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II-0703</w:t>
            </w:r>
          </w:p>
          <w:p w14:paraId="399C3AB3"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Ingeniería de Operaciones (2020)</w:t>
            </w:r>
          </w:p>
        </w:tc>
        <w:tc>
          <w:tcPr>
            <w:tcW w:w="350" w:type="dxa"/>
            <w:shd w:val="clear" w:color="auto" w:fill="auto"/>
            <w:vAlign w:val="center"/>
          </w:tcPr>
          <w:p w14:paraId="3984A4DE" w14:textId="77777777" w:rsidR="00194C36" w:rsidRPr="00194C36" w:rsidRDefault="00194C36" w:rsidP="00194C36">
            <w:pPr>
              <w:jc w:val="center"/>
              <w:rPr>
                <w:rFonts w:ascii="Arial" w:eastAsiaTheme="minorEastAsia" w:hAnsi="Arial" w:cs="Arial"/>
                <w:sz w:val="16"/>
                <w:szCs w:val="16"/>
                <w:lang w:eastAsia="es-ES"/>
              </w:rPr>
            </w:pPr>
          </w:p>
        </w:tc>
        <w:tc>
          <w:tcPr>
            <w:tcW w:w="357" w:type="dxa"/>
            <w:shd w:val="clear" w:color="auto" w:fill="auto"/>
            <w:vAlign w:val="center"/>
          </w:tcPr>
          <w:p w14:paraId="30B5A933"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43" w:type="dxa"/>
            <w:shd w:val="clear" w:color="auto" w:fill="auto"/>
            <w:vAlign w:val="center"/>
          </w:tcPr>
          <w:p w14:paraId="4428C71E"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auto"/>
            <w:vAlign w:val="center"/>
          </w:tcPr>
          <w:p w14:paraId="6B6BAF93"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64" w:type="dxa"/>
            <w:shd w:val="clear" w:color="auto" w:fill="auto"/>
            <w:vAlign w:val="center"/>
          </w:tcPr>
          <w:p w14:paraId="1D3B86E7"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0FB2FFFF"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61139654"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477AF34D"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auto"/>
            <w:vAlign w:val="center"/>
          </w:tcPr>
          <w:p w14:paraId="52D4A232"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auto"/>
            <w:vAlign w:val="center"/>
          </w:tcPr>
          <w:p w14:paraId="425F2E1B" w14:textId="77777777" w:rsidR="00194C36" w:rsidRPr="00194C36" w:rsidRDefault="00194C36" w:rsidP="00194C36">
            <w:pPr>
              <w:jc w:val="center"/>
              <w:rPr>
                <w:rFonts w:ascii="Arial" w:eastAsiaTheme="minorEastAsia" w:hAnsi="Arial" w:cs="Arial"/>
                <w:sz w:val="16"/>
                <w:szCs w:val="16"/>
                <w:lang w:eastAsia="es-ES"/>
              </w:rPr>
            </w:pPr>
          </w:p>
        </w:tc>
      </w:tr>
      <w:tr w:rsidR="00194C36" w:rsidRPr="00194C36" w14:paraId="06EB371E" w14:textId="77777777" w:rsidTr="00281E2B">
        <w:trPr>
          <w:trHeight w:val="600"/>
          <w:jc w:val="center"/>
        </w:trPr>
        <w:tc>
          <w:tcPr>
            <w:tcW w:w="1384" w:type="dxa"/>
            <w:vMerge w:val="restart"/>
            <w:shd w:val="clear" w:color="auto" w:fill="auto"/>
            <w:vAlign w:val="center"/>
          </w:tcPr>
          <w:p w14:paraId="27EF0A59"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Instituto Tecnológico de Costa Rica (TEC), Costa Rica</w:t>
            </w:r>
          </w:p>
        </w:tc>
        <w:tc>
          <w:tcPr>
            <w:tcW w:w="709" w:type="dxa"/>
            <w:vMerge w:val="restart"/>
            <w:shd w:val="clear" w:color="auto" w:fill="auto"/>
            <w:vAlign w:val="center"/>
          </w:tcPr>
          <w:p w14:paraId="186CB314" w14:textId="03D4F647" w:rsidR="00194C36" w:rsidRPr="00194C36" w:rsidRDefault="009F710C"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S</w:t>
            </w:r>
            <w:r w:rsidR="00194C36" w:rsidRPr="00194C36">
              <w:rPr>
                <w:rFonts w:ascii="Arial" w:eastAsiaTheme="minorEastAsia" w:hAnsi="Arial" w:cs="Arial"/>
                <w:sz w:val="16"/>
                <w:szCs w:val="16"/>
                <w:lang w:eastAsia="es-ES"/>
              </w:rPr>
              <w:t>í</w:t>
            </w:r>
          </w:p>
        </w:tc>
        <w:tc>
          <w:tcPr>
            <w:tcW w:w="1984" w:type="dxa"/>
            <w:shd w:val="clear" w:color="auto" w:fill="F2F2F2" w:themeFill="background1" w:themeFillShade="F2"/>
            <w:vAlign w:val="center"/>
          </w:tcPr>
          <w:p w14:paraId="1D1EC954"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Maestría en Diseño y Construcción Sostenible</w:t>
            </w:r>
          </w:p>
        </w:tc>
        <w:tc>
          <w:tcPr>
            <w:tcW w:w="2554" w:type="dxa"/>
            <w:shd w:val="clear" w:color="auto" w:fill="F2F2F2" w:themeFill="background1" w:themeFillShade="F2"/>
            <w:vAlign w:val="center"/>
          </w:tcPr>
          <w:p w14:paraId="411E64CC"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DC-1202</w:t>
            </w:r>
          </w:p>
          <w:p w14:paraId="460DB250"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Legislación, Normativa y Evaluación Ambiental de las Edificaciones (2018)</w:t>
            </w:r>
          </w:p>
        </w:tc>
        <w:tc>
          <w:tcPr>
            <w:tcW w:w="350" w:type="dxa"/>
            <w:shd w:val="clear" w:color="auto" w:fill="F2F2F2" w:themeFill="background1" w:themeFillShade="F2"/>
            <w:vAlign w:val="center"/>
          </w:tcPr>
          <w:p w14:paraId="167E767D"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7" w:type="dxa"/>
            <w:shd w:val="clear" w:color="auto" w:fill="F2F2F2" w:themeFill="background1" w:themeFillShade="F2"/>
            <w:vAlign w:val="center"/>
          </w:tcPr>
          <w:p w14:paraId="0C946192"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43" w:type="dxa"/>
            <w:shd w:val="clear" w:color="auto" w:fill="F2F2F2" w:themeFill="background1" w:themeFillShade="F2"/>
            <w:vAlign w:val="center"/>
          </w:tcPr>
          <w:p w14:paraId="336FCE72"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F2F2F2" w:themeFill="background1" w:themeFillShade="F2"/>
            <w:vAlign w:val="center"/>
          </w:tcPr>
          <w:p w14:paraId="634FABED"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64" w:type="dxa"/>
            <w:shd w:val="clear" w:color="auto" w:fill="F2F2F2" w:themeFill="background1" w:themeFillShade="F2"/>
            <w:vAlign w:val="center"/>
          </w:tcPr>
          <w:p w14:paraId="02838C00"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F2F2F2" w:themeFill="background1" w:themeFillShade="F2"/>
            <w:vAlign w:val="center"/>
          </w:tcPr>
          <w:p w14:paraId="0B9E9ADE"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F2F2F2" w:themeFill="background1" w:themeFillShade="F2"/>
            <w:vAlign w:val="center"/>
          </w:tcPr>
          <w:p w14:paraId="5EA7F956"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F2F2F2" w:themeFill="background1" w:themeFillShade="F2"/>
            <w:vAlign w:val="center"/>
          </w:tcPr>
          <w:p w14:paraId="6D153C09"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F2F2F2" w:themeFill="background1" w:themeFillShade="F2"/>
            <w:vAlign w:val="center"/>
          </w:tcPr>
          <w:p w14:paraId="62AD1416"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F2F2F2" w:themeFill="background1" w:themeFillShade="F2"/>
            <w:vAlign w:val="center"/>
          </w:tcPr>
          <w:p w14:paraId="24E882B6" w14:textId="77777777" w:rsidR="00194C36" w:rsidRPr="00194C36" w:rsidRDefault="00194C36" w:rsidP="00194C36">
            <w:pPr>
              <w:jc w:val="center"/>
              <w:rPr>
                <w:rFonts w:ascii="Arial" w:eastAsiaTheme="minorEastAsia" w:hAnsi="Arial" w:cs="Arial"/>
                <w:sz w:val="16"/>
                <w:szCs w:val="16"/>
                <w:lang w:eastAsia="es-ES"/>
              </w:rPr>
            </w:pPr>
          </w:p>
        </w:tc>
      </w:tr>
      <w:tr w:rsidR="00194C36" w:rsidRPr="00194C36" w14:paraId="3AE8042E" w14:textId="77777777" w:rsidTr="00281E2B">
        <w:trPr>
          <w:trHeight w:val="363"/>
          <w:jc w:val="center"/>
        </w:trPr>
        <w:tc>
          <w:tcPr>
            <w:tcW w:w="1384" w:type="dxa"/>
            <w:vMerge/>
            <w:shd w:val="clear" w:color="auto" w:fill="auto"/>
            <w:vAlign w:val="center"/>
          </w:tcPr>
          <w:p w14:paraId="08AE39D1" w14:textId="77777777" w:rsidR="00194C36" w:rsidRPr="00194C36" w:rsidRDefault="00194C36" w:rsidP="00194C36">
            <w:pPr>
              <w:rPr>
                <w:rFonts w:ascii="Arial" w:eastAsiaTheme="minorEastAsia" w:hAnsi="Arial" w:cs="Arial"/>
                <w:sz w:val="16"/>
                <w:szCs w:val="16"/>
                <w:lang w:eastAsia="es-ES"/>
              </w:rPr>
            </w:pPr>
          </w:p>
        </w:tc>
        <w:tc>
          <w:tcPr>
            <w:tcW w:w="709" w:type="dxa"/>
            <w:vMerge/>
            <w:shd w:val="clear" w:color="auto" w:fill="auto"/>
            <w:vAlign w:val="center"/>
          </w:tcPr>
          <w:p w14:paraId="1EECB815" w14:textId="77777777" w:rsidR="00194C36" w:rsidRPr="00194C36" w:rsidRDefault="00194C36" w:rsidP="00194C36">
            <w:pPr>
              <w:jc w:val="center"/>
              <w:rPr>
                <w:rFonts w:ascii="Arial" w:eastAsiaTheme="minorEastAsia" w:hAnsi="Arial" w:cs="Arial"/>
                <w:sz w:val="16"/>
                <w:szCs w:val="16"/>
                <w:lang w:eastAsia="es-ES"/>
              </w:rPr>
            </w:pPr>
          </w:p>
        </w:tc>
        <w:tc>
          <w:tcPr>
            <w:tcW w:w="1984" w:type="dxa"/>
            <w:shd w:val="clear" w:color="auto" w:fill="auto"/>
            <w:vAlign w:val="center"/>
          </w:tcPr>
          <w:p w14:paraId="7A5EB718"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Lic. en Ingeniería Mecatrónica</w:t>
            </w:r>
          </w:p>
        </w:tc>
        <w:tc>
          <w:tcPr>
            <w:tcW w:w="2554" w:type="dxa"/>
            <w:shd w:val="clear" w:color="auto" w:fill="auto"/>
            <w:vAlign w:val="center"/>
          </w:tcPr>
          <w:p w14:paraId="1EA32023"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MT-9007</w:t>
            </w:r>
          </w:p>
          <w:p w14:paraId="7314A179"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Instrumentación en Ingeniería Biomédica (2019)</w:t>
            </w:r>
          </w:p>
        </w:tc>
        <w:tc>
          <w:tcPr>
            <w:tcW w:w="350" w:type="dxa"/>
            <w:shd w:val="clear" w:color="auto" w:fill="auto"/>
            <w:vAlign w:val="center"/>
          </w:tcPr>
          <w:p w14:paraId="79839916"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7" w:type="dxa"/>
            <w:shd w:val="clear" w:color="auto" w:fill="auto"/>
            <w:vAlign w:val="center"/>
          </w:tcPr>
          <w:p w14:paraId="4894E431"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43" w:type="dxa"/>
            <w:shd w:val="clear" w:color="auto" w:fill="auto"/>
            <w:vAlign w:val="center"/>
          </w:tcPr>
          <w:p w14:paraId="130307BE"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auto"/>
            <w:vAlign w:val="center"/>
          </w:tcPr>
          <w:p w14:paraId="764CB2A0"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64" w:type="dxa"/>
            <w:shd w:val="clear" w:color="auto" w:fill="auto"/>
            <w:vAlign w:val="center"/>
          </w:tcPr>
          <w:p w14:paraId="776DA393"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44293D8E"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7D2B53DD"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023D38FB"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auto"/>
            <w:vAlign w:val="center"/>
          </w:tcPr>
          <w:p w14:paraId="01BF93AF"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auto"/>
            <w:vAlign w:val="center"/>
          </w:tcPr>
          <w:p w14:paraId="2D915148" w14:textId="77777777" w:rsidR="00194C36" w:rsidRPr="00194C36" w:rsidRDefault="00194C36" w:rsidP="00194C36">
            <w:pPr>
              <w:jc w:val="center"/>
              <w:rPr>
                <w:rFonts w:ascii="Arial" w:eastAsiaTheme="minorEastAsia" w:hAnsi="Arial" w:cs="Arial"/>
                <w:sz w:val="16"/>
                <w:szCs w:val="16"/>
                <w:lang w:eastAsia="es-ES"/>
              </w:rPr>
            </w:pPr>
          </w:p>
        </w:tc>
      </w:tr>
      <w:tr w:rsidR="00194C36" w:rsidRPr="00194C36" w14:paraId="4425D645" w14:textId="77777777" w:rsidTr="00281E2B">
        <w:trPr>
          <w:trHeight w:val="465"/>
          <w:jc w:val="center"/>
        </w:trPr>
        <w:tc>
          <w:tcPr>
            <w:tcW w:w="1384" w:type="dxa"/>
            <w:vMerge w:val="restart"/>
            <w:shd w:val="clear" w:color="auto" w:fill="auto"/>
            <w:vAlign w:val="center"/>
          </w:tcPr>
          <w:p w14:paraId="71F5206A"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Universidad Nacional (UNA), Costa Rica</w:t>
            </w:r>
          </w:p>
        </w:tc>
        <w:tc>
          <w:tcPr>
            <w:tcW w:w="709" w:type="dxa"/>
            <w:vMerge w:val="restart"/>
            <w:shd w:val="clear" w:color="auto" w:fill="auto"/>
            <w:vAlign w:val="center"/>
          </w:tcPr>
          <w:p w14:paraId="63E97C31" w14:textId="3B549DDE" w:rsidR="00194C36" w:rsidRPr="00194C36" w:rsidRDefault="009F710C"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S</w:t>
            </w:r>
            <w:r w:rsidR="00194C36" w:rsidRPr="00194C36">
              <w:rPr>
                <w:rFonts w:ascii="Arial" w:eastAsiaTheme="minorEastAsia" w:hAnsi="Arial" w:cs="Arial"/>
                <w:sz w:val="16"/>
                <w:szCs w:val="16"/>
                <w:lang w:eastAsia="es-ES"/>
              </w:rPr>
              <w:t>í</w:t>
            </w:r>
          </w:p>
        </w:tc>
        <w:tc>
          <w:tcPr>
            <w:tcW w:w="1984" w:type="dxa"/>
            <w:shd w:val="clear" w:color="auto" w:fill="auto"/>
            <w:vAlign w:val="center"/>
          </w:tcPr>
          <w:p w14:paraId="0F4E3D0B"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Lic. en Economía</w:t>
            </w:r>
          </w:p>
        </w:tc>
        <w:tc>
          <w:tcPr>
            <w:tcW w:w="2554" w:type="dxa"/>
            <w:shd w:val="clear" w:color="auto" w:fill="auto"/>
            <w:vAlign w:val="center"/>
          </w:tcPr>
          <w:p w14:paraId="47888F49"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ECF-5230</w:t>
            </w:r>
          </w:p>
          <w:p w14:paraId="5CEDB783"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Modelos Macroeconómicos (2024)</w:t>
            </w:r>
          </w:p>
        </w:tc>
        <w:tc>
          <w:tcPr>
            <w:tcW w:w="350" w:type="dxa"/>
            <w:shd w:val="clear" w:color="auto" w:fill="auto"/>
            <w:vAlign w:val="center"/>
          </w:tcPr>
          <w:p w14:paraId="26A60E2F"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7" w:type="dxa"/>
            <w:shd w:val="clear" w:color="auto" w:fill="auto"/>
            <w:vAlign w:val="center"/>
          </w:tcPr>
          <w:p w14:paraId="4B7AE2A3"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43" w:type="dxa"/>
            <w:shd w:val="clear" w:color="auto" w:fill="auto"/>
            <w:vAlign w:val="center"/>
          </w:tcPr>
          <w:p w14:paraId="44555E95"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auto"/>
            <w:vAlign w:val="center"/>
          </w:tcPr>
          <w:p w14:paraId="1A1A4C07"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64" w:type="dxa"/>
            <w:shd w:val="clear" w:color="auto" w:fill="auto"/>
            <w:vAlign w:val="center"/>
          </w:tcPr>
          <w:p w14:paraId="7DE37078"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195EBA2F"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62196A06"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040556ED"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auto"/>
            <w:vAlign w:val="center"/>
          </w:tcPr>
          <w:p w14:paraId="5BE48768"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auto"/>
            <w:vAlign w:val="center"/>
          </w:tcPr>
          <w:p w14:paraId="692B7B4B"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r>
      <w:tr w:rsidR="00194C36" w:rsidRPr="00194C36" w14:paraId="62E1BD98" w14:textId="77777777" w:rsidTr="00281E2B">
        <w:trPr>
          <w:trHeight w:val="772"/>
          <w:jc w:val="center"/>
        </w:trPr>
        <w:tc>
          <w:tcPr>
            <w:tcW w:w="1384" w:type="dxa"/>
            <w:vMerge/>
            <w:tcBorders>
              <w:bottom w:val="single" w:sz="4" w:space="0" w:color="auto"/>
            </w:tcBorders>
            <w:shd w:val="clear" w:color="auto" w:fill="auto"/>
            <w:vAlign w:val="center"/>
          </w:tcPr>
          <w:p w14:paraId="7A99EFBA" w14:textId="77777777" w:rsidR="00194C36" w:rsidRPr="00194C36" w:rsidRDefault="00194C36" w:rsidP="00194C36">
            <w:pPr>
              <w:rPr>
                <w:rFonts w:ascii="Arial" w:eastAsiaTheme="minorEastAsia" w:hAnsi="Arial" w:cs="Arial"/>
                <w:sz w:val="16"/>
                <w:szCs w:val="16"/>
                <w:lang w:eastAsia="es-ES"/>
              </w:rPr>
            </w:pPr>
          </w:p>
        </w:tc>
        <w:tc>
          <w:tcPr>
            <w:tcW w:w="709" w:type="dxa"/>
            <w:vMerge/>
            <w:shd w:val="clear" w:color="auto" w:fill="auto"/>
            <w:vAlign w:val="center"/>
          </w:tcPr>
          <w:p w14:paraId="7E8EAA87" w14:textId="77777777" w:rsidR="00194C36" w:rsidRPr="00194C36" w:rsidRDefault="00194C36" w:rsidP="00194C36">
            <w:pPr>
              <w:jc w:val="center"/>
              <w:rPr>
                <w:rFonts w:ascii="Arial" w:eastAsiaTheme="minorEastAsia" w:hAnsi="Arial" w:cs="Arial"/>
                <w:sz w:val="16"/>
                <w:szCs w:val="16"/>
                <w:lang w:eastAsia="es-ES"/>
              </w:rPr>
            </w:pPr>
          </w:p>
        </w:tc>
        <w:tc>
          <w:tcPr>
            <w:tcW w:w="1984" w:type="dxa"/>
            <w:shd w:val="clear" w:color="auto" w:fill="F2F2F2" w:themeFill="background1" w:themeFillShade="F2"/>
            <w:vAlign w:val="center"/>
          </w:tcPr>
          <w:p w14:paraId="4230F5E7"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 xml:space="preserve">Maestría en </w:t>
            </w:r>
            <w:proofErr w:type="spellStart"/>
            <w:r w:rsidRPr="00194C36">
              <w:rPr>
                <w:rFonts w:ascii="Arial" w:eastAsiaTheme="minorEastAsia" w:hAnsi="Arial" w:cs="Arial"/>
                <w:sz w:val="16"/>
                <w:szCs w:val="16"/>
                <w:lang w:eastAsia="es-ES"/>
              </w:rPr>
              <w:t>Ecotoxicología</w:t>
            </w:r>
            <w:proofErr w:type="spellEnd"/>
            <w:r w:rsidRPr="00194C36">
              <w:rPr>
                <w:rFonts w:ascii="Arial" w:eastAsiaTheme="minorEastAsia" w:hAnsi="Arial" w:cs="Arial"/>
                <w:sz w:val="16"/>
                <w:szCs w:val="16"/>
                <w:lang w:eastAsia="es-ES"/>
              </w:rPr>
              <w:t xml:space="preserve"> Tropical</w:t>
            </w:r>
          </w:p>
        </w:tc>
        <w:tc>
          <w:tcPr>
            <w:tcW w:w="2554" w:type="dxa"/>
            <w:shd w:val="clear" w:color="auto" w:fill="F2F2F2" w:themeFill="background1" w:themeFillShade="F2"/>
            <w:vAlign w:val="center"/>
          </w:tcPr>
          <w:p w14:paraId="6B56784E"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ECT-708</w:t>
            </w:r>
          </w:p>
          <w:p w14:paraId="6F523CEC"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Tesis (2024)</w:t>
            </w:r>
          </w:p>
        </w:tc>
        <w:tc>
          <w:tcPr>
            <w:tcW w:w="350" w:type="dxa"/>
            <w:shd w:val="clear" w:color="auto" w:fill="F2F2F2" w:themeFill="background1" w:themeFillShade="F2"/>
            <w:vAlign w:val="center"/>
          </w:tcPr>
          <w:p w14:paraId="40F81BDA" w14:textId="77777777" w:rsidR="00194C36" w:rsidRPr="00194C36" w:rsidRDefault="00194C36" w:rsidP="00194C36">
            <w:pPr>
              <w:jc w:val="center"/>
              <w:rPr>
                <w:rFonts w:ascii="Arial" w:eastAsiaTheme="minorEastAsia" w:hAnsi="Arial" w:cs="Arial"/>
                <w:sz w:val="16"/>
                <w:szCs w:val="16"/>
                <w:lang w:eastAsia="es-ES"/>
              </w:rPr>
            </w:pPr>
          </w:p>
        </w:tc>
        <w:tc>
          <w:tcPr>
            <w:tcW w:w="357" w:type="dxa"/>
            <w:shd w:val="clear" w:color="auto" w:fill="F2F2F2" w:themeFill="background1" w:themeFillShade="F2"/>
            <w:vAlign w:val="center"/>
          </w:tcPr>
          <w:p w14:paraId="09514640"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43" w:type="dxa"/>
            <w:shd w:val="clear" w:color="auto" w:fill="F2F2F2" w:themeFill="background1" w:themeFillShade="F2"/>
            <w:vAlign w:val="center"/>
          </w:tcPr>
          <w:p w14:paraId="0E00C6BE"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F2F2F2" w:themeFill="background1" w:themeFillShade="F2"/>
            <w:vAlign w:val="center"/>
          </w:tcPr>
          <w:p w14:paraId="4ED5110F"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64" w:type="dxa"/>
            <w:shd w:val="clear" w:color="auto" w:fill="F2F2F2" w:themeFill="background1" w:themeFillShade="F2"/>
            <w:vAlign w:val="center"/>
          </w:tcPr>
          <w:p w14:paraId="5EFC4277"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F2F2F2" w:themeFill="background1" w:themeFillShade="F2"/>
            <w:vAlign w:val="center"/>
          </w:tcPr>
          <w:p w14:paraId="0E8EBD27"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F2F2F2" w:themeFill="background1" w:themeFillShade="F2"/>
            <w:vAlign w:val="center"/>
          </w:tcPr>
          <w:p w14:paraId="14FB468E"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F2F2F2" w:themeFill="background1" w:themeFillShade="F2"/>
            <w:vAlign w:val="center"/>
          </w:tcPr>
          <w:p w14:paraId="06CE70B5"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F2F2F2" w:themeFill="background1" w:themeFillShade="F2"/>
            <w:vAlign w:val="center"/>
          </w:tcPr>
          <w:p w14:paraId="38C68F4B" w14:textId="77777777" w:rsidR="00194C36" w:rsidRPr="00194C36" w:rsidRDefault="00194C36" w:rsidP="00194C36">
            <w:pPr>
              <w:jc w:val="center"/>
              <w:rPr>
                <w:rFonts w:ascii="Arial" w:eastAsiaTheme="minorEastAsia" w:hAnsi="Arial" w:cs="Arial"/>
                <w:sz w:val="16"/>
                <w:szCs w:val="16"/>
                <w:lang w:eastAsia="es-ES"/>
              </w:rPr>
            </w:pPr>
          </w:p>
        </w:tc>
        <w:tc>
          <w:tcPr>
            <w:tcW w:w="336" w:type="dxa"/>
            <w:shd w:val="clear" w:color="auto" w:fill="F2F2F2" w:themeFill="background1" w:themeFillShade="F2"/>
            <w:vAlign w:val="center"/>
          </w:tcPr>
          <w:p w14:paraId="34740B49" w14:textId="77777777" w:rsidR="00194C36" w:rsidRPr="00194C36" w:rsidRDefault="00194C36" w:rsidP="00194C36">
            <w:pPr>
              <w:jc w:val="center"/>
              <w:rPr>
                <w:rFonts w:ascii="Arial" w:eastAsiaTheme="minorEastAsia" w:hAnsi="Arial" w:cs="Arial"/>
                <w:sz w:val="16"/>
                <w:szCs w:val="16"/>
                <w:lang w:eastAsia="es-ES"/>
              </w:rPr>
            </w:pPr>
          </w:p>
        </w:tc>
      </w:tr>
      <w:tr w:rsidR="00194C36" w:rsidRPr="00194C36" w14:paraId="427EB2F7" w14:textId="77777777" w:rsidTr="00281E2B">
        <w:trPr>
          <w:trHeight w:val="600"/>
          <w:jc w:val="center"/>
        </w:trPr>
        <w:tc>
          <w:tcPr>
            <w:tcW w:w="1384" w:type="dxa"/>
            <w:vMerge w:val="restart"/>
            <w:tcBorders>
              <w:top w:val="single" w:sz="4" w:space="0" w:color="auto"/>
            </w:tcBorders>
            <w:shd w:val="clear" w:color="auto" w:fill="auto"/>
            <w:vAlign w:val="center"/>
          </w:tcPr>
          <w:p w14:paraId="09335467"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Universidad Estatal a Distancia (UNED), Costa Rica</w:t>
            </w:r>
          </w:p>
        </w:tc>
        <w:tc>
          <w:tcPr>
            <w:tcW w:w="709" w:type="dxa"/>
            <w:vMerge w:val="restart"/>
            <w:shd w:val="clear" w:color="auto" w:fill="auto"/>
            <w:vAlign w:val="center"/>
          </w:tcPr>
          <w:p w14:paraId="1139A147" w14:textId="4EB6931C" w:rsidR="00194C36" w:rsidRPr="00194C36" w:rsidRDefault="009F710C"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S</w:t>
            </w:r>
            <w:r w:rsidR="00194C36" w:rsidRPr="00194C36">
              <w:rPr>
                <w:rFonts w:ascii="Arial" w:eastAsiaTheme="minorEastAsia" w:hAnsi="Arial" w:cs="Arial"/>
                <w:sz w:val="16"/>
                <w:szCs w:val="16"/>
                <w:lang w:eastAsia="es-ES"/>
              </w:rPr>
              <w:t>í</w:t>
            </w:r>
          </w:p>
        </w:tc>
        <w:tc>
          <w:tcPr>
            <w:tcW w:w="1984" w:type="dxa"/>
            <w:shd w:val="clear" w:color="auto" w:fill="auto"/>
            <w:vAlign w:val="center"/>
          </w:tcPr>
          <w:p w14:paraId="6AECDA8F"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Diplomado en Registros y Estadísticas de Salud</w:t>
            </w:r>
          </w:p>
        </w:tc>
        <w:tc>
          <w:tcPr>
            <w:tcW w:w="2554" w:type="dxa"/>
            <w:shd w:val="clear" w:color="auto" w:fill="auto"/>
            <w:vAlign w:val="center"/>
          </w:tcPr>
          <w:p w14:paraId="1B89A1E1"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03151</w:t>
            </w:r>
          </w:p>
          <w:p w14:paraId="0A13E705"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Anatomía y Fisiología Humana I (2021)</w:t>
            </w:r>
          </w:p>
        </w:tc>
        <w:tc>
          <w:tcPr>
            <w:tcW w:w="350" w:type="dxa"/>
            <w:shd w:val="clear" w:color="auto" w:fill="auto"/>
            <w:vAlign w:val="center"/>
          </w:tcPr>
          <w:p w14:paraId="389259B9"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7" w:type="dxa"/>
            <w:shd w:val="clear" w:color="auto" w:fill="auto"/>
            <w:vAlign w:val="center"/>
          </w:tcPr>
          <w:p w14:paraId="6188DCCE"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43" w:type="dxa"/>
            <w:shd w:val="clear" w:color="auto" w:fill="auto"/>
            <w:vAlign w:val="center"/>
          </w:tcPr>
          <w:p w14:paraId="5A8BB96E"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auto"/>
            <w:vAlign w:val="center"/>
          </w:tcPr>
          <w:p w14:paraId="3D558EB2"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64" w:type="dxa"/>
            <w:shd w:val="clear" w:color="auto" w:fill="auto"/>
            <w:vAlign w:val="center"/>
          </w:tcPr>
          <w:p w14:paraId="1650256C"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1BB86326"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0BC06427"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6ECEDA3F"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auto"/>
            <w:vAlign w:val="center"/>
          </w:tcPr>
          <w:p w14:paraId="109797EE"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auto"/>
            <w:vAlign w:val="center"/>
          </w:tcPr>
          <w:p w14:paraId="22AC2E73" w14:textId="77777777" w:rsidR="00194C36" w:rsidRPr="00194C36" w:rsidRDefault="00194C36" w:rsidP="00194C36">
            <w:pPr>
              <w:rPr>
                <w:rFonts w:ascii="Arial" w:eastAsiaTheme="minorEastAsia" w:hAnsi="Arial" w:cs="Arial"/>
                <w:sz w:val="16"/>
                <w:szCs w:val="16"/>
                <w:lang w:eastAsia="es-ES"/>
              </w:rPr>
            </w:pPr>
          </w:p>
        </w:tc>
      </w:tr>
      <w:tr w:rsidR="00194C36" w:rsidRPr="00194C36" w14:paraId="12B5875F" w14:textId="77777777" w:rsidTr="00281E2B">
        <w:trPr>
          <w:trHeight w:val="555"/>
          <w:jc w:val="center"/>
        </w:trPr>
        <w:tc>
          <w:tcPr>
            <w:tcW w:w="1384" w:type="dxa"/>
            <w:vMerge/>
            <w:shd w:val="clear" w:color="auto" w:fill="auto"/>
            <w:vAlign w:val="center"/>
          </w:tcPr>
          <w:p w14:paraId="11A4889F" w14:textId="77777777" w:rsidR="00194C36" w:rsidRPr="00194C36" w:rsidRDefault="00194C36" w:rsidP="00194C36">
            <w:pPr>
              <w:rPr>
                <w:rFonts w:ascii="Arial" w:eastAsiaTheme="minorEastAsia" w:hAnsi="Arial" w:cs="Arial"/>
                <w:sz w:val="16"/>
                <w:szCs w:val="16"/>
                <w:lang w:eastAsia="es-ES"/>
              </w:rPr>
            </w:pPr>
          </w:p>
        </w:tc>
        <w:tc>
          <w:tcPr>
            <w:tcW w:w="709" w:type="dxa"/>
            <w:vMerge/>
            <w:shd w:val="clear" w:color="auto" w:fill="auto"/>
            <w:vAlign w:val="center"/>
          </w:tcPr>
          <w:p w14:paraId="7019FBE6" w14:textId="77777777" w:rsidR="00194C36" w:rsidRPr="00194C36" w:rsidRDefault="00194C36" w:rsidP="00194C36">
            <w:pPr>
              <w:jc w:val="center"/>
              <w:rPr>
                <w:rFonts w:ascii="Arial" w:eastAsiaTheme="minorEastAsia" w:hAnsi="Arial" w:cs="Arial"/>
                <w:sz w:val="16"/>
                <w:szCs w:val="16"/>
                <w:lang w:eastAsia="es-ES"/>
              </w:rPr>
            </w:pPr>
          </w:p>
        </w:tc>
        <w:tc>
          <w:tcPr>
            <w:tcW w:w="1984" w:type="dxa"/>
            <w:shd w:val="clear" w:color="auto" w:fill="F2F2F2" w:themeFill="background1" w:themeFillShade="F2"/>
            <w:vAlign w:val="center"/>
          </w:tcPr>
          <w:p w14:paraId="2FE192FA"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Maestría en Manejo de Recursos Naturales</w:t>
            </w:r>
          </w:p>
        </w:tc>
        <w:tc>
          <w:tcPr>
            <w:tcW w:w="2554" w:type="dxa"/>
            <w:shd w:val="clear" w:color="auto" w:fill="F2F2F2" w:themeFill="background1" w:themeFillShade="F2"/>
            <w:vAlign w:val="center"/>
          </w:tcPr>
          <w:p w14:paraId="7BD0545D"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06709</w:t>
            </w:r>
          </w:p>
          <w:p w14:paraId="024161EF"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Inducción a la Investigación Científica (2024)</w:t>
            </w:r>
          </w:p>
        </w:tc>
        <w:tc>
          <w:tcPr>
            <w:tcW w:w="350" w:type="dxa"/>
            <w:shd w:val="clear" w:color="auto" w:fill="F2F2F2" w:themeFill="background1" w:themeFillShade="F2"/>
            <w:vAlign w:val="center"/>
          </w:tcPr>
          <w:p w14:paraId="2156C1E7"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7" w:type="dxa"/>
            <w:shd w:val="clear" w:color="auto" w:fill="F2F2F2" w:themeFill="background1" w:themeFillShade="F2"/>
            <w:vAlign w:val="center"/>
          </w:tcPr>
          <w:p w14:paraId="1859779D"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43" w:type="dxa"/>
            <w:shd w:val="clear" w:color="auto" w:fill="F2F2F2" w:themeFill="background1" w:themeFillShade="F2"/>
            <w:vAlign w:val="center"/>
          </w:tcPr>
          <w:p w14:paraId="3B4E9176"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F2F2F2" w:themeFill="background1" w:themeFillShade="F2"/>
            <w:vAlign w:val="center"/>
          </w:tcPr>
          <w:p w14:paraId="502F2406"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64" w:type="dxa"/>
            <w:shd w:val="clear" w:color="auto" w:fill="F2F2F2" w:themeFill="background1" w:themeFillShade="F2"/>
            <w:vAlign w:val="center"/>
          </w:tcPr>
          <w:p w14:paraId="3B85D0F2"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F2F2F2" w:themeFill="background1" w:themeFillShade="F2"/>
            <w:vAlign w:val="center"/>
          </w:tcPr>
          <w:p w14:paraId="17ADBACB"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F2F2F2" w:themeFill="background1" w:themeFillShade="F2"/>
            <w:vAlign w:val="center"/>
          </w:tcPr>
          <w:p w14:paraId="7EE3C047"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F2F2F2" w:themeFill="background1" w:themeFillShade="F2"/>
            <w:vAlign w:val="center"/>
          </w:tcPr>
          <w:p w14:paraId="02546F63"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F2F2F2" w:themeFill="background1" w:themeFillShade="F2"/>
            <w:vAlign w:val="center"/>
          </w:tcPr>
          <w:p w14:paraId="7C41EBB9"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F2F2F2" w:themeFill="background1" w:themeFillShade="F2"/>
            <w:vAlign w:val="center"/>
          </w:tcPr>
          <w:p w14:paraId="07FD1259" w14:textId="77777777" w:rsidR="00194C36" w:rsidRPr="00194C36" w:rsidRDefault="00194C36" w:rsidP="00194C36">
            <w:pPr>
              <w:jc w:val="center"/>
              <w:rPr>
                <w:rFonts w:ascii="Arial" w:eastAsiaTheme="minorEastAsia" w:hAnsi="Arial" w:cs="Arial"/>
                <w:sz w:val="16"/>
                <w:szCs w:val="16"/>
                <w:lang w:eastAsia="es-ES"/>
              </w:rPr>
            </w:pPr>
          </w:p>
        </w:tc>
      </w:tr>
      <w:tr w:rsidR="00194C36" w:rsidRPr="00194C36" w14:paraId="3486E4EF" w14:textId="77777777" w:rsidTr="00281E2B">
        <w:trPr>
          <w:trHeight w:val="450"/>
          <w:jc w:val="center"/>
        </w:trPr>
        <w:tc>
          <w:tcPr>
            <w:tcW w:w="1384" w:type="dxa"/>
            <w:vMerge w:val="restart"/>
            <w:shd w:val="clear" w:color="auto" w:fill="auto"/>
            <w:vAlign w:val="center"/>
          </w:tcPr>
          <w:p w14:paraId="59171357"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Universidad Lead (</w:t>
            </w:r>
            <w:proofErr w:type="spellStart"/>
            <w:r w:rsidRPr="00194C36">
              <w:rPr>
                <w:rFonts w:ascii="Arial" w:eastAsiaTheme="minorEastAsia" w:hAnsi="Arial" w:cs="Arial"/>
                <w:sz w:val="16"/>
                <w:szCs w:val="16"/>
                <w:lang w:eastAsia="es-ES"/>
              </w:rPr>
              <w:t>ULead</w:t>
            </w:r>
            <w:proofErr w:type="spellEnd"/>
            <w:r w:rsidRPr="00194C36">
              <w:rPr>
                <w:rFonts w:ascii="Arial" w:eastAsiaTheme="minorEastAsia" w:hAnsi="Arial" w:cs="Arial"/>
                <w:sz w:val="16"/>
                <w:szCs w:val="16"/>
                <w:lang w:eastAsia="es-ES"/>
              </w:rPr>
              <w:t>), Costa Rica</w:t>
            </w:r>
          </w:p>
        </w:tc>
        <w:tc>
          <w:tcPr>
            <w:tcW w:w="709" w:type="dxa"/>
            <w:vMerge w:val="restart"/>
            <w:shd w:val="clear" w:color="auto" w:fill="auto"/>
            <w:vAlign w:val="center"/>
          </w:tcPr>
          <w:p w14:paraId="654DC38D" w14:textId="59B77F0B" w:rsidR="00194C36" w:rsidRPr="00194C36" w:rsidRDefault="009F710C"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N</w:t>
            </w:r>
            <w:r w:rsidR="00194C36" w:rsidRPr="00194C36">
              <w:rPr>
                <w:rFonts w:ascii="Arial" w:eastAsiaTheme="minorEastAsia" w:hAnsi="Arial" w:cs="Arial"/>
                <w:sz w:val="16"/>
                <w:szCs w:val="16"/>
                <w:lang w:eastAsia="es-ES"/>
              </w:rPr>
              <w:t>o</w:t>
            </w:r>
          </w:p>
        </w:tc>
        <w:tc>
          <w:tcPr>
            <w:tcW w:w="1984" w:type="dxa"/>
            <w:shd w:val="clear" w:color="auto" w:fill="auto"/>
            <w:vAlign w:val="center"/>
          </w:tcPr>
          <w:p w14:paraId="7353D4FB"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Bach. en Ingeniería en Ciencia de Datos</w:t>
            </w:r>
          </w:p>
        </w:tc>
        <w:tc>
          <w:tcPr>
            <w:tcW w:w="2554" w:type="dxa"/>
            <w:shd w:val="clear" w:color="auto" w:fill="auto"/>
            <w:vAlign w:val="center"/>
          </w:tcPr>
          <w:p w14:paraId="721E9C70"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BCE-7105</w:t>
            </w:r>
          </w:p>
          <w:p w14:paraId="1B646D40"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Ética Profesional (2023)</w:t>
            </w:r>
          </w:p>
        </w:tc>
        <w:tc>
          <w:tcPr>
            <w:tcW w:w="350" w:type="dxa"/>
            <w:shd w:val="clear" w:color="auto" w:fill="auto"/>
            <w:vAlign w:val="center"/>
          </w:tcPr>
          <w:p w14:paraId="76BFEDC3" w14:textId="77777777" w:rsidR="00194C36" w:rsidRPr="00194C36" w:rsidRDefault="00194C36" w:rsidP="00194C36">
            <w:pPr>
              <w:jc w:val="center"/>
              <w:rPr>
                <w:rFonts w:ascii="Arial" w:eastAsiaTheme="minorEastAsia" w:hAnsi="Arial" w:cs="Arial"/>
                <w:sz w:val="16"/>
                <w:szCs w:val="16"/>
                <w:lang w:eastAsia="es-ES"/>
              </w:rPr>
            </w:pPr>
          </w:p>
        </w:tc>
        <w:tc>
          <w:tcPr>
            <w:tcW w:w="357" w:type="dxa"/>
            <w:shd w:val="clear" w:color="auto" w:fill="auto"/>
            <w:vAlign w:val="center"/>
          </w:tcPr>
          <w:p w14:paraId="3C1156EA" w14:textId="77777777" w:rsidR="00194C36" w:rsidRPr="00194C36" w:rsidRDefault="00194C36" w:rsidP="00194C36">
            <w:pPr>
              <w:jc w:val="center"/>
              <w:rPr>
                <w:rFonts w:ascii="Arial" w:eastAsiaTheme="minorEastAsia" w:hAnsi="Arial" w:cs="Arial"/>
                <w:sz w:val="16"/>
                <w:szCs w:val="16"/>
                <w:lang w:eastAsia="es-ES"/>
              </w:rPr>
            </w:pPr>
          </w:p>
        </w:tc>
        <w:tc>
          <w:tcPr>
            <w:tcW w:w="343" w:type="dxa"/>
            <w:shd w:val="clear" w:color="auto" w:fill="auto"/>
            <w:vAlign w:val="center"/>
          </w:tcPr>
          <w:p w14:paraId="00401944"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auto"/>
            <w:vAlign w:val="center"/>
          </w:tcPr>
          <w:p w14:paraId="3615F968"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64" w:type="dxa"/>
            <w:shd w:val="clear" w:color="auto" w:fill="auto"/>
            <w:vAlign w:val="center"/>
          </w:tcPr>
          <w:p w14:paraId="040DCB00"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2031740D"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243DE147"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74F8305D"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auto"/>
            <w:vAlign w:val="center"/>
          </w:tcPr>
          <w:p w14:paraId="70645C3D"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auto"/>
            <w:vAlign w:val="center"/>
          </w:tcPr>
          <w:p w14:paraId="5533851F" w14:textId="77777777" w:rsidR="00194C36" w:rsidRPr="00194C36" w:rsidRDefault="00194C36" w:rsidP="00194C36">
            <w:pPr>
              <w:jc w:val="center"/>
              <w:rPr>
                <w:rFonts w:ascii="Arial" w:eastAsiaTheme="minorEastAsia" w:hAnsi="Arial" w:cs="Arial"/>
                <w:sz w:val="16"/>
                <w:szCs w:val="16"/>
                <w:lang w:eastAsia="es-ES"/>
              </w:rPr>
            </w:pPr>
          </w:p>
        </w:tc>
      </w:tr>
      <w:tr w:rsidR="00194C36" w:rsidRPr="00194C36" w14:paraId="12EB303E" w14:textId="77777777" w:rsidTr="00281E2B">
        <w:trPr>
          <w:trHeight w:val="589"/>
          <w:jc w:val="center"/>
        </w:trPr>
        <w:tc>
          <w:tcPr>
            <w:tcW w:w="1384" w:type="dxa"/>
            <w:vMerge/>
            <w:shd w:val="clear" w:color="auto" w:fill="auto"/>
            <w:vAlign w:val="center"/>
          </w:tcPr>
          <w:p w14:paraId="3609632A" w14:textId="77777777" w:rsidR="00194C36" w:rsidRPr="00194C36" w:rsidRDefault="00194C36" w:rsidP="00194C36">
            <w:pPr>
              <w:rPr>
                <w:rFonts w:ascii="Arial" w:eastAsiaTheme="minorEastAsia" w:hAnsi="Arial" w:cs="Arial"/>
                <w:sz w:val="16"/>
                <w:szCs w:val="16"/>
                <w:lang w:eastAsia="es-ES"/>
              </w:rPr>
            </w:pPr>
          </w:p>
        </w:tc>
        <w:tc>
          <w:tcPr>
            <w:tcW w:w="709" w:type="dxa"/>
            <w:vMerge/>
            <w:shd w:val="clear" w:color="auto" w:fill="auto"/>
            <w:vAlign w:val="center"/>
          </w:tcPr>
          <w:p w14:paraId="212E20E5" w14:textId="77777777" w:rsidR="00194C36" w:rsidRPr="00194C36" w:rsidRDefault="00194C36" w:rsidP="00194C36">
            <w:pPr>
              <w:jc w:val="center"/>
              <w:rPr>
                <w:rFonts w:ascii="Arial" w:eastAsiaTheme="minorEastAsia" w:hAnsi="Arial" w:cs="Arial"/>
                <w:sz w:val="16"/>
                <w:szCs w:val="16"/>
                <w:lang w:eastAsia="es-ES"/>
              </w:rPr>
            </w:pPr>
          </w:p>
        </w:tc>
        <w:tc>
          <w:tcPr>
            <w:tcW w:w="1984" w:type="dxa"/>
            <w:shd w:val="clear" w:color="auto" w:fill="auto"/>
            <w:vAlign w:val="center"/>
          </w:tcPr>
          <w:p w14:paraId="01B0B47B"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Bach. en Ingeniería en Ciencia de Datos</w:t>
            </w:r>
          </w:p>
        </w:tc>
        <w:tc>
          <w:tcPr>
            <w:tcW w:w="2554" w:type="dxa"/>
            <w:shd w:val="clear" w:color="auto" w:fill="auto"/>
            <w:vAlign w:val="center"/>
          </w:tcPr>
          <w:p w14:paraId="73088A81"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BCD-4303</w:t>
            </w:r>
          </w:p>
          <w:p w14:paraId="29B65D12"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Administración de Proyectos (2024)</w:t>
            </w:r>
          </w:p>
        </w:tc>
        <w:tc>
          <w:tcPr>
            <w:tcW w:w="350" w:type="dxa"/>
            <w:shd w:val="clear" w:color="auto" w:fill="auto"/>
            <w:vAlign w:val="center"/>
          </w:tcPr>
          <w:p w14:paraId="541D3CCD" w14:textId="77777777" w:rsidR="00194C36" w:rsidRPr="00194C36" w:rsidRDefault="00194C36" w:rsidP="00194C36">
            <w:pPr>
              <w:jc w:val="center"/>
              <w:rPr>
                <w:rFonts w:ascii="Arial" w:eastAsiaTheme="minorEastAsia" w:hAnsi="Arial" w:cs="Arial"/>
                <w:sz w:val="16"/>
                <w:szCs w:val="16"/>
                <w:lang w:eastAsia="es-ES"/>
              </w:rPr>
            </w:pPr>
          </w:p>
        </w:tc>
        <w:tc>
          <w:tcPr>
            <w:tcW w:w="357" w:type="dxa"/>
            <w:shd w:val="clear" w:color="auto" w:fill="auto"/>
            <w:vAlign w:val="center"/>
          </w:tcPr>
          <w:p w14:paraId="00B26655"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43" w:type="dxa"/>
            <w:shd w:val="clear" w:color="auto" w:fill="auto"/>
            <w:vAlign w:val="center"/>
          </w:tcPr>
          <w:p w14:paraId="570C86E5"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auto"/>
            <w:vAlign w:val="center"/>
          </w:tcPr>
          <w:p w14:paraId="169FEBFE"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64" w:type="dxa"/>
            <w:shd w:val="clear" w:color="auto" w:fill="auto"/>
            <w:vAlign w:val="center"/>
          </w:tcPr>
          <w:p w14:paraId="102D2453"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2ED74EB5"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14F34555"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53B77D9B"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auto"/>
            <w:vAlign w:val="center"/>
          </w:tcPr>
          <w:p w14:paraId="415A9832"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w:t>
            </w:r>
          </w:p>
        </w:tc>
        <w:tc>
          <w:tcPr>
            <w:tcW w:w="336" w:type="dxa"/>
            <w:shd w:val="clear" w:color="auto" w:fill="auto"/>
            <w:vAlign w:val="center"/>
          </w:tcPr>
          <w:p w14:paraId="4B8D9DCA" w14:textId="77777777" w:rsidR="00194C36" w:rsidRPr="00194C36" w:rsidRDefault="00194C36" w:rsidP="00194C36">
            <w:pPr>
              <w:jc w:val="center"/>
              <w:rPr>
                <w:rFonts w:ascii="Arial" w:eastAsiaTheme="minorEastAsia" w:hAnsi="Arial" w:cs="Arial"/>
                <w:sz w:val="16"/>
                <w:szCs w:val="16"/>
                <w:lang w:eastAsia="es-ES"/>
              </w:rPr>
            </w:pPr>
          </w:p>
        </w:tc>
      </w:tr>
      <w:tr w:rsidR="00194C36" w:rsidRPr="00194C36" w14:paraId="7849B57E" w14:textId="77777777" w:rsidTr="00281E2B">
        <w:trPr>
          <w:trHeight w:val="345"/>
          <w:jc w:val="center"/>
        </w:trPr>
        <w:tc>
          <w:tcPr>
            <w:tcW w:w="1384" w:type="dxa"/>
            <w:vMerge w:val="restart"/>
            <w:shd w:val="clear" w:color="auto" w:fill="auto"/>
            <w:vAlign w:val="center"/>
          </w:tcPr>
          <w:p w14:paraId="63A6768A"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Universidad CENFOTEC (</w:t>
            </w:r>
            <w:proofErr w:type="spellStart"/>
            <w:r w:rsidRPr="00194C36">
              <w:rPr>
                <w:rFonts w:ascii="Arial" w:eastAsiaTheme="minorEastAsia" w:hAnsi="Arial" w:cs="Arial"/>
                <w:sz w:val="16"/>
                <w:szCs w:val="16"/>
                <w:lang w:eastAsia="es-ES"/>
              </w:rPr>
              <w:t>UCenfotec</w:t>
            </w:r>
            <w:proofErr w:type="spellEnd"/>
            <w:r w:rsidRPr="00194C36">
              <w:rPr>
                <w:rFonts w:ascii="Arial" w:eastAsiaTheme="minorEastAsia" w:hAnsi="Arial" w:cs="Arial"/>
                <w:sz w:val="16"/>
                <w:szCs w:val="16"/>
                <w:lang w:eastAsia="es-ES"/>
              </w:rPr>
              <w:t>), Costa Rica</w:t>
            </w:r>
          </w:p>
        </w:tc>
        <w:tc>
          <w:tcPr>
            <w:tcW w:w="709" w:type="dxa"/>
            <w:vMerge w:val="restart"/>
            <w:shd w:val="clear" w:color="auto" w:fill="auto"/>
            <w:vAlign w:val="center"/>
          </w:tcPr>
          <w:p w14:paraId="041E78EF" w14:textId="41461BBC" w:rsidR="00194C36" w:rsidRPr="00194C36" w:rsidRDefault="009F710C"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N</w:t>
            </w:r>
            <w:r w:rsidR="00194C36" w:rsidRPr="00194C36">
              <w:rPr>
                <w:rFonts w:ascii="Arial" w:eastAsiaTheme="minorEastAsia" w:hAnsi="Arial" w:cs="Arial"/>
                <w:sz w:val="16"/>
                <w:szCs w:val="16"/>
                <w:lang w:eastAsia="es-ES"/>
              </w:rPr>
              <w:t>o</w:t>
            </w:r>
          </w:p>
        </w:tc>
        <w:tc>
          <w:tcPr>
            <w:tcW w:w="1984" w:type="dxa"/>
            <w:shd w:val="clear" w:color="auto" w:fill="F2F2F2" w:themeFill="background1" w:themeFillShade="F2"/>
            <w:vAlign w:val="center"/>
          </w:tcPr>
          <w:p w14:paraId="20121269"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Maestría en Ingeniería del Software</w:t>
            </w:r>
          </w:p>
        </w:tc>
        <w:tc>
          <w:tcPr>
            <w:tcW w:w="2554" w:type="dxa"/>
            <w:shd w:val="clear" w:color="auto" w:fill="F2F2F2" w:themeFill="background1" w:themeFillShade="F2"/>
            <w:vAlign w:val="center"/>
          </w:tcPr>
          <w:p w14:paraId="705918B6"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PSWE-12</w:t>
            </w:r>
          </w:p>
          <w:p w14:paraId="251604C4"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Arquitectura de Sistemas de Software (2018)</w:t>
            </w:r>
          </w:p>
        </w:tc>
        <w:tc>
          <w:tcPr>
            <w:tcW w:w="350" w:type="dxa"/>
            <w:shd w:val="clear" w:color="auto" w:fill="F2F2F2" w:themeFill="background1" w:themeFillShade="F2"/>
            <w:vAlign w:val="center"/>
          </w:tcPr>
          <w:p w14:paraId="58C1966A" w14:textId="77777777" w:rsidR="00194C36" w:rsidRPr="00194C36" w:rsidRDefault="00194C36" w:rsidP="00194C36">
            <w:pPr>
              <w:jc w:val="center"/>
              <w:rPr>
                <w:rFonts w:ascii="Arial" w:eastAsiaTheme="minorEastAsia" w:hAnsi="Arial" w:cs="Arial"/>
                <w:sz w:val="16"/>
                <w:szCs w:val="16"/>
                <w:lang w:eastAsia="es-ES"/>
              </w:rPr>
            </w:pPr>
          </w:p>
        </w:tc>
        <w:tc>
          <w:tcPr>
            <w:tcW w:w="357" w:type="dxa"/>
            <w:shd w:val="clear" w:color="auto" w:fill="F2F2F2" w:themeFill="background1" w:themeFillShade="F2"/>
            <w:vAlign w:val="center"/>
          </w:tcPr>
          <w:p w14:paraId="15B437BA"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43" w:type="dxa"/>
            <w:shd w:val="clear" w:color="auto" w:fill="F2F2F2" w:themeFill="background1" w:themeFillShade="F2"/>
            <w:vAlign w:val="center"/>
          </w:tcPr>
          <w:p w14:paraId="3DCA9E88"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F2F2F2" w:themeFill="background1" w:themeFillShade="F2"/>
            <w:vAlign w:val="center"/>
          </w:tcPr>
          <w:p w14:paraId="21309795"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64" w:type="dxa"/>
            <w:shd w:val="clear" w:color="auto" w:fill="F2F2F2" w:themeFill="background1" w:themeFillShade="F2"/>
            <w:vAlign w:val="center"/>
          </w:tcPr>
          <w:p w14:paraId="6033F03D"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F2F2F2" w:themeFill="background1" w:themeFillShade="F2"/>
            <w:vAlign w:val="center"/>
          </w:tcPr>
          <w:p w14:paraId="43944E71"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F2F2F2" w:themeFill="background1" w:themeFillShade="F2"/>
            <w:vAlign w:val="center"/>
          </w:tcPr>
          <w:p w14:paraId="2B922FAD"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F2F2F2" w:themeFill="background1" w:themeFillShade="F2"/>
            <w:vAlign w:val="center"/>
          </w:tcPr>
          <w:p w14:paraId="223BC588"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F2F2F2" w:themeFill="background1" w:themeFillShade="F2"/>
            <w:vAlign w:val="center"/>
          </w:tcPr>
          <w:p w14:paraId="6A15C965"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F2F2F2" w:themeFill="background1" w:themeFillShade="F2"/>
            <w:vAlign w:val="center"/>
          </w:tcPr>
          <w:p w14:paraId="60DC2379" w14:textId="77777777" w:rsidR="00194C36" w:rsidRPr="00194C36" w:rsidRDefault="00194C36" w:rsidP="00194C36">
            <w:pPr>
              <w:jc w:val="center"/>
              <w:rPr>
                <w:rFonts w:ascii="Arial" w:eastAsiaTheme="minorEastAsia" w:hAnsi="Arial" w:cs="Arial"/>
                <w:sz w:val="16"/>
                <w:szCs w:val="16"/>
                <w:lang w:eastAsia="es-ES"/>
              </w:rPr>
            </w:pPr>
          </w:p>
        </w:tc>
      </w:tr>
      <w:tr w:rsidR="00194C36" w:rsidRPr="00194C36" w14:paraId="30E6B7FE" w14:textId="77777777" w:rsidTr="00281E2B">
        <w:trPr>
          <w:trHeight w:val="477"/>
          <w:jc w:val="center"/>
        </w:trPr>
        <w:tc>
          <w:tcPr>
            <w:tcW w:w="1384" w:type="dxa"/>
            <w:vMerge/>
            <w:shd w:val="clear" w:color="auto" w:fill="auto"/>
            <w:vAlign w:val="center"/>
          </w:tcPr>
          <w:p w14:paraId="3EC48920" w14:textId="77777777" w:rsidR="00194C36" w:rsidRPr="00194C36" w:rsidRDefault="00194C36" w:rsidP="00194C36">
            <w:pPr>
              <w:rPr>
                <w:rFonts w:ascii="Arial" w:eastAsiaTheme="minorEastAsia" w:hAnsi="Arial" w:cs="Arial"/>
                <w:sz w:val="16"/>
                <w:szCs w:val="16"/>
                <w:lang w:eastAsia="es-ES"/>
              </w:rPr>
            </w:pPr>
          </w:p>
        </w:tc>
        <w:tc>
          <w:tcPr>
            <w:tcW w:w="709" w:type="dxa"/>
            <w:vMerge/>
            <w:shd w:val="clear" w:color="auto" w:fill="auto"/>
            <w:vAlign w:val="center"/>
          </w:tcPr>
          <w:p w14:paraId="14CD6F43" w14:textId="77777777" w:rsidR="00194C36" w:rsidRPr="00194C36" w:rsidRDefault="00194C36" w:rsidP="00194C36">
            <w:pPr>
              <w:jc w:val="center"/>
              <w:rPr>
                <w:rFonts w:ascii="Arial" w:eastAsiaTheme="minorEastAsia" w:hAnsi="Arial" w:cs="Arial"/>
                <w:sz w:val="16"/>
                <w:szCs w:val="16"/>
                <w:lang w:eastAsia="es-ES"/>
              </w:rPr>
            </w:pPr>
          </w:p>
        </w:tc>
        <w:tc>
          <w:tcPr>
            <w:tcW w:w="1984" w:type="dxa"/>
            <w:shd w:val="clear" w:color="auto" w:fill="auto"/>
            <w:vAlign w:val="center"/>
          </w:tcPr>
          <w:p w14:paraId="283220A1"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Bach. en Tecnologías de Información</w:t>
            </w:r>
          </w:p>
        </w:tc>
        <w:tc>
          <w:tcPr>
            <w:tcW w:w="2554" w:type="dxa"/>
            <w:shd w:val="clear" w:color="auto" w:fill="auto"/>
            <w:vAlign w:val="center"/>
          </w:tcPr>
          <w:p w14:paraId="261A7850"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SINT-01</w:t>
            </w:r>
          </w:p>
          <w:p w14:paraId="608654E6"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Internet de las Cosas (2018)</w:t>
            </w:r>
          </w:p>
        </w:tc>
        <w:tc>
          <w:tcPr>
            <w:tcW w:w="350" w:type="dxa"/>
            <w:shd w:val="clear" w:color="auto" w:fill="auto"/>
            <w:vAlign w:val="center"/>
          </w:tcPr>
          <w:p w14:paraId="1C73F278" w14:textId="77777777" w:rsidR="00194C36" w:rsidRPr="00194C36" w:rsidRDefault="00194C36" w:rsidP="00194C36">
            <w:pPr>
              <w:jc w:val="center"/>
              <w:rPr>
                <w:rFonts w:ascii="Arial" w:eastAsiaTheme="minorEastAsia" w:hAnsi="Arial" w:cs="Arial"/>
                <w:sz w:val="16"/>
                <w:szCs w:val="16"/>
                <w:lang w:eastAsia="es-ES"/>
              </w:rPr>
            </w:pPr>
          </w:p>
        </w:tc>
        <w:tc>
          <w:tcPr>
            <w:tcW w:w="357" w:type="dxa"/>
            <w:shd w:val="clear" w:color="auto" w:fill="auto"/>
            <w:vAlign w:val="center"/>
          </w:tcPr>
          <w:p w14:paraId="2729A330"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43" w:type="dxa"/>
            <w:shd w:val="clear" w:color="auto" w:fill="auto"/>
            <w:vAlign w:val="center"/>
          </w:tcPr>
          <w:p w14:paraId="036627C2"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auto"/>
            <w:vAlign w:val="center"/>
          </w:tcPr>
          <w:p w14:paraId="010FDD40"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64" w:type="dxa"/>
            <w:shd w:val="clear" w:color="auto" w:fill="auto"/>
            <w:vAlign w:val="center"/>
          </w:tcPr>
          <w:p w14:paraId="58A79453"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2FF21736"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75713680"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1344BC12"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auto"/>
            <w:vAlign w:val="center"/>
          </w:tcPr>
          <w:p w14:paraId="4EEFC3D9" w14:textId="77777777" w:rsidR="00194C36" w:rsidRPr="00194C36" w:rsidRDefault="00194C36" w:rsidP="00194C36">
            <w:pPr>
              <w:jc w:val="center"/>
              <w:rPr>
                <w:rFonts w:ascii="Arial" w:eastAsiaTheme="minorEastAsia" w:hAnsi="Arial" w:cs="Arial"/>
                <w:sz w:val="16"/>
                <w:szCs w:val="16"/>
                <w:lang w:eastAsia="es-ES"/>
              </w:rPr>
            </w:pPr>
          </w:p>
        </w:tc>
        <w:tc>
          <w:tcPr>
            <w:tcW w:w="336" w:type="dxa"/>
            <w:shd w:val="clear" w:color="auto" w:fill="auto"/>
            <w:vAlign w:val="center"/>
          </w:tcPr>
          <w:p w14:paraId="5F393658" w14:textId="77777777" w:rsidR="00194C36" w:rsidRPr="00194C36" w:rsidRDefault="00194C36" w:rsidP="00194C36">
            <w:pPr>
              <w:jc w:val="center"/>
              <w:rPr>
                <w:rFonts w:ascii="Arial" w:eastAsiaTheme="minorEastAsia" w:hAnsi="Arial" w:cs="Arial"/>
                <w:sz w:val="16"/>
                <w:szCs w:val="16"/>
                <w:lang w:eastAsia="es-ES"/>
              </w:rPr>
            </w:pPr>
          </w:p>
        </w:tc>
      </w:tr>
      <w:tr w:rsidR="00194C36" w:rsidRPr="00194C36" w14:paraId="090E1108" w14:textId="77777777" w:rsidTr="00281E2B">
        <w:trPr>
          <w:trHeight w:val="525"/>
          <w:jc w:val="center"/>
        </w:trPr>
        <w:tc>
          <w:tcPr>
            <w:tcW w:w="1384" w:type="dxa"/>
            <w:vMerge w:val="restart"/>
            <w:shd w:val="clear" w:color="auto" w:fill="auto"/>
            <w:vAlign w:val="center"/>
          </w:tcPr>
          <w:p w14:paraId="1E2D65F0"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Universidad Latina (</w:t>
            </w:r>
            <w:proofErr w:type="spellStart"/>
            <w:r w:rsidRPr="00194C36">
              <w:rPr>
                <w:rFonts w:ascii="Arial" w:eastAsiaTheme="minorEastAsia" w:hAnsi="Arial" w:cs="Arial"/>
                <w:sz w:val="16"/>
                <w:szCs w:val="16"/>
                <w:lang w:eastAsia="es-ES"/>
              </w:rPr>
              <w:t>ULatina</w:t>
            </w:r>
            <w:proofErr w:type="spellEnd"/>
            <w:r w:rsidRPr="00194C36">
              <w:rPr>
                <w:rFonts w:ascii="Arial" w:eastAsiaTheme="minorEastAsia" w:hAnsi="Arial" w:cs="Arial"/>
                <w:sz w:val="16"/>
                <w:szCs w:val="16"/>
                <w:lang w:eastAsia="es-ES"/>
              </w:rPr>
              <w:t>), Costa Rica</w:t>
            </w:r>
          </w:p>
        </w:tc>
        <w:tc>
          <w:tcPr>
            <w:tcW w:w="709" w:type="dxa"/>
            <w:vMerge w:val="restart"/>
            <w:shd w:val="clear" w:color="auto" w:fill="auto"/>
            <w:vAlign w:val="center"/>
          </w:tcPr>
          <w:p w14:paraId="4EAC79C9" w14:textId="34818C4A" w:rsidR="00194C36" w:rsidRPr="00194C36" w:rsidRDefault="009F710C"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N</w:t>
            </w:r>
            <w:r w:rsidR="00194C36" w:rsidRPr="00194C36">
              <w:rPr>
                <w:rFonts w:ascii="Arial" w:eastAsiaTheme="minorEastAsia" w:hAnsi="Arial" w:cs="Arial"/>
                <w:sz w:val="16"/>
                <w:szCs w:val="16"/>
                <w:lang w:eastAsia="es-ES"/>
              </w:rPr>
              <w:t>o</w:t>
            </w:r>
          </w:p>
        </w:tc>
        <w:tc>
          <w:tcPr>
            <w:tcW w:w="1984" w:type="dxa"/>
            <w:shd w:val="clear" w:color="auto" w:fill="auto"/>
            <w:vAlign w:val="center"/>
          </w:tcPr>
          <w:p w14:paraId="49C8E671"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Bach. en Administración de Negocios</w:t>
            </w:r>
          </w:p>
        </w:tc>
        <w:tc>
          <w:tcPr>
            <w:tcW w:w="2554" w:type="dxa"/>
            <w:shd w:val="clear" w:color="auto" w:fill="auto"/>
            <w:vAlign w:val="center"/>
          </w:tcPr>
          <w:p w14:paraId="3B3D4F66"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BMA-09</w:t>
            </w:r>
          </w:p>
          <w:p w14:paraId="3A1BC76F"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Estadística I (2023)</w:t>
            </w:r>
          </w:p>
        </w:tc>
        <w:tc>
          <w:tcPr>
            <w:tcW w:w="350" w:type="dxa"/>
            <w:shd w:val="clear" w:color="auto" w:fill="auto"/>
            <w:vAlign w:val="center"/>
          </w:tcPr>
          <w:p w14:paraId="56BEBCD2" w14:textId="77777777" w:rsidR="00194C36" w:rsidRPr="00194C36" w:rsidRDefault="00194C36" w:rsidP="00194C36">
            <w:pPr>
              <w:rPr>
                <w:rFonts w:ascii="Arial" w:eastAsiaTheme="minorEastAsia" w:hAnsi="Arial" w:cs="Arial"/>
                <w:sz w:val="16"/>
                <w:szCs w:val="16"/>
                <w:lang w:eastAsia="es-ES"/>
              </w:rPr>
            </w:pPr>
          </w:p>
        </w:tc>
        <w:tc>
          <w:tcPr>
            <w:tcW w:w="357" w:type="dxa"/>
            <w:shd w:val="clear" w:color="auto" w:fill="auto"/>
            <w:vAlign w:val="center"/>
          </w:tcPr>
          <w:p w14:paraId="6E5EB9C6"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43" w:type="dxa"/>
            <w:shd w:val="clear" w:color="auto" w:fill="auto"/>
            <w:vAlign w:val="center"/>
          </w:tcPr>
          <w:p w14:paraId="4309D9F0"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auto"/>
            <w:vAlign w:val="center"/>
          </w:tcPr>
          <w:p w14:paraId="6BFAB383"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64" w:type="dxa"/>
            <w:shd w:val="clear" w:color="auto" w:fill="auto"/>
            <w:vAlign w:val="center"/>
          </w:tcPr>
          <w:p w14:paraId="0BC594F1"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35EF87D7"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413B15FA"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12C6ED9E"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auto"/>
            <w:vAlign w:val="center"/>
          </w:tcPr>
          <w:p w14:paraId="7496790C" w14:textId="77777777" w:rsidR="00194C36" w:rsidRPr="00194C36" w:rsidRDefault="00194C36" w:rsidP="00194C36">
            <w:pPr>
              <w:jc w:val="center"/>
              <w:rPr>
                <w:rFonts w:ascii="Arial" w:eastAsiaTheme="minorEastAsia" w:hAnsi="Arial" w:cs="Arial"/>
                <w:sz w:val="16"/>
                <w:szCs w:val="16"/>
                <w:lang w:eastAsia="es-ES"/>
              </w:rPr>
            </w:pPr>
          </w:p>
        </w:tc>
        <w:tc>
          <w:tcPr>
            <w:tcW w:w="336" w:type="dxa"/>
            <w:shd w:val="clear" w:color="auto" w:fill="auto"/>
            <w:vAlign w:val="center"/>
          </w:tcPr>
          <w:p w14:paraId="4BAEB978" w14:textId="77777777" w:rsidR="00194C36" w:rsidRPr="00194C36" w:rsidRDefault="00194C36" w:rsidP="00194C36">
            <w:pPr>
              <w:jc w:val="center"/>
              <w:rPr>
                <w:rFonts w:ascii="Arial" w:eastAsiaTheme="minorEastAsia" w:hAnsi="Arial" w:cs="Arial"/>
                <w:sz w:val="16"/>
                <w:szCs w:val="16"/>
                <w:lang w:eastAsia="es-ES"/>
              </w:rPr>
            </w:pPr>
          </w:p>
        </w:tc>
      </w:tr>
      <w:tr w:rsidR="00194C36" w:rsidRPr="00194C36" w14:paraId="6572682B" w14:textId="77777777" w:rsidTr="00281E2B">
        <w:trPr>
          <w:trHeight w:val="463"/>
          <w:jc w:val="center"/>
        </w:trPr>
        <w:tc>
          <w:tcPr>
            <w:tcW w:w="1384" w:type="dxa"/>
            <w:vMerge/>
            <w:shd w:val="clear" w:color="auto" w:fill="auto"/>
            <w:vAlign w:val="center"/>
          </w:tcPr>
          <w:p w14:paraId="7BB00A9D" w14:textId="77777777" w:rsidR="00194C36" w:rsidRPr="00194C36" w:rsidRDefault="00194C36" w:rsidP="00194C36">
            <w:pPr>
              <w:rPr>
                <w:rFonts w:ascii="Arial" w:eastAsiaTheme="minorEastAsia" w:hAnsi="Arial" w:cs="Arial"/>
                <w:sz w:val="16"/>
                <w:szCs w:val="16"/>
                <w:lang w:eastAsia="es-ES"/>
              </w:rPr>
            </w:pPr>
          </w:p>
        </w:tc>
        <w:tc>
          <w:tcPr>
            <w:tcW w:w="709" w:type="dxa"/>
            <w:vMerge/>
            <w:shd w:val="clear" w:color="auto" w:fill="auto"/>
            <w:vAlign w:val="center"/>
          </w:tcPr>
          <w:p w14:paraId="2B941768" w14:textId="77777777" w:rsidR="00194C36" w:rsidRPr="00194C36" w:rsidRDefault="00194C36" w:rsidP="00194C36">
            <w:pPr>
              <w:jc w:val="center"/>
              <w:rPr>
                <w:rFonts w:ascii="Arial" w:eastAsiaTheme="minorEastAsia" w:hAnsi="Arial" w:cs="Arial"/>
                <w:sz w:val="16"/>
                <w:szCs w:val="16"/>
                <w:lang w:eastAsia="es-ES"/>
              </w:rPr>
            </w:pPr>
          </w:p>
        </w:tc>
        <w:tc>
          <w:tcPr>
            <w:tcW w:w="1984" w:type="dxa"/>
            <w:shd w:val="clear" w:color="auto" w:fill="auto"/>
            <w:vAlign w:val="center"/>
          </w:tcPr>
          <w:p w14:paraId="6B52B9AF"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Bach. en Ingeniería en Electromedicina</w:t>
            </w:r>
          </w:p>
        </w:tc>
        <w:tc>
          <w:tcPr>
            <w:tcW w:w="2554" w:type="dxa"/>
            <w:shd w:val="clear" w:color="auto" w:fill="auto"/>
            <w:vAlign w:val="center"/>
          </w:tcPr>
          <w:p w14:paraId="5FAA64A9"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BIE-13</w:t>
            </w:r>
          </w:p>
          <w:p w14:paraId="26E48B6D"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 xml:space="preserve">Análisis </w:t>
            </w:r>
            <w:proofErr w:type="spellStart"/>
            <w:r w:rsidRPr="00194C36">
              <w:rPr>
                <w:rFonts w:ascii="Arial" w:eastAsiaTheme="minorEastAsia" w:hAnsi="Arial" w:cs="Arial"/>
                <w:sz w:val="16"/>
                <w:szCs w:val="16"/>
                <w:lang w:eastAsia="es-ES"/>
              </w:rPr>
              <w:t>Bioclínico</w:t>
            </w:r>
            <w:proofErr w:type="spellEnd"/>
            <w:r w:rsidRPr="00194C36">
              <w:rPr>
                <w:rFonts w:ascii="Arial" w:eastAsiaTheme="minorEastAsia" w:hAnsi="Arial" w:cs="Arial"/>
                <w:sz w:val="16"/>
                <w:szCs w:val="16"/>
                <w:lang w:eastAsia="es-ES"/>
              </w:rPr>
              <w:t xml:space="preserve"> I (2024)</w:t>
            </w:r>
          </w:p>
        </w:tc>
        <w:tc>
          <w:tcPr>
            <w:tcW w:w="350" w:type="dxa"/>
            <w:shd w:val="clear" w:color="auto" w:fill="auto"/>
            <w:vAlign w:val="center"/>
          </w:tcPr>
          <w:p w14:paraId="28C59AE2" w14:textId="77777777" w:rsidR="00194C36" w:rsidRPr="00194C36" w:rsidRDefault="00194C36" w:rsidP="00194C36">
            <w:pPr>
              <w:jc w:val="center"/>
              <w:rPr>
                <w:rFonts w:ascii="Arial" w:eastAsiaTheme="minorEastAsia" w:hAnsi="Arial" w:cs="Arial"/>
                <w:sz w:val="16"/>
                <w:szCs w:val="16"/>
                <w:lang w:eastAsia="es-ES"/>
              </w:rPr>
            </w:pPr>
          </w:p>
        </w:tc>
        <w:tc>
          <w:tcPr>
            <w:tcW w:w="357" w:type="dxa"/>
            <w:shd w:val="clear" w:color="auto" w:fill="auto"/>
            <w:vAlign w:val="center"/>
          </w:tcPr>
          <w:p w14:paraId="3FD3921D"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43" w:type="dxa"/>
            <w:shd w:val="clear" w:color="auto" w:fill="auto"/>
            <w:vAlign w:val="center"/>
          </w:tcPr>
          <w:p w14:paraId="32993D59"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auto"/>
            <w:vAlign w:val="center"/>
          </w:tcPr>
          <w:p w14:paraId="3BD35EDE"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64" w:type="dxa"/>
            <w:shd w:val="clear" w:color="auto" w:fill="auto"/>
            <w:vAlign w:val="center"/>
          </w:tcPr>
          <w:p w14:paraId="36EB34D4"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78567C1C"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28E428DF"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5400BFAA"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auto"/>
            <w:vAlign w:val="center"/>
          </w:tcPr>
          <w:p w14:paraId="3BC5AFA1" w14:textId="77777777" w:rsidR="00194C36" w:rsidRPr="00194C36" w:rsidRDefault="00194C36" w:rsidP="00194C36">
            <w:pPr>
              <w:jc w:val="center"/>
              <w:rPr>
                <w:rFonts w:ascii="Arial" w:eastAsiaTheme="minorEastAsia" w:hAnsi="Arial" w:cs="Arial"/>
                <w:sz w:val="16"/>
                <w:szCs w:val="16"/>
                <w:lang w:eastAsia="es-ES"/>
              </w:rPr>
            </w:pPr>
          </w:p>
        </w:tc>
        <w:tc>
          <w:tcPr>
            <w:tcW w:w="336" w:type="dxa"/>
            <w:shd w:val="clear" w:color="auto" w:fill="auto"/>
            <w:vAlign w:val="center"/>
          </w:tcPr>
          <w:p w14:paraId="29EF8948" w14:textId="77777777" w:rsidR="00194C36" w:rsidRPr="00194C36" w:rsidRDefault="00194C36" w:rsidP="00194C36">
            <w:pPr>
              <w:jc w:val="center"/>
              <w:rPr>
                <w:rFonts w:ascii="Arial" w:eastAsiaTheme="minorEastAsia" w:hAnsi="Arial" w:cs="Arial"/>
                <w:sz w:val="16"/>
                <w:szCs w:val="16"/>
                <w:lang w:eastAsia="es-ES"/>
              </w:rPr>
            </w:pPr>
          </w:p>
        </w:tc>
      </w:tr>
      <w:tr w:rsidR="00194C36" w:rsidRPr="00194C36" w14:paraId="0C26CEC0" w14:textId="77777777" w:rsidTr="00281E2B">
        <w:trPr>
          <w:trHeight w:val="795"/>
          <w:jc w:val="center"/>
        </w:trPr>
        <w:tc>
          <w:tcPr>
            <w:tcW w:w="1384" w:type="dxa"/>
            <w:shd w:val="clear" w:color="auto" w:fill="auto"/>
            <w:vAlign w:val="center"/>
          </w:tcPr>
          <w:p w14:paraId="711331BA"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Universidad Nacional Autónoma (UNAN), Nicaragua</w:t>
            </w:r>
          </w:p>
        </w:tc>
        <w:tc>
          <w:tcPr>
            <w:tcW w:w="709" w:type="dxa"/>
            <w:shd w:val="clear" w:color="auto" w:fill="auto"/>
            <w:vAlign w:val="center"/>
          </w:tcPr>
          <w:p w14:paraId="0867B34C" w14:textId="1AE64D35" w:rsidR="00194C36" w:rsidRPr="00194C36" w:rsidRDefault="009F710C"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S</w:t>
            </w:r>
            <w:r w:rsidR="00194C36" w:rsidRPr="00194C36">
              <w:rPr>
                <w:rFonts w:ascii="Arial" w:eastAsiaTheme="minorEastAsia" w:hAnsi="Arial" w:cs="Arial"/>
                <w:sz w:val="16"/>
                <w:szCs w:val="16"/>
                <w:lang w:eastAsia="es-ES"/>
              </w:rPr>
              <w:t>í</w:t>
            </w:r>
          </w:p>
        </w:tc>
        <w:tc>
          <w:tcPr>
            <w:tcW w:w="1984" w:type="dxa"/>
            <w:shd w:val="clear" w:color="auto" w:fill="F2F2F2" w:themeFill="background1" w:themeFillShade="F2"/>
            <w:vAlign w:val="center"/>
          </w:tcPr>
          <w:p w14:paraId="0D560E81"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Maestría en Telecomunicaciones y redes Teleinformática</w:t>
            </w:r>
          </w:p>
        </w:tc>
        <w:tc>
          <w:tcPr>
            <w:tcW w:w="2554" w:type="dxa"/>
            <w:shd w:val="clear" w:color="auto" w:fill="F2F2F2" w:themeFill="background1" w:themeFillShade="F2"/>
            <w:vAlign w:val="center"/>
          </w:tcPr>
          <w:p w14:paraId="39771E91"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Protocolo TP/IP (2021)</w:t>
            </w:r>
          </w:p>
        </w:tc>
        <w:tc>
          <w:tcPr>
            <w:tcW w:w="350" w:type="dxa"/>
            <w:shd w:val="clear" w:color="auto" w:fill="F2F2F2" w:themeFill="background1" w:themeFillShade="F2"/>
            <w:vAlign w:val="center"/>
          </w:tcPr>
          <w:p w14:paraId="29DC60E4"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7" w:type="dxa"/>
            <w:shd w:val="clear" w:color="auto" w:fill="F2F2F2" w:themeFill="background1" w:themeFillShade="F2"/>
            <w:vAlign w:val="center"/>
          </w:tcPr>
          <w:p w14:paraId="067DD7DC"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43" w:type="dxa"/>
            <w:shd w:val="clear" w:color="auto" w:fill="F2F2F2" w:themeFill="background1" w:themeFillShade="F2"/>
            <w:vAlign w:val="center"/>
          </w:tcPr>
          <w:p w14:paraId="24CEBBE9"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F2F2F2" w:themeFill="background1" w:themeFillShade="F2"/>
            <w:vAlign w:val="center"/>
          </w:tcPr>
          <w:p w14:paraId="2A0B9AD5"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64" w:type="dxa"/>
            <w:shd w:val="clear" w:color="auto" w:fill="F2F2F2" w:themeFill="background1" w:themeFillShade="F2"/>
            <w:vAlign w:val="center"/>
          </w:tcPr>
          <w:p w14:paraId="1A3FB845"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F2F2F2" w:themeFill="background1" w:themeFillShade="F2"/>
            <w:vAlign w:val="center"/>
          </w:tcPr>
          <w:p w14:paraId="198CEF35"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F2F2F2" w:themeFill="background1" w:themeFillShade="F2"/>
            <w:vAlign w:val="center"/>
          </w:tcPr>
          <w:p w14:paraId="4EC18A50"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F2F2F2" w:themeFill="background1" w:themeFillShade="F2"/>
            <w:vAlign w:val="center"/>
          </w:tcPr>
          <w:p w14:paraId="71E3F288"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F2F2F2" w:themeFill="background1" w:themeFillShade="F2"/>
            <w:vAlign w:val="center"/>
          </w:tcPr>
          <w:p w14:paraId="50DC3295"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F2F2F2" w:themeFill="background1" w:themeFillShade="F2"/>
            <w:vAlign w:val="center"/>
          </w:tcPr>
          <w:p w14:paraId="2A8D5C9D"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r>
      <w:tr w:rsidR="00194C36" w:rsidRPr="00194C36" w14:paraId="2E2163F5" w14:textId="77777777" w:rsidTr="00281E2B">
        <w:trPr>
          <w:trHeight w:val="491"/>
          <w:jc w:val="center"/>
        </w:trPr>
        <w:tc>
          <w:tcPr>
            <w:tcW w:w="1384" w:type="dxa"/>
            <w:vMerge w:val="restart"/>
            <w:shd w:val="clear" w:color="auto" w:fill="auto"/>
            <w:vAlign w:val="center"/>
          </w:tcPr>
          <w:p w14:paraId="47D65BD0"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Universidad Nacional de Ingeniería (UNI), Nicaragua</w:t>
            </w:r>
          </w:p>
        </w:tc>
        <w:tc>
          <w:tcPr>
            <w:tcW w:w="709" w:type="dxa"/>
            <w:vMerge w:val="restart"/>
            <w:shd w:val="clear" w:color="auto" w:fill="auto"/>
            <w:vAlign w:val="center"/>
          </w:tcPr>
          <w:p w14:paraId="058D2005" w14:textId="1A6F8353" w:rsidR="00194C36" w:rsidRPr="00194C36" w:rsidRDefault="009F710C"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S</w:t>
            </w:r>
            <w:r w:rsidR="00194C36" w:rsidRPr="00194C36">
              <w:rPr>
                <w:rFonts w:ascii="Arial" w:eastAsiaTheme="minorEastAsia" w:hAnsi="Arial" w:cs="Arial"/>
                <w:sz w:val="16"/>
                <w:szCs w:val="16"/>
                <w:lang w:eastAsia="es-ES"/>
              </w:rPr>
              <w:t>í</w:t>
            </w:r>
          </w:p>
        </w:tc>
        <w:tc>
          <w:tcPr>
            <w:tcW w:w="1984" w:type="dxa"/>
            <w:shd w:val="clear" w:color="auto" w:fill="auto"/>
            <w:vAlign w:val="center"/>
          </w:tcPr>
          <w:p w14:paraId="1212110C"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Maestría en Ciencias Ambientales</w:t>
            </w:r>
          </w:p>
        </w:tc>
        <w:tc>
          <w:tcPr>
            <w:tcW w:w="2554" w:type="dxa"/>
            <w:shd w:val="clear" w:color="auto" w:fill="auto"/>
            <w:vAlign w:val="center"/>
          </w:tcPr>
          <w:p w14:paraId="5A24B9CC"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07-P-PIENSA-MCA-04</w:t>
            </w:r>
          </w:p>
          <w:p w14:paraId="4DF8A90A"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Hidrología Aplicada (2021)</w:t>
            </w:r>
          </w:p>
        </w:tc>
        <w:tc>
          <w:tcPr>
            <w:tcW w:w="350" w:type="dxa"/>
            <w:shd w:val="clear" w:color="auto" w:fill="auto"/>
            <w:vAlign w:val="center"/>
          </w:tcPr>
          <w:p w14:paraId="5779CDFB"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7" w:type="dxa"/>
            <w:shd w:val="clear" w:color="auto" w:fill="auto"/>
            <w:vAlign w:val="center"/>
          </w:tcPr>
          <w:p w14:paraId="76DFFEDB"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43" w:type="dxa"/>
            <w:shd w:val="clear" w:color="auto" w:fill="auto"/>
            <w:vAlign w:val="center"/>
          </w:tcPr>
          <w:p w14:paraId="0A410E40"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auto"/>
            <w:vAlign w:val="center"/>
          </w:tcPr>
          <w:p w14:paraId="7CCC55EF"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64" w:type="dxa"/>
            <w:shd w:val="clear" w:color="auto" w:fill="auto"/>
            <w:vAlign w:val="center"/>
          </w:tcPr>
          <w:p w14:paraId="4609A3DD"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7AE040CE"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082311C8"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446DCB58"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auto"/>
            <w:vAlign w:val="center"/>
          </w:tcPr>
          <w:p w14:paraId="431ED6D2" w14:textId="77777777" w:rsidR="00194C36" w:rsidRPr="00194C36" w:rsidRDefault="00194C36" w:rsidP="00194C36">
            <w:pPr>
              <w:jc w:val="center"/>
              <w:rPr>
                <w:rFonts w:ascii="Arial" w:eastAsiaTheme="minorEastAsia" w:hAnsi="Arial" w:cs="Arial"/>
                <w:sz w:val="16"/>
                <w:szCs w:val="16"/>
                <w:lang w:eastAsia="es-ES"/>
              </w:rPr>
            </w:pPr>
          </w:p>
        </w:tc>
        <w:tc>
          <w:tcPr>
            <w:tcW w:w="336" w:type="dxa"/>
            <w:shd w:val="clear" w:color="auto" w:fill="auto"/>
            <w:vAlign w:val="center"/>
          </w:tcPr>
          <w:p w14:paraId="112406B1"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r>
      <w:tr w:rsidR="00194C36" w:rsidRPr="00194C36" w14:paraId="61286D8F" w14:textId="77777777" w:rsidTr="00281E2B">
        <w:trPr>
          <w:trHeight w:val="449"/>
          <w:jc w:val="center"/>
        </w:trPr>
        <w:tc>
          <w:tcPr>
            <w:tcW w:w="1384" w:type="dxa"/>
            <w:vMerge/>
            <w:shd w:val="clear" w:color="auto" w:fill="auto"/>
            <w:vAlign w:val="center"/>
          </w:tcPr>
          <w:p w14:paraId="5204758F" w14:textId="77777777" w:rsidR="00194C36" w:rsidRPr="00194C36" w:rsidRDefault="00194C36" w:rsidP="00194C36">
            <w:pPr>
              <w:rPr>
                <w:rFonts w:ascii="Arial" w:eastAsiaTheme="minorEastAsia" w:hAnsi="Arial" w:cs="Arial"/>
                <w:sz w:val="16"/>
                <w:szCs w:val="16"/>
                <w:lang w:eastAsia="es-ES"/>
              </w:rPr>
            </w:pPr>
          </w:p>
        </w:tc>
        <w:tc>
          <w:tcPr>
            <w:tcW w:w="709" w:type="dxa"/>
            <w:vMerge/>
            <w:shd w:val="clear" w:color="auto" w:fill="auto"/>
            <w:vAlign w:val="center"/>
          </w:tcPr>
          <w:p w14:paraId="101EDAB3" w14:textId="77777777" w:rsidR="00194C36" w:rsidRPr="00194C36" w:rsidRDefault="00194C36" w:rsidP="00194C36">
            <w:pPr>
              <w:jc w:val="center"/>
              <w:rPr>
                <w:rFonts w:ascii="Arial" w:eastAsiaTheme="minorEastAsia" w:hAnsi="Arial" w:cs="Arial"/>
                <w:sz w:val="16"/>
                <w:szCs w:val="16"/>
                <w:lang w:eastAsia="es-ES"/>
              </w:rPr>
            </w:pPr>
          </w:p>
        </w:tc>
        <w:tc>
          <w:tcPr>
            <w:tcW w:w="1984" w:type="dxa"/>
            <w:shd w:val="clear" w:color="auto" w:fill="auto"/>
            <w:vAlign w:val="center"/>
          </w:tcPr>
          <w:p w14:paraId="0AB8C026"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Lic. en Ingeniería en Computación</w:t>
            </w:r>
          </w:p>
        </w:tc>
        <w:tc>
          <w:tcPr>
            <w:tcW w:w="2554" w:type="dxa"/>
            <w:shd w:val="clear" w:color="auto" w:fill="auto"/>
            <w:vAlign w:val="center"/>
          </w:tcPr>
          <w:p w14:paraId="6CB03157"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Ingeniería de Software (2018)</w:t>
            </w:r>
          </w:p>
        </w:tc>
        <w:tc>
          <w:tcPr>
            <w:tcW w:w="350" w:type="dxa"/>
            <w:shd w:val="clear" w:color="auto" w:fill="auto"/>
            <w:vAlign w:val="center"/>
          </w:tcPr>
          <w:p w14:paraId="3E61D802" w14:textId="77777777" w:rsidR="00194C36" w:rsidRPr="00194C36" w:rsidRDefault="00194C36" w:rsidP="00194C36">
            <w:pPr>
              <w:jc w:val="center"/>
              <w:rPr>
                <w:rFonts w:ascii="Arial" w:eastAsiaTheme="minorEastAsia" w:hAnsi="Arial" w:cs="Arial"/>
                <w:sz w:val="16"/>
                <w:szCs w:val="16"/>
                <w:lang w:eastAsia="es-ES"/>
              </w:rPr>
            </w:pPr>
          </w:p>
        </w:tc>
        <w:tc>
          <w:tcPr>
            <w:tcW w:w="357" w:type="dxa"/>
            <w:shd w:val="clear" w:color="auto" w:fill="auto"/>
            <w:vAlign w:val="center"/>
          </w:tcPr>
          <w:p w14:paraId="4AA892E0"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43" w:type="dxa"/>
            <w:shd w:val="clear" w:color="auto" w:fill="auto"/>
            <w:vAlign w:val="center"/>
          </w:tcPr>
          <w:p w14:paraId="40178686" w14:textId="77777777" w:rsidR="00194C36" w:rsidRPr="00194C36" w:rsidRDefault="00194C36" w:rsidP="00194C36">
            <w:pPr>
              <w:jc w:val="center"/>
              <w:rPr>
                <w:rFonts w:ascii="Arial" w:eastAsiaTheme="minorEastAsia" w:hAnsi="Arial" w:cs="Arial"/>
                <w:sz w:val="16"/>
                <w:szCs w:val="16"/>
                <w:lang w:eastAsia="es-ES"/>
              </w:rPr>
            </w:pPr>
          </w:p>
        </w:tc>
        <w:tc>
          <w:tcPr>
            <w:tcW w:w="336" w:type="dxa"/>
            <w:shd w:val="clear" w:color="auto" w:fill="auto"/>
            <w:vAlign w:val="center"/>
          </w:tcPr>
          <w:p w14:paraId="619092C7"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64" w:type="dxa"/>
            <w:shd w:val="clear" w:color="auto" w:fill="auto"/>
            <w:vAlign w:val="center"/>
          </w:tcPr>
          <w:p w14:paraId="025BBCCE"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1466DC84"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492677D7"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63D05350"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auto"/>
            <w:vAlign w:val="center"/>
          </w:tcPr>
          <w:p w14:paraId="4A190698" w14:textId="77777777" w:rsidR="00194C36" w:rsidRPr="00194C36" w:rsidRDefault="00194C36" w:rsidP="00194C36">
            <w:pPr>
              <w:jc w:val="center"/>
              <w:rPr>
                <w:rFonts w:ascii="Arial" w:eastAsiaTheme="minorEastAsia" w:hAnsi="Arial" w:cs="Arial"/>
                <w:sz w:val="16"/>
                <w:szCs w:val="16"/>
                <w:lang w:eastAsia="es-ES"/>
              </w:rPr>
            </w:pPr>
          </w:p>
        </w:tc>
        <w:tc>
          <w:tcPr>
            <w:tcW w:w="336" w:type="dxa"/>
            <w:shd w:val="clear" w:color="auto" w:fill="auto"/>
            <w:vAlign w:val="center"/>
          </w:tcPr>
          <w:p w14:paraId="3D1EC997"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r>
      <w:tr w:rsidR="00194C36" w:rsidRPr="00194C36" w14:paraId="53649C7F" w14:textId="77777777" w:rsidTr="00281E2B">
        <w:trPr>
          <w:trHeight w:val="561"/>
          <w:jc w:val="center"/>
        </w:trPr>
        <w:tc>
          <w:tcPr>
            <w:tcW w:w="1384" w:type="dxa"/>
            <w:vMerge w:val="restart"/>
            <w:shd w:val="clear" w:color="auto" w:fill="auto"/>
            <w:vAlign w:val="center"/>
          </w:tcPr>
          <w:p w14:paraId="670000A1"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Universidad Nacional Autónoma de Honduras (UNAH), Honduras</w:t>
            </w:r>
          </w:p>
        </w:tc>
        <w:tc>
          <w:tcPr>
            <w:tcW w:w="709" w:type="dxa"/>
            <w:vMerge w:val="restart"/>
            <w:shd w:val="clear" w:color="auto" w:fill="auto"/>
            <w:vAlign w:val="center"/>
          </w:tcPr>
          <w:p w14:paraId="06252018" w14:textId="0224D400" w:rsidR="00194C36" w:rsidRPr="00194C36" w:rsidRDefault="009F710C"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S</w:t>
            </w:r>
            <w:r w:rsidR="00194C36" w:rsidRPr="00194C36">
              <w:rPr>
                <w:rFonts w:ascii="Arial" w:eastAsiaTheme="minorEastAsia" w:hAnsi="Arial" w:cs="Arial"/>
                <w:sz w:val="16"/>
                <w:szCs w:val="16"/>
                <w:lang w:eastAsia="es-ES"/>
              </w:rPr>
              <w:t>í</w:t>
            </w:r>
          </w:p>
        </w:tc>
        <w:tc>
          <w:tcPr>
            <w:tcW w:w="1984" w:type="dxa"/>
            <w:shd w:val="clear" w:color="auto" w:fill="auto"/>
            <w:vAlign w:val="center"/>
          </w:tcPr>
          <w:p w14:paraId="594CF902"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Lic. en Ingeniería Eléctrica</w:t>
            </w:r>
          </w:p>
        </w:tc>
        <w:tc>
          <w:tcPr>
            <w:tcW w:w="2554" w:type="dxa"/>
            <w:shd w:val="clear" w:color="auto" w:fill="auto"/>
            <w:vAlign w:val="center"/>
          </w:tcPr>
          <w:p w14:paraId="78F995B8"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MM-202</w:t>
            </w:r>
          </w:p>
          <w:p w14:paraId="19F1A570"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Cálculo II (2023)</w:t>
            </w:r>
          </w:p>
        </w:tc>
        <w:tc>
          <w:tcPr>
            <w:tcW w:w="350" w:type="dxa"/>
            <w:shd w:val="clear" w:color="auto" w:fill="auto"/>
            <w:vAlign w:val="center"/>
          </w:tcPr>
          <w:p w14:paraId="66647B3F" w14:textId="77777777" w:rsidR="00194C36" w:rsidRPr="00194C36" w:rsidRDefault="00194C36" w:rsidP="00194C36">
            <w:pPr>
              <w:jc w:val="center"/>
              <w:rPr>
                <w:rFonts w:ascii="Arial" w:eastAsiaTheme="minorEastAsia" w:hAnsi="Arial" w:cs="Arial"/>
                <w:sz w:val="16"/>
                <w:szCs w:val="16"/>
                <w:lang w:eastAsia="es-ES"/>
              </w:rPr>
            </w:pPr>
          </w:p>
        </w:tc>
        <w:tc>
          <w:tcPr>
            <w:tcW w:w="357" w:type="dxa"/>
            <w:shd w:val="clear" w:color="auto" w:fill="auto"/>
            <w:vAlign w:val="center"/>
          </w:tcPr>
          <w:p w14:paraId="37D91D9E"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43" w:type="dxa"/>
            <w:shd w:val="clear" w:color="auto" w:fill="auto"/>
            <w:vAlign w:val="center"/>
          </w:tcPr>
          <w:p w14:paraId="1F52084C"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auto"/>
            <w:vAlign w:val="center"/>
          </w:tcPr>
          <w:p w14:paraId="2915138B"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64" w:type="dxa"/>
            <w:shd w:val="clear" w:color="auto" w:fill="auto"/>
            <w:vAlign w:val="center"/>
          </w:tcPr>
          <w:p w14:paraId="289B7D5C"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7024FF4C"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5662EE62"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2C601579"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auto"/>
            <w:vAlign w:val="center"/>
          </w:tcPr>
          <w:p w14:paraId="7D247DB3" w14:textId="77777777" w:rsidR="00194C36" w:rsidRPr="00194C36" w:rsidRDefault="00194C36" w:rsidP="00194C36">
            <w:pPr>
              <w:jc w:val="center"/>
              <w:rPr>
                <w:rFonts w:ascii="Arial" w:eastAsiaTheme="minorEastAsia" w:hAnsi="Arial" w:cs="Arial"/>
                <w:sz w:val="16"/>
                <w:szCs w:val="16"/>
                <w:lang w:eastAsia="es-ES"/>
              </w:rPr>
            </w:pPr>
          </w:p>
        </w:tc>
        <w:tc>
          <w:tcPr>
            <w:tcW w:w="336" w:type="dxa"/>
            <w:shd w:val="clear" w:color="auto" w:fill="auto"/>
            <w:vAlign w:val="center"/>
          </w:tcPr>
          <w:p w14:paraId="7BF72573" w14:textId="77777777" w:rsidR="00194C36" w:rsidRPr="00194C36" w:rsidRDefault="00194C36" w:rsidP="00194C36">
            <w:pPr>
              <w:jc w:val="center"/>
              <w:rPr>
                <w:rFonts w:ascii="Arial" w:eastAsiaTheme="minorEastAsia" w:hAnsi="Arial" w:cs="Arial"/>
                <w:sz w:val="16"/>
                <w:szCs w:val="16"/>
                <w:lang w:eastAsia="es-ES"/>
              </w:rPr>
            </w:pPr>
          </w:p>
        </w:tc>
      </w:tr>
      <w:tr w:rsidR="00194C36" w:rsidRPr="00194C36" w14:paraId="21EE6355" w14:textId="77777777" w:rsidTr="00281E2B">
        <w:trPr>
          <w:trHeight w:val="291"/>
          <w:jc w:val="center"/>
        </w:trPr>
        <w:tc>
          <w:tcPr>
            <w:tcW w:w="1384" w:type="dxa"/>
            <w:vMerge/>
            <w:shd w:val="clear" w:color="auto" w:fill="auto"/>
            <w:vAlign w:val="center"/>
          </w:tcPr>
          <w:p w14:paraId="55D48762" w14:textId="77777777" w:rsidR="00194C36" w:rsidRPr="00194C36" w:rsidRDefault="00194C36" w:rsidP="00194C36">
            <w:pPr>
              <w:rPr>
                <w:rFonts w:ascii="Arial" w:eastAsiaTheme="minorEastAsia" w:hAnsi="Arial" w:cs="Arial"/>
                <w:sz w:val="16"/>
                <w:szCs w:val="16"/>
                <w:lang w:eastAsia="es-ES"/>
              </w:rPr>
            </w:pPr>
          </w:p>
        </w:tc>
        <w:tc>
          <w:tcPr>
            <w:tcW w:w="709" w:type="dxa"/>
            <w:vMerge/>
            <w:shd w:val="clear" w:color="auto" w:fill="auto"/>
            <w:vAlign w:val="center"/>
          </w:tcPr>
          <w:p w14:paraId="555A8CDF" w14:textId="77777777" w:rsidR="00194C36" w:rsidRPr="00194C36" w:rsidRDefault="00194C36" w:rsidP="00194C36">
            <w:pPr>
              <w:jc w:val="center"/>
              <w:rPr>
                <w:rFonts w:ascii="Arial" w:eastAsiaTheme="minorEastAsia" w:hAnsi="Arial" w:cs="Arial"/>
                <w:sz w:val="16"/>
                <w:szCs w:val="16"/>
                <w:lang w:eastAsia="es-ES"/>
              </w:rPr>
            </w:pPr>
          </w:p>
        </w:tc>
        <w:tc>
          <w:tcPr>
            <w:tcW w:w="1984" w:type="dxa"/>
            <w:shd w:val="clear" w:color="auto" w:fill="auto"/>
            <w:vAlign w:val="center"/>
          </w:tcPr>
          <w:p w14:paraId="0DDB31CA"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Lic. en Geología</w:t>
            </w:r>
          </w:p>
        </w:tc>
        <w:tc>
          <w:tcPr>
            <w:tcW w:w="2554" w:type="dxa"/>
            <w:shd w:val="clear" w:color="auto" w:fill="auto"/>
            <w:vAlign w:val="center"/>
          </w:tcPr>
          <w:p w14:paraId="2D11BFA4"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AN-113</w:t>
            </w:r>
          </w:p>
          <w:p w14:paraId="1CF1C555"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Astronomía y Universo (2019)</w:t>
            </w:r>
          </w:p>
        </w:tc>
        <w:tc>
          <w:tcPr>
            <w:tcW w:w="350" w:type="dxa"/>
            <w:shd w:val="clear" w:color="auto" w:fill="auto"/>
            <w:vAlign w:val="center"/>
          </w:tcPr>
          <w:p w14:paraId="022BFDB0"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7" w:type="dxa"/>
            <w:shd w:val="clear" w:color="auto" w:fill="auto"/>
            <w:vAlign w:val="center"/>
          </w:tcPr>
          <w:p w14:paraId="6CAFF811"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43" w:type="dxa"/>
            <w:shd w:val="clear" w:color="auto" w:fill="auto"/>
            <w:vAlign w:val="center"/>
          </w:tcPr>
          <w:p w14:paraId="35CC87AF"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auto"/>
            <w:vAlign w:val="center"/>
          </w:tcPr>
          <w:p w14:paraId="027E1786"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64" w:type="dxa"/>
            <w:shd w:val="clear" w:color="auto" w:fill="auto"/>
            <w:vAlign w:val="center"/>
          </w:tcPr>
          <w:p w14:paraId="3A592614"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0916A22A"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4457E805"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7B6CDB95"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auto"/>
            <w:vAlign w:val="center"/>
          </w:tcPr>
          <w:p w14:paraId="1A30E62E" w14:textId="77777777" w:rsidR="00194C36" w:rsidRPr="00194C36" w:rsidRDefault="00194C36" w:rsidP="00194C36">
            <w:pPr>
              <w:jc w:val="center"/>
              <w:rPr>
                <w:rFonts w:ascii="Arial" w:eastAsiaTheme="minorEastAsia" w:hAnsi="Arial" w:cs="Arial"/>
                <w:sz w:val="16"/>
                <w:szCs w:val="16"/>
                <w:lang w:eastAsia="es-ES"/>
              </w:rPr>
            </w:pPr>
          </w:p>
        </w:tc>
        <w:tc>
          <w:tcPr>
            <w:tcW w:w="336" w:type="dxa"/>
            <w:shd w:val="clear" w:color="auto" w:fill="auto"/>
            <w:vAlign w:val="center"/>
          </w:tcPr>
          <w:p w14:paraId="60FB40B6" w14:textId="77777777" w:rsidR="00194C36" w:rsidRPr="00194C36" w:rsidRDefault="00194C36" w:rsidP="00194C36">
            <w:pPr>
              <w:jc w:val="center"/>
              <w:rPr>
                <w:rFonts w:ascii="Arial" w:eastAsiaTheme="minorEastAsia" w:hAnsi="Arial" w:cs="Arial"/>
                <w:sz w:val="16"/>
                <w:szCs w:val="16"/>
                <w:lang w:eastAsia="es-ES"/>
              </w:rPr>
            </w:pPr>
          </w:p>
        </w:tc>
      </w:tr>
      <w:tr w:rsidR="00194C36" w:rsidRPr="00194C36" w14:paraId="236C85B8" w14:textId="77777777" w:rsidTr="00281E2B">
        <w:trPr>
          <w:trHeight w:val="575"/>
          <w:jc w:val="center"/>
        </w:trPr>
        <w:tc>
          <w:tcPr>
            <w:tcW w:w="1384" w:type="dxa"/>
            <w:vMerge w:val="restart"/>
            <w:shd w:val="clear" w:color="auto" w:fill="auto"/>
            <w:vAlign w:val="center"/>
          </w:tcPr>
          <w:p w14:paraId="516565DB"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Universidad Pedagógica Nacional Francisco Morazán (UPNFM), Honduras</w:t>
            </w:r>
          </w:p>
        </w:tc>
        <w:tc>
          <w:tcPr>
            <w:tcW w:w="709" w:type="dxa"/>
            <w:vMerge w:val="restart"/>
            <w:shd w:val="clear" w:color="auto" w:fill="auto"/>
            <w:vAlign w:val="center"/>
          </w:tcPr>
          <w:p w14:paraId="3A016251" w14:textId="5A35D217" w:rsidR="00194C36" w:rsidRPr="00194C36" w:rsidRDefault="009F710C"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S</w:t>
            </w:r>
            <w:r w:rsidR="00194C36" w:rsidRPr="00194C36">
              <w:rPr>
                <w:rFonts w:ascii="Arial" w:eastAsiaTheme="minorEastAsia" w:hAnsi="Arial" w:cs="Arial"/>
                <w:sz w:val="16"/>
                <w:szCs w:val="16"/>
                <w:lang w:eastAsia="es-ES"/>
              </w:rPr>
              <w:t>í</w:t>
            </w:r>
          </w:p>
        </w:tc>
        <w:tc>
          <w:tcPr>
            <w:tcW w:w="1984" w:type="dxa"/>
            <w:shd w:val="clear" w:color="auto" w:fill="auto"/>
            <w:vAlign w:val="center"/>
          </w:tcPr>
          <w:p w14:paraId="62259C82"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Lic. en Profesorado en Matemáticas</w:t>
            </w:r>
          </w:p>
        </w:tc>
        <w:tc>
          <w:tcPr>
            <w:tcW w:w="2554" w:type="dxa"/>
            <w:shd w:val="clear" w:color="auto" w:fill="auto"/>
            <w:vAlign w:val="center"/>
          </w:tcPr>
          <w:p w14:paraId="57F21452"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EEH-3601</w:t>
            </w:r>
          </w:p>
          <w:p w14:paraId="7D02799C"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Antropología General (2023)</w:t>
            </w:r>
          </w:p>
        </w:tc>
        <w:tc>
          <w:tcPr>
            <w:tcW w:w="350" w:type="dxa"/>
            <w:shd w:val="clear" w:color="auto" w:fill="auto"/>
            <w:vAlign w:val="center"/>
          </w:tcPr>
          <w:p w14:paraId="63003E1F" w14:textId="77777777" w:rsidR="00194C36" w:rsidRPr="00194C36" w:rsidRDefault="00194C36" w:rsidP="00194C36">
            <w:pPr>
              <w:jc w:val="center"/>
              <w:rPr>
                <w:rFonts w:ascii="Arial" w:eastAsiaTheme="minorEastAsia" w:hAnsi="Arial" w:cs="Arial"/>
                <w:sz w:val="16"/>
                <w:szCs w:val="16"/>
                <w:lang w:eastAsia="es-ES"/>
              </w:rPr>
            </w:pPr>
          </w:p>
        </w:tc>
        <w:tc>
          <w:tcPr>
            <w:tcW w:w="357" w:type="dxa"/>
            <w:shd w:val="clear" w:color="auto" w:fill="auto"/>
            <w:vAlign w:val="center"/>
          </w:tcPr>
          <w:p w14:paraId="1B5C0D32"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43" w:type="dxa"/>
            <w:shd w:val="clear" w:color="auto" w:fill="auto"/>
            <w:vAlign w:val="center"/>
          </w:tcPr>
          <w:p w14:paraId="3572FA27"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auto"/>
            <w:vAlign w:val="center"/>
          </w:tcPr>
          <w:p w14:paraId="16F36C7B"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64" w:type="dxa"/>
            <w:shd w:val="clear" w:color="auto" w:fill="auto"/>
            <w:vAlign w:val="center"/>
          </w:tcPr>
          <w:p w14:paraId="13957B02"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689CCAC6"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621BFFF8"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6737B877"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auto"/>
            <w:vAlign w:val="center"/>
          </w:tcPr>
          <w:p w14:paraId="5FAC923B"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auto"/>
            <w:vAlign w:val="center"/>
          </w:tcPr>
          <w:p w14:paraId="7A72DBF0" w14:textId="77777777" w:rsidR="00194C36" w:rsidRPr="00194C36" w:rsidRDefault="00194C36" w:rsidP="00194C36">
            <w:pPr>
              <w:rPr>
                <w:rFonts w:ascii="Arial" w:eastAsiaTheme="minorEastAsia" w:hAnsi="Arial" w:cs="Arial"/>
                <w:sz w:val="16"/>
                <w:szCs w:val="16"/>
                <w:lang w:eastAsia="es-ES"/>
              </w:rPr>
            </w:pPr>
          </w:p>
        </w:tc>
      </w:tr>
      <w:tr w:rsidR="00194C36" w:rsidRPr="00194C36" w14:paraId="370118F2" w14:textId="77777777" w:rsidTr="00281E2B">
        <w:trPr>
          <w:trHeight w:val="115"/>
          <w:jc w:val="center"/>
        </w:trPr>
        <w:tc>
          <w:tcPr>
            <w:tcW w:w="1384" w:type="dxa"/>
            <w:vMerge/>
            <w:shd w:val="clear" w:color="auto" w:fill="auto"/>
            <w:vAlign w:val="center"/>
          </w:tcPr>
          <w:p w14:paraId="15529D51" w14:textId="77777777" w:rsidR="00194C36" w:rsidRPr="00194C36" w:rsidRDefault="00194C36" w:rsidP="00194C36">
            <w:pPr>
              <w:rPr>
                <w:rFonts w:ascii="Arial" w:eastAsiaTheme="minorEastAsia" w:hAnsi="Arial" w:cs="Arial"/>
                <w:sz w:val="16"/>
                <w:szCs w:val="16"/>
                <w:lang w:eastAsia="es-ES"/>
              </w:rPr>
            </w:pPr>
          </w:p>
        </w:tc>
        <w:tc>
          <w:tcPr>
            <w:tcW w:w="709" w:type="dxa"/>
            <w:vMerge/>
            <w:shd w:val="clear" w:color="auto" w:fill="auto"/>
            <w:vAlign w:val="center"/>
          </w:tcPr>
          <w:p w14:paraId="1D69EC1E" w14:textId="77777777" w:rsidR="00194C36" w:rsidRPr="00194C36" w:rsidRDefault="00194C36" w:rsidP="00194C36">
            <w:pPr>
              <w:jc w:val="center"/>
              <w:rPr>
                <w:rFonts w:ascii="Arial" w:eastAsiaTheme="minorEastAsia" w:hAnsi="Arial" w:cs="Arial"/>
                <w:sz w:val="16"/>
                <w:szCs w:val="16"/>
                <w:lang w:eastAsia="es-ES"/>
              </w:rPr>
            </w:pPr>
          </w:p>
        </w:tc>
        <w:tc>
          <w:tcPr>
            <w:tcW w:w="1984" w:type="dxa"/>
            <w:shd w:val="clear" w:color="auto" w:fill="F2F2F2" w:themeFill="background1" w:themeFillShade="F2"/>
            <w:vAlign w:val="center"/>
          </w:tcPr>
          <w:p w14:paraId="0393FD84"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Doctorado en Educación</w:t>
            </w:r>
          </w:p>
        </w:tc>
        <w:tc>
          <w:tcPr>
            <w:tcW w:w="2554" w:type="dxa"/>
            <w:shd w:val="clear" w:color="auto" w:fill="F2F2F2" w:themeFill="background1" w:themeFillShade="F2"/>
            <w:vAlign w:val="center"/>
          </w:tcPr>
          <w:p w14:paraId="5F71506C"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DOE-620</w:t>
            </w:r>
          </w:p>
          <w:p w14:paraId="1927242A"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Teoría y desarrollo curricular (2024)</w:t>
            </w:r>
          </w:p>
        </w:tc>
        <w:tc>
          <w:tcPr>
            <w:tcW w:w="350" w:type="dxa"/>
            <w:shd w:val="clear" w:color="auto" w:fill="F2F2F2" w:themeFill="background1" w:themeFillShade="F2"/>
            <w:vAlign w:val="center"/>
          </w:tcPr>
          <w:p w14:paraId="0DA32C70" w14:textId="77777777" w:rsidR="00194C36" w:rsidRPr="00194C36" w:rsidRDefault="00194C36" w:rsidP="00194C36">
            <w:pPr>
              <w:jc w:val="center"/>
              <w:rPr>
                <w:rFonts w:ascii="Arial" w:eastAsiaTheme="minorEastAsia" w:hAnsi="Arial" w:cs="Arial"/>
                <w:sz w:val="16"/>
                <w:szCs w:val="16"/>
                <w:lang w:eastAsia="es-ES"/>
              </w:rPr>
            </w:pPr>
          </w:p>
        </w:tc>
        <w:tc>
          <w:tcPr>
            <w:tcW w:w="357" w:type="dxa"/>
            <w:shd w:val="clear" w:color="auto" w:fill="F2F2F2" w:themeFill="background1" w:themeFillShade="F2"/>
            <w:vAlign w:val="center"/>
          </w:tcPr>
          <w:p w14:paraId="47EC7B9C"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43" w:type="dxa"/>
            <w:shd w:val="clear" w:color="auto" w:fill="F2F2F2" w:themeFill="background1" w:themeFillShade="F2"/>
            <w:vAlign w:val="center"/>
          </w:tcPr>
          <w:p w14:paraId="564EEEFB"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F2F2F2" w:themeFill="background1" w:themeFillShade="F2"/>
            <w:vAlign w:val="center"/>
          </w:tcPr>
          <w:p w14:paraId="2D32EED3"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64" w:type="dxa"/>
            <w:shd w:val="clear" w:color="auto" w:fill="F2F2F2" w:themeFill="background1" w:themeFillShade="F2"/>
            <w:vAlign w:val="center"/>
          </w:tcPr>
          <w:p w14:paraId="1600CDC0"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F2F2F2" w:themeFill="background1" w:themeFillShade="F2"/>
            <w:vAlign w:val="center"/>
          </w:tcPr>
          <w:p w14:paraId="37E201F6"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F2F2F2" w:themeFill="background1" w:themeFillShade="F2"/>
            <w:vAlign w:val="center"/>
          </w:tcPr>
          <w:p w14:paraId="74721195"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F2F2F2" w:themeFill="background1" w:themeFillShade="F2"/>
            <w:vAlign w:val="center"/>
          </w:tcPr>
          <w:p w14:paraId="57196B73"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F2F2F2" w:themeFill="background1" w:themeFillShade="F2"/>
            <w:vAlign w:val="center"/>
          </w:tcPr>
          <w:p w14:paraId="053C1165" w14:textId="77777777" w:rsidR="00194C36" w:rsidRPr="00194C36" w:rsidRDefault="00194C36" w:rsidP="00194C36">
            <w:pPr>
              <w:jc w:val="center"/>
              <w:rPr>
                <w:rFonts w:ascii="Arial" w:eastAsiaTheme="minorEastAsia" w:hAnsi="Arial" w:cs="Arial"/>
                <w:sz w:val="16"/>
                <w:szCs w:val="16"/>
                <w:lang w:eastAsia="es-ES"/>
              </w:rPr>
            </w:pPr>
          </w:p>
        </w:tc>
        <w:tc>
          <w:tcPr>
            <w:tcW w:w="336" w:type="dxa"/>
            <w:shd w:val="clear" w:color="auto" w:fill="F2F2F2" w:themeFill="background1" w:themeFillShade="F2"/>
            <w:vAlign w:val="center"/>
          </w:tcPr>
          <w:p w14:paraId="6C73F168" w14:textId="77777777" w:rsidR="00194C36" w:rsidRPr="00194C36" w:rsidRDefault="00194C36" w:rsidP="00194C36">
            <w:pPr>
              <w:jc w:val="center"/>
              <w:rPr>
                <w:rFonts w:ascii="Arial" w:eastAsiaTheme="minorEastAsia" w:hAnsi="Arial" w:cs="Arial"/>
                <w:sz w:val="16"/>
                <w:szCs w:val="16"/>
                <w:lang w:eastAsia="es-ES"/>
              </w:rPr>
            </w:pPr>
          </w:p>
        </w:tc>
      </w:tr>
      <w:tr w:rsidR="00194C36" w:rsidRPr="00194C36" w14:paraId="48BC98E5" w14:textId="77777777" w:rsidTr="00281E2B">
        <w:trPr>
          <w:trHeight w:val="519"/>
          <w:jc w:val="center"/>
        </w:trPr>
        <w:tc>
          <w:tcPr>
            <w:tcW w:w="1384" w:type="dxa"/>
            <w:vMerge w:val="restart"/>
            <w:shd w:val="clear" w:color="auto" w:fill="auto"/>
            <w:vAlign w:val="center"/>
          </w:tcPr>
          <w:p w14:paraId="4026C0A0"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Universidad de El Salvador (UES), El Salvador</w:t>
            </w:r>
          </w:p>
        </w:tc>
        <w:tc>
          <w:tcPr>
            <w:tcW w:w="709" w:type="dxa"/>
            <w:vMerge w:val="restart"/>
            <w:shd w:val="clear" w:color="auto" w:fill="auto"/>
            <w:vAlign w:val="center"/>
          </w:tcPr>
          <w:p w14:paraId="29B88342" w14:textId="1DEF1BA9" w:rsidR="00194C36" w:rsidRPr="00194C36" w:rsidRDefault="009F710C"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S</w:t>
            </w:r>
            <w:r w:rsidR="00194C36" w:rsidRPr="00194C36">
              <w:rPr>
                <w:rFonts w:ascii="Arial" w:eastAsiaTheme="minorEastAsia" w:hAnsi="Arial" w:cs="Arial"/>
                <w:sz w:val="16"/>
                <w:szCs w:val="16"/>
                <w:lang w:eastAsia="es-ES"/>
              </w:rPr>
              <w:t>í</w:t>
            </w:r>
          </w:p>
        </w:tc>
        <w:tc>
          <w:tcPr>
            <w:tcW w:w="1984" w:type="dxa"/>
            <w:shd w:val="clear" w:color="auto" w:fill="auto"/>
            <w:vAlign w:val="center"/>
          </w:tcPr>
          <w:p w14:paraId="2690393E"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Lic. en Ingeniería Mecánica</w:t>
            </w:r>
          </w:p>
        </w:tc>
        <w:tc>
          <w:tcPr>
            <w:tcW w:w="2554" w:type="dxa"/>
            <w:shd w:val="clear" w:color="auto" w:fill="auto"/>
            <w:vAlign w:val="center"/>
          </w:tcPr>
          <w:p w14:paraId="05F0D732"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MSO-315</w:t>
            </w:r>
          </w:p>
          <w:p w14:paraId="037C3A36"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Mecánica de los Sólidos (2019)</w:t>
            </w:r>
          </w:p>
        </w:tc>
        <w:tc>
          <w:tcPr>
            <w:tcW w:w="350" w:type="dxa"/>
            <w:shd w:val="clear" w:color="auto" w:fill="auto"/>
            <w:vAlign w:val="center"/>
          </w:tcPr>
          <w:p w14:paraId="4FD1E110" w14:textId="77777777" w:rsidR="00194C36" w:rsidRPr="00194C36" w:rsidRDefault="00194C36" w:rsidP="00194C36">
            <w:pPr>
              <w:rPr>
                <w:rFonts w:ascii="Arial" w:eastAsiaTheme="minorEastAsia" w:hAnsi="Arial" w:cs="Arial"/>
                <w:sz w:val="16"/>
                <w:szCs w:val="16"/>
                <w:lang w:eastAsia="es-ES"/>
              </w:rPr>
            </w:pPr>
          </w:p>
        </w:tc>
        <w:tc>
          <w:tcPr>
            <w:tcW w:w="357" w:type="dxa"/>
            <w:shd w:val="clear" w:color="auto" w:fill="auto"/>
            <w:vAlign w:val="center"/>
          </w:tcPr>
          <w:p w14:paraId="41B40C89"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43" w:type="dxa"/>
            <w:shd w:val="clear" w:color="auto" w:fill="auto"/>
            <w:vAlign w:val="center"/>
          </w:tcPr>
          <w:p w14:paraId="3351C8EC"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auto"/>
            <w:vAlign w:val="center"/>
          </w:tcPr>
          <w:p w14:paraId="6395E7D0"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64" w:type="dxa"/>
            <w:shd w:val="clear" w:color="auto" w:fill="auto"/>
            <w:vAlign w:val="center"/>
          </w:tcPr>
          <w:p w14:paraId="08EB0DDA"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3C7F1E44"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73B8E7C6"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17A0854D"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auto"/>
            <w:vAlign w:val="center"/>
          </w:tcPr>
          <w:p w14:paraId="0426A3E2" w14:textId="77777777" w:rsidR="00194C36" w:rsidRPr="00194C36" w:rsidRDefault="00194C36" w:rsidP="00194C36">
            <w:pPr>
              <w:jc w:val="center"/>
              <w:rPr>
                <w:rFonts w:ascii="Arial" w:eastAsiaTheme="minorEastAsia" w:hAnsi="Arial" w:cs="Arial"/>
                <w:sz w:val="16"/>
                <w:szCs w:val="16"/>
                <w:lang w:eastAsia="es-ES"/>
              </w:rPr>
            </w:pPr>
          </w:p>
        </w:tc>
        <w:tc>
          <w:tcPr>
            <w:tcW w:w="336" w:type="dxa"/>
            <w:shd w:val="clear" w:color="auto" w:fill="auto"/>
            <w:vAlign w:val="center"/>
          </w:tcPr>
          <w:p w14:paraId="5969BE76" w14:textId="77777777" w:rsidR="00194C36" w:rsidRPr="00194C36" w:rsidRDefault="00194C36" w:rsidP="00194C36">
            <w:pPr>
              <w:jc w:val="center"/>
              <w:rPr>
                <w:rFonts w:ascii="Arial" w:eastAsiaTheme="minorEastAsia" w:hAnsi="Arial" w:cs="Arial"/>
                <w:sz w:val="16"/>
                <w:szCs w:val="16"/>
                <w:lang w:eastAsia="es-ES"/>
              </w:rPr>
            </w:pPr>
          </w:p>
        </w:tc>
      </w:tr>
      <w:tr w:rsidR="00194C36" w:rsidRPr="00194C36" w14:paraId="215B36E4" w14:textId="77777777" w:rsidTr="00281E2B">
        <w:trPr>
          <w:trHeight w:val="198"/>
          <w:jc w:val="center"/>
        </w:trPr>
        <w:tc>
          <w:tcPr>
            <w:tcW w:w="1384" w:type="dxa"/>
            <w:vMerge/>
            <w:shd w:val="clear" w:color="auto" w:fill="auto"/>
            <w:vAlign w:val="center"/>
          </w:tcPr>
          <w:p w14:paraId="064275D7" w14:textId="77777777" w:rsidR="00194C36" w:rsidRPr="00194C36" w:rsidRDefault="00194C36" w:rsidP="00194C36">
            <w:pPr>
              <w:rPr>
                <w:rFonts w:ascii="Arial" w:eastAsiaTheme="minorEastAsia" w:hAnsi="Arial" w:cs="Arial"/>
                <w:sz w:val="16"/>
                <w:szCs w:val="16"/>
                <w:lang w:eastAsia="es-ES"/>
              </w:rPr>
            </w:pPr>
          </w:p>
        </w:tc>
        <w:tc>
          <w:tcPr>
            <w:tcW w:w="709" w:type="dxa"/>
            <w:vMerge/>
            <w:shd w:val="clear" w:color="auto" w:fill="auto"/>
            <w:vAlign w:val="center"/>
          </w:tcPr>
          <w:p w14:paraId="3EAF7B1E" w14:textId="77777777" w:rsidR="00194C36" w:rsidRPr="00194C36" w:rsidRDefault="00194C36" w:rsidP="00194C36">
            <w:pPr>
              <w:jc w:val="center"/>
              <w:rPr>
                <w:rFonts w:ascii="Arial" w:eastAsiaTheme="minorEastAsia" w:hAnsi="Arial" w:cs="Arial"/>
                <w:sz w:val="16"/>
                <w:szCs w:val="16"/>
                <w:lang w:eastAsia="es-ES"/>
              </w:rPr>
            </w:pPr>
          </w:p>
        </w:tc>
        <w:tc>
          <w:tcPr>
            <w:tcW w:w="1984" w:type="dxa"/>
            <w:shd w:val="clear" w:color="auto" w:fill="auto"/>
            <w:vAlign w:val="center"/>
          </w:tcPr>
          <w:p w14:paraId="6D1308B6"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Lic. en Economía</w:t>
            </w:r>
          </w:p>
        </w:tc>
        <w:tc>
          <w:tcPr>
            <w:tcW w:w="2554" w:type="dxa"/>
            <w:shd w:val="clear" w:color="auto" w:fill="auto"/>
            <w:vAlign w:val="center"/>
          </w:tcPr>
          <w:p w14:paraId="0E420DA7"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INE-118</w:t>
            </w:r>
          </w:p>
          <w:p w14:paraId="171289ED"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Introducción a la Economía I (2024)</w:t>
            </w:r>
          </w:p>
        </w:tc>
        <w:tc>
          <w:tcPr>
            <w:tcW w:w="350" w:type="dxa"/>
            <w:shd w:val="clear" w:color="auto" w:fill="auto"/>
            <w:vAlign w:val="center"/>
          </w:tcPr>
          <w:p w14:paraId="3D41FCCC"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7" w:type="dxa"/>
            <w:shd w:val="clear" w:color="auto" w:fill="auto"/>
            <w:vAlign w:val="center"/>
          </w:tcPr>
          <w:p w14:paraId="278C04B0"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43" w:type="dxa"/>
            <w:shd w:val="clear" w:color="auto" w:fill="auto"/>
            <w:vAlign w:val="center"/>
          </w:tcPr>
          <w:p w14:paraId="419CA0F7"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auto"/>
            <w:vAlign w:val="center"/>
          </w:tcPr>
          <w:p w14:paraId="30D7F315"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64" w:type="dxa"/>
            <w:shd w:val="clear" w:color="auto" w:fill="auto"/>
            <w:vAlign w:val="center"/>
          </w:tcPr>
          <w:p w14:paraId="67952DD0"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610B85D0"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12196311"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72FA493B"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auto"/>
            <w:vAlign w:val="center"/>
          </w:tcPr>
          <w:p w14:paraId="06D85645"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auto"/>
            <w:vAlign w:val="center"/>
          </w:tcPr>
          <w:p w14:paraId="34725608" w14:textId="77777777" w:rsidR="00194C36" w:rsidRPr="00194C36" w:rsidRDefault="00194C36" w:rsidP="00194C36">
            <w:pPr>
              <w:jc w:val="center"/>
              <w:rPr>
                <w:rFonts w:ascii="Arial" w:eastAsiaTheme="minorEastAsia" w:hAnsi="Arial" w:cs="Arial"/>
                <w:sz w:val="16"/>
                <w:szCs w:val="16"/>
                <w:lang w:eastAsia="es-ES"/>
              </w:rPr>
            </w:pPr>
          </w:p>
        </w:tc>
      </w:tr>
      <w:tr w:rsidR="00194C36" w:rsidRPr="00194C36" w14:paraId="47867C2A" w14:textId="77777777" w:rsidTr="00281E2B">
        <w:trPr>
          <w:trHeight w:val="449"/>
          <w:jc w:val="center"/>
        </w:trPr>
        <w:tc>
          <w:tcPr>
            <w:tcW w:w="1384" w:type="dxa"/>
            <w:vMerge w:val="restart"/>
            <w:shd w:val="clear" w:color="auto" w:fill="auto"/>
            <w:vAlign w:val="center"/>
          </w:tcPr>
          <w:p w14:paraId="43559554"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Universidad Centroamerican</w:t>
            </w:r>
            <w:r w:rsidRPr="00194C36">
              <w:rPr>
                <w:rFonts w:ascii="Arial" w:eastAsiaTheme="minorEastAsia" w:hAnsi="Arial" w:cs="Arial"/>
                <w:sz w:val="16"/>
                <w:szCs w:val="16"/>
                <w:lang w:eastAsia="es-ES"/>
              </w:rPr>
              <w:lastRenderedPageBreak/>
              <w:t>a José Simeón Cañas (UCA), El Salvador</w:t>
            </w:r>
          </w:p>
        </w:tc>
        <w:tc>
          <w:tcPr>
            <w:tcW w:w="709" w:type="dxa"/>
            <w:vMerge w:val="restart"/>
            <w:shd w:val="clear" w:color="auto" w:fill="auto"/>
            <w:vAlign w:val="center"/>
          </w:tcPr>
          <w:p w14:paraId="454EA2D0" w14:textId="4B53C940" w:rsidR="00194C36" w:rsidRPr="00194C36" w:rsidRDefault="009F710C"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lastRenderedPageBreak/>
              <w:t>S</w:t>
            </w:r>
            <w:r w:rsidR="00194C36" w:rsidRPr="00194C36">
              <w:rPr>
                <w:rFonts w:ascii="Arial" w:eastAsiaTheme="minorEastAsia" w:hAnsi="Arial" w:cs="Arial"/>
                <w:sz w:val="16"/>
                <w:szCs w:val="16"/>
                <w:lang w:eastAsia="es-ES"/>
              </w:rPr>
              <w:t>í</w:t>
            </w:r>
          </w:p>
        </w:tc>
        <w:tc>
          <w:tcPr>
            <w:tcW w:w="1984" w:type="dxa"/>
            <w:shd w:val="clear" w:color="auto" w:fill="auto"/>
            <w:vAlign w:val="center"/>
          </w:tcPr>
          <w:p w14:paraId="74C8E398"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Bach. en Ingeniería Industrial</w:t>
            </w:r>
          </w:p>
        </w:tc>
        <w:tc>
          <w:tcPr>
            <w:tcW w:w="2554" w:type="dxa"/>
            <w:shd w:val="clear" w:color="auto" w:fill="auto"/>
            <w:vAlign w:val="center"/>
          </w:tcPr>
          <w:p w14:paraId="59D03CD9"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28-250009</w:t>
            </w:r>
          </w:p>
          <w:p w14:paraId="24BB29C6"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lastRenderedPageBreak/>
              <w:t>Investigación de operaciones II (2020)</w:t>
            </w:r>
          </w:p>
        </w:tc>
        <w:tc>
          <w:tcPr>
            <w:tcW w:w="350" w:type="dxa"/>
            <w:shd w:val="clear" w:color="auto" w:fill="auto"/>
            <w:vAlign w:val="center"/>
          </w:tcPr>
          <w:p w14:paraId="3B3E5BB5" w14:textId="77777777" w:rsidR="00194C36" w:rsidRPr="00194C36" w:rsidRDefault="00194C36" w:rsidP="00194C36">
            <w:pPr>
              <w:jc w:val="center"/>
              <w:rPr>
                <w:rFonts w:ascii="Arial" w:eastAsiaTheme="minorEastAsia" w:hAnsi="Arial" w:cs="Arial"/>
                <w:sz w:val="16"/>
                <w:szCs w:val="16"/>
                <w:lang w:eastAsia="es-ES"/>
              </w:rPr>
            </w:pPr>
          </w:p>
        </w:tc>
        <w:tc>
          <w:tcPr>
            <w:tcW w:w="357" w:type="dxa"/>
            <w:shd w:val="clear" w:color="auto" w:fill="auto"/>
            <w:vAlign w:val="center"/>
          </w:tcPr>
          <w:p w14:paraId="6251133B"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43" w:type="dxa"/>
            <w:shd w:val="clear" w:color="auto" w:fill="auto"/>
            <w:vAlign w:val="center"/>
          </w:tcPr>
          <w:p w14:paraId="5B5BAE86"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auto"/>
            <w:vAlign w:val="center"/>
          </w:tcPr>
          <w:p w14:paraId="674340B1"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64" w:type="dxa"/>
            <w:shd w:val="clear" w:color="auto" w:fill="auto"/>
            <w:vAlign w:val="center"/>
          </w:tcPr>
          <w:p w14:paraId="1A15A35D"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4B28F130"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7CB9A66F"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7932F505"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auto"/>
            <w:vAlign w:val="center"/>
          </w:tcPr>
          <w:p w14:paraId="32EEB508" w14:textId="77777777" w:rsidR="00194C36" w:rsidRPr="00194C36" w:rsidRDefault="00194C36" w:rsidP="00194C36">
            <w:pPr>
              <w:jc w:val="center"/>
              <w:rPr>
                <w:rFonts w:ascii="Arial" w:eastAsiaTheme="minorEastAsia" w:hAnsi="Arial" w:cs="Arial"/>
                <w:sz w:val="16"/>
                <w:szCs w:val="16"/>
                <w:lang w:eastAsia="es-ES"/>
              </w:rPr>
            </w:pPr>
          </w:p>
        </w:tc>
        <w:tc>
          <w:tcPr>
            <w:tcW w:w="336" w:type="dxa"/>
            <w:shd w:val="clear" w:color="auto" w:fill="auto"/>
            <w:vAlign w:val="center"/>
          </w:tcPr>
          <w:p w14:paraId="0AA3C342" w14:textId="77777777" w:rsidR="00194C36" w:rsidRPr="00194C36" w:rsidRDefault="00194C36" w:rsidP="00194C36">
            <w:pPr>
              <w:jc w:val="center"/>
              <w:rPr>
                <w:rFonts w:ascii="Arial" w:eastAsiaTheme="minorEastAsia" w:hAnsi="Arial" w:cs="Arial"/>
                <w:sz w:val="16"/>
                <w:szCs w:val="16"/>
                <w:lang w:eastAsia="es-ES"/>
              </w:rPr>
            </w:pPr>
          </w:p>
        </w:tc>
      </w:tr>
      <w:tr w:rsidR="00194C36" w:rsidRPr="00194C36" w14:paraId="37322C83" w14:textId="77777777" w:rsidTr="00281E2B">
        <w:trPr>
          <w:trHeight w:val="432"/>
          <w:jc w:val="center"/>
        </w:trPr>
        <w:tc>
          <w:tcPr>
            <w:tcW w:w="1384" w:type="dxa"/>
            <w:vMerge/>
            <w:shd w:val="clear" w:color="auto" w:fill="auto"/>
            <w:vAlign w:val="center"/>
          </w:tcPr>
          <w:p w14:paraId="0D563226" w14:textId="77777777" w:rsidR="00194C36" w:rsidRPr="00194C36" w:rsidRDefault="00194C36" w:rsidP="00194C36">
            <w:pPr>
              <w:rPr>
                <w:rFonts w:ascii="Arial" w:eastAsiaTheme="minorEastAsia" w:hAnsi="Arial" w:cs="Arial"/>
                <w:sz w:val="16"/>
                <w:szCs w:val="16"/>
                <w:lang w:eastAsia="es-ES"/>
              </w:rPr>
            </w:pPr>
          </w:p>
        </w:tc>
        <w:tc>
          <w:tcPr>
            <w:tcW w:w="709" w:type="dxa"/>
            <w:vMerge/>
            <w:shd w:val="clear" w:color="auto" w:fill="auto"/>
            <w:vAlign w:val="center"/>
          </w:tcPr>
          <w:p w14:paraId="3ECE9BF2" w14:textId="77777777" w:rsidR="00194C36" w:rsidRPr="00194C36" w:rsidRDefault="00194C36" w:rsidP="00194C36">
            <w:pPr>
              <w:jc w:val="center"/>
              <w:rPr>
                <w:rFonts w:ascii="Arial" w:eastAsiaTheme="minorEastAsia" w:hAnsi="Arial" w:cs="Arial"/>
                <w:sz w:val="16"/>
                <w:szCs w:val="16"/>
                <w:lang w:eastAsia="es-ES"/>
              </w:rPr>
            </w:pPr>
          </w:p>
        </w:tc>
        <w:tc>
          <w:tcPr>
            <w:tcW w:w="1984" w:type="dxa"/>
            <w:shd w:val="clear" w:color="auto" w:fill="auto"/>
            <w:vAlign w:val="center"/>
          </w:tcPr>
          <w:p w14:paraId="174158FA"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Lic. en Administración de Empresas</w:t>
            </w:r>
          </w:p>
        </w:tc>
        <w:tc>
          <w:tcPr>
            <w:tcW w:w="2554" w:type="dxa"/>
            <w:shd w:val="clear" w:color="auto" w:fill="auto"/>
            <w:vAlign w:val="center"/>
          </w:tcPr>
          <w:p w14:paraId="40FF1BED"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35-020245</w:t>
            </w:r>
          </w:p>
          <w:p w14:paraId="15DF3A47"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Gestión de operaciones II (2019)</w:t>
            </w:r>
          </w:p>
        </w:tc>
        <w:tc>
          <w:tcPr>
            <w:tcW w:w="350" w:type="dxa"/>
            <w:shd w:val="clear" w:color="auto" w:fill="auto"/>
            <w:vAlign w:val="center"/>
          </w:tcPr>
          <w:p w14:paraId="2FCB6DD7" w14:textId="77777777" w:rsidR="00194C36" w:rsidRPr="00194C36" w:rsidRDefault="00194C36" w:rsidP="00194C36">
            <w:pPr>
              <w:jc w:val="center"/>
              <w:rPr>
                <w:rFonts w:ascii="Arial" w:eastAsiaTheme="minorEastAsia" w:hAnsi="Arial" w:cs="Arial"/>
                <w:sz w:val="16"/>
                <w:szCs w:val="16"/>
                <w:lang w:eastAsia="es-ES"/>
              </w:rPr>
            </w:pPr>
          </w:p>
        </w:tc>
        <w:tc>
          <w:tcPr>
            <w:tcW w:w="357" w:type="dxa"/>
            <w:shd w:val="clear" w:color="auto" w:fill="auto"/>
            <w:vAlign w:val="center"/>
          </w:tcPr>
          <w:p w14:paraId="2A41A5DA"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43" w:type="dxa"/>
            <w:shd w:val="clear" w:color="auto" w:fill="auto"/>
            <w:vAlign w:val="center"/>
          </w:tcPr>
          <w:p w14:paraId="33846062"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auto"/>
            <w:vAlign w:val="center"/>
          </w:tcPr>
          <w:p w14:paraId="78724E50"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64" w:type="dxa"/>
            <w:shd w:val="clear" w:color="auto" w:fill="auto"/>
            <w:vAlign w:val="center"/>
          </w:tcPr>
          <w:p w14:paraId="5433548A"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503F072D" w14:textId="77777777" w:rsidR="00194C36" w:rsidRPr="00194C36" w:rsidRDefault="00194C36" w:rsidP="00194C36">
            <w:pPr>
              <w:jc w:val="center"/>
              <w:rPr>
                <w:rFonts w:ascii="Arial" w:eastAsiaTheme="minorEastAsia" w:hAnsi="Arial" w:cs="Arial"/>
                <w:sz w:val="16"/>
                <w:szCs w:val="16"/>
                <w:lang w:eastAsia="es-ES"/>
              </w:rPr>
            </w:pPr>
          </w:p>
        </w:tc>
        <w:tc>
          <w:tcPr>
            <w:tcW w:w="350" w:type="dxa"/>
            <w:shd w:val="clear" w:color="auto" w:fill="auto"/>
            <w:vAlign w:val="center"/>
          </w:tcPr>
          <w:p w14:paraId="1D032968" w14:textId="77777777" w:rsidR="00194C36" w:rsidRPr="00194C36" w:rsidRDefault="00194C36" w:rsidP="00194C36">
            <w:pPr>
              <w:jc w:val="center"/>
              <w:rPr>
                <w:rFonts w:ascii="Arial" w:eastAsiaTheme="minorEastAsia" w:hAnsi="Arial" w:cs="Arial"/>
                <w:sz w:val="16"/>
                <w:szCs w:val="16"/>
                <w:lang w:eastAsia="es-ES"/>
              </w:rPr>
            </w:pPr>
          </w:p>
        </w:tc>
        <w:tc>
          <w:tcPr>
            <w:tcW w:w="350" w:type="dxa"/>
            <w:shd w:val="clear" w:color="auto" w:fill="auto"/>
            <w:vAlign w:val="center"/>
          </w:tcPr>
          <w:p w14:paraId="1D584F61"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auto"/>
            <w:vAlign w:val="center"/>
          </w:tcPr>
          <w:p w14:paraId="5FE9F27C" w14:textId="77777777" w:rsidR="00194C36" w:rsidRPr="00194C36" w:rsidRDefault="00194C36" w:rsidP="00194C36">
            <w:pPr>
              <w:jc w:val="center"/>
              <w:rPr>
                <w:rFonts w:ascii="Arial" w:eastAsiaTheme="minorEastAsia" w:hAnsi="Arial" w:cs="Arial"/>
                <w:sz w:val="16"/>
                <w:szCs w:val="16"/>
                <w:lang w:eastAsia="es-ES"/>
              </w:rPr>
            </w:pPr>
          </w:p>
        </w:tc>
        <w:tc>
          <w:tcPr>
            <w:tcW w:w="336" w:type="dxa"/>
            <w:shd w:val="clear" w:color="auto" w:fill="auto"/>
            <w:vAlign w:val="center"/>
          </w:tcPr>
          <w:p w14:paraId="2D086C5E" w14:textId="77777777" w:rsidR="00194C36" w:rsidRPr="00194C36" w:rsidRDefault="00194C36" w:rsidP="00194C36">
            <w:pPr>
              <w:jc w:val="center"/>
              <w:rPr>
                <w:rFonts w:ascii="Arial" w:eastAsiaTheme="minorEastAsia" w:hAnsi="Arial" w:cs="Arial"/>
                <w:sz w:val="16"/>
                <w:szCs w:val="16"/>
                <w:lang w:eastAsia="es-ES"/>
              </w:rPr>
            </w:pPr>
          </w:p>
        </w:tc>
      </w:tr>
      <w:tr w:rsidR="00194C36" w:rsidRPr="00194C36" w14:paraId="49CEB5E2" w14:textId="77777777" w:rsidTr="00281E2B">
        <w:trPr>
          <w:trHeight w:val="212"/>
          <w:jc w:val="center"/>
        </w:trPr>
        <w:tc>
          <w:tcPr>
            <w:tcW w:w="1384" w:type="dxa"/>
            <w:vMerge w:val="restart"/>
            <w:shd w:val="clear" w:color="auto" w:fill="auto"/>
            <w:vAlign w:val="center"/>
          </w:tcPr>
          <w:p w14:paraId="1AE279AE"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Universidad de San Carlos (USAC), Guatemala</w:t>
            </w:r>
          </w:p>
        </w:tc>
        <w:tc>
          <w:tcPr>
            <w:tcW w:w="709" w:type="dxa"/>
            <w:vMerge w:val="restart"/>
            <w:shd w:val="clear" w:color="auto" w:fill="auto"/>
            <w:vAlign w:val="center"/>
          </w:tcPr>
          <w:p w14:paraId="7D62C4C0" w14:textId="3E4220FE" w:rsidR="00194C36" w:rsidRPr="00194C36" w:rsidRDefault="009F710C"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S</w:t>
            </w:r>
            <w:r w:rsidR="00194C36" w:rsidRPr="00194C36">
              <w:rPr>
                <w:rFonts w:ascii="Arial" w:eastAsiaTheme="minorEastAsia" w:hAnsi="Arial" w:cs="Arial"/>
                <w:sz w:val="16"/>
                <w:szCs w:val="16"/>
                <w:lang w:eastAsia="es-ES"/>
              </w:rPr>
              <w:t>í</w:t>
            </w:r>
          </w:p>
        </w:tc>
        <w:tc>
          <w:tcPr>
            <w:tcW w:w="1984" w:type="dxa"/>
            <w:shd w:val="clear" w:color="auto" w:fill="auto"/>
            <w:vAlign w:val="center"/>
          </w:tcPr>
          <w:p w14:paraId="5122F0F6"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Lic. en Ingeniería Civil</w:t>
            </w:r>
          </w:p>
        </w:tc>
        <w:tc>
          <w:tcPr>
            <w:tcW w:w="2554" w:type="dxa"/>
            <w:shd w:val="clear" w:color="auto" w:fill="auto"/>
            <w:vAlign w:val="center"/>
          </w:tcPr>
          <w:p w14:paraId="4482E6E8"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0300</w:t>
            </w:r>
          </w:p>
          <w:p w14:paraId="6CE12E71"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Laboratorio de Resistencia de Materiales I (2023)</w:t>
            </w:r>
          </w:p>
        </w:tc>
        <w:tc>
          <w:tcPr>
            <w:tcW w:w="350" w:type="dxa"/>
            <w:shd w:val="clear" w:color="auto" w:fill="auto"/>
            <w:vAlign w:val="center"/>
          </w:tcPr>
          <w:p w14:paraId="15BF8EED" w14:textId="77777777" w:rsidR="00194C36" w:rsidRPr="00194C36" w:rsidRDefault="00194C36" w:rsidP="00194C36">
            <w:pPr>
              <w:jc w:val="center"/>
              <w:rPr>
                <w:rFonts w:ascii="Arial" w:eastAsiaTheme="minorEastAsia" w:hAnsi="Arial" w:cs="Arial"/>
                <w:sz w:val="16"/>
                <w:szCs w:val="16"/>
                <w:lang w:eastAsia="es-ES"/>
              </w:rPr>
            </w:pPr>
          </w:p>
        </w:tc>
        <w:tc>
          <w:tcPr>
            <w:tcW w:w="357" w:type="dxa"/>
            <w:shd w:val="clear" w:color="auto" w:fill="auto"/>
            <w:vAlign w:val="center"/>
          </w:tcPr>
          <w:p w14:paraId="70DAE6E6"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43" w:type="dxa"/>
            <w:shd w:val="clear" w:color="auto" w:fill="auto"/>
            <w:vAlign w:val="center"/>
          </w:tcPr>
          <w:p w14:paraId="18D8E65D"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auto"/>
            <w:vAlign w:val="center"/>
          </w:tcPr>
          <w:p w14:paraId="540A4B56"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64" w:type="dxa"/>
            <w:shd w:val="clear" w:color="auto" w:fill="auto"/>
            <w:vAlign w:val="center"/>
          </w:tcPr>
          <w:p w14:paraId="29F8FC02" w14:textId="77777777" w:rsidR="00194C36" w:rsidRPr="00194C36" w:rsidRDefault="00194C36" w:rsidP="00194C36">
            <w:pPr>
              <w:jc w:val="center"/>
              <w:rPr>
                <w:rFonts w:ascii="Arial" w:eastAsiaTheme="minorEastAsia" w:hAnsi="Arial" w:cs="Arial"/>
                <w:sz w:val="16"/>
                <w:szCs w:val="16"/>
                <w:lang w:eastAsia="es-ES"/>
              </w:rPr>
            </w:pPr>
          </w:p>
        </w:tc>
        <w:tc>
          <w:tcPr>
            <w:tcW w:w="350" w:type="dxa"/>
            <w:shd w:val="clear" w:color="auto" w:fill="auto"/>
            <w:vAlign w:val="center"/>
          </w:tcPr>
          <w:p w14:paraId="4FE8A36E"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2AD29079"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6AFD3FCE"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auto"/>
            <w:vAlign w:val="center"/>
          </w:tcPr>
          <w:p w14:paraId="1085B77A" w14:textId="77777777" w:rsidR="00194C36" w:rsidRPr="00194C36" w:rsidRDefault="00194C36" w:rsidP="00194C36">
            <w:pPr>
              <w:jc w:val="center"/>
              <w:rPr>
                <w:rFonts w:ascii="Arial" w:eastAsiaTheme="minorEastAsia" w:hAnsi="Arial" w:cs="Arial"/>
                <w:sz w:val="16"/>
                <w:szCs w:val="16"/>
                <w:lang w:eastAsia="es-ES"/>
              </w:rPr>
            </w:pPr>
          </w:p>
        </w:tc>
        <w:tc>
          <w:tcPr>
            <w:tcW w:w="336" w:type="dxa"/>
            <w:shd w:val="clear" w:color="auto" w:fill="auto"/>
            <w:vAlign w:val="center"/>
          </w:tcPr>
          <w:p w14:paraId="74DC7DB0" w14:textId="77777777" w:rsidR="00194C36" w:rsidRPr="00194C36" w:rsidRDefault="00194C36" w:rsidP="00194C36">
            <w:pPr>
              <w:jc w:val="center"/>
              <w:rPr>
                <w:rFonts w:ascii="Arial" w:eastAsiaTheme="minorEastAsia" w:hAnsi="Arial" w:cs="Arial"/>
                <w:sz w:val="16"/>
                <w:szCs w:val="16"/>
                <w:lang w:eastAsia="es-ES"/>
              </w:rPr>
            </w:pPr>
          </w:p>
        </w:tc>
      </w:tr>
      <w:tr w:rsidR="00194C36" w:rsidRPr="00194C36" w14:paraId="34378639" w14:textId="77777777" w:rsidTr="00281E2B">
        <w:trPr>
          <w:trHeight w:val="365"/>
          <w:jc w:val="center"/>
        </w:trPr>
        <w:tc>
          <w:tcPr>
            <w:tcW w:w="1384" w:type="dxa"/>
            <w:vMerge/>
            <w:shd w:val="clear" w:color="auto" w:fill="auto"/>
            <w:vAlign w:val="center"/>
          </w:tcPr>
          <w:p w14:paraId="1A247D24" w14:textId="77777777" w:rsidR="00194C36" w:rsidRPr="00194C36" w:rsidRDefault="00194C36" w:rsidP="00194C36">
            <w:pPr>
              <w:rPr>
                <w:rFonts w:ascii="Arial" w:eastAsiaTheme="minorEastAsia" w:hAnsi="Arial" w:cs="Arial"/>
                <w:sz w:val="16"/>
                <w:szCs w:val="16"/>
                <w:lang w:eastAsia="es-ES"/>
              </w:rPr>
            </w:pPr>
          </w:p>
        </w:tc>
        <w:tc>
          <w:tcPr>
            <w:tcW w:w="709" w:type="dxa"/>
            <w:vMerge/>
            <w:shd w:val="clear" w:color="auto" w:fill="auto"/>
            <w:vAlign w:val="center"/>
          </w:tcPr>
          <w:p w14:paraId="04E17FFC" w14:textId="77777777" w:rsidR="00194C36" w:rsidRPr="00194C36" w:rsidRDefault="00194C36" w:rsidP="00194C36">
            <w:pPr>
              <w:jc w:val="center"/>
              <w:rPr>
                <w:rFonts w:ascii="Arial" w:eastAsiaTheme="minorEastAsia" w:hAnsi="Arial" w:cs="Arial"/>
                <w:sz w:val="16"/>
                <w:szCs w:val="16"/>
                <w:lang w:eastAsia="es-ES"/>
              </w:rPr>
            </w:pPr>
          </w:p>
        </w:tc>
        <w:tc>
          <w:tcPr>
            <w:tcW w:w="1984" w:type="dxa"/>
            <w:shd w:val="clear" w:color="auto" w:fill="F2F2F2" w:themeFill="background1" w:themeFillShade="F2"/>
            <w:vAlign w:val="center"/>
          </w:tcPr>
          <w:p w14:paraId="59F798F9"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Maestría en Administración Financiera</w:t>
            </w:r>
          </w:p>
        </w:tc>
        <w:tc>
          <w:tcPr>
            <w:tcW w:w="2554" w:type="dxa"/>
            <w:shd w:val="clear" w:color="auto" w:fill="F2F2F2" w:themeFill="background1" w:themeFillShade="F2"/>
            <w:vAlign w:val="center"/>
          </w:tcPr>
          <w:p w14:paraId="0AB46BAA"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004AF</w:t>
            </w:r>
          </w:p>
          <w:p w14:paraId="46931F1E"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Contabilidad Financiera y Administrativa (2022)</w:t>
            </w:r>
          </w:p>
        </w:tc>
        <w:tc>
          <w:tcPr>
            <w:tcW w:w="350" w:type="dxa"/>
            <w:shd w:val="clear" w:color="auto" w:fill="F2F2F2" w:themeFill="background1" w:themeFillShade="F2"/>
            <w:vAlign w:val="center"/>
          </w:tcPr>
          <w:p w14:paraId="151D8AE2" w14:textId="77777777" w:rsidR="00194C36" w:rsidRPr="00194C36" w:rsidRDefault="00194C36" w:rsidP="00194C36">
            <w:pPr>
              <w:jc w:val="center"/>
              <w:rPr>
                <w:rFonts w:ascii="Arial" w:eastAsiaTheme="minorEastAsia" w:hAnsi="Arial" w:cs="Arial"/>
                <w:sz w:val="16"/>
                <w:szCs w:val="16"/>
                <w:lang w:eastAsia="es-ES"/>
              </w:rPr>
            </w:pPr>
          </w:p>
        </w:tc>
        <w:tc>
          <w:tcPr>
            <w:tcW w:w="357" w:type="dxa"/>
            <w:shd w:val="clear" w:color="auto" w:fill="F2F2F2" w:themeFill="background1" w:themeFillShade="F2"/>
            <w:vAlign w:val="center"/>
          </w:tcPr>
          <w:p w14:paraId="2965B06F"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43" w:type="dxa"/>
            <w:shd w:val="clear" w:color="auto" w:fill="F2F2F2" w:themeFill="background1" w:themeFillShade="F2"/>
            <w:vAlign w:val="center"/>
          </w:tcPr>
          <w:p w14:paraId="3D2E4BDF"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F2F2F2" w:themeFill="background1" w:themeFillShade="F2"/>
            <w:vAlign w:val="center"/>
          </w:tcPr>
          <w:p w14:paraId="342170AC"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64" w:type="dxa"/>
            <w:shd w:val="clear" w:color="auto" w:fill="F2F2F2" w:themeFill="background1" w:themeFillShade="F2"/>
            <w:vAlign w:val="center"/>
          </w:tcPr>
          <w:p w14:paraId="01EC34FB"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F2F2F2" w:themeFill="background1" w:themeFillShade="F2"/>
            <w:vAlign w:val="center"/>
          </w:tcPr>
          <w:p w14:paraId="5DB92107"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F2F2F2" w:themeFill="background1" w:themeFillShade="F2"/>
            <w:vAlign w:val="center"/>
          </w:tcPr>
          <w:p w14:paraId="2234EAF4"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F2F2F2" w:themeFill="background1" w:themeFillShade="F2"/>
            <w:vAlign w:val="center"/>
          </w:tcPr>
          <w:p w14:paraId="63266236"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F2F2F2" w:themeFill="background1" w:themeFillShade="F2"/>
            <w:vAlign w:val="center"/>
          </w:tcPr>
          <w:p w14:paraId="5292AE13"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F2F2F2" w:themeFill="background1" w:themeFillShade="F2"/>
            <w:vAlign w:val="center"/>
          </w:tcPr>
          <w:p w14:paraId="602CDD6D" w14:textId="77777777" w:rsidR="00194C36" w:rsidRPr="00194C36" w:rsidRDefault="00194C36" w:rsidP="00194C36">
            <w:pPr>
              <w:jc w:val="center"/>
              <w:rPr>
                <w:rFonts w:ascii="Arial" w:eastAsiaTheme="minorEastAsia" w:hAnsi="Arial" w:cs="Arial"/>
                <w:sz w:val="16"/>
                <w:szCs w:val="16"/>
                <w:lang w:eastAsia="es-ES"/>
              </w:rPr>
            </w:pPr>
          </w:p>
        </w:tc>
      </w:tr>
      <w:tr w:rsidR="00194C36" w:rsidRPr="00194C36" w14:paraId="07D3762F" w14:textId="77777777" w:rsidTr="00281E2B">
        <w:trPr>
          <w:trHeight w:val="390"/>
          <w:jc w:val="center"/>
        </w:trPr>
        <w:tc>
          <w:tcPr>
            <w:tcW w:w="1384" w:type="dxa"/>
            <w:vMerge w:val="restart"/>
            <w:shd w:val="clear" w:color="auto" w:fill="auto"/>
            <w:vAlign w:val="center"/>
          </w:tcPr>
          <w:p w14:paraId="51251A90"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Universidad Rafael Landívar (URL), Guatemala</w:t>
            </w:r>
          </w:p>
        </w:tc>
        <w:tc>
          <w:tcPr>
            <w:tcW w:w="709" w:type="dxa"/>
            <w:vMerge w:val="restart"/>
            <w:shd w:val="clear" w:color="auto" w:fill="auto"/>
            <w:vAlign w:val="center"/>
          </w:tcPr>
          <w:p w14:paraId="1778E8B2" w14:textId="1F9503AC" w:rsidR="00194C36" w:rsidRPr="00194C36" w:rsidRDefault="009F710C"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N</w:t>
            </w:r>
            <w:r w:rsidR="00194C36" w:rsidRPr="00194C36">
              <w:rPr>
                <w:rFonts w:ascii="Arial" w:eastAsiaTheme="minorEastAsia" w:hAnsi="Arial" w:cs="Arial"/>
                <w:sz w:val="16"/>
                <w:szCs w:val="16"/>
                <w:lang w:eastAsia="es-ES"/>
              </w:rPr>
              <w:t>o</w:t>
            </w:r>
          </w:p>
        </w:tc>
        <w:tc>
          <w:tcPr>
            <w:tcW w:w="1984" w:type="dxa"/>
            <w:shd w:val="clear" w:color="auto" w:fill="auto"/>
            <w:vAlign w:val="center"/>
          </w:tcPr>
          <w:p w14:paraId="1483BB1A"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Lic. en Nutrición</w:t>
            </w:r>
          </w:p>
        </w:tc>
        <w:tc>
          <w:tcPr>
            <w:tcW w:w="2554" w:type="dxa"/>
            <w:shd w:val="clear" w:color="auto" w:fill="auto"/>
            <w:vAlign w:val="center"/>
          </w:tcPr>
          <w:p w14:paraId="1CAD7E08"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11001</w:t>
            </w:r>
          </w:p>
          <w:p w14:paraId="46C8CB7A"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Seguridad Alimentaria I (2024)</w:t>
            </w:r>
          </w:p>
        </w:tc>
        <w:tc>
          <w:tcPr>
            <w:tcW w:w="350" w:type="dxa"/>
            <w:shd w:val="clear" w:color="auto" w:fill="auto"/>
            <w:vAlign w:val="center"/>
          </w:tcPr>
          <w:p w14:paraId="2032E79B" w14:textId="77777777" w:rsidR="00194C36" w:rsidRPr="00194C36" w:rsidRDefault="00194C36" w:rsidP="00194C36">
            <w:pPr>
              <w:jc w:val="center"/>
              <w:rPr>
                <w:rFonts w:ascii="Arial" w:eastAsiaTheme="minorEastAsia" w:hAnsi="Arial" w:cs="Arial"/>
                <w:sz w:val="16"/>
                <w:szCs w:val="16"/>
                <w:lang w:eastAsia="es-ES"/>
              </w:rPr>
            </w:pPr>
          </w:p>
        </w:tc>
        <w:tc>
          <w:tcPr>
            <w:tcW w:w="357" w:type="dxa"/>
            <w:shd w:val="clear" w:color="auto" w:fill="auto"/>
            <w:vAlign w:val="center"/>
          </w:tcPr>
          <w:p w14:paraId="5BEBE871"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43" w:type="dxa"/>
            <w:shd w:val="clear" w:color="auto" w:fill="auto"/>
            <w:vAlign w:val="center"/>
          </w:tcPr>
          <w:p w14:paraId="04412DAB"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auto"/>
            <w:vAlign w:val="center"/>
          </w:tcPr>
          <w:p w14:paraId="53819AD7"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64" w:type="dxa"/>
            <w:shd w:val="clear" w:color="auto" w:fill="auto"/>
            <w:vAlign w:val="center"/>
          </w:tcPr>
          <w:p w14:paraId="2E1DF9E8"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4F08FDEA"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2701E289"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0E5C6429"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auto"/>
            <w:vAlign w:val="center"/>
          </w:tcPr>
          <w:p w14:paraId="097B29D4"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auto"/>
            <w:vAlign w:val="center"/>
          </w:tcPr>
          <w:p w14:paraId="55004E94" w14:textId="77777777" w:rsidR="00194C36" w:rsidRPr="00194C36" w:rsidRDefault="00194C36" w:rsidP="00194C36">
            <w:pPr>
              <w:jc w:val="center"/>
              <w:rPr>
                <w:rFonts w:ascii="Arial" w:eastAsiaTheme="minorEastAsia" w:hAnsi="Arial" w:cs="Arial"/>
                <w:sz w:val="16"/>
                <w:szCs w:val="16"/>
                <w:lang w:eastAsia="es-ES"/>
              </w:rPr>
            </w:pPr>
          </w:p>
        </w:tc>
      </w:tr>
      <w:tr w:rsidR="00194C36" w:rsidRPr="00194C36" w14:paraId="14473C5B" w14:textId="77777777" w:rsidTr="00281E2B">
        <w:trPr>
          <w:trHeight w:val="345"/>
          <w:jc w:val="center"/>
        </w:trPr>
        <w:tc>
          <w:tcPr>
            <w:tcW w:w="1384" w:type="dxa"/>
            <w:vMerge/>
            <w:shd w:val="clear" w:color="auto" w:fill="auto"/>
            <w:vAlign w:val="center"/>
          </w:tcPr>
          <w:p w14:paraId="5669AA8F" w14:textId="77777777" w:rsidR="00194C36" w:rsidRPr="00194C36" w:rsidRDefault="00194C36" w:rsidP="00194C36">
            <w:pPr>
              <w:rPr>
                <w:rFonts w:ascii="Arial" w:eastAsiaTheme="minorEastAsia" w:hAnsi="Arial" w:cs="Arial"/>
                <w:sz w:val="16"/>
                <w:szCs w:val="16"/>
                <w:lang w:eastAsia="es-ES"/>
              </w:rPr>
            </w:pPr>
          </w:p>
        </w:tc>
        <w:tc>
          <w:tcPr>
            <w:tcW w:w="709" w:type="dxa"/>
            <w:vMerge/>
            <w:shd w:val="clear" w:color="auto" w:fill="auto"/>
            <w:vAlign w:val="center"/>
          </w:tcPr>
          <w:p w14:paraId="2EC126B6" w14:textId="77777777" w:rsidR="00194C36" w:rsidRPr="00194C36" w:rsidRDefault="00194C36" w:rsidP="00194C36">
            <w:pPr>
              <w:jc w:val="center"/>
              <w:rPr>
                <w:rFonts w:ascii="Arial" w:eastAsiaTheme="minorEastAsia" w:hAnsi="Arial" w:cs="Arial"/>
                <w:sz w:val="16"/>
                <w:szCs w:val="16"/>
                <w:lang w:eastAsia="es-ES"/>
              </w:rPr>
            </w:pPr>
          </w:p>
        </w:tc>
        <w:tc>
          <w:tcPr>
            <w:tcW w:w="1984" w:type="dxa"/>
            <w:shd w:val="clear" w:color="auto" w:fill="auto"/>
            <w:vAlign w:val="center"/>
          </w:tcPr>
          <w:p w14:paraId="42F6EA23"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Lic. en Ingeniería Agrícola</w:t>
            </w:r>
          </w:p>
        </w:tc>
        <w:tc>
          <w:tcPr>
            <w:tcW w:w="2554" w:type="dxa"/>
            <w:shd w:val="clear" w:color="auto" w:fill="auto"/>
            <w:vAlign w:val="center"/>
          </w:tcPr>
          <w:p w14:paraId="15810846"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Botánica 01 y 02 (2023)</w:t>
            </w:r>
          </w:p>
        </w:tc>
        <w:tc>
          <w:tcPr>
            <w:tcW w:w="350" w:type="dxa"/>
            <w:shd w:val="clear" w:color="auto" w:fill="auto"/>
            <w:vAlign w:val="center"/>
          </w:tcPr>
          <w:p w14:paraId="12272AD1" w14:textId="77777777" w:rsidR="00194C36" w:rsidRPr="00194C36" w:rsidRDefault="00194C36" w:rsidP="00194C36">
            <w:pPr>
              <w:jc w:val="center"/>
              <w:rPr>
                <w:rFonts w:ascii="Arial" w:eastAsiaTheme="minorEastAsia" w:hAnsi="Arial" w:cs="Arial"/>
                <w:sz w:val="16"/>
                <w:szCs w:val="16"/>
                <w:lang w:eastAsia="es-ES"/>
              </w:rPr>
            </w:pPr>
          </w:p>
        </w:tc>
        <w:tc>
          <w:tcPr>
            <w:tcW w:w="357" w:type="dxa"/>
            <w:shd w:val="clear" w:color="auto" w:fill="auto"/>
            <w:vAlign w:val="center"/>
          </w:tcPr>
          <w:p w14:paraId="03A24F0C"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43" w:type="dxa"/>
            <w:shd w:val="clear" w:color="auto" w:fill="auto"/>
            <w:vAlign w:val="center"/>
          </w:tcPr>
          <w:p w14:paraId="04BF3EE7"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auto"/>
            <w:vAlign w:val="center"/>
          </w:tcPr>
          <w:p w14:paraId="37DCD898"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64" w:type="dxa"/>
            <w:shd w:val="clear" w:color="auto" w:fill="auto"/>
            <w:vAlign w:val="center"/>
          </w:tcPr>
          <w:p w14:paraId="2E6E0D4C"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4F00DA6D"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6EC85BD1"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17774110"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auto"/>
            <w:vAlign w:val="center"/>
          </w:tcPr>
          <w:p w14:paraId="5507B816"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auto"/>
            <w:vAlign w:val="center"/>
          </w:tcPr>
          <w:p w14:paraId="242E0374"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r>
      <w:tr w:rsidR="00194C36" w:rsidRPr="00194C36" w14:paraId="1E903914" w14:textId="77777777" w:rsidTr="00281E2B">
        <w:trPr>
          <w:trHeight w:val="495"/>
          <w:jc w:val="center"/>
        </w:trPr>
        <w:tc>
          <w:tcPr>
            <w:tcW w:w="1384" w:type="dxa"/>
            <w:vMerge w:val="restart"/>
            <w:shd w:val="clear" w:color="auto" w:fill="auto"/>
            <w:vAlign w:val="center"/>
          </w:tcPr>
          <w:p w14:paraId="0BE31FEA"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Universidad Francisco Marroquín (UFM), Guatemala</w:t>
            </w:r>
          </w:p>
        </w:tc>
        <w:tc>
          <w:tcPr>
            <w:tcW w:w="709" w:type="dxa"/>
            <w:vMerge w:val="restart"/>
            <w:shd w:val="clear" w:color="auto" w:fill="auto"/>
            <w:vAlign w:val="center"/>
          </w:tcPr>
          <w:p w14:paraId="234C17F8" w14:textId="3F82438D" w:rsidR="00194C36" w:rsidRPr="00194C36" w:rsidRDefault="009F710C"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N</w:t>
            </w:r>
            <w:r w:rsidR="00194C36" w:rsidRPr="00194C36">
              <w:rPr>
                <w:rFonts w:ascii="Arial" w:eastAsiaTheme="minorEastAsia" w:hAnsi="Arial" w:cs="Arial"/>
                <w:sz w:val="16"/>
                <w:szCs w:val="16"/>
                <w:lang w:eastAsia="es-ES"/>
              </w:rPr>
              <w:t>o</w:t>
            </w:r>
          </w:p>
        </w:tc>
        <w:tc>
          <w:tcPr>
            <w:tcW w:w="1984" w:type="dxa"/>
            <w:shd w:val="clear" w:color="auto" w:fill="auto"/>
            <w:vAlign w:val="center"/>
          </w:tcPr>
          <w:p w14:paraId="39405545"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Lic. en Ciencias Jurídicas y Sociales</w:t>
            </w:r>
          </w:p>
        </w:tc>
        <w:tc>
          <w:tcPr>
            <w:tcW w:w="2554" w:type="dxa"/>
            <w:shd w:val="clear" w:color="auto" w:fill="auto"/>
            <w:vAlign w:val="center"/>
          </w:tcPr>
          <w:p w14:paraId="7413F92D"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Obligaciones Civiles I (2022)</w:t>
            </w:r>
          </w:p>
        </w:tc>
        <w:tc>
          <w:tcPr>
            <w:tcW w:w="350" w:type="dxa"/>
            <w:shd w:val="clear" w:color="auto" w:fill="auto"/>
            <w:vAlign w:val="center"/>
          </w:tcPr>
          <w:p w14:paraId="3D4B2DA2" w14:textId="77777777" w:rsidR="00194C36" w:rsidRPr="00194C36" w:rsidRDefault="00194C36" w:rsidP="00194C36">
            <w:pPr>
              <w:rPr>
                <w:rFonts w:ascii="Arial" w:eastAsiaTheme="minorEastAsia" w:hAnsi="Arial" w:cs="Arial"/>
                <w:sz w:val="16"/>
                <w:szCs w:val="16"/>
                <w:lang w:eastAsia="es-ES"/>
              </w:rPr>
            </w:pPr>
          </w:p>
        </w:tc>
        <w:tc>
          <w:tcPr>
            <w:tcW w:w="357" w:type="dxa"/>
            <w:shd w:val="clear" w:color="auto" w:fill="auto"/>
            <w:vAlign w:val="center"/>
          </w:tcPr>
          <w:p w14:paraId="0822641D"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43" w:type="dxa"/>
            <w:shd w:val="clear" w:color="auto" w:fill="auto"/>
            <w:vAlign w:val="center"/>
          </w:tcPr>
          <w:p w14:paraId="2A677238"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auto"/>
            <w:vAlign w:val="center"/>
          </w:tcPr>
          <w:p w14:paraId="5D95A556"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64" w:type="dxa"/>
            <w:shd w:val="clear" w:color="auto" w:fill="auto"/>
            <w:vAlign w:val="center"/>
          </w:tcPr>
          <w:p w14:paraId="50F4A9A9"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551D94EE"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6AE754D0"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47AD8E0C"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auto"/>
            <w:vAlign w:val="center"/>
          </w:tcPr>
          <w:p w14:paraId="682F3E25"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auto"/>
            <w:vAlign w:val="center"/>
          </w:tcPr>
          <w:p w14:paraId="776FFED5" w14:textId="77777777" w:rsidR="00194C36" w:rsidRPr="00194C36" w:rsidRDefault="00194C36" w:rsidP="00194C36">
            <w:pPr>
              <w:jc w:val="center"/>
              <w:rPr>
                <w:rFonts w:ascii="Arial" w:eastAsiaTheme="minorEastAsia" w:hAnsi="Arial" w:cs="Arial"/>
                <w:sz w:val="16"/>
                <w:szCs w:val="16"/>
                <w:lang w:eastAsia="es-ES"/>
              </w:rPr>
            </w:pPr>
          </w:p>
        </w:tc>
      </w:tr>
      <w:tr w:rsidR="00194C36" w:rsidRPr="00194C36" w14:paraId="45916BFB" w14:textId="77777777" w:rsidTr="00281E2B">
        <w:trPr>
          <w:trHeight w:val="420"/>
          <w:jc w:val="center"/>
        </w:trPr>
        <w:tc>
          <w:tcPr>
            <w:tcW w:w="1384" w:type="dxa"/>
            <w:vMerge/>
            <w:shd w:val="clear" w:color="auto" w:fill="auto"/>
            <w:vAlign w:val="center"/>
          </w:tcPr>
          <w:p w14:paraId="1DEA65F2" w14:textId="77777777" w:rsidR="00194C36" w:rsidRPr="00194C36" w:rsidRDefault="00194C36" w:rsidP="00194C36">
            <w:pPr>
              <w:rPr>
                <w:rFonts w:ascii="Arial" w:eastAsiaTheme="minorEastAsia" w:hAnsi="Arial" w:cs="Arial"/>
                <w:sz w:val="16"/>
                <w:szCs w:val="16"/>
                <w:lang w:eastAsia="es-ES"/>
              </w:rPr>
            </w:pPr>
          </w:p>
        </w:tc>
        <w:tc>
          <w:tcPr>
            <w:tcW w:w="709" w:type="dxa"/>
            <w:vMerge/>
            <w:shd w:val="clear" w:color="auto" w:fill="auto"/>
            <w:vAlign w:val="center"/>
          </w:tcPr>
          <w:p w14:paraId="4455B8CD" w14:textId="77777777" w:rsidR="00194C36" w:rsidRPr="00194C36" w:rsidRDefault="00194C36" w:rsidP="00194C36">
            <w:pPr>
              <w:jc w:val="center"/>
              <w:rPr>
                <w:rFonts w:ascii="Arial" w:eastAsiaTheme="minorEastAsia" w:hAnsi="Arial" w:cs="Arial"/>
                <w:sz w:val="16"/>
                <w:szCs w:val="16"/>
                <w:lang w:eastAsia="es-ES"/>
              </w:rPr>
            </w:pPr>
          </w:p>
        </w:tc>
        <w:tc>
          <w:tcPr>
            <w:tcW w:w="1984" w:type="dxa"/>
            <w:shd w:val="clear" w:color="auto" w:fill="auto"/>
            <w:vAlign w:val="center"/>
          </w:tcPr>
          <w:p w14:paraId="279F59AE"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Lic. en Ciencias Jurídicas y Sociales</w:t>
            </w:r>
          </w:p>
        </w:tc>
        <w:tc>
          <w:tcPr>
            <w:tcW w:w="2554" w:type="dxa"/>
            <w:shd w:val="clear" w:color="auto" w:fill="auto"/>
            <w:vAlign w:val="center"/>
          </w:tcPr>
          <w:p w14:paraId="27402D72"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Derecho Procesal Civil (2023)</w:t>
            </w:r>
          </w:p>
        </w:tc>
        <w:tc>
          <w:tcPr>
            <w:tcW w:w="350" w:type="dxa"/>
            <w:shd w:val="clear" w:color="auto" w:fill="auto"/>
            <w:vAlign w:val="center"/>
          </w:tcPr>
          <w:p w14:paraId="641C41F5" w14:textId="77777777" w:rsidR="00194C36" w:rsidRPr="00194C36" w:rsidRDefault="00194C36" w:rsidP="00194C36">
            <w:pPr>
              <w:jc w:val="center"/>
              <w:rPr>
                <w:rFonts w:ascii="Arial" w:eastAsiaTheme="minorEastAsia" w:hAnsi="Arial" w:cs="Arial"/>
                <w:sz w:val="16"/>
                <w:szCs w:val="16"/>
                <w:lang w:eastAsia="es-ES"/>
              </w:rPr>
            </w:pPr>
          </w:p>
        </w:tc>
        <w:tc>
          <w:tcPr>
            <w:tcW w:w="357" w:type="dxa"/>
            <w:shd w:val="clear" w:color="auto" w:fill="auto"/>
            <w:vAlign w:val="center"/>
          </w:tcPr>
          <w:p w14:paraId="2B1B4226"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43" w:type="dxa"/>
            <w:shd w:val="clear" w:color="auto" w:fill="auto"/>
            <w:vAlign w:val="center"/>
          </w:tcPr>
          <w:p w14:paraId="4FC58618"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auto"/>
            <w:vAlign w:val="center"/>
          </w:tcPr>
          <w:p w14:paraId="67B61BD6"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64" w:type="dxa"/>
            <w:shd w:val="clear" w:color="auto" w:fill="auto"/>
            <w:vAlign w:val="center"/>
          </w:tcPr>
          <w:p w14:paraId="5056C7C5"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2C3AA10A"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6040D99E"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32E96C33"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auto"/>
            <w:vAlign w:val="center"/>
          </w:tcPr>
          <w:p w14:paraId="3FE8A649"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auto"/>
            <w:vAlign w:val="center"/>
          </w:tcPr>
          <w:p w14:paraId="5B401C7A" w14:textId="77777777" w:rsidR="00194C36" w:rsidRPr="00194C36" w:rsidRDefault="00194C36" w:rsidP="00194C36">
            <w:pPr>
              <w:jc w:val="center"/>
              <w:rPr>
                <w:rFonts w:ascii="Arial" w:eastAsiaTheme="minorEastAsia" w:hAnsi="Arial" w:cs="Arial"/>
                <w:sz w:val="16"/>
                <w:szCs w:val="16"/>
                <w:lang w:eastAsia="es-ES"/>
              </w:rPr>
            </w:pPr>
          </w:p>
        </w:tc>
      </w:tr>
      <w:tr w:rsidR="00194C36" w:rsidRPr="00194C36" w14:paraId="2BC7193D" w14:textId="77777777" w:rsidTr="00281E2B">
        <w:trPr>
          <w:jc w:val="center"/>
        </w:trPr>
        <w:tc>
          <w:tcPr>
            <w:tcW w:w="1384" w:type="dxa"/>
            <w:shd w:val="clear" w:color="auto" w:fill="auto"/>
            <w:vAlign w:val="center"/>
          </w:tcPr>
          <w:p w14:paraId="76E85917" w14:textId="77777777" w:rsidR="00194C36" w:rsidRPr="00194C36" w:rsidRDefault="00194C36" w:rsidP="00194C36">
            <w:pPr>
              <w:rPr>
                <w:rFonts w:ascii="Arial" w:eastAsiaTheme="minorEastAsia" w:hAnsi="Arial" w:cs="Arial"/>
                <w:sz w:val="16"/>
                <w:szCs w:val="16"/>
                <w:lang w:val="en-GB" w:eastAsia="es-ES"/>
              </w:rPr>
            </w:pPr>
            <w:r w:rsidRPr="00194C36">
              <w:rPr>
                <w:rFonts w:ascii="Arial" w:eastAsiaTheme="minorEastAsia" w:hAnsi="Arial" w:cs="Arial"/>
                <w:sz w:val="16"/>
                <w:szCs w:val="16"/>
                <w:lang w:val="en-GB" w:eastAsia="es-ES"/>
              </w:rPr>
              <w:t xml:space="preserve">University of Belize (UB), </w:t>
            </w:r>
            <w:proofErr w:type="spellStart"/>
            <w:r w:rsidRPr="00194C36">
              <w:rPr>
                <w:rFonts w:ascii="Arial" w:eastAsiaTheme="minorEastAsia" w:hAnsi="Arial" w:cs="Arial"/>
                <w:sz w:val="16"/>
                <w:szCs w:val="16"/>
                <w:lang w:val="en-GB" w:eastAsia="es-ES"/>
              </w:rPr>
              <w:t>Belice</w:t>
            </w:r>
            <w:proofErr w:type="spellEnd"/>
          </w:p>
        </w:tc>
        <w:tc>
          <w:tcPr>
            <w:tcW w:w="709" w:type="dxa"/>
            <w:shd w:val="clear" w:color="auto" w:fill="auto"/>
            <w:vAlign w:val="center"/>
          </w:tcPr>
          <w:p w14:paraId="4AAED08D" w14:textId="04F45DAE" w:rsidR="00194C36" w:rsidRPr="00194C36" w:rsidRDefault="009F710C" w:rsidP="00194C36">
            <w:pPr>
              <w:jc w:val="center"/>
              <w:rPr>
                <w:rFonts w:ascii="Arial" w:eastAsiaTheme="minorEastAsia" w:hAnsi="Arial" w:cs="Arial"/>
                <w:sz w:val="16"/>
                <w:szCs w:val="16"/>
                <w:lang w:val="en-GB" w:eastAsia="es-ES"/>
              </w:rPr>
            </w:pPr>
            <w:proofErr w:type="spellStart"/>
            <w:r w:rsidRPr="00194C36">
              <w:rPr>
                <w:rFonts w:ascii="Arial" w:eastAsiaTheme="minorEastAsia" w:hAnsi="Arial" w:cs="Arial"/>
                <w:sz w:val="16"/>
                <w:szCs w:val="16"/>
                <w:lang w:val="en-GB" w:eastAsia="es-ES"/>
              </w:rPr>
              <w:t>S</w:t>
            </w:r>
            <w:r w:rsidR="00194C36" w:rsidRPr="00194C36">
              <w:rPr>
                <w:rFonts w:ascii="Arial" w:eastAsiaTheme="minorEastAsia" w:hAnsi="Arial" w:cs="Arial"/>
                <w:sz w:val="16"/>
                <w:szCs w:val="16"/>
                <w:lang w:val="en-GB" w:eastAsia="es-ES"/>
              </w:rPr>
              <w:t>í</w:t>
            </w:r>
            <w:proofErr w:type="spellEnd"/>
          </w:p>
        </w:tc>
        <w:tc>
          <w:tcPr>
            <w:tcW w:w="1984" w:type="dxa"/>
            <w:shd w:val="clear" w:color="auto" w:fill="auto"/>
            <w:vAlign w:val="center"/>
          </w:tcPr>
          <w:p w14:paraId="2F837B2E" w14:textId="77777777" w:rsidR="00194C36" w:rsidRPr="00194C36" w:rsidRDefault="00194C36" w:rsidP="00194C36">
            <w:pPr>
              <w:rPr>
                <w:rFonts w:ascii="Arial" w:eastAsiaTheme="minorEastAsia" w:hAnsi="Arial" w:cs="Arial"/>
                <w:sz w:val="16"/>
                <w:szCs w:val="16"/>
                <w:lang w:val="en-GB" w:eastAsia="es-ES"/>
              </w:rPr>
            </w:pPr>
            <w:r w:rsidRPr="00194C36">
              <w:rPr>
                <w:rFonts w:ascii="Arial" w:eastAsiaTheme="minorEastAsia" w:hAnsi="Arial" w:cs="Arial"/>
                <w:sz w:val="16"/>
                <w:szCs w:val="16"/>
                <w:lang w:val="en-GB" w:eastAsia="es-ES"/>
              </w:rPr>
              <w:t>Bach. of Accounting</w:t>
            </w:r>
          </w:p>
        </w:tc>
        <w:tc>
          <w:tcPr>
            <w:tcW w:w="2554" w:type="dxa"/>
            <w:shd w:val="clear" w:color="auto" w:fill="auto"/>
            <w:vAlign w:val="center"/>
          </w:tcPr>
          <w:p w14:paraId="621951E6" w14:textId="77777777" w:rsidR="00194C36" w:rsidRPr="00194C36" w:rsidRDefault="00194C36" w:rsidP="00194C36">
            <w:pPr>
              <w:rPr>
                <w:rFonts w:ascii="Arial" w:eastAsiaTheme="minorEastAsia" w:hAnsi="Arial" w:cs="Arial"/>
                <w:sz w:val="16"/>
                <w:szCs w:val="16"/>
                <w:lang w:val="en-GB" w:eastAsia="es-ES"/>
              </w:rPr>
            </w:pPr>
            <w:r w:rsidRPr="00194C36">
              <w:rPr>
                <w:rFonts w:ascii="Arial" w:eastAsiaTheme="minorEastAsia" w:hAnsi="Arial" w:cs="Arial"/>
                <w:sz w:val="16"/>
                <w:szCs w:val="16"/>
                <w:lang w:val="en-GB" w:eastAsia="es-ES"/>
              </w:rPr>
              <w:t>ACTG-4011</w:t>
            </w:r>
          </w:p>
          <w:p w14:paraId="0067DB9F" w14:textId="77777777" w:rsidR="00194C36" w:rsidRPr="00194C36" w:rsidRDefault="00194C36" w:rsidP="00194C36">
            <w:pPr>
              <w:rPr>
                <w:rFonts w:ascii="Arial" w:eastAsiaTheme="minorEastAsia" w:hAnsi="Arial" w:cs="Arial"/>
                <w:sz w:val="16"/>
                <w:szCs w:val="16"/>
                <w:lang w:val="en-GB" w:eastAsia="es-ES"/>
              </w:rPr>
            </w:pPr>
            <w:r w:rsidRPr="00194C36">
              <w:rPr>
                <w:rFonts w:ascii="Arial" w:eastAsiaTheme="minorEastAsia" w:hAnsi="Arial" w:cs="Arial"/>
                <w:sz w:val="16"/>
                <w:szCs w:val="16"/>
                <w:lang w:val="en-GB" w:eastAsia="es-ES"/>
              </w:rPr>
              <w:t>Advance Financial Accounting 1 (2023)</w:t>
            </w:r>
          </w:p>
        </w:tc>
        <w:tc>
          <w:tcPr>
            <w:tcW w:w="350" w:type="dxa"/>
            <w:shd w:val="clear" w:color="auto" w:fill="auto"/>
            <w:vAlign w:val="center"/>
          </w:tcPr>
          <w:p w14:paraId="2B6107EE" w14:textId="77777777" w:rsidR="00194C36" w:rsidRPr="00194C36" w:rsidRDefault="00194C36" w:rsidP="00194C36">
            <w:pPr>
              <w:jc w:val="center"/>
              <w:rPr>
                <w:rFonts w:ascii="Arial" w:eastAsiaTheme="minorEastAsia" w:hAnsi="Arial" w:cs="Arial"/>
                <w:sz w:val="16"/>
                <w:szCs w:val="16"/>
                <w:lang w:val="en-GB" w:eastAsia="es-ES"/>
              </w:rPr>
            </w:pPr>
          </w:p>
        </w:tc>
        <w:tc>
          <w:tcPr>
            <w:tcW w:w="357" w:type="dxa"/>
            <w:shd w:val="clear" w:color="auto" w:fill="auto"/>
            <w:vAlign w:val="center"/>
          </w:tcPr>
          <w:p w14:paraId="4479EC89" w14:textId="77777777" w:rsidR="00194C36" w:rsidRPr="00194C36" w:rsidRDefault="00194C36" w:rsidP="00194C36">
            <w:pPr>
              <w:jc w:val="center"/>
              <w:rPr>
                <w:rFonts w:ascii="Arial" w:eastAsiaTheme="minorEastAsia" w:hAnsi="Arial" w:cs="Arial"/>
                <w:sz w:val="16"/>
                <w:szCs w:val="16"/>
                <w:lang w:val="en-GB" w:eastAsia="es-ES"/>
              </w:rPr>
            </w:pPr>
            <w:r w:rsidRPr="00194C36">
              <w:rPr>
                <w:rFonts w:ascii="Arial" w:eastAsiaTheme="minorEastAsia" w:hAnsi="Arial" w:cs="Arial"/>
                <w:sz w:val="16"/>
                <w:szCs w:val="16"/>
                <w:lang w:val="en-GB" w:eastAsia="es-ES"/>
              </w:rPr>
              <w:t>x</w:t>
            </w:r>
          </w:p>
        </w:tc>
        <w:tc>
          <w:tcPr>
            <w:tcW w:w="343" w:type="dxa"/>
            <w:shd w:val="clear" w:color="auto" w:fill="auto"/>
            <w:vAlign w:val="center"/>
          </w:tcPr>
          <w:p w14:paraId="1474190A" w14:textId="77777777" w:rsidR="00194C36" w:rsidRPr="00194C36" w:rsidRDefault="00194C36" w:rsidP="00194C36">
            <w:pPr>
              <w:jc w:val="center"/>
              <w:rPr>
                <w:rFonts w:ascii="Arial" w:eastAsiaTheme="minorEastAsia" w:hAnsi="Arial" w:cs="Arial"/>
                <w:sz w:val="16"/>
                <w:szCs w:val="16"/>
                <w:lang w:val="en-GB" w:eastAsia="es-ES"/>
              </w:rPr>
            </w:pPr>
            <w:r w:rsidRPr="00194C36">
              <w:rPr>
                <w:rFonts w:ascii="Arial" w:eastAsiaTheme="minorEastAsia" w:hAnsi="Arial" w:cs="Arial"/>
                <w:sz w:val="16"/>
                <w:szCs w:val="16"/>
                <w:lang w:val="en-GB" w:eastAsia="es-ES"/>
              </w:rPr>
              <w:t>x</w:t>
            </w:r>
          </w:p>
        </w:tc>
        <w:tc>
          <w:tcPr>
            <w:tcW w:w="336" w:type="dxa"/>
            <w:shd w:val="clear" w:color="auto" w:fill="auto"/>
            <w:vAlign w:val="center"/>
          </w:tcPr>
          <w:p w14:paraId="44F1633C" w14:textId="77777777" w:rsidR="00194C36" w:rsidRPr="00194C36" w:rsidRDefault="00194C36" w:rsidP="00194C36">
            <w:pPr>
              <w:jc w:val="center"/>
              <w:rPr>
                <w:rFonts w:ascii="Arial" w:eastAsiaTheme="minorEastAsia" w:hAnsi="Arial" w:cs="Arial"/>
                <w:sz w:val="16"/>
                <w:szCs w:val="16"/>
                <w:lang w:val="en-GB" w:eastAsia="es-ES"/>
              </w:rPr>
            </w:pPr>
            <w:r w:rsidRPr="00194C36">
              <w:rPr>
                <w:rFonts w:ascii="Arial" w:eastAsiaTheme="minorEastAsia" w:hAnsi="Arial" w:cs="Arial"/>
                <w:sz w:val="16"/>
                <w:szCs w:val="16"/>
                <w:lang w:val="en-GB" w:eastAsia="es-ES"/>
              </w:rPr>
              <w:t>x</w:t>
            </w:r>
          </w:p>
        </w:tc>
        <w:tc>
          <w:tcPr>
            <w:tcW w:w="364" w:type="dxa"/>
            <w:shd w:val="clear" w:color="auto" w:fill="auto"/>
            <w:vAlign w:val="center"/>
          </w:tcPr>
          <w:p w14:paraId="7B78BD06" w14:textId="77777777" w:rsidR="00194C36" w:rsidRPr="00194C36" w:rsidRDefault="00194C36" w:rsidP="00194C36">
            <w:pPr>
              <w:jc w:val="center"/>
              <w:rPr>
                <w:rFonts w:ascii="Arial" w:eastAsiaTheme="minorEastAsia" w:hAnsi="Arial" w:cs="Arial"/>
                <w:sz w:val="16"/>
                <w:szCs w:val="16"/>
                <w:lang w:val="en-GB" w:eastAsia="es-ES"/>
              </w:rPr>
            </w:pPr>
            <w:r w:rsidRPr="00194C36">
              <w:rPr>
                <w:rFonts w:ascii="Arial" w:eastAsiaTheme="minorEastAsia" w:hAnsi="Arial" w:cs="Arial"/>
                <w:sz w:val="16"/>
                <w:szCs w:val="16"/>
                <w:lang w:val="en-GB" w:eastAsia="es-ES"/>
              </w:rPr>
              <w:t>x</w:t>
            </w:r>
          </w:p>
        </w:tc>
        <w:tc>
          <w:tcPr>
            <w:tcW w:w="350" w:type="dxa"/>
            <w:shd w:val="clear" w:color="auto" w:fill="auto"/>
            <w:vAlign w:val="center"/>
          </w:tcPr>
          <w:p w14:paraId="61F89347" w14:textId="77777777" w:rsidR="00194C36" w:rsidRPr="00194C36" w:rsidRDefault="00194C36" w:rsidP="00194C36">
            <w:pPr>
              <w:jc w:val="center"/>
              <w:rPr>
                <w:rFonts w:ascii="Arial" w:eastAsiaTheme="minorEastAsia" w:hAnsi="Arial" w:cs="Arial"/>
                <w:sz w:val="16"/>
                <w:szCs w:val="16"/>
                <w:lang w:val="en-GB" w:eastAsia="es-ES"/>
              </w:rPr>
            </w:pPr>
            <w:r w:rsidRPr="00194C36">
              <w:rPr>
                <w:rFonts w:ascii="Arial" w:eastAsiaTheme="minorEastAsia" w:hAnsi="Arial" w:cs="Arial"/>
                <w:sz w:val="16"/>
                <w:szCs w:val="16"/>
                <w:lang w:val="en-GB" w:eastAsia="es-ES"/>
              </w:rPr>
              <w:t>x</w:t>
            </w:r>
          </w:p>
        </w:tc>
        <w:tc>
          <w:tcPr>
            <w:tcW w:w="350" w:type="dxa"/>
            <w:shd w:val="clear" w:color="auto" w:fill="auto"/>
            <w:vAlign w:val="center"/>
          </w:tcPr>
          <w:p w14:paraId="1836EDA0" w14:textId="77777777" w:rsidR="00194C36" w:rsidRPr="00194C36" w:rsidRDefault="00194C36" w:rsidP="00194C36">
            <w:pPr>
              <w:jc w:val="center"/>
              <w:rPr>
                <w:rFonts w:ascii="Arial" w:eastAsiaTheme="minorEastAsia" w:hAnsi="Arial" w:cs="Arial"/>
                <w:sz w:val="16"/>
                <w:szCs w:val="16"/>
                <w:lang w:val="en-GB" w:eastAsia="es-ES"/>
              </w:rPr>
            </w:pPr>
            <w:r w:rsidRPr="00194C36">
              <w:rPr>
                <w:rFonts w:ascii="Arial" w:eastAsiaTheme="minorEastAsia" w:hAnsi="Arial" w:cs="Arial"/>
                <w:sz w:val="16"/>
                <w:szCs w:val="16"/>
                <w:lang w:val="en-GB" w:eastAsia="es-ES"/>
              </w:rPr>
              <w:t>x</w:t>
            </w:r>
          </w:p>
        </w:tc>
        <w:tc>
          <w:tcPr>
            <w:tcW w:w="350" w:type="dxa"/>
            <w:shd w:val="clear" w:color="auto" w:fill="auto"/>
            <w:vAlign w:val="center"/>
          </w:tcPr>
          <w:p w14:paraId="0E46DD02" w14:textId="77777777" w:rsidR="00194C36" w:rsidRPr="00194C36" w:rsidRDefault="00194C36" w:rsidP="00194C36">
            <w:pPr>
              <w:jc w:val="center"/>
              <w:rPr>
                <w:rFonts w:ascii="Arial" w:eastAsiaTheme="minorEastAsia" w:hAnsi="Arial" w:cs="Arial"/>
                <w:sz w:val="16"/>
                <w:szCs w:val="16"/>
                <w:lang w:val="en-GB" w:eastAsia="es-ES"/>
              </w:rPr>
            </w:pPr>
            <w:r w:rsidRPr="00194C36">
              <w:rPr>
                <w:rFonts w:ascii="Arial" w:eastAsiaTheme="minorEastAsia" w:hAnsi="Arial" w:cs="Arial"/>
                <w:sz w:val="16"/>
                <w:szCs w:val="16"/>
                <w:lang w:val="en-GB" w:eastAsia="es-ES"/>
              </w:rPr>
              <w:t>x</w:t>
            </w:r>
          </w:p>
        </w:tc>
        <w:tc>
          <w:tcPr>
            <w:tcW w:w="336" w:type="dxa"/>
            <w:shd w:val="clear" w:color="auto" w:fill="auto"/>
            <w:vAlign w:val="center"/>
          </w:tcPr>
          <w:p w14:paraId="4F994CF3" w14:textId="77777777" w:rsidR="00194C36" w:rsidRPr="00194C36" w:rsidRDefault="00194C36" w:rsidP="00194C36">
            <w:pPr>
              <w:jc w:val="center"/>
              <w:rPr>
                <w:rFonts w:ascii="Arial" w:eastAsiaTheme="minorEastAsia" w:hAnsi="Arial" w:cs="Arial"/>
                <w:sz w:val="16"/>
                <w:szCs w:val="16"/>
                <w:lang w:val="en-GB" w:eastAsia="es-ES"/>
              </w:rPr>
            </w:pPr>
            <w:r w:rsidRPr="00194C36">
              <w:rPr>
                <w:rFonts w:ascii="Arial" w:eastAsiaTheme="minorEastAsia" w:hAnsi="Arial" w:cs="Arial"/>
                <w:sz w:val="16"/>
                <w:szCs w:val="16"/>
                <w:lang w:val="en-GB" w:eastAsia="es-ES"/>
              </w:rPr>
              <w:t>x</w:t>
            </w:r>
          </w:p>
        </w:tc>
        <w:tc>
          <w:tcPr>
            <w:tcW w:w="336" w:type="dxa"/>
            <w:shd w:val="clear" w:color="auto" w:fill="auto"/>
            <w:vAlign w:val="center"/>
          </w:tcPr>
          <w:p w14:paraId="4729DB19" w14:textId="77777777" w:rsidR="00194C36" w:rsidRPr="00194C36" w:rsidRDefault="00194C36" w:rsidP="00194C36">
            <w:pPr>
              <w:jc w:val="center"/>
              <w:rPr>
                <w:rFonts w:ascii="Arial" w:eastAsiaTheme="minorEastAsia" w:hAnsi="Arial" w:cs="Arial"/>
                <w:sz w:val="16"/>
                <w:szCs w:val="16"/>
                <w:lang w:val="en-GB" w:eastAsia="es-ES"/>
              </w:rPr>
            </w:pPr>
          </w:p>
        </w:tc>
      </w:tr>
      <w:tr w:rsidR="00194C36" w:rsidRPr="00194C36" w14:paraId="5A870E67" w14:textId="77777777" w:rsidTr="00281E2B">
        <w:trPr>
          <w:trHeight w:val="547"/>
          <w:jc w:val="center"/>
        </w:trPr>
        <w:tc>
          <w:tcPr>
            <w:tcW w:w="1384" w:type="dxa"/>
            <w:vMerge w:val="restart"/>
            <w:shd w:val="clear" w:color="auto" w:fill="auto"/>
            <w:vAlign w:val="center"/>
          </w:tcPr>
          <w:p w14:paraId="101FF3C2"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Universidad Autónoma de Santo Domingo (UASD), República Dominicana</w:t>
            </w:r>
          </w:p>
        </w:tc>
        <w:tc>
          <w:tcPr>
            <w:tcW w:w="709" w:type="dxa"/>
            <w:vMerge w:val="restart"/>
            <w:shd w:val="clear" w:color="auto" w:fill="auto"/>
            <w:vAlign w:val="center"/>
          </w:tcPr>
          <w:p w14:paraId="34D70E9A" w14:textId="6B7D09B5" w:rsidR="00194C36" w:rsidRPr="00194C36" w:rsidRDefault="009F710C"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N</w:t>
            </w:r>
            <w:r w:rsidR="00194C36" w:rsidRPr="00194C36">
              <w:rPr>
                <w:rFonts w:ascii="Arial" w:eastAsiaTheme="minorEastAsia" w:hAnsi="Arial" w:cs="Arial"/>
                <w:sz w:val="16"/>
                <w:szCs w:val="16"/>
                <w:lang w:eastAsia="es-ES"/>
              </w:rPr>
              <w:t>o</w:t>
            </w:r>
          </w:p>
        </w:tc>
        <w:tc>
          <w:tcPr>
            <w:tcW w:w="1984" w:type="dxa"/>
            <w:shd w:val="clear" w:color="auto" w:fill="auto"/>
            <w:vAlign w:val="center"/>
          </w:tcPr>
          <w:p w14:paraId="3957FB78"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Lic. en Agrimensura</w:t>
            </w:r>
          </w:p>
        </w:tc>
        <w:tc>
          <w:tcPr>
            <w:tcW w:w="2554" w:type="dxa"/>
            <w:shd w:val="clear" w:color="auto" w:fill="auto"/>
            <w:vAlign w:val="center"/>
          </w:tcPr>
          <w:p w14:paraId="7F56F60B"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AGM-3402</w:t>
            </w:r>
          </w:p>
          <w:p w14:paraId="462A00D4"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Geodesia Espacial (2019)</w:t>
            </w:r>
          </w:p>
        </w:tc>
        <w:tc>
          <w:tcPr>
            <w:tcW w:w="350" w:type="dxa"/>
            <w:shd w:val="clear" w:color="auto" w:fill="auto"/>
            <w:vAlign w:val="center"/>
          </w:tcPr>
          <w:p w14:paraId="546E902B" w14:textId="77777777" w:rsidR="00194C36" w:rsidRPr="00194C36" w:rsidRDefault="00194C36" w:rsidP="00194C36">
            <w:pPr>
              <w:jc w:val="center"/>
              <w:rPr>
                <w:rFonts w:ascii="Arial" w:eastAsiaTheme="minorEastAsia" w:hAnsi="Arial" w:cs="Arial"/>
                <w:sz w:val="16"/>
                <w:szCs w:val="16"/>
                <w:lang w:eastAsia="es-ES"/>
              </w:rPr>
            </w:pPr>
          </w:p>
        </w:tc>
        <w:tc>
          <w:tcPr>
            <w:tcW w:w="357" w:type="dxa"/>
            <w:shd w:val="clear" w:color="auto" w:fill="auto"/>
            <w:vAlign w:val="center"/>
          </w:tcPr>
          <w:p w14:paraId="309DA294"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43" w:type="dxa"/>
            <w:shd w:val="clear" w:color="auto" w:fill="auto"/>
            <w:vAlign w:val="center"/>
          </w:tcPr>
          <w:p w14:paraId="2A72E341"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auto"/>
            <w:vAlign w:val="center"/>
          </w:tcPr>
          <w:p w14:paraId="14850623"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64" w:type="dxa"/>
            <w:shd w:val="clear" w:color="auto" w:fill="auto"/>
            <w:vAlign w:val="center"/>
          </w:tcPr>
          <w:p w14:paraId="4E49382B"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69FCA016"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1B965D5C"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72886571"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auto"/>
            <w:vAlign w:val="center"/>
          </w:tcPr>
          <w:p w14:paraId="75A883C7"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auto"/>
            <w:vAlign w:val="center"/>
          </w:tcPr>
          <w:p w14:paraId="5CD46081"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r>
      <w:tr w:rsidR="00194C36" w:rsidRPr="00194C36" w14:paraId="65E1A48C" w14:textId="77777777" w:rsidTr="00281E2B">
        <w:trPr>
          <w:trHeight w:val="635"/>
          <w:jc w:val="center"/>
        </w:trPr>
        <w:tc>
          <w:tcPr>
            <w:tcW w:w="1384" w:type="dxa"/>
            <w:vMerge/>
            <w:shd w:val="clear" w:color="auto" w:fill="auto"/>
            <w:vAlign w:val="center"/>
          </w:tcPr>
          <w:p w14:paraId="0A406195" w14:textId="77777777" w:rsidR="00194C36" w:rsidRPr="00194C36" w:rsidRDefault="00194C36" w:rsidP="00194C36">
            <w:pPr>
              <w:rPr>
                <w:rFonts w:ascii="Arial" w:eastAsiaTheme="minorEastAsia" w:hAnsi="Arial" w:cs="Arial"/>
                <w:sz w:val="16"/>
                <w:szCs w:val="16"/>
                <w:lang w:eastAsia="es-ES"/>
              </w:rPr>
            </w:pPr>
          </w:p>
        </w:tc>
        <w:tc>
          <w:tcPr>
            <w:tcW w:w="709" w:type="dxa"/>
            <w:vMerge/>
            <w:shd w:val="clear" w:color="auto" w:fill="auto"/>
            <w:vAlign w:val="center"/>
          </w:tcPr>
          <w:p w14:paraId="62EC54A3" w14:textId="77777777" w:rsidR="00194C36" w:rsidRPr="00194C36" w:rsidRDefault="00194C36" w:rsidP="00194C36">
            <w:pPr>
              <w:jc w:val="center"/>
              <w:rPr>
                <w:rFonts w:ascii="Arial" w:eastAsiaTheme="minorEastAsia" w:hAnsi="Arial" w:cs="Arial"/>
                <w:sz w:val="16"/>
                <w:szCs w:val="16"/>
                <w:lang w:eastAsia="es-ES"/>
              </w:rPr>
            </w:pPr>
          </w:p>
        </w:tc>
        <w:tc>
          <w:tcPr>
            <w:tcW w:w="1984" w:type="dxa"/>
            <w:shd w:val="clear" w:color="auto" w:fill="auto"/>
            <w:vAlign w:val="center"/>
          </w:tcPr>
          <w:p w14:paraId="1F77E44F"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Lic. de Física</w:t>
            </w:r>
          </w:p>
        </w:tc>
        <w:tc>
          <w:tcPr>
            <w:tcW w:w="2554" w:type="dxa"/>
            <w:shd w:val="clear" w:color="auto" w:fill="auto"/>
            <w:vAlign w:val="center"/>
          </w:tcPr>
          <w:p w14:paraId="557E5E2D"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MAT-0140</w:t>
            </w:r>
          </w:p>
          <w:p w14:paraId="6BEFB604"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Matemática Básica (2016)</w:t>
            </w:r>
          </w:p>
        </w:tc>
        <w:tc>
          <w:tcPr>
            <w:tcW w:w="350" w:type="dxa"/>
            <w:shd w:val="clear" w:color="auto" w:fill="auto"/>
            <w:vAlign w:val="center"/>
          </w:tcPr>
          <w:p w14:paraId="6626B734" w14:textId="77777777" w:rsidR="00194C36" w:rsidRPr="00194C36" w:rsidRDefault="00194C36" w:rsidP="00194C36">
            <w:pPr>
              <w:jc w:val="center"/>
              <w:rPr>
                <w:rFonts w:ascii="Arial" w:eastAsiaTheme="minorEastAsia" w:hAnsi="Arial" w:cs="Arial"/>
                <w:sz w:val="16"/>
                <w:szCs w:val="16"/>
                <w:lang w:eastAsia="es-ES"/>
              </w:rPr>
            </w:pPr>
          </w:p>
        </w:tc>
        <w:tc>
          <w:tcPr>
            <w:tcW w:w="357" w:type="dxa"/>
            <w:shd w:val="clear" w:color="auto" w:fill="auto"/>
            <w:vAlign w:val="center"/>
          </w:tcPr>
          <w:p w14:paraId="764F3A8D"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43" w:type="dxa"/>
            <w:shd w:val="clear" w:color="auto" w:fill="auto"/>
            <w:vAlign w:val="center"/>
          </w:tcPr>
          <w:p w14:paraId="58862C4E"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auto"/>
            <w:vAlign w:val="center"/>
          </w:tcPr>
          <w:p w14:paraId="2E5E9A8F"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64" w:type="dxa"/>
            <w:shd w:val="clear" w:color="auto" w:fill="auto"/>
            <w:vAlign w:val="center"/>
          </w:tcPr>
          <w:p w14:paraId="7E5C1AD7"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2E7EA178"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4B0539B5"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2283A8AD"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auto"/>
            <w:vAlign w:val="center"/>
          </w:tcPr>
          <w:p w14:paraId="2FEAB91C" w14:textId="77777777" w:rsidR="00194C36" w:rsidRPr="00194C36" w:rsidRDefault="00194C36" w:rsidP="00194C36">
            <w:pPr>
              <w:jc w:val="center"/>
              <w:rPr>
                <w:rFonts w:ascii="Arial" w:eastAsiaTheme="minorEastAsia" w:hAnsi="Arial" w:cs="Arial"/>
                <w:sz w:val="16"/>
                <w:szCs w:val="16"/>
                <w:lang w:eastAsia="es-ES"/>
              </w:rPr>
            </w:pPr>
          </w:p>
        </w:tc>
        <w:tc>
          <w:tcPr>
            <w:tcW w:w="336" w:type="dxa"/>
            <w:shd w:val="clear" w:color="auto" w:fill="auto"/>
            <w:vAlign w:val="center"/>
          </w:tcPr>
          <w:p w14:paraId="5ACC2CDB"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r>
      <w:tr w:rsidR="00194C36" w:rsidRPr="00194C36" w14:paraId="01A55268" w14:textId="77777777" w:rsidTr="00281E2B">
        <w:trPr>
          <w:trHeight w:val="600"/>
          <w:jc w:val="center"/>
        </w:trPr>
        <w:tc>
          <w:tcPr>
            <w:tcW w:w="1384" w:type="dxa"/>
            <w:vMerge w:val="restart"/>
            <w:shd w:val="clear" w:color="auto" w:fill="auto"/>
            <w:vAlign w:val="center"/>
          </w:tcPr>
          <w:p w14:paraId="1C728AA5"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Pontificia Universidad Católica Madre y Maestra (PUCMM), República Dominicana</w:t>
            </w:r>
          </w:p>
        </w:tc>
        <w:tc>
          <w:tcPr>
            <w:tcW w:w="709" w:type="dxa"/>
            <w:vMerge w:val="restart"/>
            <w:shd w:val="clear" w:color="auto" w:fill="auto"/>
            <w:vAlign w:val="center"/>
          </w:tcPr>
          <w:p w14:paraId="713D921D" w14:textId="5724B449" w:rsidR="00194C36" w:rsidRPr="00194C36" w:rsidRDefault="009F710C"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N</w:t>
            </w:r>
            <w:r w:rsidR="00194C36" w:rsidRPr="00194C36">
              <w:rPr>
                <w:rFonts w:ascii="Arial" w:eastAsiaTheme="minorEastAsia" w:hAnsi="Arial" w:cs="Arial"/>
                <w:sz w:val="16"/>
                <w:szCs w:val="16"/>
                <w:lang w:eastAsia="es-ES"/>
              </w:rPr>
              <w:t>o</w:t>
            </w:r>
          </w:p>
        </w:tc>
        <w:tc>
          <w:tcPr>
            <w:tcW w:w="1984" w:type="dxa"/>
            <w:shd w:val="clear" w:color="auto" w:fill="auto"/>
            <w:vAlign w:val="center"/>
          </w:tcPr>
          <w:p w14:paraId="621B48E3"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Bach. en Ingeniería Mecánica</w:t>
            </w:r>
          </w:p>
        </w:tc>
        <w:tc>
          <w:tcPr>
            <w:tcW w:w="2554" w:type="dxa"/>
            <w:shd w:val="clear" w:color="auto" w:fill="auto"/>
            <w:vAlign w:val="center"/>
          </w:tcPr>
          <w:p w14:paraId="4BC80B19"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IIS-233</w:t>
            </w:r>
          </w:p>
          <w:p w14:paraId="545EA7BB"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Probabilidad y Estadística para Ingenieros (2016)</w:t>
            </w:r>
          </w:p>
        </w:tc>
        <w:tc>
          <w:tcPr>
            <w:tcW w:w="350" w:type="dxa"/>
            <w:shd w:val="clear" w:color="auto" w:fill="auto"/>
            <w:vAlign w:val="center"/>
          </w:tcPr>
          <w:p w14:paraId="4E558F1E" w14:textId="77777777" w:rsidR="00194C36" w:rsidRPr="00194C36" w:rsidRDefault="00194C36" w:rsidP="00194C36">
            <w:pPr>
              <w:jc w:val="center"/>
              <w:rPr>
                <w:rFonts w:ascii="Arial" w:eastAsiaTheme="minorEastAsia" w:hAnsi="Arial" w:cs="Arial"/>
                <w:sz w:val="16"/>
                <w:szCs w:val="16"/>
                <w:lang w:eastAsia="es-ES"/>
              </w:rPr>
            </w:pPr>
          </w:p>
        </w:tc>
        <w:tc>
          <w:tcPr>
            <w:tcW w:w="357" w:type="dxa"/>
            <w:shd w:val="clear" w:color="auto" w:fill="auto"/>
            <w:vAlign w:val="center"/>
          </w:tcPr>
          <w:p w14:paraId="4360581A"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43" w:type="dxa"/>
            <w:shd w:val="clear" w:color="auto" w:fill="auto"/>
            <w:vAlign w:val="center"/>
          </w:tcPr>
          <w:p w14:paraId="6220ADFE"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auto"/>
            <w:vAlign w:val="center"/>
          </w:tcPr>
          <w:p w14:paraId="1ABFCD3B"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64" w:type="dxa"/>
            <w:shd w:val="clear" w:color="auto" w:fill="auto"/>
            <w:vAlign w:val="center"/>
          </w:tcPr>
          <w:p w14:paraId="4B310FBF"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3435FEE2"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167FFE8B"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4754D730" w14:textId="77777777" w:rsidR="00194C36" w:rsidRPr="00194C36" w:rsidRDefault="00194C36" w:rsidP="00194C36">
            <w:pPr>
              <w:jc w:val="cente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auto"/>
            <w:vAlign w:val="center"/>
          </w:tcPr>
          <w:p w14:paraId="1CD02B39" w14:textId="77777777" w:rsidR="00194C36" w:rsidRPr="00194C36" w:rsidRDefault="00194C36" w:rsidP="00194C36">
            <w:pPr>
              <w:jc w:val="center"/>
              <w:rPr>
                <w:rFonts w:ascii="Arial" w:eastAsiaTheme="minorEastAsia" w:hAnsi="Arial" w:cs="Arial"/>
                <w:sz w:val="16"/>
                <w:szCs w:val="16"/>
                <w:lang w:eastAsia="es-ES"/>
              </w:rPr>
            </w:pPr>
          </w:p>
        </w:tc>
        <w:tc>
          <w:tcPr>
            <w:tcW w:w="336" w:type="dxa"/>
            <w:shd w:val="clear" w:color="auto" w:fill="auto"/>
            <w:vAlign w:val="center"/>
          </w:tcPr>
          <w:p w14:paraId="7916FAED" w14:textId="77777777" w:rsidR="00194C36" w:rsidRPr="00194C36" w:rsidRDefault="00194C36" w:rsidP="00194C36">
            <w:pPr>
              <w:jc w:val="center"/>
              <w:rPr>
                <w:rFonts w:ascii="Arial" w:eastAsiaTheme="minorEastAsia" w:hAnsi="Arial" w:cs="Arial"/>
                <w:sz w:val="16"/>
                <w:szCs w:val="16"/>
                <w:lang w:eastAsia="es-ES"/>
              </w:rPr>
            </w:pPr>
          </w:p>
        </w:tc>
      </w:tr>
      <w:tr w:rsidR="00194C36" w:rsidRPr="00194C36" w14:paraId="2BF5EF42" w14:textId="77777777" w:rsidTr="00281E2B">
        <w:trPr>
          <w:trHeight w:val="684"/>
          <w:jc w:val="center"/>
        </w:trPr>
        <w:tc>
          <w:tcPr>
            <w:tcW w:w="1384" w:type="dxa"/>
            <w:vMerge/>
            <w:shd w:val="clear" w:color="auto" w:fill="auto"/>
            <w:vAlign w:val="center"/>
          </w:tcPr>
          <w:p w14:paraId="3E572072" w14:textId="77777777" w:rsidR="00194C36" w:rsidRPr="00194C36" w:rsidRDefault="00194C36" w:rsidP="00194C36">
            <w:pPr>
              <w:rPr>
                <w:rFonts w:ascii="Arial" w:eastAsiaTheme="minorEastAsia" w:hAnsi="Arial" w:cs="Arial"/>
                <w:sz w:val="16"/>
                <w:szCs w:val="16"/>
                <w:lang w:eastAsia="es-ES"/>
              </w:rPr>
            </w:pPr>
          </w:p>
        </w:tc>
        <w:tc>
          <w:tcPr>
            <w:tcW w:w="709" w:type="dxa"/>
            <w:vMerge/>
            <w:shd w:val="clear" w:color="auto" w:fill="auto"/>
          </w:tcPr>
          <w:p w14:paraId="2F8485E4" w14:textId="77777777" w:rsidR="00194C36" w:rsidRPr="00194C36" w:rsidRDefault="00194C36" w:rsidP="00194C36">
            <w:pPr>
              <w:rPr>
                <w:rFonts w:ascii="Arial" w:eastAsiaTheme="minorEastAsia" w:hAnsi="Arial" w:cs="Arial"/>
                <w:sz w:val="16"/>
                <w:szCs w:val="16"/>
                <w:lang w:eastAsia="es-ES"/>
              </w:rPr>
            </w:pPr>
          </w:p>
        </w:tc>
        <w:tc>
          <w:tcPr>
            <w:tcW w:w="1984" w:type="dxa"/>
            <w:shd w:val="clear" w:color="auto" w:fill="auto"/>
            <w:vAlign w:val="center"/>
          </w:tcPr>
          <w:p w14:paraId="0A113DEB"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Lic. en Arquitectura</w:t>
            </w:r>
          </w:p>
        </w:tc>
        <w:tc>
          <w:tcPr>
            <w:tcW w:w="2554" w:type="dxa"/>
            <w:shd w:val="clear" w:color="auto" w:fill="auto"/>
            <w:vAlign w:val="center"/>
          </w:tcPr>
          <w:p w14:paraId="52811BCA"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ARQ-353-T</w:t>
            </w:r>
          </w:p>
          <w:p w14:paraId="3E13EFCC"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Arquitectura Bioclimática (2022)</w:t>
            </w:r>
          </w:p>
        </w:tc>
        <w:tc>
          <w:tcPr>
            <w:tcW w:w="350" w:type="dxa"/>
            <w:shd w:val="clear" w:color="auto" w:fill="auto"/>
            <w:vAlign w:val="center"/>
          </w:tcPr>
          <w:p w14:paraId="1DE32FAA" w14:textId="77777777" w:rsidR="00194C36" w:rsidRPr="00194C36" w:rsidRDefault="00194C36" w:rsidP="00194C36">
            <w:pPr>
              <w:rPr>
                <w:rFonts w:ascii="Arial" w:eastAsiaTheme="minorEastAsia" w:hAnsi="Arial" w:cs="Arial"/>
                <w:sz w:val="16"/>
                <w:szCs w:val="16"/>
                <w:lang w:eastAsia="es-ES"/>
              </w:rPr>
            </w:pPr>
          </w:p>
        </w:tc>
        <w:tc>
          <w:tcPr>
            <w:tcW w:w="357" w:type="dxa"/>
            <w:shd w:val="clear" w:color="auto" w:fill="auto"/>
            <w:vAlign w:val="center"/>
          </w:tcPr>
          <w:p w14:paraId="2FA85C55"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43" w:type="dxa"/>
            <w:shd w:val="clear" w:color="auto" w:fill="auto"/>
            <w:vAlign w:val="center"/>
          </w:tcPr>
          <w:p w14:paraId="68EAFEF8"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auto"/>
            <w:vAlign w:val="center"/>
          </w:tcPr>
          <w:p w14:paraId="1A4464FC"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64" w:type="dxa"/>
            <w:shd w:val="clear" w:color="auto" w:fill="auto"/>
            <w:vAlign w:val="center"/>
          </w:tcPr>
          <w:p w14:paraId="4CE2D8CF"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35A45F0E"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7DDF7E77"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50" w:type="dxa"/>
            <w:shd w:val="clear" w:color="auto" w:fill="auto"/>
            <w:vAlign w:val="center"/>
          </w:tcPr>
          <w:p w14:paraId="02038808"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x</w:t>
            </w:r>
          </w:p>
        </w:tc>
        <w:tc>
          <w:tcPr>
            <w:tcW w:w="336" w:type="dxa"/>
            <w:shd w:val="clear" w:color="auto" w:fill="auto"/>
            <w:vAlign w:val="center"/>
          </w:tcPr>
          <w:p w14:paraId="5C86447D" w14:textId="77777777" w:rsidR="00194C36" w:rsidRPr="00194C36" w:rsidRDefault="00194C36" w:rsidP="00194C36">
            <w:pPr>
              <w:rPr>
                <w:rFonts w:ascii="Arial" w:eastAsiaTheme="minorEastAsia" w:hAnsi="Arial" w:cs="Arial"/>
                <w:sz w:val="16"/>
                <w:szCs w:val="16"/>
                <w:lang w:eastAsia="es-ES"/>
              </w:rPr>
            </w:pPr>
          </w:p>
        </w:tc>
        <w:tc>
          <w:tcPr>
            <w:tcW w:w="336" w:type="dxa"/>
            <w:shd w:val="clear" w:color="auto" w:fill="auto"/>
            <w:vAlign w:val="center"/>
          </w:tcPr>
          <w:p w14:paraId="25FE6859" w14:textId="77777777" w:rsidR="00194C36" w:rsidRPr="00194C36" w:rsidRDefault="00194C36" w:rsidP="00194C36">
            <w:pPr>
              <w:rPr>
                <w:rFonts w:ascii="Arial" w:eastAsiaTheme="minorEastAsia" w:hAnsi="Arial" w:cs="Arial"/>
                <w:sz w:val="16"/>
                <w:szCs w:val="16"/>
                <w:lang w:eastAsia="es-ES"/>
              </w:rPr>
            </w:pPr>
          </w:p>
        </w:tc>
      </w:tr>
      <w:tr w:rsidR="00194C36" w:rsidRPr="00194C36" w14:paraId="56263D14" w14:textId="77777777" w:rsidTr="00281E2B">
        <w:trPr>
          <w:trHeight w:val="522"/>
          <w:jc w:val="center"/>
        </w:trPr>
        <w:tc>
          <w:tcPr>
            <w:tcW w:w="1384" w:type="dxa"/>
            <w:shd w:val="clear" w:color="auto" w:fill="D9D9D9" w:themeFill="background1" w:themeFillShade="D9"/>
            <w:vAlign w:val="center"/>
          </w:tcPr>
          <w:p w14:paraId="14E8710D"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21 universidad.,</w:t>
            </w:r>
          </w:p>
          <w:p w14:paraId="3445AA6F"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8 países</w:t>
            </w:r>
          </w:p>
        </w:tc>
        <w:tc>
          <w:tcPr>
            <w:tcW w:w="709" w:type="dxa"/>
            <w:shd w:val="clear" w:color="auto" w:fill="D9D9D9" w:themeFill="background1" w:themeFillShade="D9"/>
            <w:vAlign w:val="center"/>
          </w:tcPr>
          <w:p w14:paraId="6FA82C54"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14 sí</w:t>
            </w:r>
          </w:p>
          <w:p w14:paraId="21B981B6"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7 no</w:t>
            </w:r>
          </w:p>
        </w:tc>
        <w:tc>
          <w:tcPr>
            <w:tcW w:w="1984" w:type="dxa"/>
            <w:shd w:val="clear" w:color="auto" w:fill="D9D9D9" w:themeFill="background1" w:themeFillShade="D9"/>
            <w:vAlign w:val="center"/>
          </w:tcPr>
          <w:p w14:paraId="64B1EBDF"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Diplomado - 1</w:t>
            </w:r>
          </w:p>
          <w:p w14:paraId="18B2B22A"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Bachillerato - 8</w:t>
            </w:r>
          </w:p>
          <w:p w14:paraId="1A69BB2B"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Licenciatura - 21</w:t>
            </w:r>
          </w:p>
          <w:p w14:paraId="653E2627"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Maestría - 9</w:t>
            </w:r>
          </w:p>
          <w:p w14:paraId="1C4A9597"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Doctorado – 1</w:t>
            </w:r>
          </w:p>
        </w:tc>
        <w:tc>
          <w:tcPr>
            <w:tcW w:w="2554" w:type="dxa"/>
            <w:shd w:val="clear" w:color="auto" w:fill="D9D9D9" w:themeFill="background1" w:themeFillShade="D9"/>
            <w:vAlign w:val="center"/>
          </w:tcPr>
          <w:p w14:paraId="74597926"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40 cursos,</w:t>
            </w:r>
          </w:p>
          <w:p w14:paraId="2789A8F5" w14:textId="77777777" w:rsidR="00194C36" w:rsidRPr="00194C36" w:rsidRDefault="00194C36" w:rsidP="00194C36">
            <w:pPr>
              <w:rPr>
                <w:rFonts w:ascii="Arial" w:eastAsiaTheme="minorEastAsia" w:hAnsi="Arial" w:cs="Arial"/>
                <w:sz w:val="16"/>
                <w:szCs w:val="16"/>
                <w:lang w:eastAsia="es-ES"/>
              </w:rPr>
            </w:pPr>
            <w:r w:rsidRPr="00194C36">
              <w:rPr>
                <w:rFonts w:ascii="Arial" w:eastAsiaTheme="minorEastAsia" w:hAnsi="Arial" w:cs="Arial"/>
                <w:sz w:val="16"/>
                <w:szCs w:val="16"/>
                <w:lang w:eastAsia="es-ES"/>
              </w:rPr>
              <w:t>del 2016 al 2024</w:t>
            </w:r>
          </w:p>
        </w:tc>
        <w:tc>
          <w:tcPr>
            <w:tcW w:w="350" w:type="dxa"/>
            <w:shd w:val="clear" w:color="auto" w:fill="D9D9D9" w:themeFill="background1" w:themeFillShade="D9"/>
            <w:vAlign w:val="center"/>
          </w:tcPr>
          <w:p w14:paraId="6723861C" w14:textId="77777777" w:rsidR="00194C36" w:rsidRPr="00194C36" w:rsidRDefault="00194C36" w:rsidP="00194C36">
            <w:pPr>
              <w:rPr>
                <w:rFonts w:ascii="Arial" w:eastAsiaTheme="minorEastAsia" w:hAnsi="Arial" w:cs="Arial"/>
                <w:sz w:val="10"/>
                <w:szCs w:val="10"/>
                <w:lang w:eastAsia="es-ES"/>
              </w:rPr>
            </w:pPr>
            <w:r w:rsidRPr="00194C36">
              <w:rPr>
                <w:rFonts w:ascii="Arial" w:eastAsiaTheme="minorEastAsia" w:hAnsi="Arial" w:cs="Arial"/>
                <w:sz w:val="10"/>
                <w:szCs w:val="10"/>
                <w:lang w:eastAsia="es-ES"/>
              </w:rPr>
              <w:t>9</w:t>
            </w:r>
          </w:p>
        </w:tc>
        <w:tc>
          <w:tcPr>
            <w:tcW w:w="357" w:type="dxa"/>
            <w:shd w:val="clear" w:color="auto" w:fill="D9D9D9" w:themeFill="background1" w:themeFillShade="D9"/>
            <w:vAlign w:val="center"/>
          </w:tcPr>
          <w:p w14:paraId="58DCC879" w14:textId="77777777" w:rsidR="00194C36" w:rsidRPr="00194C36" w:rsidRDefault="00194C36" w:rsidP="00194C36">
            <w:pPr>
              <w:rPr>
                <w:rFonts w:ascii="Arial" w:eastAsiaTheme="minorEastAsia" w:hAnsi="Arial" w:cs="Arial"/>
                <w:sz w:val="10"/>
                <w:szCs w:val="10"/>
                <w:lang w:eastAsia="es-ES"/>
              </w:rPr>
            </w:pPr>
            <w:r w:rsidRPr="00194C36">
              <w:rPr>
                <w:rFonts w:ascii="Arial" w:eastAsiaTheme="minorEastAsia" w:hAnsi="Arial" w:cs="Arial"/>
                <w:sz w:val="10"/>
                <w:szCs w:val="10"/>
                <w:lang w:eastAsia="es-ES"/>
              </w:rPr>
              <w:t>39</w:t>
            </w:r>
          </w:p>
        </w:tc>
        <w:tc>
          <w:tcPr>
            <w:tcW w:w="343" w:type="dxa"/>
            <w:shd w:val="clear" w:color="auto" w:fill="D9D9D9" w:themeFill="background1" w:themeFillShade="D9"/>
            <w:vAlign w:val="center"/>
          </w:tcPr>
          <w:p w14:paraId="29039DCE" w14:textId="77777777" w:rsidR="00194C36" w:rsidRPr="00194C36" w:rsidRDefault="00194C36" w:rsidP="00194C36">
            <w:pPr>
              <w:rPr>
                <w:rFonts w:ascii="Arial" w:eastAsiaTheme="minorEastAsia" w:hAnsi="Arial" w:cs="Arial"/>
                <w:sz w:val="10"/>
                <w:szCs w:val="10"/>
                <w:lang w:eastAsia="es-ES"/>
              </w:rPr>
            </w:pPr>
            <w:r w:rsidRPr="00194C36">
              <w:rPr>
                <w:rFonts w:ascii="Arial" w:eastAsiaTheme="minorEastAsia" w:hAnsi="Arial" w:cs="Arial"/>
                <w:sz w:val="10"/>
                <w:szCs w:val="10"/>
                <w:lang w:eastAsia="es-ES"/>
              </w:rPr>
              <w:t>39</w:t>
            </w:r>
          </w:p>
        </w:tc>
        <w:tc>
          <w:tcPr>
            <w:tcW w:w="336" w:type="dxa"/>
            <w:shd w:val="clear" w:color="auto" w:fill="D9D9D9" w:themeFill="background1" w:themeFillShade="D9"/>
            <w:vAlign w:val="center"/>
          </w:tcPr>
          <w:p w14:paraId="0AC9A521" w14:textId="77777777" w:rsidR="00194C36" w:rsidRPr="00194C36" w:rsidRDefault="00194C36" w:rsidP="00194C36">
            <w:pPr>
              <w:rPr>
                <w:rFonts w:ascii="Arial" w:eastAsiaTheme="minorEastAsia" w:hAnsi="Arial" w:cs="Arial"/>
                <w:sz w:val="10"/>
                <w:szCs w:val="10"/>
                <w:lang w:eastAsia="es-ES"/>
              </w:rPr>
            </w:pPr>
            <w:r w:rsidRPr="00194C36">
              <w:rPr>
                <w:rFonts w:ascii="Arial" w:eastAsiaTheme="minorEastAsia" w:hAnsi="Arial" w:cs="Arial"/>
                <w:sz w:val="10"/>
                <w:szCs w:val="10"/>
                <w:lang w:eastAsia="es-ES"/>
              </w:rPr>
              <w:t>40</w:t>
            </w:r>
          </w:p>
        </w:tc>
        <w:tc>
          <w:tcPr>
            <w:tcW w:w="364" w:type="dxa"/>
            <w:shd w:val="clear" w:color="auto" w:fill="D9D9D9" w:themeFill="background1" w:themeFillShade="D9"/>
            <w:vAlign w:val="center"/>
          </w:tcPr>
          <w:p w14:paraId="74D0ACCA" w14:textId="77777777" w:rsidR="00194C36" w:rsidRPr="00194C36" w:rsidRDefault="00194C36" w:rsidP="00194C36">
            <w:pPr>
              <w:rPr>
                <w:rFonts w:ascii="Arial" w:eastAsiaTheme="minorEastAsia" w:hAnsi="Arial" w:cs="Arial"/>
                <w:sz w:val="10"/>
                <w:szCs w:val="10"/>
                <w:lang w:eastAsia="es-ES"/>
              </w:rPr>
            </w:pPr>
            <w:r w:rsidRPr="00194C36">
              <w:rPr>
                <w:rFonts w:ascii="Arial" w:eastAsiaTheme="minorEastAsia" w:hAnsi="Arial" w:cs="Arial"/>
                <w:sz w:val="10"/>
                <w:szCs w:val="10"/>
                <w:lang w:eastAsia="es-ES"/>
              </w:rPr>
              <w:t>39</w:t>
            </w:r>
          </w:p>
        </w:tc>
        <w:tc>
          <w:tcPr>
            <w:tcW w:w="350" w:type="dxa"/>
            <w:shd w:val="clear" w:color="auto" w:fill="D9D9D9" w:themeFill="background1" w:themeFillShade="D9"/>
            <w:vAlign w:val="center"/>
          </w:tcPr>
          <w:p w14:paraId="0481BE5E" w14:textId="77777777" w:rsidR="00194C36" w:rsidRPr="00194C36" w:rsidRDefault="00194C36" w:rsidP="00194C36">
            <w:pPr>
              <w:rPr>
                <w:rFonts w:ascii="Arial" w:eastAsiaTheme="minorEastAsia" w:hAnsi="Arial" w:cs="Arial"/>
                <w:sz w:val="10"/>
                <w:szCs w:val="10"/>
                <w:lang w:eastAsia="es-ES"/>
              </w:rPr>
            </w:pPr>
            <w:r w:rsidRPr="00194C36">
              <w:rPr>
                <w:rFonts w:ascii="Arial" w:eastAsiaTheme="minorEastAsia" w:hAnsi="Arial" w:cs="Arial"/>
                <w:sz w:val="10"/>
                <w:szCs w:val="10"/>
                <w:lang w:eastAsia="es-ES"/>
              </w:rPr>
              <w:t>38</w:t>
            </w:r>
          </w:p>
        </w:tc>
        <w:tc>
          <w:tcPr>
            <w:tcW w:w="350" w:type="dxa"/>
            <w:shd w:val="clear" w:color="auto" w:fill="D9D9D9" w:themeFill="background1" w:themeFillShade="D9"/>
            <w:vAlign w:val="center"/>
          </w:tcPr>
          <w:p w14:paraId="0070CEBB" w14:textId="77777777" w:rsidR="00194C36" w:rsidRPr="00194C36" w:rsidRDefault="00194C36" w:rsidP="00194C36">
            <w:pPr>
              <w:rPr>
                <w:rFonts w:ascii="Arial" w:eastAsiaTheme="minorEastAsia" w:hAnsi="Arial" w:cs="Arial"/>
                <w:sz w:val="10"/>
                <w:szCs w:val="10"/>
                <w:lang w:eastAsia="es-ES"/>
              </w:rPr>
            </w:pPr>
            <w:r w:rsidRPr="00194C36">
              <w:rPr>
                <w:rFonts w:ascii="Arial" w:eastAsiaTheme="minorEastAsia" w:hAnsi="Arial" w:cs="Arial"/>
                <w:sz w:val="10"/>
                <w:szCs w:val="10"/>
                <w:lang w:eastAsia="es-ES"/>
              </w:rPr>
              <w:t>39</w:t>
            </w:r>
          </w:p>
        </w:tc>
        <w:tc>
          <w:tcPr>
            <w:tcW w:w="350" w:type="dxa"/>
            <w:shd w:val="clear" w:color="auto" w:fill="D9D9D9" w:themeFill="background1" w:themeFillShade="D9"/>
            <w:vAlign w:val="center"/>
          </w:tcPr>
          <w:p w14:paraId="02B7805A" w14:textId="77777777" w:rsidR="00194C36" w:rsidRPr="00194C36" w:rsidRDefault="00194C36" w:rsidP="00194C36">
            <w:pPr>
              <w:rPr>
                <w:rFonts w:ascii="Arial" w:eastAsiaTheme="minorEastAsia" w:hAnsi="Arial" w:cs="Arial"/>
                <w:sz w:val="10"/>
                <w:szCs w:val="10"/>
                <w:lang w:eastAsia="es-ES"/>
              </w:rPr>
            </w:pPr>
            <w:r w:rsidRPr="00194C36">
              <w:rPr>
                <w:rFonts w:ascii="Arial" w:eastAsiaTheme="minorEastAsia" w:hAnsi="Arial" w:cs="Arial"/>
                <w:sz w:val="10"/>
                <w:szCs w:val="10"/>
                <w:lang w:eastAsia="es-ES"/>
              </w:rPr>
              <w:t>40</w:t>
            </w:r>
          </w:p>
        </w:tc>
        <w:tc>
          <w:tcPr>
            <w:tcW w:w="336" w:type="dxa"/>
            <w:shd w:val="clear" w:color="auto" w:fill="D9D9D9" w:themeFill="background1" w:themeFillShade="D9"/>
            <w:vAlign w:val="center"/>
          </w:tcPr>
          <w:p w14:paraId="54C3BAD0" w14:textId="77777777" w:rsidR="00194C36" w:rsidRPr="00194C36" w:rsidRDefault="00194C36" w:rsidP="00194C36">
            <w:pPr>
              <w:rPr>
                <w:rFonts w:ascii="Arial" w:eastAsiaTheme="minorEastAsia" w:hAnsi="Arial" w:cs="Arial"/>
                <w:sz w:val="10"/>
                <w:szCs w:val="10"/>
                <w:lang w:eastAsia="es-ES"/>
              </w:rPr>
            </w:pPr>
            <w:r w:rsidRPr="00194C36">
              <w:rPr>
                <w:rFonts w:ascii="Arial" w:eastAsiaTheme="minorEastAsia" w:hAnsi="Arial" w:cs="Arial"/>
                <w:sz w:val="10"/>
                <w:szCs w:val="10"/>
                <w:lang w:eastAsia="es-ES"/>
              </w:rPr>
              <w:t>22</w:t>
            </w:r>
          </w:p>
        </w:tc>
        <w:tc>
          <w:tcPr>
            <w:tcW w:w="336" w:type="dxa"/>
            <w:shd w:val="clear" w:color="auto" w:fill="D9D9D9" w:themeFill="background1" w:themeFillShade="D9"/>
            <w:vAlign w:val="center"/>
          </w:tcPr>
          <w:p w14:paraId="73E292CA" w14:textId="77777777" w:rsidR="00194C36" w:rsidRPr="00194C36" w:rsidRDefault="00194C36" w:rsidP="00194C36">
            <w:pPr>
              <w:rPr>
                <w:rFonts w:ascii="Arial" w:eastAsiaTheme="minorEastAsia" w:hAnsi="Arial" w:cs="Arial"/>
                <w:sz w:val="10"/>
                <w:szCs w:val="10"/>
                <w:lang w:eastAsia="es-ES"/>
              </w:rPr>
            </w:pPr>
            <w:r w:rsidRPr="00194C36">
              <w:rPr>
                <w:rFonts w:ascii="Arial" w:eastAsiaTheme="minorEastAsia" w:hAnsi="Arial" w:cs="Arial"/>
                <w:sz w:val="10"/>
                <w:szCs w:val="10"/>
                <w:lang w:eastAsia="es-ES"/>
              </w:rPr>
              <w:t>11</w:t>
            </w:r>
          </w:p>
        </w:tc>
      </w:tr>
      <w:tr w:rsidR="00194C36" w:rsidRPr="00194C36" w14:paraId="2BA49CA8" w14:textId="77777777" w:rsidTr="00281E2B">
        <w:trPr>
          <w:trHeight w:val="522"/>
          <w:jc w:val="center"/>
        </w:trPr>
        <w:tc>
          <w:tcPr>
            <w:tcW w:w="10103" w:type="dxa"/>
            <w:gridSpan w:val="14"/>
            <w:shd w:val="clear" w:color="auto" w:fill="auto"/>
            <w:vAlign w:val="center"/>
          </w:tcPr>
          <w:p w14:paraId="1401FF1C" w14:textId="6E8DF43E" w:rsidR="00194C36" w:rsidRPr="005E7AFE" w:rsidRDefault="00194C36" w:rsidP="005E7AFE">
            <w:pPr>
              <w:jc w:val="both"/>
              <w:rPr>
                <w:rFonts w:ascii="Arial" w:eastAsiaTheme="minorEastAsia" w:hAnsi="Arial" w:cs="Arial"/>
                <w:sz w:val="16"/>
                <w:szCs w:val="16"/>
                <w:lang w:eastAsia="es-ES"/>
              </w:rPr>
            </w:pPr>
            <w:r w:rsidRPr="005E7AFE">
              <w:rPr>
                <w:rFonts w:ascii="Arial" w:eastAsiaTheme="minorEastAsia" w:hAnsi="Arial" w:cs="Arial"/>
                <w:iCs/>
                <w:sz w:val="16"/>
                <w:szCs w:val="16"/>
                <w:lang w:eastAsia="es-ES"/>
              </w:rPr>
              <w:t>Nota</w:t>
            </w:r>
            <w:r w:rsidRPr="005E7AFE">
              <w:rPr>
                <w:rFonts w:ascii="Arial" w:eastAsiaTheme="minorEastAsia" w:hAnsi="Arial" w:cs="Arial"/>
                <w:sz w:val="16"/>
                <w:szCs w:val="16"/>
                <w:lang w:eastAsia="es-ES"/>
              </w:rPr>
              <w:t>. *Componentes del programa: POR – portada, DAT – datos generales, DES – descripción general, OBJ – objetivos, CON – contenidos, MET – metodología, EVA – evaluación, REC – recursos bibliográficos, PRO – profesores, ACT – registro de actualización. La letra “x” simboliza que el programa de curso incluye el correspondiente apartado.</w:t>
            </w:r>
          </w:p>
        </w:tc>
      </w:tr>
    </w:tbl>
    <w:p w14:paraId="651A9772" w14:textId="77777777" w:rsidR="00194C36" w:rsidRPr="00194C36" w:rsidRDefault="00194C36" w:rsidP="00194C36">
      <w:pPr>
        <w:jc w:val="both"/>
        <w:rPr>
          <w:rFonts w:ascii="Arial" w:eastAsiaTheme="minorHAnsi" w:hAnsi="Arial" w:cs="Arial"/>
          <w:kern w:val="2"/>
          <w:lang w:eastAsia="en-US"/>
          <w14:ligatures w14:val="standardContextual"/>
        </w:rPr>
      </w:pPr>
    </w:p>
    <w:p w14:paraId="4830D604" w14:textId="62864B24" w:rsidR="00194C36" w:rsidRPr="00194C36" w:rsidRDefault="00194C36" w:rsidP="00820A80">
      <w:pPr>
        <w:spacing w:before="100" w:beforeAutospacing="1" w:after="100" w:afterAutospacing="1" w:line="360" w:lineRule="auto"/>
        <w:jc w:val="both"/>
        <w:rPr>
          <w:rFonts w:ascii="Arial" w:eastAsiaTheme="minorHAnsi" w:hAnsi="Arial" w:cs="Arial"/>
          <w:kern w:val="2"/>
          <w:lang w:eastAsia="en-US"/>
          <w14:ligatures w14:val="standardContextual"/>
        </w:rPr>
      </w:pPr>
      <w:r w:rsidRPr="00194C36">
        <w:rPr>
          <w:rFonts w:ascii="Arial" w:eastAsiaTheme="minorHAnsi" w:hAnsi="Arial" w:cs="Arial"/>
          <w:kern w:val="2"/>
          <w:lang w:eastAsia="en-US"/>
          <w14:ligatures w14:val="standardContextual"/>
        </w:rPr>
        <w:lastRenderedPageBreak/>
        <w:t xml:space="preserve">La Tabla 1 muestra </w:t>
      </w:r>
      <w:r w:rsidR="00614361">
        <w:rPr>
          <w:rFonts w:ascii="Arial" w:eastAsiaTheme="minorHAnsi" w:hAnsi="Arial" w:cs="Arial"/>
          <w:kern w:val="2"/>
          <w:lang w:eastAsia="en-US"/>
          <w14:ligatures w14:val="standardContextual"/>
        </w:rPr>
        <w:t>a</w:t>
      </w:r>
      <w:r w:rsidRPr="00194C36">
        <w:rPr>
          <w:rFonts w:ascii="Arial" w:hAnsi="Arial" w:cs="Arial"/>
          <w:lang w:eastAsia="en-US"/>
          <w14:ligatures w14:val="standardContextual"/>
        </w:rPr>
        <w:t xml:space="preserve"> 21 universidades de 9 países, como Panamá (UNACHI, UTP), Costa Rica (CENFOTEC, TEC, UCR, </w:t>
      </w:r>
      <w:proofErr w:type="spellStart"/>
      <w:r w:rsidRPr="00194C36">
        <w:rPr>
          <w:rFonts w:ascii="Arial" w:hAnsi="Arial" w:cs="Arial"/>
          <w:lang w:eastAsia="en-US"/>
          <w14:ligatures w14:val="standardContextual"/>
        </w:rPr>
        <w:t>ULatina</w:t>
      </w:r>
      <w:proofErr w:type="spellEnd"/>
      <w:r w:rsidRPr="00194C36">
        <w:rPr>
          <w:rFonts w:ascii="Arial" w:hAnsi="Arial" w:cs="Arial"/>
          <w:lang w:eastAsia="en-US"/>
          <w14:ligatures w14:val="standardContextual"/>
        </w:rPr>
        <w:t xml:space="preserve">, </w:t>
      </w:r>
      <w:proofErr w:type="spellStart"/>
      <w:r w:rsidRPr="00194C36">
        <w:rPr>
          <w:rFonts w:ascii="Arial" w:hAnsi="Arial" w:cs="Arial"/>
          <w:lang w:eastAsia="en-US"/>
          <w14:ligatures w14:val="standardContextual"/>
        </w:rPr>
        <w:t>ULead</w:t>
      </w:r>
      <w:proofErr w:type="spellEnd"/>
      <w:r w:rsidRPr="00194C36">
        <w:rPr>
          <w:rFonts w:ascii="Arial" w:hAnsi="Arial" w:cs="Arial"/>
          <w:lang w:eastAsia="en-US"/>
          <w14:ligatures w14:val="standardContextual"/>
        </w:rPr>
        <w:t xml:space="preserve">, UNA, UNED), Nicaragua (UNAN, UNI), Honduras (UNAH, UPNFM), El Salvador (UCA, UES), Guatemala (UFM, URL, USAC), Belice (UB) y República Dominicana (UASD, PUCMM). 14 son universidades públicas y 7 privadas. Entre ellas, 13 públicas y 1 privada son </w:t>
      </w:r>
      <w:r w:rsidRPr="00194C36">
        <w:rPr>
          <w:rFonts w:ascii="Arial" w:eastAsiaTheme="minorHAnsi" w:hAnsi="Arial" w:cs="Arial"/>
          <w:kern w:val="2"/>
          <w:lang w:eastAsia="en-US"/>
          <w14:ligatures w14:val="standardContextual"/>
        </w:rPr>
        <w:t>miembros de la ACAP; las demás no están afiliadas a esta agencia.</w:t>
      </w:r>
      <w:bookmarkEnd w:id="18"/>
    </w:p>
    <w:p w14:paraId="148F3CFC" w14:textId="6C202AC8" w:rsidR="00194C36" w:rsidRPr="00194C36" w:rsidRDefault="00194C36" w:rsidP="009F710C">
      <w:pPr>
        <w:spacing w:before="100" w:beforeAutospacing="1" w:after="100" w:afterAutospacing="1" w:line="360" w:lineRule="auto"/>
        <w:jc w:val="both"/>
        <w:rPr>
          <w:rFonts w:ascii="Arial" w:eastAsiaTheme="minorHAnsi" w:hAnsi="Arial" w:cs="Arial"/>
          <w:kern w:val="2"/>
          <w:lang w:eastAsia="en-US"/>
          <w14:ligatures w14:val="standardContextual"/>
        </w:rPr>
      </w:pPr>
      <w:r w:rsidRPr="00194C36">
        <w:rPr>
          <w:rFonts w:ascii="Arial" w:eastAsiaTheme="minorHAnsi" w:hAnsi="Arial" w:cs="Arial"/>
          <w:kern w:val="2"/>
          <w:lang w:eastAsia="en-US"/>
          <w14:ligatures w14:val="standardContextual"/>
        </w:rPr>
        <w:t xml:space="preserve">Los 40 programas analizados fueron diseñados entre 2016 y 2024: 7 entre 2016-2018, 11 entre 2019-2021 y 22 entre 2022-2024. Más de la mitad tienen menos de 3 años. Incluyen 1 curso de diplomado, 8 de bachillerato, 21 de licenciatura, 9 de maestría y 1 de doctorado. Los 10 programas de postgrado abarcan áreas como administración financiera, biología, </w:t>
      </w:r>
      <w:proofErr w:type="spellStart"/>
      <w:r w:rsidRPr="00194C36">
        <w:rPr>
          <w:rFonts w:ascii="Arial" w:eastAsiaTheme="minorHAnsi" w:hAnsi="Arial" w:cs="Arial"/>
          <w:kern w:val="2"/>
          <w:lang w:eastAsia="en-US"/>
          <w14:ligatures w14:val="standardContextual"/>
        </w:rPr>
        <w:t>ecotoxicología</w:t>
      </w:r>
      <w:proofErr w:type="spellEnd"/>
      <w:r w:rsidRPr="00194C36">
        <w:rPr>
          <w:rFonts w:ascii="Arial" w:eastAsiaTheme="minorHAnsi" w:hAnsi="Arial" w:cs="Arial"/>
          <w:kern w:val="2"/>
          <w:lang w:eastAsia="en-US"/>
          <w14:ligatures w14:val="standardContextual"/>
        </w:rPr>
        <w:t xml:space="preserve">, ciencias ambientales, manejo de recursos naturales, educación, ingeniería de software, computación e informática, telecomunicaciones y redes, diseño y construcción sostenible. </w:t>
      </w:r>
    </w:p>
    <w:p w14:paraId="562347BE" w14:textId="77777777" w:rsidR="00194C36" w:rsidRPr="00194C36" w:rsidRDefault="00194C36" w:rsidP="009F710C">
      <w:pPr>
        <w:spacing w:before="100" w:beforeAutospacing="1" w:after="100" w:afterAutospacing="1" w:line="360" w:lineRule="auto"/>
        <w:jc w:val="both"/>
        <w:rPr>
          <w:rFonts w:ascii="Arial" w:eastAsiaTheme="minorHAnsi" w:hAnsi="Arial" w:cs="Arial"/>
          <w:kern w:val="2"/>
          <w:lang w:eastAsia="en-US"/>
          <w14:ligatures w14:val="standardContextual"/>
        </w:rPr>
      </w:pPr>
      <w:r w:rsidRPr="00194C36">
        <w:rPr>
          <w:rFonts w:ascii="Arial" w:eastAsiaTheme="minorHAnsi" w:hAnsi="Arial" w:cs="Arial"/>
          <w:kern w:val="2"/>
          <w:lang w:eastAsia="en-US"/>
          <w14:ligatures w14:val="standardContextual"/>
        </w:rPr>
        <w:t>Los programas de grado cubren disciplinas como arquitectura, administración, contabilidad, economía, ciencia de datos, derecho, enseñanza de la matemática, ciencias naturales (biología, física y geología), tecnologías de la información, nutrición y diversas ingenierías (agrícola, agrimensura, sistemas o computación, industrial, mecánica, mecatrónica, eléctrica, electromedicina).</w:t>
      </w:r>
    </w:p>
    <w:p w14:paraId="228426B5" w14:textId="77777777" w:rsidR="00194C36" w:rsidRPr="00194C36" w:rsidRDefault="00194C36" w:rsidP="009F710C">
      <w:pPr>
        <w:autoSpaceDE w:val="0"/>
        <w:autoSpaceDN w:val="0"/>
        <w:spacing w:before="100" w:beforeAutospacing="1" w:after="100" w:afterAutospacing="1" w:line="360" w:lineRule="auto"/>
        <w:jc w:val="both"/>
        <w:rPr>
          <w:rFonts w:ascii="Arial" w:hAnsi="Arial" w:cs="Arial"/>
          <w:lang w:eastAsia="en-US"/>
          <w14:ligatures w14:val="standardContextual"/>
        </w:rPr>
      </w:pPr>
      <w:r w:rsidRPr="00194C36">
        <w:rPr>
          <w:rFonts w:ascii="Arial" w:hAnsi="Arial" w:cs="Arial"/>
          <w:lang w:eastAsia="en-US"/>
          <w14:ligatures w14:val="standardContextual"/>
        </w:rPr>
        <w:t xml:space="preserve">En los programas de postgrado, solo el curso "Protocolo TP/IP" de la UNAN incluye los 10 componentes. Cuatro programas: "Fisiología Integrada" (UNACHI), </w:t>
      </w:r>
      <w:r w:rsidRPr="00194C36">
        <w:rPr>
          <w:rFonts w:ascii="Arial" w:hAnsi="Arial" w:cs="Arial"/>
          <w:lang w:eastAsia="en-US"/>
          <w14:ligatures w14:val="standardContextual"/>
        </w:rPr>
        <w:lastRenderedPageBreak/>
        <w:t>"Legislación, normativa y evaluación ambiental de las edificaciones" (ITCR), “Inducción a la investigación científica” (UNED) e “Hidrología aplicada” (UNI) contienen 9 componentes, mientras carecen de portada, registro de actualización o datos de los docentes. Tres programas incluyen 8 componentes, como "Análisis estadístico para la investigación sociocultural" (UCR), y dos programas tienen 7 componentes, omitiendo portada, información del profesor y actualización; como en "Teoría y desarrollo curricular" (UPNFM). Se observa que todos los programas de postgrado contienen los apartados DAT, DES, OBJ, CON, MET, EVA y REC. El apartado de información del profesor aparece en 7 programas, mientras que algún tipo de portada incluyen solo 4 programas (TEC, UNAN, UNED, UNI), y únicamente 3 incluyen datos de actualización (UNACHI, UNAN, UNI).</w:t>
      </w:r>
    </w:p>
    <w:p w14:paraId="42CDA9B2" w14:textId="77777777" w:rsidR="00194C36" w:rsidRPr="00194C36" w:rsidRDefault="00194C36" w:rsidP="009F710C">
      <w:pPr>
        <w:autoSpaceDE w:val="0"/>
        <w:autoSpaceDN w:val="0"/>
        <w:spacing w:before="100" w:beforeAutospacing="1" w:after="100" w:afterAutospacing="1" w:line="360" w:lineRule="auto"/>
        <w:jc w:val="both"/>
        <w:rPr>
          <w:rFonts w:ascii="Arial" w:hAnsi="Arial" w:cs="Arial"/>
          <w:lang w:eastAsia="en-US"/>
          <w14:ligatures w14:val="standardContextual"/>
        </w:rPr>
      </w:pPr>
      <w:r w:rsidRPr="00194C36">
        <w:rPr>
          <w:rFonts w:ascii="Arial" w:hAnsi="Arial" w:cs="Arial"/>
          <w:lang w:eastAsia="en-US"/>
          <w14:ligatures w14:val="standardContextual"/>
        </w:rPr>
        <w:t>En cuanto a los 30 programas de grado, solo "Modelos macroeconómicos" de la UNA contiene los 10 componentes. Seis programas presentan 9 apartados, faltando usualmente la portada o actualización. Nueve programas incluyen 8 apartados, y la mayoría (11 programas) contienen 7 apartados, omitiendo los apartados menos comunes. Dos programas tienen 6 apartados ("Estructura I", UTP y "Laboratorio de Resistencia de Materiales I", USAC), mientras que un solo programa tiene 5 apartados: "Gestión de operaciones II" (UCA). Ningún programa incluye menos de 5 componentes.</w:t>
      </w:r>
    </w:p>
    <w:p w14:paraId="66F3F77D" w14:textId="77777777" w:rsidR="00194C36" w:rsidRPr="00194C36" w:rsidRDefault="00194C36" w:rsidP="009F710C">
      <w:pPr>
        <w:autoSpaceDE w:val="0"/>
        <w:autoSpaceDN w:val="0"/>
        <w:spacing w:before="100" w:beforeAutospacing="1" w:after="100" w:afterAutospacing="1" w:line="360" w:lineRule="auto"/>
        <w:jc w:val="both"/>
        <w:rPr>
          <w:rFonts w:ascii="Arial" w:hAnsi="Arial" w:cs="Arial"/>
          <w:lang w:eastAsia="en-US"/>
          <w14:ligatures w14:val="standardContextual"/>
        </w:rPr>
      </w:pPr>
      <w:r w:rsidRPr="00194C36">
        <w:rPr>
          <w:rFonts w:ascii="Arial" w:hAnsi="Arial" w:cs="Arial"/>
          <w:lang w:eastAsia="en-US"/>
          <w14:ligatures w14:val="standardContextual"/>
        </w:rPr>
        <w:t xml:space="preserve">Es común que los programas de una misma universidad varíen en el número de apartados. Por ejemplo, el curso "Mecánica de los sólidos" (UES) incluye 7 </w:t>
      </w:r>
      <w:r w:rsidRPr="00194C36">
        <w:rPr>
          <w:rFonts w:ascii="Arial" w:hAnsi="Arial" w:cs="Arial"/>
          <w:lang w:eastAsia="en-US"/>
          <w14:ligatures w14:val="standardContextual"/>
        </w:rPr>
        <w:lastRenderedPageBreak/>
        <w:t>apartados, mientras que "Introducción a la economía" tiene 9. En otros casos, como en los cursos de la UNACHI, la estructura coincide en los programas analizados de "Fisiología Integrada" y "Biología Celular y Molecular", ambos con 9 apartados.</w:t>
      </w:r>
    </w:p>
    <w:p w14:paraId="386A70D8" w14:textId="77777777" w:rsidR="00194C36" w:rsidRPr="00194C36" w:rsidRDefault="00194C36" w:rsidP="009F710C">
      <w:pPr>
        <w:autoSpaceDE w:val="0"/>
        <w:autoSpaceDN w:val="0"/>
        <w:spacing w:before="100" w:beforeAutospacing="1" w:after="100" w:afterAutospacing="1" w:line="360" w:lineRule="auto"/>
        <w:jc w:val="both"/>
        <w:rPr>
          <w:rFonts w:ascii="Arial" w:hAnsi="Arial" w:cs="Arial"/>
          <w:lang w:eastAsia="en-US"/>
          <w14:ligatures w14:val="standardContextual"/>
        </w:rPr>
      </w:pPr>
      <w:r w:rsidRPr="00194C36">
        <w:rPr>
          <w:rFonts w:ascii="Arial" w:hAnsi="Arial" w:cs="Arial"/>
          <w:lang w:eastAsia="en-US"/>
          <w14:ligatures w14:val="standardContextual"/>
        </w:rPr>
        <w:t>En los programas de grado, los apartados OBJ y REC están presentes en el 100% de los casos, mientras que DAT, CON y EVA aparecen en el 97%. Los apartados DES y MET se encuentran en el 93%. La información sobre docentes está solo en el 50% de los programas, y los datos de actualización en el 27%. La portada es el componente menos común, presente solo en el 17% de los casos. La Figura 5 presenta estos porcentajes, incluyendo tanto programas de grado como de postgrado, con una tendencia similar entre ambos niveles.</w:t>
      </w:r>
    </w:p>
    <w:p w14:paraId="3E5F150E" w14:textId="5DB764CB" w:rsidR="00194C36" w:rsidRPr="00124E5F" w:rsidRDefault="00194C36" w:rsidP="00124E5F">
      <w:pPr>
        <w:autoSpaceDE w:val="0"/>
        <w:autoSpaceDN w:val="0"/>
        <w:spacing w:after="100" w:afterAutospacing="1" w:line="360" w:lineRule="auto"/>
        <w:contextualSpacing/>
        <w:jc w:val="center"/>
        <w:rPr>
          <w:rFonts w:ascii="Arial" w:hAnsi="Arial" w:cs="Arial"/>
          <w:b/>
          <w:iCs/>
          <w:sz w:val="20"/>
          <w:szCs w:val="20"/>
          <w:lang w:eastAsia="en-US"/>
          <w14:ligatures w14:val="standardContextual"/>
        </w:rPr>
      </w:pPr>
      <w:r w:rsidRPr="009F710C">
        <w:rPr>
          <w:rFonts w:ascii="Arial" w:hAnsi="Arial" w:cs="Arial"/>
          <w:b/>
          <w:bCs/>
          <w:sz w:val="20"/>
          <w:szCs w:val="20"/>
          <w:lang w:eastAsia="en-US"/>
          <w14:ligatures w14:val="standardContextual"/>
        </w:rPr>
        <w:t>Figura 5</w:t>
      </w:r>
      <w:r w:rsidR="009F710C" w:rsidRPr="009F710C">
        <w:rPr>
          <w:rFonts w:ascii="Arial" w:hAnsi="Arial" w:cs="Arial"/>
          <w:b/>
          <w:bCs/>
          <w:sz w:val="20"/>
          <w:szCs w:val="20"/>
          <w:lang w:eastAsia="en-US"/>
          <w14:ligatures w14:val="standardContextual"/>
        </w:rPr>
        <w:t xml:space="preserve">. </w:t>
      </w:r>
      <w:r w:rsidRPr="009F710C">
        <w:rPr>
          <w:rFonts w:ascii="Arial" w:hAnsi="Arial" w:cs="Arial"/>
          <w:b/>
          <w:iCs/>
          <w:sz w:val="20"/>
          <w:szCs w:val="20"/>
          <w:lang w:eastAsia="en-US"/>
          <w14:ligatures w14:val="standardContextual"/>
        </w:rPr>
        <w:t>Porcentaje de casos en que los componentes forman parte de los programas de grado y postgrado revisados en el estudio</w:t>
      </w:r>
    </w:p>
    <w:p w14:paraId="7BFAF08E" w14:textId="22A1AC36" w:rsidR="00194C36" w:rsidRPr="00932A18" w:rsidRDefault="00194C36" w:rsidP="00932A18">
      <w:pPr>
        <w:spacing w:line="360" w:lineRule="auto"/>
        <w:jc w:val="center"/>
        <w:rPr>
          <w:rFonts w:asciiTheme="minorHAnsi" w:eastAsiaTheme="minorHAnsi" w:hAnsiTheme="minorHAnsi" w:cstheme="minorBidi"/>
          <w:kern w:val="2"/>
          <w:sz w:val="22"/>
          <w:szCs w:val="22"/>
          <w:lang w:val="es-ES" w:eastAsia="es-CR"/>
        </w:rPr>
      </w:pPr>
      <w:r w:rsidRPr="00194C36">
        <w:rPr>
          <w:rFonts w:asciiTheme="minorHAnsi" w:eastAsiaTheme="minorHAnsi" w:hAnsiTheme="minorHAnsi" w:cstheme="minorBidi"/>
          <w:noProof/>
          <w:kern w:val="2"/>
          <w:sz w:val="22"/>
          <w:szCs w:val="22"/>
          <w:lang w:eastAsia="en-US"/>
          <w14:ligatures w14:val="standardContextual"/>
        </w:rPr>
        <w:drawing>
          <wp:inline distT="0" distB="0" distL="0" distR="0" wp14:anchorId="3E2B60A2" wp14:editId="7E54D5A4">
            <wp:extent cx="5589270" cy="2329732"/>
            <wp:effectExtent l="0" t="0" r="11430" b="13970"/>
            <wp:docPr id="2" name="Gráfico 2">
              <a:extLst xmlns:a="http://schemas.openxmlformats.org/drawingml/2006/main">
                <a:ext uri="{FF2B5EF4-FFF2-40B4-BE49-F238E27FC236}">
                  <a16:creationId xmlns:a16="http://schemas.microsoft.com/office/drawing/2014/main" id="{72F216E3-FB5D-FE9D-AB42-230049A3EB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64EB61AF" w14:textId="77777777" w:rsidR="00194C36" w:rsidRPr="00194C36" w:rsidRDefault="00194C36" w:rsidP="00932A18">
      <w:pPr>
        <w:autoSpaceDE w:val="0"/>
        <w:autoSpaceDN w:val="0"/>
        <w:spacing w:before="100" w:beforeAutospacing="1" w:after="100" w:afterAutospacing="1" w:line="360" w:lineRule="auto"/>
        <w:jc w:val="both"/>
        <w:rPr>
          <w:rFonts w:ascii="Arial" w:hAnsi="Arial" w:cs="Arial"/>
          <w:lang w:eastAsia="en-US"/>
          <w14:ligatures w14:val="standardContextual"/>
        </w:rPr>
      </w:pPr>
      <w:r w:rsidRPr="00194C36">
        <w:rPr>
          <w:rFonts w:ascii="Arial" w:hAnsi="Arial" w:cs="Arial"/>
          <w:lang w:eastAsia="en-US"/>
          <w14:ligatures w14:val="standardContextual"/>
        </w:rPr>
        <w:lastRenderedPageBreak/>
        <w:t>Las denominaciones de los componentes varían según el país, la institución, la facultad o la cátedra. Por ejemplo, el apartado de datos generales se titula "Datos generales", "Información general", "Identificación de la asignatura", “Elementos descriptores de la asignatura”, “Generalidades del curso” o "Aspectos administrativos", dependiendo de la universidad. La descripción del curso puede llamarse "Descripción", "Contextualización de la asignatura", “Introducción”, “Presentación”, "Justificación" o “Fundamentación”, entre otros nombres.</w:t>
      </w:r>
    </w:p>
    <w:p w14:paraId="350F5835" w14:textId="77777777" w:rsidR="00194C36" w:rsidRPr="00194C36" w:rsidRDefault="00194C36" w:rsidP="00932A18">
      <w:pPr>
        <w:autoSpaceDE w:val="0"/>
        <w:autoSpaceDN w:val="0"/>
        <w:spacing w:before="100" w:beforeAutospacing="1" w:after="100" w:afterAutospacing="1" w:line="360" w:lineRule="auto"/>
        <w:jc w:val="both"/>
        <w:rPr>
          <w:rFonts w:ascii="Arial" w:hAnsi="Arial" w:cs="Arial"/>
          <w:lang w:eastAsia="en-US"/>
          <w14:ligatures w14:val="standardContextual"/>
        </w:rPr>
      </w:pPr>
      <w:r w:rsidRPr="00194C36">
        <w:rPr>
          <w:rFonts w:ascii="Arial" w:hAnsi="Arial" w:cs="Arial"/>
          <w:lang w:eastAsia="en-US"/>
          <w14:ligatures w14:val="standardContextual"/>
        </w:rPr>
        <w:t>Además de los 10 apartados principales, algunos programas incluyen componentes adicionales como una tabla de contenido ("Astronomía y Universo", UNAH), o apartados de competencias del perfil del graduado ("Ingeniería de Operaciones", UCR). Otros incluyen secciones sobre responsabilidades del estudiantado o normativas del curso, como en la UNA y UFM. En la UNED, cuyos cursos se imparten a través de las plataformas o entornos virtuales de aprendizaje, es bastante notoria la presencia de una sección del documento titulada “Tutorial de ingreso al campus virtual”.</w:t>
      </w:r>
    </w:p>
    <w:p w14:paraId="2AE9F6BB" w14:textId="4421A1D1" w:rsidR="00194C36" w:rsidRPr="00932A18" w:rsidRDefault="00194C36" w:rsidP="00932A18">
      <w:pPr>
        <w:autoSpaceDE w:val="0"/>
        <w:autoSpaceDN w:val="0"/>
        <w:spacing w:before="100" w:beforeAutospacing="1" w:after="100" w:afterAutospacing="1" w:line="360" w:lineRule="auto"/>
        <w:jc w:val="both"/>
        <w:rPr>
          <w:rFonts w:ascii="Arial" w:hAnsi="Arial" w:cs="Arial"/>
          <w:lang w:eastAsia="en-US"/>
          <w14:ligatures w14:val="standardContextual"/>
        </w:rPr>
      </w:pPr>
      <w:r w:rsidRPr="00194C36">
        <w:rPr>
          <w:rFonts w:ascii="Arial" w:hAnsi="Arial" w:cs="Arial"/>
          <w:lang w:eastAsia="en-US"/>
          <w14:ligatures w14:val="standardContextual"/>
        </w:rPr>
        <w:t xml:space="preserve">Finalmente, algunos programas combinan la planificación táctica curricular con el planeamiento didáctico, como en "Introducción a la Economía I" (UES), “Obligaciones Civiles I” y "Derecho Procesal Civil" (UFM), presentando una tabla denominada “Estructura pragmática” o “Alineación curricular”, donde se exponen temas, objetivos y métodos. </w:t>
      </w:r>
      <w:bookmarkStart w:id="19" w:name="_Hlk183091183"/>
      <w:bookmarkEnd w:id="17"/>
    </w:p>
    <w:p w14:paraId="6CAB32C1" w14:textId="6E0EF572" w:rsidR="00194C36" w:rsidRPr="00194C36" w:rsidRDefault="00932A18" w:rsidP="00932A18">
      <w:pPr>
        <w:autoSpaceDE w:val="0"/>
        <w:autoSpaceDN w:val="0"/>
        <w:spacing w:before="100" w:beforeAutospacing="1" w:after="100" w:afterAutospacing="1" w:line="360" w:lineRule="auto"/>
        <w:jc w:val="both"/>
        <w:rPr>
          <w:rFonts w:ascii="Arial" w:hAnsi="Arial" w:cs="Arial"/>
          <w:b/>
          <w:bCs/>
          <w:lang w:eastAsia="es-CR"/>
        </w:rPr>
      </w:pPr>
      <w:r w:rsidRPr="00194C36">
        <w:rPr>
          <w:rFonts w:ascii="Arial" w:hAnsi="Arial" w:cs="Arial"/>
          <w:b/>
          <w:bCs/>
          <w:lang w:eastAsia="es-CR"/>
        </w:rPr>
        <w:lastRenderedPageBreak/>
        <w:t>DISCUSIÓN </w:t>
      </w:r>
    </w:p>
    <w:p w14:paraId="372E6D7C" w14:textId="77777777" w:rsidR="00194C36" w:rsidRPr="00194C36" w:rsidRDefault="00194C36" w:rsidP="00932A18">
      <w:pPr>
        <w:autoSpaceDE w:val="0"/>
        <w:autoSpaceDN w:val="0"/>
        <w:spacing w:before="100" w:beforeAutospacing="1" w:after="100" w:afterAutospacing="1" w:line="360" w:lineRule="auto"/>
        <w:jc w:val="both"/>
        <w:rPr>
          <w:rFonts w:ascii="Arial" w:hAnsi="Arial" w:cs="Arial"/>
          <w:lang w:eastAsia="en-US"/>
          <w14:ligatures w14:val="standardContextual"/>
        </w:rPr>
      </w:pPr>
      <w:r w:rsidRPr="00194C36">
        <w:rPr>
          <w:rFonts w:ascii="Arial" w:hAnsi="Arial" w:cs="Arial"/>
          <w:lang w:eastAsia="en-US"/>
          <w14:ligatures w14:val="standardContextual"/>
        </w:rPr>
        <w:t xml:space="preserve">Los datos presentados evidencian patrones, tendencias y particularidades en la estructuración de los programas de asignaturas de grado y postgrado, provenientes de 21 universidades de Centroamérica y República Dominicana. Estos hallazgos se discuten a continuación. </w:t>
      </w:r>
    </w:p>
    <w:p w14:paraId="0B2AF29C" w14:textId="77777777" w:rsidR="00194C36" w:rsidRPr="00194C36" w:rsidRDefault="00194C36" w:rsidP="006577A9">
      <w:pPr>
        <w:autoSpaceDE w:val="0"/>
        <w:autoSpaceDN w:val="0"/>
        <w:spacing w:before="100" w:beforeAutospacing="1" w:after="100" w:afterAutospacing="1" w:line="360" w:lineRule="auto"/>
        <w:jc w:val="both"/>
        <w:rPr>
          <w:rFonts w:ascii="Arial" w:hAnsi="Arial" w:cs="Arial"/>
          <w:lang w:eastAsia="en-US"/>
          <w14:ligatures w14:val="standardContextual"/>
        </w:rPr>
      </w:pPr>
      <w:r w:rsidRPr="00194C36">
        <w:rPr>
          <w:rFonts w:ascii="Arial" w:hAnsi="Arial" w:cs="Arial"/>
          <w:lang w:eastAsia="en-US"/>
          <w14:ligatures w14:val="standardContextual"/>
        </w:rPr>
        <w:t>En primera instancia se observa que todas las instituciones estudiadas disponen de documentos de planificación curricular a nivel táctico, donde se conciben los elementos académico-administrativos, imprescindibles para gestionar el proceso de aprendizaje- enseñanza en el marco de una asignatura universitaria. Aunque comúnmente se les denomina “programa de curso”, en algunas instituciones de educación superior también se emplean términos como “programa analítico”, “programa de asignatura”, “syllabus”, “sílabo de espacio formativo”, “guía docente”, “orientación académica”, “</w:t>
      </w:r>
      <w:proofErr w:type="spellStart"/>
      <w:r w:rsidRPr="00194C36">
        <w:rPr>
          <w:rFonts w:ascii="Arial" w:hAnsi="Arial" w:cs="Arial"/>
          <w:lang w:eastAsia="en-US"/>
          <w14:ligatures w14:val="standardContextual"/>
        </w:rPr>
        <w:t>course</w:t>
      </w:r>
      <w:proofErr w:type="spellEnd"/>
      <w:r w:rsidRPr="00194C36">
        <w:rPr>
          <w:rFonts w:ascii="Arial" w:hAnsi="Arial" w:cs="Arial"/>
          <w:lang w:eastAsia="en-US"/>
          <w14:ligatures w14:val="standardContextual"/>
        </w:rPr>
        <w:t xml:space="preserve"> </w:t>
      </w:r>
      <w:proofErr w:type="spellStart"/>
      <w:r w:rsidRPr="00194C36">
        <w:rPr>
          <w:rFonts w:ascii="Arial" w:hAnsi="Arial" w:cs="Arial"/>
          <w:lang w:eastAsia="en-US"/>
          <w14:ligatures w14:val="standardContextual"/>
        </w:rPr>
        <w:t>outline</w:t>
      </w:r>
      <w:proofErr w:type="spellEnd"/>
      <w:r w:rsidRPr="00194C36">
        <w:rPr>
          <w:rFonts w:ascii="Arial" w:hAnsi="Arial" w:cs="Arial"/>
          <w:lang w:eastAsia="en-US"/>
          <w14:ligatures w14:val="standardContextual"/>
        </w:rPr>
        <w:t>”, entre otros.</w:t>
      </w:r>
    </w:p>
    <w:p w14:paraId="09AA05DE" w14:textId="77777777" w:rsidR="00194C36" w:rsidRPr="00194C36" w:rsidRDefault="00194C36" w:rsidP="006577A9">
      <w:pPr>
        <w:autoSpaceDE w:val="0"/>
        <w:autoSpaceDN w:val="0"/>
        <w:spacing w:before="100" w:beforeAutospacing="1" w:after="100" w:afterAutospacing="1" w:line="360" w:lineRule="auto"/>
        <w:jc w:val="both"/>
        <w:rPr>
          <w:rFonts w:ascii="Arial" w:hAnsi="Arial" w:cs="Arial"/>
          <w:lang w:eastAsia="en-US"/>
          <w14:ligatures w14:val="standardContextual"/>
        </w:rPr>
      </w:pPr>
      <w:r w:rsidRPr="00194C36">
        <w:rPr>
          <w:rFonts w:ascii="Arial" w:hAnsi="Arial" w:cs="Arial"/>
          <w:lang w:eastAsia="en-US"/>
          <w14:ligatures w14:val="standardContextual"/>
        </w:rPr>
        <w:t>Los programas analizados abarcan 40 cursos, desde diplomados hasta doctorados, e incluyen los 10 componentes clave definidos por la ACAP y establecidos en el marco conceptual en una revisión a nivel internacional, los cuales son los siguientes: portada (POR), datos generales (DAT), descripción general (DES), objetivos (OBJ), contenidos (CON), metodología (MET), evaluación (EVA), recursos bibliográficos (REC), profesores (PRO) y registro de actualización (ACT). Sin embargo, su frecuencia de inclusión varía notablemente.</w:t>
      </w:r>
    </w:p>
    <w:p w14:paraId="5AAFDC28" w14:textId="77777777" w:rsidR="00194C36" w:rsidRPr="00194C36" w:rsidRDefault="00194C36" w:rsidP="006577A9">
      <w:pPr>
        <w:autoSpaceDE w:val="0"/>
        <w:autoSpaceDN w:val="0"/>
        <w:spacing w:before="100" w:beforeAutospacing="1" w:after="100" w:afterAutospacing="1" w:line="360" w:lineRule="auto"/>
        <w:jc w:val="both"/>
        <w:rPr>
          <w:rFonts w:ascii="Arial" w:hAnsi="Arial" w:cs="Arial"/>
          <w:lang w:eastAsia="en-US"/>
          <w14:ligatures w14:val="standardContextual"/>
        </w:rPr>
      </w:pPr>
      <w:r w:rsidRPr="00194C36">
        <w:rPr>
          <w:rFonts w:ascii="Arial" w:hAnsi="Arial" w:cs="Arial"/>
          <w:lang w:eastAsia="en-US"/>
          <w14:ligatures w14:val="standardContextual"/>
        </w:rPr>
        <w:lastRenderedPageBreak/>
        <w:t>En los programas de grado, los apartados OBJ y REC están presentes en el 100% de los casos. Los componentes DAT, CON y EVA aparecen en el 97%, seguidos por DES y MET (93%). Mientras que los apartados PRO (50%) y ACT (27%) son menos comunes, siendo POR el componente de menor frecuencia relativa (17%). En posgrado, los apartados OBJ, CON, MET, EVA y REC están en todos los programas, mientras que POR (40%) y ACT (30%) siguen siendo los menos incluidos.</w:t>
      </w:r>
    </w:p>
    <w:p w14:paraId="279DC173" w14:textId="77777777" w:rsidR="00194C36" w:rsidRPr="00194C36" w:rsidRDefault="00194C36" w:rsidP="006577A9">
      <w:pPr>
        <w:autoSpaceDE w:val="0"/>
        <w:autoSpaceDN w:val="0"/>
        <w:spacing w:before="100" w:beforeAutospacing="1" w:after="100" w:afterAutospacing="1" w:line="360" w:lineRule="auto"/>
        <w:jc w:val="both"/>
        <w:rPr>
          <w:rFonts w:ascii="Arial" w:hAnsi="Arial" w:cs="Arial"/>
          <w:lang w:eastAsia="en-US"/>
          <w14:ligatures w14:val="standardContextual"/>
        </w:rPr>
      </w:pPr>
      <w:r w:rsidRPr="00194C36">
        <w:rPr>
          <w:rFonts w:ascii="Arial" w:hAnsi="Arial" w:cs="Arial"/>
          <w:lang w:eastAsia="en-US"/>
          <w14:ligatures w14:val="standardContextual"/>
        </w:rPr>
        <w:t>Se resalta que, de los 10 componentes estructurales, los OBJ y REC se incorporan en 100% de los programas, indistintamente del país, universidad, grado académico o disciplina. Otros cinco componentes (DAT, DES, CON, EVA y MET) también destacan por su alta inclusión en grado (93-97%) y, especialmente, en posgrado (100%). En estos casos, se considera que las universidades, carreras y programas están atendiendo consistentemente bien la planificación a nivel táctico de estos aspectos de las asignaturas.</w:t>
      </w:r>
    </w:p>
    <w:p w14:paraId="6A13273A" w14:textId="77777777" w:rsidR="00194C36" w:rsidRPr="00194C36" w:rsidRDefault="00194C36" w:rsidP="006577A9">
      <w:pPr>
        <w:autoSpaceDE w:val="0"/>
        <w:autoSpaceDN w:val="0"/>
        <w:spacing w:before="100" w:beforeAutospacing="1" w:after="100" w:afterAutospacing="1" w:line="360" w:lineRule="auto"/>
        <w:jc w:val="both"/>
        <w:rPr>
          <w:rFonts w:ascii="Arial" w:hAnsi="Arial" w:cs="Arial"/>
          <w:lang w:eastAsia="en-US"/>
          <w14:ligatures w14:val="standardContextual"/>
        </w:rPr>
      </w:pPr>
      <w:r w:rsidRPr="00194C36">
        <w:rPr>
          <w:rFonts w:ascii="Arial" w:hAnsi="Arial" w:cs="Arial"/>
          <w:lang w:eastAsia="en-US"/>
          <w14:ligatures w14:val="standardContextual"/>
        </w:rPr>
        <w:t xml:space="preserve">El apartado PRO, presente en 55% de los programas (50% en grado, y 70% en posgrado), destaca como un área de mejora. Este componente aporta información clave sobre la idoneidad y accesibilidad del profesorado, influyendo directamente en la calidad formativa. Su baja inclusión podría reflejar diferencias en la percepción de su importancia entre instituciones. Mientras algunas priorizan la transparencia y credibilidad que aporta esta información, otras la consideran menos relevante. </w:t>
      </w:r>
    </w:p>
    <w:p w14:paraId="7BD4BCB9" w14:textId="77777777" w:rsidR="00194C36" w:rsidRPr="00194C36" w:rsidRDefault="00194C36" w:rsidP="006577A9">
      <w:pPr>
        <w:autoSpaceDE w:val="0"/>
        <w:autoSpaceDN w:val="0"/>
        <w:spacing w:before="100" w:beforeAutospacing="1" w:after="100" w:afterAutospacing="1" w:line="360" w:lineRule="auto"/>
        <w:jc w:val="both"/>
        <w:rPr>
          <w:rFonts w:ascii="Arial" w:hAnsi="Arial" w:cs="Arial"/>
          <w:lang w:eastAsia="en-US"/>
          <w14:ligatures w14:val="standardContextual"/>
        </w:rPr>
      </w:pPr>
      <w:r w:rsidRPr="00194C36">
        <w:rPr>
          <w:rFonts w:ascii="Arial" w:hAnsi="Arial" w:cs="Arial"/>
          <w:lang w:eastAsia="en-US"/>
          <w14:ligatures w14:val="standardContextual"/>
        </w:rPr>
        <w:lastRenderedPageBreak/>
        <w:t xml:space="preserve">Por otro lado, los componentes POR y ACT presentan las frecuencias más bajas. ACT se incluye en 27% de los programas de grado y 30% de los de posgrado, mientras que POR </w:t>
      </w:r>
      <w:proofErr w:type="spellStart"/>
      <w:r w:rsidRPr="00194C36">
        <w:rPr>
          <w:rFonts w:ascii="Arial" w:hAnsi="Arial" w:cs="Arial"/>
          <w:lang w:eastAsia="en-US"/>
          <w14:ligatures w14:val="standardContextual"/>
        </w:rPr>
        <w:t>aparece</w:t>
      </w:r>
      <w:proofErr w:type="spellEnd"/>
      <w:r w:rsidRPr="00194C36">
        <w:rPr>
          <w:rFonts w:ascii="Arial" w:hAnsi="Arial" w:cs="Arial"/>
          <w:lang w:eastAsia="en-US"/>
          <w14:ligatures w14:val="standardContextual"/>
        </w:rPr>
        <w:t xml:space="preserve"> en 17% de los programas de grado y 40% en posgrado. Estos apartados, aunque considerados a veces como accesorios, en realidad son esenciales para la calidad educativa. Los sistemas de acreditación, como ACAP, SINAES, AAPIA y ACAAI</w:t>
      </w:r>
      <w:r w:rsidRPr="00194C36">
        <w:rPr>
          <w:rFonts w:ascii="Arial" w:hAnsi="Arial" w:cs="Arial"/>
          <w:vertAlign w:val="superscript"/>
          <w:lang w:eastAsia="en-US"/>
          <w14:ligatures w14:val="standardContextual"/>
        </w:rPr>
        <w:footnoteReference w:id="4"/>
      </w:r>
      <w:r w:rsidRPr="00194C36">
        <w:rPr>
          <w:rFonts w:ascii="Arial" w:hAnsi="Arial" w:cs="Arial"/>
          <w:lang w:eastAsia="en-US"/>
          <w14:ligatures w14:val="standardContextual"/>
        </w:rPr>
        <w:t>, valoran la identificabilidad y trazabilidad de los programas como evidencia de su evolución académica y administrativa. La menor presencia de ACT dificulta el seguimiento de cambios y mejoras en los cursos, lo que afecta la gestión curricular y la percepción de relevancia del contenido en contextos de rápida evolución.</w:t>
      </w:r>
    </w:p>
    <w:p w14:paraId="2B59118D" w14:textId="77777777" w:rsidR="00194C36" w:rsidRPr="00194C36" w:rsidRDefault="00194C36" w:rsidP="006577A9">
      <w:pPr>
        <w:autoSpaceDE w:val="0"/>
        <w:autoSpaceDN w:val="0"/>
        <w:spacing w:before="100" w:beforeAutospacing="1" w:after="100" w:afterAutospacing="1" w:line="360" w:lineRule="auto"/>
        <w:jc w:val="both"/>
        <w:rPr>
          <w:rFonts w:ascii="Arial" w:hAnsi="Arial" w:cs="Arial"/>
          <w:lang w:eastAsia="en-US"/>
          <w14:ligatures w14:val="standardContextual"/>
        </w:rPr>
      </w:pPr>
      <w:r w:rsidRPr="00194C36">
        <w:rPr>
          <w:rFonts w:ascii="Arial" w:hAnsi="Arial" w:cs="Arial"/>
          <w:lang w:eastAsia="en-US"/>
          <w14:ligatures w14:val="standardContextual"/>
        </w:rPr>
        <w:t>Aunque POR es el apartado menos incluido, casi todos los programas presentan encabezados institucionales con información como el nombre de la universidad y unidad académica, compensando parcialmente su ausencia. Sin embargo, reforzar su inclusión contribuiría a una mejor organización y presentación de los programas.</w:t>
      </w:r>
    </w:p>
    <w:p w14:paraId="130309F2" w14:textId="77777777" w:rsidR="00194C36" w:rsidRPr="00194C36" w:rsidRDefault="00194C36" w:rsidP="006577A9">
      <w:pPr>
        <w:autoSpaceDE w:val="0"/>
        <w:autoSpaceDN w:val="0"/>
        <w:spacing w:before="100" w:beforeAutospacing="1" w:after="100" w:afterAutospacing="1" w:line="360" w:lineRule="auto"/>
        <w:jc w:val="both"/>
        <w:rPr>
          <w:rFonts w:ascii="Arial" w:hAnsi="Arial" w:cs="Arial"/>
          <w:lang w:eastAsia="en-US"/>
          <w14:ligatures w14:val="standardContextual"/>
        </w:rPr>
      </w:pPr>
      <w:r w:rsidRPr="00194C36">
        <w:rPr>
          <w:rFonts w:ascii="Arial" w:hAnsi="Arial" w:cs="Arial"/>
          <w:lang w:eastAsia="en-US"/>
          <w14:ligatures w14:val="standardContextual"/>
        </w:rPr>
        <w:t xml:space="preserve">La diversidad terminológica en los componentes de los programas, como “Datos generales” frente a “Información general”, refleja diferencias en marcos normativos y la existencia de compromisos institucionales con distintos paradigmas educativos o principios metodológico- evaluativos y administrativos. Aunque la variación en la </w:t>
      </w:r>
      <w:r w:rsidRPr="00194C36">
        <w:rPr>
          <w:rFonts w:ascii="Arial" w:hAnsi="Arial" w:cs="Arial"/>
          <w:lang w:eastAsia="en-US"/>
          <w14:ligatures w14:val="standardContextual"/>
        </w:rPr>
        <w:lastRenderedPageBreak/>
        <w:t xml:space="preserve">terminología utilizada para describir componentes similares puede dificultar la comparación entre programas de diferentes instituciones, estas son inevitables, ya que reflejan tanto la diversidad cultural y académica de las instituciones como la falta de un estándar unificado, para la estructuración de los programas de curso entre diferentes instituciones y sistemas de educación superior. </w:t>
      </w:r>
    </w:p>
    <w:p w14:paraId="76A13378" w14:textId="77777777" w:rsidR="00194C36" w:rsidRPr="00194C36" w:rsidRDefault="00194C36" w:rsidP="006577A9">
      <w:pPr>
        <w:autoSpaceDE w:val="0"/>
        <w:autoSpaceDN w:val="0"/>
        <w:spacing w:before="100" w:beforeAutospacing="1" w:after="100" w:afterAutospacing="1" w:line="360" w:lineRule="auto"/>
        <w:jc w:val="both"/>
        <w:rPr>
          <w:rFonts w:ascii="Arial" w:hAnsi="Arial" w:cs="Arial"/>
          <w:lang w:eastAsia="en-US"/>
          <w14:ligatures w14:val="standardContextual"/>
        </w:rPr>
      </w:pPr>
      <w:r w:rsidRPr="00194C36">
        <w:rPr>
          <w:rFonts w:ascii="Arial" w:hAnsi="Arial" w:cs="Arial"/>
          <w:lang w:eastAsia="en-US"/>
          <w14:ligatures w14:val="standardContextual"/>
        </w:rPr>
        <w:t>Una mayor estandarización de la terminología podría facilitar la comparación y evaluación de programas de diferentes universidades, promoviendo una mayor coherencia y transparencia. Sin embargo, al variar en la denominación, se puede ofrecer flexibilidad para adaptar los programas a contextos específicos, lo cual es beneficioso siempre que se mantenga la claridad y la consistencia al presentar la información.</w:t>
      </w:r>
    </w:p>
    <w:p w14:paraId="21408964" w14:textId="77777777" w:rsidR="00194C36" w:rsidRPr="00194C36" w:rsidRDefault="00194C36" w:rsidP="006577A9">
      <w:pPr>
        <w:autoSpaceDE w:val="0"/>
        <w:autoSpaceDN w:val="0"/>
        <w:spacing w:before="100" w:beforeAutospacing="1" w:after="100" w:afterAutospacing="1" w:line="360" w:lineRule="auto"/>
        <w:jc w:val="both"/>
        <w:rPr>
          <w:rFonts w:ascii="Arial" w:hAnsi="Arial" w:cs="Arial"/>
          <w:lang w:eastAsia="en-US"/>
          <w14:ligatures w14:val="standardContextual"/>
        </w:rPr>
      </w:pPr>
      <w:r w:rsidRPr="00194C36">
        <w:rPr>
          <w:rFonts w:ascii="Arial" w:hAnsi="Arial" w:cs="Arial"/>
          <w:lang w:eastAsia="en-US"/>
          <w14:ligatures w14:val="standardContextual"/>
        </w:rPr>
        <w:t>Además de las diferencias en terminología, se observan variaciones en la estructura. Algunas instituciones incluyen apartados adicionales sobre competencias del futuro perfil de las personas graduadas, responsabilidades estudiantiles, normas de curso, políticas de honestidad académica y tutoriales de plataformas virtuales; mientras otras se centran más en aspectos operativos, fusionando la planificación táctica con la operativa. Estas variaciones reflejan la adaptabilidad de los programas de curso a contextos específicos, enriqueciendo la planificación del proceso enseñanza-aprendizaje a nivel meso.</w:t>
      </w:r>
    </w:p>
    <w:p w14:paraId="43E3927A" w14:textId="77777777" w:rsidR="00194C36" w:rsidRPr="00194C36" w:rsidRDefault="00194C36" w:rsidP="006577A9">
      <w:pPr>
        <w:autoSpaceDE w:val="0"/>
        <w:autoSpaceDN w:val="0"/>
        <w:spacing w:before="100" w:beforeAutospacing="1" w:after="100" w:afterAutospacing="1" w:line="360" w:lineRule="auto"/>
        <w:jc w:val="both"/>
        <w:rPr>
          <w:rFonts w:ascii="Arial" w:hAnsi="Arial" w:cs="Arial"/>
          <w:lang w:eastAsia="en-US"/>
          <w14:ligatures w14:val="standardContextual"/>
        </w:rPr>
      </w:pPr>
      <w:r w:rsidRPr="00194C36">
        <w:rPr>
          <w:rFonts w:ascii="Arial" w:hAnsi="Arial" w:cs="Arial"/>
          <w:lang w:eastAsia="en-US"/>
          <w14:ligatures w14:val="standardContextual"/>
        </w:rPr>
        <w:lastRenderedPageBreak/>
        <w:t xml:space="preserve">En general, los resultados de estudio evidencian tanto logros como áreas de mejora en la estructuración de los programas de curso. Aunque existe consistencia en la inclusión de componentes clave, la baja frecuencia de POR y ACT sugiere oportunidades para fortalecer la calidad educativa. Asimismo, una mayor estandarización de la terminología y la incorporación de apartados adicionales podrían beneficiar la coherencia y la efectividad en la planificación curricular a nivel de los cursos. </w:t>
      </w:r>
      <w:bookmarkEnd w:id="19"/>
    </w:p>
    <w:p w14:paraId="51452551" w14:textId="61489D6C" w:rsidR="00194C36" w:rsidRPr="00194C36" w:rsidRDefault="006577A9" w:rsidP="00932A18">
      <w:pPr>
        <w:spacing w:before="100" w:beforeAutospacing="1" w:after="100" w:afterAutospacing="1" w:line="360" w:lineRule="auto"/>
        <w:jc w:val="both"/>
        <w:rPr>
          <w:rFonts w:ascii="Arial" w:hAnsi="Arial" w:cs="Arial"/>
          <w:b/>
          <w:bCs/>
          <w:lang w:eastAsia="es-CR"/>
        </w:rPr>
      </w:pPr>
      <w:bookmarkStart w:id="20" w:name="_Hlk182589968"/>
      <w:bookmarkStart w:id="21" w:name="_Hlk183091378"/>
      <w:r w:rsidRPr="00194C36">
        <w:rPr>
          <w:rFonts w:ascii="Arial" w:hAnsi="Arial" w:cs="Arial"/>
          <w:b/>
          <w:bCs/>
          <w:lang w:eastAsia="es-CR"/>
        </w:rPr>
        <w:t>CONCLUSIONES</w:t>
      </w:r>
    </w:p>
    <w:bookmarkEnd w:id="20"/>
    <w:p w14:paraId="2292B300" w14:textId="77777777" w:rsidR="00194C36" w:rsidRPr="00194C36" w:rsidRDefault="00194C36" w:rsidP="006577A9">
      <w:pPr>
        <w:autoSpaceDE w:val="0"/>
        <w:autoSpaceDN w:val="0"/>
        <w:spacing w:before="100" w:beforeAutospacing="1" w:after="100" w:afterAutospacing="1" w:line="360" w:lineRule="auto"/>
        <w:jc w:val="both"/>
        <w:rPr>
          <w:rFonts w:ascii="Arial" w:hAnsi="Arial" w:cs="Arial"/>
          <w:lang w:eastAsia="en-US"/>
          <w14:ligatures w14:val="standardContextual"/>
        </w:rPr>
      </w:pPr>
      <w:r w:rsidRPr="00194C36">
        <w:rPr>
          <w:rFonts w:ascii="Arial" w:hAnsi="Arial" w:cs="Arial"/>
          <w:lang w:eastAsia="en-US"/>
          <w14:ligatures w14:val="standardContextual"/>
        </w:rPr>
        <w:t xml:space="preserve">El análisis de 40 programas de asignaturas de 21 universidades centroamericanas y caribeñas revela datos importantes sobre su estructura y consistencia. Los resultados del estudio permiten extraer conclusiones clave que contribuyen a la comprensión de cómo se diseñan y se estructuran los programas de curso en diferentes niveles académicos, y en diversas instituciones de educación superior en la región. </w:t>
      </w:r>
    </w:p>
    <w:p w14:paraId="70E9DEAA" w14:textId="77777777" w:rsidR="00194C36" w:rsidRPr="00194C36" w:rsidRDefault="00194C36" w:rsidP="006577A9">
      <w:pPr>
        <w:autoSpaceDE w:val="0"/>
        <w:autoSpaceDN w:val="0"/>
        <w:spacing w:before="100" w:beforeAutospacing="1" w:after="100" w:afterAutospacing="1" w:line="360" w:lineRule="auto"/>
        <w:jc w:val="both"/>
        <w:rPr>
          <w:rFonts w:ascii="Arial" w:hAnsi="Arial" w:cs="Arial"/>
          <w:lang w:eastAsia="en-US"/>
          <w14:ligatures w14:val="standardContextual"/>
        </w:rPr>
      </w:pPr>
      <w:r w:rsidRPr="00194C36">
        <w:rPr>
          <w:rFonts w:ascii="Arial" w:hAnsi="Arial" w:cs="Arial"/>
          <w:lang w:eastAsia="en-US"/>
          <w14:ligatures w14:val="standardContextual"/>
        </w:rPr>
        <w:t>La comparación entre los datos empíricos y el marco conceptual evidencia coincidencias y divergencias significativas, proporcionando lecciones para mejorar la elaboración, implementación y revisión de programas en la región. Integrar tanto las prácticas actuales como las recomendaciones teóricas puede reforzar los procesos curriculares, incrementando la coherencia y efectividad en la planificación y gestión de los cursos.</w:t>
      </w:r>
    </w:p>
    <w:p w14:paraId="57100D87" w14:textId="77777777" w:rsidR="00194C36" w:rsidRPr="00194C36" w:rsidRDefault="00194C36" w:rsidP="006577A9">
      <w:pPr>
        <w:autoSpaceDE w:val="0"/>
        <w:autoSpaceDN w:val="0"/>
        <w:spacing w:before="100" w:beforeAutospacing="1" w:after="100" w:afterAutospacing="1" w:line="360" w:lineRule="auto"/>
        <w:jc w:val="both"/>
        <w:rPr>
          <w:rFonts w:ascii="Arial" w:hAnsi="Arial" w:cs="Arial"/>
          <w:lang w:eastAsia="en-US"/>
          <w14:ligatures w14:val="standardContextual"/>
        </w:rPr>
      </w:pPr>
      <w:r w:rsidRPr="00194C36">
        <w:rPr>
          <w:rFonts w:ascii="Arial" w:hAnsi="Arial" w:cs="Arial"/>
          <w:lang w:eastAsia="en-US"/>
          <w14:ligatures w14:val="standardContextual"/>
        </w:rPr>
        <w:lastRenderedPageBreak/>
        <w:t xml:space="preserve">Los programas de grado y posgrado reflejan una planificación alineada con estándares de calidad de la ACAP. Tanto universidades miembros como no miembros de la ACAP siguen prácticas consistentes, incluyendo en los programas elementos esenciales como datos generales, descripción general, objetivos, contenidos, metodología, evaluación y bibliografía, siguiendo un orden lógico. </w:t>
      </w:r>
    </w:p>
    <w:p w14:paraId="1DE3D1EE" w14:textId="77777777" w:rsidR="00194C36" w:rsidRPr="00194C36" w:rsidRDefault="00194C36" w:rsidP="006577A9">
      <w:pPr>
        <w:autoSpaceDE w:val="0"/>
        <w:autoSpaceDN w:val="0"/>
        <w:spacing w:before="100" w:beforeAutospacing="1" w:after="100" w:afterAutospacing="1" w:line="360" w:lineRule="auto"/>
        <w:jc w:val="both"/>
        <w:rPr>
          <w:rFonts w:ascii="Arial" w:hAnsi="Arial" w:cs="Arial"/>
          <w:lang w:eastAsia="en-US"/>
          <w14:ligatures w14:val="standardContextual"/>
        </w:rPr>
      </w:pPr>
      <w:r w:rsidRPr="00194C36">
        <w:rPr>
          <w:rFonts w:ascii="Arial" w:hAnsi="Arial" w:cs="Arial"/>
          <w:lang w:eastAsia="en-US"/>
          <w14:ligatures w14:val="standardContextual"/>
        </w:rPr>
        <w:t>Esto evidencia compromiso con la calidad educativa. Sin embargo, componentes como portada, información del profesorado y registro de actualizaciones requieren atención. La portada identifica el documento, la información del profesorado refuerza la confianza y el registro asegura relevancia en áreas de rápida evolución. Además, las universidades pueden innovar en la presentación y actualización de los programas de curso, siempre buscando aumentar la calidad y consistencia dentro del nivel táctico de concreción curricular. La incorporación de nuevos componentes debe ser evaluada según su aporte a la calidad educativa y a la gestión curricular.</w:t>
      </w:r>
    </w:p>
    <w:p w14:paraId="47F961CA" w14:textId="77777777" w:rsidR="00194C36" w:rsidRPr="00194C36" w:rsidRDefault="00194C36" w:rsidP="006577A9">
      <w:pPr>
        <w:autoSpaceDE w:val="0"/>
        <w:autoSpaceDN w:val="0"/>
        <w:spacing w:before="100" w:beforeAutospacing="1" w:after="100" w:afterAutospacing="1" w:line="360" w:lineRule="auto"/>
        <w:jc w:val="both"/>
        <w:rPr>
          <w:rFonts w:ascii="Arial" w:hAnsi="Arial" w:cs="Arial"/>
          <w:lang w:eastAsia="en-US"/>
          <w14:ligatures w14:val="standardContextual"/>
        </w:rPr>
      </w:pPr>
      <w:r w:rsidRPr="00194C36">
        <w:rPr>
          <w:rFonts w:ascii="Arial" w:hAnsi="Arial" w:cs="Arial"/>
          <w:lang w:eastAsia="en-US"/>
          <w14:ligatures w14:val="standardContextual"/>
        </w:rPr>
        <w:t xml:space="preserve">En conclusión, las semejanzas y diferencias en la estructura y terminología de los programas reflejan la necesidad de un equilibrio entre estandarización y flexibilidad para mejorar la calidad y transparencia en la educación superior. </w:t>
      </w:r>
    </w:p>
    <w:p w14:paraId="4529636A" w14:textId="77777777" w:rsidR="00194C36" w:rsidRPr="00194C36" w:rsidRDefault="00194C36" w:rsidP="006577A9">
      <w:pPr>
        <w:autoSpaceDE w:val="0"/>
        <w:autoSpaceDN w:val="0"/>
        <w:spacing w:before="100" w:beforeAutospacing="1" w:after="100" w:afterAutospacing="1" w:line="360" w:lineRule="auto"/>
        <w:jc w:val="both"/>
        <w:rPr>
          <w:rFonts w:ascii="Arial" w:hAnsi="Arial" w:cs="Arial"/>
          <w:lang w:eastAsia="en-US"/>
          <w14:ligatures w14:val="standardContextual"/>
        </w:rPr>
      </w:pPr>
      <w:r w:rsidRPr="00194C36">
        <w:rPr>
          <w:rFonts w:ascii="Arial" w:hAnsi="Arial" w:cs="Arial"/>
          <w:lang w:eastAsia="en-US"/>
          <w14:ligatures w14:val="standardContextual"/>
        </w:rPr>
        <w:t>Se confirma que la mejor estructura y nomenclatura para los programas es la que facilita la integración con otros niveles de planificación curricular, optimiza esfuerzos y satisface necesidades, alcanzando los objetivos de manera efectiva (</w:t>
      </w:r>
      <w:proofErr w:type="spellStart"/>
      <w:r w:rsidRPr="00194C36">
        <w:rPr>
          <w:rFonts w:ascii="Arial" w:hAnsi="Arial" w:cs="Arial"/>
          <w:lang w:eastAsia="en-US"/>
          <w14:ligatures w14:val="standardContextual"/>
        </w:rPr>
        <w:t>Reznik</w:t>
      </w:r>
      <w:proofErr w:type="spellEnd"/>
      <w:r w:rsidRPr="00194C36">
        <w:rPr>
          <w:rFonts w:ascii="Arial" w:hAnsi="Arial" w:cs="Arial"/>
          <w:lang w:eastAsia="en-US"/>
          <w14:ligatures w14:val="standardContextual"/>
        </w:rPr>
        <w:t xml:space="preserve">, </w:t>
      </w:r>
      <w:r w:rsidRPr="00194C36">
        <w:rPr>
          <w:rFonts w:ascii="Arial" w:hAnsi="Arial" w:cs="Arial"/>
          <w:lang w:eastAsia="en-US"/>
          <w14:ligatures w14:val="standardContextual"/>
        </w:rPr>
        <w:lastRenderedPageBreak/>
        <w:t>2014). No olvidemos que la calidad de los programas de cursos de las carreras y postgrados ha sido y sigue siendo un imperativo para la excelencia académica, buscada por las instituciones de educación superior para alcanzar un impacto, pertinencia, vinculación con la comunidad académica, profesional y en beneficio de la sociedad en general.</w:t>
      </w:r>
      <w:bookmarkEnd w:id="21"/>
    </w:p>
    <w:p w14:paraId="7252C021" w14:textId="0E28AAEE" w:rsidR="00194C36" w:rsidRPr="00194C36" w:rsidRDefault="00A34346" w:rsidP="00932A18">
      <w:pPr>
        <w:spacing w:before="100" w:beforeAutospacing="1" w:after="100" w:afterAutospacing="1" w:line="360" w:lineRule="auto"/>
        <w:jc w:val="both"/>
        <w:rPr>
          <w:rFonts w:ascii="Arial" w:hAnsi="Arial" w:cs="Arial"/>
          <w:b/>
          <w:bCs/>
          <w:lang w:eastAsia="es-CR"/>
        </w:rPr>
      </w:pPr>
      <w:r w:rsidRPr="00194C36">
        <w:rPr>
          <w:rFonts w:ascii="Arial" w:hAnsi="Arial" w:cs="Arial"/>
          <w:b/>
          <w:bCs/>
          <w:lang w:eastAsia="es-CR"/>
        </w:rPr>
        <w:t>AGRADECIMIENTO</w:t>
      </w:r>
    </w:p>
    <w:p w14:paraId="33244BA8" w14:textId="77777777" w:rsidR="00194C36" w:rsidRPr="00194C36" w:rsidRDefault="00194C36" w:rsidP="006577A9">
      <w:pPr>
        <w:spacing w:before="100" w:beforeAutospacing="1" w:after="100" w:afterAutospacing="1" w:line="360" w:lineRule="auto"/>
        <w:jc w:val="both"/>
        <w:rPr>
          <w:rFonts w:ascii="Arial" w:hAnsi="Arial" w:cs="Arial"/>
          <w:lang w:eastAsia="en-US"/>
          <w14:ligatures w14:val="standardContextual"/>
        </w:rPr>
      </w:pPr>
      <w:r w:rsidRPr="00194C36">
        <w:rPr>
          <w:rFonts w:ascii="Arial" w:hAnsi="Arial" w:cs="Arial"/>
          <w:lang w:eastAsia="en-US"/>
          <w14:ligatures w14:val="standardContextual"/>
        </w:rPr>
        <w:t>Agradecemos sinceramente a colegas de diversas universidades de la región por su colaboración al proporcionar los programas de cursos de grado y posgrado, así como las normativas internas de programación de asignaturas en sus instituciones.</w:t>
      </w:r>
    </w:p>
    <w:p w14:paraId="05334884" w14:textId="343A7C02" w:rsidR="00194C36" w:rsidRPr="00194C36" w:rsidRDefault="00074001" w:rsidP="00932A18">
      <w:pPr>
        <w:spacing w:before="100" w:beforeAutospacing="1" w:after="100" w:afterAutospacing="1" w:line="360" w:lineRule="auto"/>
        <w:jc w:val="both"/>
        <w:rPr>
          <w:rFonts w:ascii="Arial" w:hAnsi="Arial" w:cs="Arial"/>
          <w:b/>
          <w:bCs/>
          <w:lang w:eastAsia="es-CR"/>
        </w:rPr>
      </w:pPr>
      <w:bookmarkStart w:id="22" w:name="_Hlk172019125"/>
      <w:r w:rsidRPr="00194C36">
        <w:rPr>
          <w:rFonts w:ascii="Arial" w:hAnsi="Arial" w:cs="Arial"/>
          <w:b/>
          <w:bCs/>
          <w:lang w:eastAsia="es-CR"/>
        </w:rPr>
        <w:t>REFERENCIAS BIBLIOGRÁFICAS</w:t>
      </w:r>
    </w:p>
    <w:p w14:paraId="6FD15910" w14:textId="77777777" w:rsidR="00194C36" w:rsidRPr="00194C36" w:rsidRDefault="00194C36" w:rsidP="00983B50">
      <w:pPr>
        <w:spacing w:before="100" w:beforeAutospacing="1" w:after="100" w:afterAutospacing="1" w:line="360" w:lineRule="auto"/>
        <w:ind w:left="709" w:hanging="709"/>
        <w:jc w:val="both"/>
        <w:rPr>
          <w:rFonts w:ascii="Arial" w:eastAsiaTheme="minorHAnsi" w:hAnsi="Arial" w:cs="Arial"/>
          <w:kern w:val="2"/>
          <w:lang w:eastAsia="en-US"/>
          <w14:ligatures w14:val="standardContextual"/>
        </w:rPr>
      </w:pPr>
      <w:r w:rsidRPr="00194C36">
        <w:rPr>
          <w:rFonts w:ascii="Arial" w:eastAsiaTheme="minorHAnsi" w:hAnsi="Arial" w:cs="Arial"/>
          <w:kern w:val="2"/>
          <w:lang w:eastAsia="en-US"/>
          <w14:ligatures w14:val="standardContextual"/>
        </w:rPr>
        <w:t xml:space="preserve">Agencia Centroamericana de Acreditación de Postgrado. (2020). </w:t>
      </w:r>
      <w:r w:rsidRPr="00194C36">
        <w:rPr>
          <w:rFonts w:ascii="Arial" w:eastAsiaTheme="minorHAnsi" w:hAnsi="Arial" w:cs="Arial"/>
          <w:i/>
          <w:iCs/>
          <w:kern w:val="2"/>
          <w:lang w:eastAsia="en-US"/>
          <w14:ligatures w14:val="standardContextual"/>
        </w:rPr>
        <w:t xml:space="preserve">Guía de autoevaluación de la ACAP </w:t>
      </w:r>
      <w:r w:rsidRPr="00194C36">
        <w:rPr>
          <w:rFonts w:ascii="Arial" w:eastAsiaTheme="minorHAnsi" w:hAnsi="Arial" w:cs="Arial"/>
          <w:kern w:val="2"/>
          <w:lang w:eastAsia="en-US"/>
          <w14:ligatures w14:val="standardContextual"/>
        </w:rPr>
        <w:t>(3ª Ed.)</w:t>
      </w:r>
      <w:r w:rsidRPr="00194C36">
        <w:rPr>
          <w:rFonts w:ascii="Arial" w:eastAsiaTheme="minorHAnsi" w:hAnsi="Arial" w:cs="Arial"/>
          <w:i/>
          <w:iCs/>
          <w:kern w:val="2"/>
          <w:lang w:eastAsia="en-US"/>
          <w14:ligatures w14:val="standardContextual"/>
        </w:rPr>
        <w:t>.</w:t>
      </w:r>
      <w:r w:rsidRPr="00194C36">
        <w:rPr>
          <w:rFonts w:ascii="Arial" w:eastAsiaTheme="minorHAnsi" w:hAnsi="Arial" w:cs="Arial"/>
          <w:kern w:val="2"/>
          <w:lang w:eastAsia="en-US"/>
          <w14:ligatures w14:val="standardContextual"/>
        </w:rPr>
        <w:t xml:space="preserve"> ACAP. </w:t>
      </w:r>
    </w:p>
    <w:p w14:paraId="4D52B984" w14:textId="77777777" w:rsidR="00194C36" w:rsidRPr="00194C36" w:rsidRDefault="00194C36" w:rsidP="00983B50">
      <w:pPr>
        <w:spacing w:before="100" w:beforeAutospacing="1" w:after="100" w:afterAutospacing="1" w:line="360" w:lineRule="auto"/>
        <w:ind w:left="709" w:hanging="709"/>
        <w:jc w:val="both"/>
        <w:rPr>
          <w:rFonts w:ascii="Arial" w:eastAsiaTheme="minorHAnsi" w:hAnsi="Arial" w:cs="Arial"/>
          <w:kern w:val="2"/>
          <w:lang w:eastAsia="en-US"/>
          <w14:ligatures w14:val="standardContextual"/>
        </w:rPr>
      </w:pPr>
      <w:bookmarkStart w:id="23" w:name="_Hlk172030111"/>
      <w:r w:rsidRPr="00194C36">
        <w:rPr>
          <w:rFonts w:ascii="Arial" w:eastAsiaTheme="minorHAnsi" w:hAnsi="Arial" w:cs="Arial"/>
          <w:kern w:val="2"/>
          <w:lang w:eastAsia="en-US"/>
          <w14:ligatures w14:val="standardContextual"/>
        </w:rPr>
        <w:t xml:space="preserve">Agencia Centroamericana de Acreditación de Programas de Arquitectura y de Ingeniería. (2021). </w:t>
      </w:r>
      <w:r w:rsidRPr="00194C36">
        <w:rPr>
          <w:rFonts w:ascii="Arial" w:eastAsiaTheme="minorHAnsi" w:hAnsi="Arial" w:cs="Arial"/>
          <w:i/>
          <w:iCs/>
          <w:kern w:val="2"/>
          <w:lang w:eastAsia="en-US"/>
          <w14:ligatures w14:val="standardContextual"/>
        </w:rPr>
        <w:t>Sistema de acreditación de programas de arquitectura, ingeniería y diseño 2021: Guía de autoevaluación</w:t>
      </w:r>
      <w:r w:rsidRPr="00194C36">
        <w:rPr>
          <w:rFonts w:ascii="Arial" w:eastAsiaTheme="minorHAnsi" w:hAnsi="Arial" w:cs="Arial"/>
          <w:kern w:val="2"/>
          <w:lang w:eastAsia="en-US"/>
          <w14:ligatures w14:val="standardContextual"/>
        </w:rPr>
        <w:t>. Autor.</w:t>
      </w:r>
    </w:p>
    <w:bookmarkEnd w:id="23"/>
    <w:p w14:paraId="79A3DCC9" w14:textId="77777777" w:rsidR="00194C36" w:rsidRPr="00194C36" w:rsidRDefault="00194C36" w:rsidP="00983B50">
      <w:pPr>
        <w:spacing w:before="100" w:beforeAutospacing="1" w:after="100" w:afterAutospacing="1" w:line="360" w:lineRule="auto"/>
        <w:ind w:left="709" w:hanging="709"/>
        <w:jc w:val="both"/>
        <w:rPr>
          <w:rFonts w:ascii="Arial" w:eastAsiaTheme="minorHAnsi" w:hAnsi="Arial" w:cs="Arial"/>
          <w:lang w:eastAsia="en-US"/>
          <w14:ligatures w14:val="standardContextual"/>
        </w:rPr>
      </w:pPr>
      <w:r w:rsidRPr="00194C36">
        <w:rPr>
          <w:rFonts w:ascii="Arial" w:eastAsiaTheme="minorHAnsi" w:hAnsi="Arial" w:cs="Arial"/>
          <w:lang w:eastAsia="en-US"/>
          <w14:ligatures w14:val="standardContextual"/>
        </w:rPr>
        <w:t xml:space="preserve">Agencia de Acreditación de Programas de Ingeniería y Arquitectura (AAPIA). (2021). </w:t>
      </w:r>
      <w:r w:rsidRPr="00194C36">
        <w:rPr>
          <w:rFonts w:ascii="Arial" w:eastAsiaTheme="minorHAnsi" w:hAnsi="Arial" w:cs="Arial"/>
          <w:i/>
          <w:iCs/>
          <w:lang w:eastAsia="en-US"/>
          <w14:ligatures w14:val="standardContextual"/>
        </w:rPr>
        <w:t>Guía de autoevaluación.</w:t>
      </w:r>
      <w:r w:rsidRPr="00194C36">
        <w:rPr>
          <w:rFonts w:ascii="Arial" w:eastAsiaTheme="minorHAnsi" w:hAnsi="Arial" w:cs="Arial"/>
          <w:lang w:eastAsia="en-US"/>
          <w14:ligatures w14:val="standardContextual"/>
        </w:rPr>
        <w:t xml:space="preserve"> Colegio Federado de Ingenieros y de Arquitectos de Costa Rica. </w:t>
      </w:r>
    </w:p>
    <w:p w14:paraId="1E59F113" w14:textId="77777777" w:rsidR="00194C36" w:rsidRPr="00194C36" w:rsidRDefault="00194C36" w:rsidP="00983B50">
      <w:pPr>
        <w:spacing w:before="100" w:beforeAutospacing="1" w:after="100" w:afterAutospacing="1" w:line="360" w:lineRule="auto"/>
        <w:ind w:left="709" w:hanging="709"/>
        <w:jc w:val="both"/>
        <w:rPr>
          <w:rFonts w:ascii="Arial" w:eastAsiaTheme="minorHAnsi" w:hAnsi="Arial" w:cs="Arial"/>
          <w:color w:val="0563C1" w:themeColor="hyperlink"/>
          <w:kern w:val="2"/>
          <w:u w:val="single"/>
          <w:lang w:eastAsia="en-US"/>
          <w14:ligatures w14:val="standardContextual"/>
        </w:rPr>
      </w:pPr>
      <w:bookmarkStart w:id="24" w:name="_Hlk172030158"/>
      <w:r w:rsidRPr="00194C36">
        <w:rPr>
          <w:rFonts w:ascii="Arial" w:eastAsiaTheme="minorHAnsi" w:hAnsi="Arial" w:cs="Arial"/>
          <w:kern w:val="2"/>
          <w:lang w:val="en-US" w:eastAsia="en-US"/>
          <w14:ligatures w14:val="standardContextual"/>
        </w:rPr>
        <w:lastRenderedPageBreak/>
        <w:t xml:space="preserve">Chinese University of Hong Kong, The. (2025). </w:t>
      </w:r>
      <w:r w:rsidRPr="00194C36">
        <w:rPr>
          <w:rFonts w:ascii="Arial" w:eastAsiaTheme="minorHAnsi" w:hAnsi="Arial" w:cs="Arial"/>
          <w:i/>
          <w:kern w:val="2"/>
          <w:lang w:val="en-US" w:eastAsia="en-US"/>
          <w14:ligatures w14:val="standardContextual"/>
        </w:rPr>
        <w:t>Course Outline Template</w:t>
      </w:r>
      <w:r w:rsidRPr="00194C36">
        <w:rPr>
          <w:rFonts w:ascii="Arial" w:eastAsiaTheme="minorHAnsi" w:hAnsi="Arial" w:cs="Arial"/>
          <w:kern w:val="2"/>
          <w:lang w:val="en-US" w:eastAsia="en-US"/>
          <w14:ligatures w14:val="standardContextual"/>
        </w:rPr>
        <w:t xml:space="preserve">. Hong Kong: Author, Centre for Learning Enhancement and Research, Course Planning Service. </w:t>
      </w:r>
      <w:r w:rsidRPr="00194C36">
        <w:rPr>
          <w:rFonts w:ascii="Arial" w:eastAsiaTheme="minorHAnsi" w:hAnsi="Arial" w:cs="Arial"/>
          <w:kern w:val="2"/>
          <w:lang w:val="en-GB" w:eastAsia="en-US"/>
          <w14:ligatures w14:val="standardContextual"/>
        </w:rPr>
        <w:t xml:space="preserve"> </w:t>
      </w:r>
      <w:r w:rsidR="00EB58F3">
        <w:fldChar w:fldCharType="begin"/>
      </w:r>
      <w:r w:rsidR="00EB58F3" w:rsidRPr="00B24FE6">
        <w:rPr>
          <w:lang w:val="en-US"/>
        </w:rPr>
        <w:instrText xml:space="preserve"> HYPERLINK "https://www.cuhk.edu.hk/crs/download/CourseOutline/2025T2/CULS5209B.pdf" </w:instrText>
      </w:r>
      <w:r w:rsidR="00EB58F3">
        <w:fldChar w:fldCharType="separate"/>
      </w:r>
      <w:r w:rsidRPr="004D27AF">
        <w:rPr>
          <w:rFonts w:ascii="Arial" w:eastAsiaTheme="minorHAnsi" w:hAnsi="Arial" w:cs="Arial"/>
          <w:color w:val="002060"/>
          <w:kern w:val="2"/>
          <w:u w:val="single"/>
          <w:lang w:eastAsia="en-US"/>
          <w14:ligatures w14:val="standardContextual"/>
        </w:rPr>
        <w:t>https://www.cuhk.edu.hk/crs/download/CourseOutline/2025T2/CULS5209B.pdf</w:t>
      </w:r>
      <w:r w:rsidR="00EB58F3">
        <w:rPr>
          <w:rFonts w:ascii="Arial" w:eastAsiaTheme="minorHAnsi" w:hAnsi="Arial" w:cs="Arial"/>
          <w:color w:val="002060"/>
          <w:kern w:val="2"/>
          <w:u w:val="single"/>
          <w:lang w:eastAsia="en-US"/>
          <w14:ligatures w14:val="standardContextual"/>
        </w:rPr>
        <w:fldChar w:fldCharType="end"/>
      </w:r>
      <w:r w:rsidRPr="004D27AF">
        <w:rPr>
          <w:rFonts w:ascii="Arial" w:eastAsiaTheme="minorHAnsi" w:hAnsi="Arial" w:cs="Arial"/>
          <w:color w:val="002060"/>
          <w:kern w:val="2"/>
          <w:u w:val="single"/>
          <w:lang w:eastAsia="en-US"/>
          <w14:ligatures w14:val="standardContextual"/>
        </w:rPr>
        <w:t xml:space="preserve"> </w:t>
      </w:r>
    </w:p>
    <w:bookmarkEnd w:id="24"/>
    <w:p w14:paraId="7B8228A9" w14:textId="77777777" w:rsidR="00194C36" w:rsidRPr="00194C36" w:rsidRDefault="00194C36" w:rsidP="00983B50">
      <w:pPr>
        <w:spacing w:before="100" w:beforeAutospacing="1" w:after="100" w:afterAutospacing="1" w:line="360" w:lineRule="auto"/>
        <w:ind w:left="709" w:hanging="709"/>
        <w:jc w:val="both"/>
        <w:rPr>
          <w:rFonts w:ascii="Arial" w:eastAsiaTheme="minorHAnsi" w:hAnsi="Arial" w:cs="Arial"/>
          <w:kern w:val="2"/>
          <w:lang w:eastAsia="en-US"/>
          <w14:ligatures w14:val="standardContextual"/>
        </w:rPr>
      </w:pPr>
      <w:r w:rsidRPr="00194C36">
        <w:rPr>
          <w:rFonts w:ascii="Arial" w:eastAsiaTheme="minorHAnsi" w:hAnsi="Arial" w:cs="Arial"/>
          <w:kern w:val="2"/>
          <w:lang w:eastAsia="en-US"/>
          <w14:ligatures w14:val="standardContextual"/>
        </w:rPr>
        <w:t xml:space="preserve">Consejo Nacional de Rectores, Oficina de Planificación de la Educación Superior. (2012). </w:t>
      </w:r>
      <w:r w:rsidRPr="00194C36">
        <w:rPr>
          <w:rFonts w:ascii="Arial" w:eastAsiaTheme="minorHAnsi" w:hAnsi="Arial" w:cs="Arial"/>
          <w:i/>
          <w:iCs/>
          <w:kern w:val="2"/>
          <w:lang w:eastAsia="en-US"/>
          <w14:ligatures w14:val="standardContextual"/>
        </w:rPr>
        <w:t xml:space="preserve">Léxico de uso común en la educación costarricense. </w:t>
      </w:r>
      <w:r w:rsidRPr="00194C36">
        <w:rPr>
          <w:rFonts w:ascii="Arial" w:eastAsiaTheme="minorHAnsi" w:hAnsi="Arial" w:cs="Arial"/>
          <w:kern w:val="2"/>
          <w:lang w:eastAsia="en-US"/>
          <w14:ligatures w14:val="standardContextual"/>
        </w:rPr>
        <w:t xml:space="preserve">CONARE-OPES. </w:t>
      </w:r>
    </w:p>
    <w:p w14:paraId="4B5ED587" w14:textId="77777777" w:rsidR="00194C36" w:rsidRPr="00194C36" w:rsidRDefault="00194C36" w:rsidP="00983B50">
      <w:pPr>
        <w:spacing w:before="100" w:beforeAutospacing="1" w:after="100" w:afterAutospacing="1" w:line="360" w:lineRule="auto"/>
        <w:ind w:left="709" w:hanging="709"/>
        <w:jc w:val="both"/>
        <w:rPr>
          <w:rFonts w:ascii="Arial" w:eastAsiaTheme="minorHAnsi" w:hAnsi="Arial" w:cs="Arial"/>
          <w:kern w:val="2"/>
          <w:lang w:eastAsia="en-US"/>
          <w14:ligatures w14:val="standardContextual"/>
        </w:rPr>
      </w:pPr>
      <w:r w:rsidRPr="00194C36">
        <w:rPr>
          <w:rFonts w:ascii="Arial" w:eastAsiaTheme="minorHAnsi" w:hAnsi="Arial" w:cs="Arial"/>
          <w:kern w:val="2"/>
          <w:lang w:eastAsia="en-US"/>
          <w14:ligatures w14:val="standardContextual"/>
        </w:rPr>
        <w:t>Cruz-Montero, J.; Guevara-Gómez, H.; Flores-</w:t>
      </w:r>
      <w:proofErr w:type="spellStart"/>
      <w:r w:rsidRPr="00194C36">
        <w:rPr>
          <w:rFonts w:ascii="Arial" w:eastAsiaTheme="minorHAnsi" w:hAnsi="Arial" w:cs="Arial"/>
          <w:kern w:val="2"/>
          <w:lang w:eastAsia="en-US"/>
          <w14:ligatures w14:val="standardContextual"/>
        </w:rPr>
        <w:t>Arocutipa</w:t>
      </w:r>
      <w:proofErr w:type="spellEnd"/>
      <w:r w:rsidRPr="00194C36">
        <w:rPr>
          <w:rFonts w:ascii="Arial" w:eastAsiaTheme="minorHAnsi" w:hAnsi="Arial" w:cs="Arial"/>
          <w:kern w:val="2"/>
          <w:lang w:eastAsia="en-US"/>
          <w14:ligatures w14:val="standardContextual"/>
        </w:rPr>
        <w:t xml:space="preserve">, J. y Ledesma-Cuadros, M. (2020). Áreas de conocimiento y fases clave en la gestión de proyectos: Consideraciones teóricas. </w:t>
      </w:r>
      <w:r w:rsidRPr="00194C36">
        <w:rPr>
          <w:rFonts w:ascii="Arial" w:eastAsiaTheme="minorHAnsi" w:hAnsi="Arial" w:cs="Arial"/>
          <w:i/>
          <w:iCs/>
          <w:kern w:val="2"/>
          <w:lang w:eastAsia="en-US"/>
          <w14:ligatures w14:val="standardContextual"/>
        </w:rPr>
        <w:t>Revista Venezolana de Gerencia</w:t>
      </w:r>
      <w:r w:rsidRPr="00194C36">
        <w:rPr>
          <w:rFonts w:ascii="Arial" w:eastAsiaTheme="minorHAnsi" w:hAnsi="Arial" w:cs="Arial"/>
          <w:kern w:val="2"/>
          <w:lang w:eastAsia="en-US"/>
          <w14:ligatures w14:val="standardContextual"/>
        </w:rPr>
        <w:t xml:space="preserve">, </w:t>
      </w:r>
      <w:r w:rsidRPr="00194C36">
        <w:rPr>
          <w:rFonts w:ascii="Arial" w:eastAsiaTheme="minorHAnsi" w:hAnsi="Arial" w:cs="Arial"/>
          <w:i/>
          <w:iCs/>
          <w:kern w:val="2"/>
          <w:lang w:eastAsia="en-US"/>
          <w14:ligatures w14:val="standardContextual"/>
        </w:rPr>
        <w:t>25</w:t>
      </w:r>
      <w:r w:rsidRPr="00194C36">
        <w:rPr>
          <w:rFonts w:ascii="Arial" w:eastAsiaTheme="minorHAnsi" w:hAnsi="Arial" w:cs="Arial"/>
          <w:kern w:val="2"/>
          <w:lang w:eastAsia="en-US"/>
          <w14:ligatures w14:val="standardContextual"/>
        </w:rPr>
        <w:t xml:space="preserve">(90), 680-689. </w:t>
      </w:r>
      <w:hyperlink r:id="rId35" w:history="1">
        <w:r w:rsidRPr="004D27AF">
          <w:rPr>
            <w:rFonts w:ascii="Arial" w:eastAsiaTheme="minorHAnsi" w:hAnsi="Arial" w:cs="Arial"/>
            <w:color w:val="002060"/>
            <w:kern w:val="2"/>
            <w:u w:val="single"/>
            <w:lang w:eastAsia="en-US"/>
            <w14:ligatures w14:val="standardContextual"/>
          </w:rPr>
          <w:t>https://www.redalyc.org/journal/290/29063559017/29063559017.pdf</w:t>
        </w:r>
      </w:hyperlink>
      <w:r w:rsidRPr="00194C36">
        <w:rPr>
          <w:rFonts w:ascii="Arial" w:eastAsiaTheme="minorHAnsi" w:hAnsi="Arial" w:cs="Arial"/>
          <w:kern w:val="2"/>
          <w:lang w:eastAsia="en-US"/>
          <w14:ligatures w14:val="standardContextual"/>
        </w:rPr>
        <w:t xml:space="preserve"> </w:t>
      </w:r>
    </w:p>
    <w:p w14:paraId="103278E2" w14:textId="77777777" w:rsidR="00194C36" w:rsidRPr="00194C36" w:rsidRDefault="00194C36" w:rsidP="00983B50">
      <w:pPr>
        <w:spacing w:before="100" w:beforeAutospacing="1" w:after="100" w:afterAutospacing="1" w:line="360" w:lineRule="auto"/>
        <w:ind w:left="709" w:hanging="709"/>
        <w:jc w:val="both"/>
        <w:rPr>
          <w:rFonts w:ascii="Arial" w:eastAsiaTheme="minorHAnsi" w:hAnsi="Arial" w:cs="Arial"/>
          <w:kern w:val="2"/>
          <w:lang w:val="es-ES" w:eastAsia="en-US"/>
          <w14:ligatures w14:val="standardContextual"/>
        </w:rPr>
      </w:pPr>
      <w:r w:rsidRPr="00194C36">
        <w:rPr>
          <w:rFonts w:ascii="Arial" w:eastAsiaTheme="minorHAnsi" w:hAnsi="Arial" w:cs="Arial"/>
          <w:kern w:val="2"/>
          <w:lang w:val="es-ES" w:eastAsia="en-US"/>
          <w14:ligatures w14:val="standardContextual"/>
        </w:rPr>
        <w:t xml:space="preserve">Estévez, D. y Daza, E. (2022). Adaptación de la lista de chequeo de habilidades sociales de GOLSTEIN al contexto ecuatoriano. </w:t>
      </w:r>
      <w:r w:rsidRPr="00194C36">
        <w:rPr>
          <w:rFonts w:ascii="Arial" w:eastAsiaTheme="minorHAnsi" w:hAnsi="Arial" w:cs="Arial"/>
          <w:i/>
          <w:iCs/>
          <w:kern w:val="2"/>
          <w:lang w:val="es-ES" w:eastAsia="en-US"/>
          <w14:ligatures w14:val="standardContextual"/>
        </w:rPr>
        <w:t>Aula Virtual, 3</w:t>
      </w:r>
      <w:r w:rsidRPr="00194C36">
        <w:rPr>
          <w:rFonts w:ascii="Arial" w:eastAsiaTheme="minorHAnsi" w:hAnsi="Arial" w:cs="Arial"/>
          <w:kern w:val="2"/>
          <w:lang w:val="es-ES" w:eastAsia="en-US"/>
          <w14:ligatures w14:val="standardContextual"/>
        </w:rPr>
        <w:t xml:space="preserve">(7), 98-108.  </w:t>
      </w:r>
      <w:hyperlink r:id="rId36" w:history="1">
        <w:r w:rsidRPr="004D27AF">
          <w:rPr>
            <w:rFonts w:ascii="Arial" w:eastAsiaTheme="minorHAnsi" w:hAnsi="Arial" w:cs="Arial"/>
            <w:color w:val="002060"/>
            <w:kern w:val="2"/>
            <w:u w:val="single"/>
            <w:lang w:val="es-ES" w:eastAsia="en-US"/>
            <w14:ligatures w14:val="standardContextual"/>
          </w:rPr>
          <w:t>http://www.aulavirtual.web.ve/revista/ojs/index.php/aulavirtual/article/view/147</w:t>
        </w:r>
      </w:hyperlink>
      <w:r w:rsidRPr="004D27AF">
        <w:rPr>
          <w:rFonts w:ascii="Arial" w:eastAsiaTheme="minorHAnsi" w:hAnsi="Arial" w:cs="Arial"/>
          <w:color w:val="002060"/>
          <w:kern w:val="2"/>
          <w:lang w:val="es-ES" w:eastAsia="en-US"/>
          <w14:ligatures w14:val="standardContextual"/>
        </w:rPr>
        <w:t xml:space="preserve"> </w:t>
      </w:r>
    </w:p>
    <w:p w14:paraId="7B542B99" w14:textId="77777777" w:rsidR="00194C36" w:rsidRPr="00194C36" w:rsidRDefault="00194C36" w:rsidP="00983B50">
      <w:pPr>
        <w:spacing w:before="100" w:beforeAutospacing="1" w:after="100" w:afterAutospacing="1" w:line="360" w:lineRule="auto"/>
        <w:ind w:left="709" w:hanging="709"/>
        <w:jc w:val="both"/>
        <w:rPr>
          <w:rFonts w:ascii="Arial" w:eastAsiaTheme="minorHAnsi" w:hAnsi="Arial" w:cs="Arial"/>
          <w:kern w:val="2"/>
          <w:lang w:eastAsia="en-US"/>
          <w14:ligatures w14:val="standardContextual"/>
        </w:rPr>
      </w:pPr>
      <w:r w:rsidRPr="00194C36">
        <w:rPr>
          <w:rFonts w:ascii="Arial" w:eastAsiaTheme="minorHAnsi" w:hAnsi="Arial" w:cs="Arial"/>
          <w:kern w:val="2"/>
          <w:lang w:val="es-ES" w:eastAsia="en-US"/>
          <w14:ligatures w14:val="standardContextual"/>
        </w:rPr>
        <w:t xml:space="preserve">García, A. y Auzmendi, E. (julio 2012). </w:t>
      </w:r>
      <w:r w:rsidRPr="00194C36">
        <w:rPr>
          <w:rFonts w:ascii="Arial" w:eastAsiaTheme="minorHAnsi" w:hAnsi="Arial" w:cs="Arial"/>
          <w:i/>
          <w:kern w:val="2"/>
          <w:lang w:val="es-ES" w:eastAsia="en-US"/>
          <w14:ligatures w14:val="standardContextual"/>
        </w:rPr>
        <w:t>Evaluación de la planificación de la docencia en las asignaturas de grado</w:t>
      </w:r>
      <w:r w:rsidRPr="00194C36">
        <w:rPr>
          <w:rFonts w:ascii="Arial" w:eastAsiaTheme="minorHAnsi" w:hAnsi="Arial" w:cs="Arial"/>
          <w:kern w:val="2"/>
          <w:lang w:val="es-ES" w:eastAsia="en-US"/>
          <w14:ligatures w14:val="standardContextual"/>
        </w:rPr>
        <w:t xml:space="preserve"> (Ponencia). En </w:t>
      </w:r>
      <w:r w:rsidRPr="00194C36">
        <w:rPr>
          <w:rFonts w:ascii="Arial" w:eastAsiaTheme="minorHAnsi" w:hAnsi="Arial" w:cs="Arial"/>
          <w:i/>
          <w:iCs/>
          <w:kern w:val="2"/>
          <w:lang w:val="es-ES" w:eastAsia="en-US"/>
          <w14:ligatures w14:val="standardContextual"/>
        </w:rPr>
        <w:t xml:space="preserve">VII CIDUI Congreso Internacional </w:t>
      </w:r>
      <w:r w:rsidRPr="00194C36">
        <w:rPr>
          <w:rFonts w:ascii="Arial" w:eastAsiaTheme="minorHAnsi" w:hAnsi="Arial" w:cs="Arial"/>
          <w:i/>
          <w:iCs/>
          <w:kern w:val="2"/>
          <w:lang w:val="es-ES" w:eastAsia="en-US"/>
          <w14:ligatures w14:val="standardContextual"/>
        </w:rPr>
        <w:lastRenderedPageBreak/>
        <w:t>de Docencia Universitaria e Innovación</w:t>
      </w:r>
      <w:r w:rsidRPr="00194C36">
        <w:rPr>
          <w:rFonts w:ascii="Arial" w:eastAsiaTheme="minorHAnsi" w:hAnsi="Arial" w:cs="Arial"/>
          <w:kern w:val="2"/>
          <w:lang w:val="es-ES" w:eastAsia="en-US"/>
          <w14:ligatures w14:val="standardContextual"/>
        </w:rPr>
        <w:t xml:space="preserve">. Universidad Pompeu Fabra. </w:t>
      </w:r>
      <w:hyperlink r:id="rId37" w:history="1">
        <w:r w:rsidRPr="005470F2">
          <w:rPr>
            <w:rFonts w:ascii="Arial" w:eastAsiaTheme="minorHAnsi" w:hAnsi="Arial" w:cs="Arial"/>
            <w:color w:val="002060"/>
            <w:kern w:val="2"/>
            <w:u w:val="single"/>
            <w:lang w:val="es-ES" w:eastAsia="en-US"/>
            <w14:ligatures w14:val="standardContextual"/>
          </w:rPr>
          <w:t>http://www.cidui.org/revista-cidui12/index.php/cidui12/article/view/126</w:t>
        </w:r>
      </w:hyperlink>
    </w:p>
    <w:p w14:paraId="671980F2" w14:textId="77777777" w:rsidR="00194C36" w:rsidRPr="00194C36" w:rsidRDefault="00194C36" w:rsidP="00983B50">
      <w:pPr>
        <w:shd w:val="clear" w:color="auto" w:fill="FFFFFF"/>
        <w:spacing w:before="100" w:beforeAutospacing="1" w:after="100" w:afterAutospacing="1" w:line="360" w:lineRule="auto"/>
        <w:ind w:left="709" w:hanging="709"/>
        <w:jc w:val="both"/>
        <w:rPr>
          <w:rFonts w:ascii="Arial" w:hAnsi="Arial" w:cs="Arial"/>
          <w:lang w:eastAsia="es-CR"/>
        </w:rPr>
      </w:pPr>
      <w:r w:rsidRPr="00194C36">
        <w:rPr>
          <w:rFonts w:ascii="Arial" w:hAnsi="Arial" w:cs="Arial"/>
          <w:lang w:eastAsia="es-CR"/>
        </w:rPr>
        <w:t xml:space="preserve">Gómez, M. (2013). La lista de chequeo: Un estándar de cuidado. </w:t>
      </w:r>
      <w:r w:rsidRPr="00194C36">
        <w:rPr>
          <w:rFonts w:ascii="Arial" w:hAnsi="Arial" w:cs="Arial"/>
          <w:i/>
          <w:iCs/>
          <w:lang w:eastAsia="es-CR"/>
        </w:rPr>
        <w:t>Revista Colombiana de Anestesiología,</w:t>
      </w:r>
      <w:r w:rsidRPr="00194C36">
        <w:rPr>
          <w:rFonts w:ascii="Arial" w:eastAsiaTheme="minorHAnsi" w:hAnsi="Arial" w:cs="Arial"/>
          <w:kern w:val="2"/>
          <w:lang w:eastAsia="en-US"/>
          <w14:ligatures w14:val="standardContextual"/>
        </w:rPr>
        <w:t xml:space="preserve"> </w:t>
      </w:r>
      <w:r w:rsidRPr="00194C36">
        <w:rPr>
          <w:rFonts w:ascii="Arial" w:hAnsi="Arial" w:cs="Arial"/>
          <w:i/>
          <w:iCs/>
          <w:lang w:eastAsia="es-CR"/>
        </w:rPr>
        <w:t>41</w:t>
      </w:r>
      <w:r w:rsidRPr="00194C36">
        <w:rPr>
          <w:rFonts w:ascii="Arial" w:hAnsi="Arial" w:cs="Arial"/>
          <w:lang w:eastAsia="es-CR"/>
        </w:rPr>
        <w:t xml:space="preserve">(3),182–183. </w:t>
      </w:r>
      <w:hyperlink r:id="rId38" w:history="1">
        <w:r w:rsidRPr="005470F2">
          <w:rPr>
            <w:rFonts w:ascii="Arial" w:hAnsi="Arial" w:cs="Arial"/>
            <w:color w:val="002060"/>
            <w:u w:val="single"/>
            <w:lang w:eastAsia="es-CR"/>
          </w:rPr>
          <w:t>http://www.scielo.org.co/pdf/rca/v41n3/v41n3a03.pdf</w:t>
        </w:r>
      </w:hyperlink>
      <w:r w:rsidRPr="005470F2">
        <w:rPr>
          <w:rFonts w:ascii="Arial" w:hAnsi="Arial" w:cs="Arial"/>
          <w:color w:val="002060"/>
          <w:lang w:eastAsia="es-CR"/>
        </w:rPr>
        <w:t xml:space="preserve"> </w:t>
      </w:r>
    </w:p>
    <w:p w14:paraId="5874A133" w14:textId="77777777" w:rsidR="00194C36" w:rsidRPr="00194C36" w:rsidRDefault="00194C36" w:rsidP="00983B50">
      <w:pPr>
        <w:shd w:val="clear" w:color="auto" w:fill="FFFFFF"/>
        <w:spacing w:before="100" w:beforeAutospacing="1" w:after="100" w:afterAutospacing="1" w:line="360" w:lineRule="auto"/>
        <w:ind w:left="709" w:hanging="709"/>
        <w:jc w:val="both"/>
        <w:rPr>
          <w:rFonts w:ascii="Arial" w:hAnsi="Arial" w:cs="Arial"/>
          <w:color w:val="0563C1" w:themeColor="hyperlink"/>
          <w:u w:val="single"/>
          <w:lang w:eastAsia="es-CR"/>
        </w:rPr>
      </w:pPr>
      <w:r w:rsidRPr="00194C36">
        <w:rPr>
          <w:rFonts w:ascii="Arial" w:hAnsi="Arial" w:cs="Arial"/>
          <w:lang w:eastAsia="es-CR"/>
        </w:rPr>
        <w:t xml:space="preserve">González, B. (2013, marzo). </w:t>
      </w:r>
      <w:r w:rsidRPr="00194C36">
        <w:rPr>
          <w:rFonts w:ascii="Arial" w:hAnsi="Arial" w:cs="Arial"/>
          <w:i/>
          <w:iCs/>
          <w:lang w:eastAsia="es-CR"/>
        </w:rPr>
        <w:t>El currículo como proyecto educativo en sus tres niveles de concreción</w:t>
      </w:r>
      <w:r w:rsidRPr="00194C36">
        <w:rPr>
          <w:rFonts w:ascii="Arial" w:hAnsi="Arial" w:cs="Arial"/>
          <w:lang w:eastAsia="es-CR"/>
        </w:rPr>
        <w:t xml:space="preserve">. Ponencia presentada en el III Congreso Internacional de Calidad e Innovación Universitaria, UCV, Caracas, Venezuela. </w:t>
      </w:r>
      <w:hyperlink r:id="rId39" w:history="1">
        <w:r w:rsidRPr="005470F2">
          <w:rPr>
            <w:rFonts w:ascii="Arial" w:hAnsi="Arial" w:cs="Arial"/>
            <w:color w:val="002060"/>
            <w:u w:val="single"/>
            <w:lang w:eastAsia="es-CR"/>
          </w:rPr>
          <w:t>https://www.ruthdiazbello.com/eventos/visiones/documentos/gonzalez.pdf</w:t>
        </w:r>
      </w:hyperlink>
    </w:p>
    <w:p w14:paraId="0D5900D7" w14:textId="77777777" w:rsidR="00194C36" w:rsidRPr="00194C36" w:rsidRDefault="00194C36" w:rsidP="00983B50">
      <w:pPr>
        <w:widowControl w:val="0"/>
        <w:autoSpaceDE w:val="0"/>
        <w:autoSpaceDN w:val="0"/>
        <w:adjustRightInd w:val="0"/>
        <w:spacing w:before="100" w:beforeAutospacing="1" w:after="100" w:afterAutospacing="1" w:line="360" w:lineRule="auto"/>
        <w:ind w:left="709" w:hanging="709"/>
        <w:jc w:val="both"/>
        <w:rPr>
          <w:rFonts w:ascii="Arial" w:hAnsi="Arial" w:cs="Arial"/>
          <w:color w:val="000000"/>
          <w:lang w:val="es-ES_tradnl" w:eastAsia="es-CR"/>
        </w:rPr>
      </w:pPr>
      <w:r w:rsidRPr="00194C36">
        <w:rPr>
          <w:rFonts w:ascii="Arial" w:hAnsi="Arial" w:cs="Arial"/>
          <w:lang w:val="es-ES"/>
          <w14:ligatures w14:val="standardContextual"/>
        </w:rPr>
        <w:t xml:space="preserve">Instituto Tecnológico de Costa Rica. (2007). </w:t>
      </w:r>
      <w:r w:rsidRPr="00194C36">
        <w:rPr>
          <w:rFonts w:ascii="Arial" w:hAnsi="Arial" w:cs="Arial"/>
          <w:i/>
          <w:lang w:val="es-ES_tradnl"/>
          <w14:ligatures w14:val="standardContextual"/>
        </w:rPr>
        <w:t>Reglamento</w:t>
      </w:r>
      <w:r w:rsidRPr="00194C36">
        <w:rPr>
          <w:rFonts w:ascii="Arial" w:hAnsi="Arial" w:cs="Arial"/>
          <w:i/>
          <w:color w:val="000000"/>
          <w:lang w:val="es-ES_tradnl"/>
          <w14:ligatures w14:val="standardContextual"/>
        </w:rPr>
        <w:t xml:space="preserve"> para el reconocimiento y equiparación de grados y títulos</w:t>
      </w:r>
      <w:r w:rsidRPr="00194C36">
        <w:rPr>
          <w:rFonts w:ascii="Arial" w:hAnsi="Arial" w:cs="Arial"/>
          <w:i/>
          <w:lang w:val="es-ES_tradnl"/>
          <w14:ligatures w14:val="standardContextual"/>
        </w:rPr>
        <w:t>.</w:t>
      </w:r>
      <w:r w:rsidRPr="00194C36">
        <w:rPr>
          <w:rFonts w:ascii="Arial" w:hAnsi="Arial" w:cs="Arial"/>
          <w:lang w:val="es-ES_tradnl"/>
          <w14:ligatures w14:val="standardContextual"/>
        </w:rPr>
        <w:t xml:space="preserve"> </w:t>
      </w:r>
      <w:r w:rsidRPr="00194C36">
        <w:rPr>
          <w:rFonts w:ascii="Arial" w:hAnsi="Arial" w:cs="Arial"/>
          <w:lang w:val="es-ES"/>
          <w14:ligatures w14:val="standardContextual"/>
        </w:rPr>
        <w:t xml:space="preserve">Cartago (C.R.): Autor. Accesible en </w:t>
      </w:r>
      <w:hyperlink r:id="rId40" w:history="1">
        <w:r w:rsidRPr="005470F2">
          <w:rPr>
            <w:rFonts w:ascii="Arial" w:hAnsi="Arial" w:cs="Arial"/>
            <w:color w:val="002060"/>
            <w:u w:val="single"/>
            <w:lang w:val="es-ES_tradnl" w:eastAsia="es-CR"/>
          </w:rPr>
          <w:t>https://www.tec.ac.cr/reglamento-reconocimiento-equiparacion-grados-titulos-tecnologico-costa-rica</w:t>
        </w:r>
      </w:hyperlink>
      <w:r w:rsidRPr="005470F2">
        <w:rPr>
          <w:rFonts w:ascii="Arial" w:hAnsi="Arial" w:cs="Arial"/>
          <w:color w:val="002060"/>
          <w:lang w:val="es-ES_tradnl" w:eastAsia="es-CR"/>
        </w:rPr>
        <w:t xml:space="preserve">  </w:t>
      </w:r>
    </w:p>
    <w:p w14:paraId="2A81ED62" w14:textId="77777777" w:rsidR="00194C36" w:rsidRPr="00194C36" w:rsidRDefault="00194C36" w:rsidP="00983B50">
      <w:pPr>
        <w:shd w:val="clear" w:color="auto" w:fill="FFFFFF"/>
        <w:spacing w:before="100" w:beforeAutospacing="1" w:after="100" w:afterAutospacing="1" w:line="360" w:lineRule="auto"/>
        <w:ind w:left="709" w:hanging="709"/>
        <w:jc w:val="both"/>
        <w:rPr>
          <w:rFonts w:ascii="Arial" w:eastAsiaTheme="minorHAnsi" w:hAnsi="Arial" w:cs="Arial"/>
          <w:kern w:val="2"/>
          <w:lang w:val="es-ES" w:eastAsia="en-US"/>
          <w14:ligatures w14:val="standardContextual"/>
        </w:rPr>
      </w:pPr>
      <w:r w:rsidRPr="00194C36">
        <w:rPr>
          <w:rFonts w:ascii="Arial" w:hAnsi="Arial" w:cs="Arial"/>
          <w:lang w:eastAsia="es-CR"/>
        </w:rPr>
        <w:t xml:space="preserve">Instituto Tecnológico de Costa Rica. (marzo 2023). Reglamento para la equiparación de asignaturas en el Instituto tecnológico de Cosa Rica. </w:t>
      </w:r>
      <w:r w:rsidRPr="00194C36">
        <w:rPr>
          <w:rFonts w:ascii="Arial" w:hAnsi="Arial" w:cs="Arial"/>
          <w:i/>
          <w:iCs/>
          <w:lang w:eastAsia="es-CR"/>
        </w:rPr>
        <w:t>Gaceta del Instituto Tecnológico de Costa Rica, 1058</w:t>
      </w:r>
      <w:r w:rsidRPr="00194C36">
        <w:rPr>
          <w:rFonts w:ascii="Arial" w:hAnsi="Arial" w:cs="Arial"/>
          <w:lang w:eastAsia="es-CR"/>
        </w:rPr>
        <w:t xml:space="preserve">.                                                                                                                                                                                                                                                                                                                                                                                                                                                                                                                                                                                                                                                                                                                                                                                                                                                                                                                                                                                                                                                                                                                                                                                                                                                                                                                                                                                                                                                                                                                                                                                                                                                                                                                                                                                                                                                                                                                                                                                                                                                                                                                                                                                                                                                                                                                                                                                                                                                                                                                                                                                                                                                                                                                                                                                                                                                                                                                                                                                                                                                                                                                                                                                      </w:t>
      </w:r>
    </w:p>
    <w:p w14:paraId="557C81B2" w14:textId="77777777" w:rsidR="00194C36" w:rsidRPr="00194C36" w:rsidRDefault="00194C36" w:rsidP="00983B50">
      <w:pPr>
        <w:shd w:val="clear" w:color="auto" w:fill="FFFFFF"/>
        <w:spacing w:before="100" w:beforeAutospacing="1" w:after="100" w:afterAutospacing="1" w:line="360" w:lineRule="auto"/>
        <w:ind w:left="709" w:hanging="709"/>
        <w:jc w:val="both"/>
        <w:rPr>
          <w:rFonts w:ascii="Arial" w:eastAsiaTheme="minorHAnsi" w:hAnsi="Arial" w:cs="Arial"/>
          <w:kern w:val="2"/>
          <w:lang w:val="es-ES" w:eastAsia="en-US"/>
          <w14:ligatures w14:val="standardContextual"/>
        </w:rPr>
      </w:pPr>
      <w:r w:rsidRPr="00194C36">
        <w:rPr>
          <w:rFonts w:ascii="Arial" w:hAnsi="Arial" w:cs="Arial"/>
          <w:lang w:eastAsia="es-CR"/>
        </w:rPr>
        <w:t xml:space="preserve">Instituto Tecnológico de Costa Rica. (mayo 2024). Glosario institucional. </w:t>
      </w:r>
      <w:r w:rsidRPr="00194C36">
        <w:rPr>
          <w:rFonts w:ascii="Arial" w:hAnsi="Arial" w:cs="Arial"/>
          <w:i/>
          <w:iCs/>
          <w:lang w:eastAsia="es-CR"/>
        </w:rPr>
        <w:t>Gaceta del Instituto Tecnológico de Costa Rica, 1212</w:t>
      </w:r>
      <w:r w:rsidRPr="00194C36">
        <w:rPr>
          <w:rFonts w:ascii="Arial" w:hAnsi="Arial" w:cs="Arial"/>
          <w:lang w:eastAsia="es-CR"/>
        </w:rPr>
        <w:t>.</w:t>
      </w:r>
    </w:p>
    <w:p w14:paraId="2488733D" w14:textId="77777777" w:rsidR="00194C36" w:rsidRPr="00194C36" w:rsidRDefault="00194C36" w:rsidP="00983B50">
      <w:pPr>
        <w:shd w:val="clear" w:color="auto" w:fill="FFFFFF"/>
        <w:spacing w:before="100" w:beforeAutospacing="1" w:after="100" w:afterAutospacing="1" w:line="360" w:lineRule="auto"/>
        <w:ind w:left="709" w:hanging="709"/>
        <w:jc w:val="both"/>
        <w:rPr>
          <w:rFonts w:ascii="Arial" w:eastAsiaTheme="minorHAnsi" w:hAnsi="Arial" w:cs="Arial"/>
          <w:kern w:val="2"/>
          <w:lang w:val="es-ES" w:eastAsia="en-US"/>
          <w14:ligatures w14:val="standardContextual"/>
        </w:rPr>
      </w:pPr>
      <w:r w:rsidRPr="00194C36">
        <w:rPr>
          <w:rFonts w:ascii="Arial" w:hAnsi="Arial" w:cs="Arial"/>
          <w:lang w:eastAsia="es-CR"/>
        </w:rPr>
        <w:lastRenderedPageBreak/>
        <w:t xml:space="preserve">Instituto Tecnológico de Costa Rica. (agosto 2024). Reglamento del régimen enseñanza-aprendizaje del Instituto Tecnológico de Costa Rica. </w:t>
      </w:r>
      <w:r w:rsidRPr="00194C36">
        <w:rPr>
          <w:rFonts w:ascii="Arial" w:hAnsi="Arial" w:cs="Arial"/>
          <w:i/>
          <w:iCs/>
          <w:lang w:eastAsia="es-CR"/>
        </w:rPr>
        <w:t>Gaceta del Instituto Tecnológico de Costa Rica, 1236</w:t>
      </w:r>
      <w:r w:rsidRPr="00194C36">
        <w:rPr>
          <w:rFonts w:ascii="Arial" w:hAnsi="Arial" w:cs="Arial"/>
          <w:lang w:eastAsia="es-CR"/>
        </w:rPr>
        <w:t>.</w:t>
      </w:r>
    </w:p>
    <w:p w14:paraId="21B9C261" w14:textId="77777777" w:rsidR="00194C36" w:rsidRPr="00194C36" w:rsidRDefault="00194C36" w:rsidP="00983B50">
      <w:pPr>
        <w:widowControl w:val="0"/>
        <w:autoSpaceDE w:val="0"/>
        <w:autoSpaceDN w:val="0"/>
        <w:adjustRightInd w:val="0"/>
        <w:spacing w:before="100" w:beforeAutospacing="1" w:after="100" w:afterAutospacing="1" w:line="360" w:lineRule="auto"/>
        <w:ind w:left="709" w:hanging="709"/>
        <w:jc w:val="both"/>
        <w:rPr>
          <w:rFonts w:ascii="Arial" w:hAnsi="Arial" w:cs="Arial"/>
          <w:lang w:val="es-ES"/>
          <w14:ligatures w14:val="standardContextual"/>
        </w:rPr>
      </w:pPr>
      <w:r w:rsidRPr="00194C36">
        <w:rPr>
          <w:rFonts w:ascii="Arial" w:hAnsi="Arial" w:cs="Arial"/>
          <w:lang w:val="es-ES"/>
          <w14:ligatures w14:val="standardContextual"/>
        </w:rPr>
        <w:t xml:space="preserve">Masis, C. (2016). </w:t>
      </w:r>
      <w:r w:rsidRPr="00194C36">
        <w:rPr>
          <w:rFonts w:ascii="Arial" w:hAnsi="Arial" w:cs="Arial"/>
          <w:i/>
          <w:iCs/>
          <w:lang w:val="es-ES"/>
          <w14:ligatures w14:val="standardContextual"/>
        </w:rPr>
        <w:t>Principios y prácticas de planeamiento didáctico</w:t>
      </w:r>
      <w:r w:rsidRPr="00194C36">
        <w:rPr>
          <w:rFonts w:ascii="Arial" w:hAnsi="Arial" w:cs="Arial"/>
          <w:lang w:val="es-ES"/>
          <w14:ligatures w14:val="standardContextual"/>
        </w:rPr>
        <w:t>. Instituto Tecnológico de Costa Rica, Vicerrectoría de Docencia, Centro del Desarrollo Académico.</w:t>
      </w:r>
    </w:p>
    <w:p w14:paraId="6E62C732" w14:textId="77777777" w:rsidR="00194C36" w:rsidRPr="00194C36" w:rsidRDefault="00194C36" w:rsidP="00983B50">
      <w:pPr>
        <w:widowControl w:val="0"/>
        <w:autoSpaceDE w:val="0"/>
        <w:autoSpaceDN w:val="0"/>
        <w:adjustRightInd w:val="0"/>
        <w:spacing w:before="100" w:beforeAutospacing="1" w:after="100" w:afterAutospacing="1" w:line="360" w:lineRule="auto"/>
        <w:ind w:left="709" w:hanging="709"/>
        <w:jc w:val="both"/>
        <w:rPr>
          <w:rFonts w:ascii="Arial" w:hAnsi="Arial" w:cs="Arial"/>
          <w:i/>
          <w:iCs/>
          <w14:ligatures w14:val="standardContextual"/>
        </w:rPr>
      </w:pPr>
      <w:r w:rsidRPr="00194C36">
        <w:rPr>
          <w:rFonts w:ascii="Arial" w:hAnsi="Arial" w:cs="Arial"/>
          <w14:ligatures w14:val="standardContextual"/>
        </w:rPr>
        <w:t>Medina-Enríquez, A., Medina-León, A., Nogueira, D. y Camacho, W. (2022). Propuesta de una lista de chequeo para la auditoría del proceso de gestión de inventarios.</w:t>
      </w:r>
      <w:r w:rsidRPr="00194C36">
        <w:rPr>
          <w:rFonts w:ascii="Arial" w:hAnsi="Arial" w:cs="Arial"/>
          <w:i/>
          <w:iCs/>
          <w14:ligatures w14:val="standardContextual"/>
        </w:rPr>
        <w:t xml:space="preserve"> Magazine de las Ciencias: Revista de Investigación e Innovación, 7</w:t>
      </w:r>
      <w:r w:rsidRPr="00194C36">
        <w:rPr>
          <w:rFonts w:ascii="Arial" w:hAnsi="Arial" w:cs="Arial"/>
          <w14:ligatures w14:val="standardContextual"/>
        </w:rPr>
        <w:t>(3), 1-22</w:t>
      </w:r>
      <w:r w:rsidRPr="00194C36">
        <w:rPr>
          <w:rFonts w:ascii="Arial" w:hAnsi="Arial" w:cs="Arial"/>
          <w:i/>
          <w:iCs/>
          <w14:ligatures w14:val="standardContextual"/>
        </w:rPr>
        <w:t xml:space="preserve">. </w:t>
      </w:r>
      <w:r w:rsidRPr="00194C36">
        <w:rPr>
          <w:rFonts w:ascii="Arial" w:hAnsi="Arial" w:cs="Arial"/>
          <w14:ligatures w14:val="standardContextual"/>
        </w:rPr>
        <w:t xml:space="preserve"> </w:t>
      </w:r>
      <w:hyperlink r:id="rId41" w:history="1">
        <w:r w:rsidRPr="005470F2">
          <w:rPr>
            <w:rFonts w:ascii="Arial" w:hAnsi="Arial" w:cs="Arial"/>
            <w:color w:val="002060"/>
            <w:u w:val="single"/>
            <w14:ligatures w14:val="standardContextual"/>
          </w:rPr>
          <w:t>https://doi.org/10.33262/rmc.v7i3.2673</w:t>
        </w:r>
      </w:hyperlink>
      <w:r w:rsidRPr="005470F2">
        <w:rPr>
          <w:rFonts w:ascii="Arial" w:hAnsi="Arial" w:cs="Arial"/>
          <w:color w:val="002060"/>
          <w14:ligatures w14:val="standardContextual"/>
        </w:rPr>
        <w:t xml:space="preserve"> </w:t>
      </w:r>
    </w:p>
    <w:p w14:paraId="5E80BFB3" w14:textId="77777777" w:rsidR="00194C36" w:rsidRPr="00194C36" w:rsidRDefault="00194C36" w:rsidP="00983B50">
      <w:pPr>
        <w:widowControl w:val="0"/>
        <w:autoSpaceDE w:val="0"/>
        <w:autoSpaceDN w:val="0"/>
        <w:adjustRightInd w:val="0"/>
        <w:spacing w:before="100" w:beforeAutospacing="1" w:after="100" w:afterAutospacing="1" w:line="360" w:lineRule="auto"/>
        <w:ind w:left="709" w:hanging="709"/>
        <w:rPr>
          <w:rFonts w:ascii="Arial" w:hAnsi="Arial" w:cs="Arial"/>
          <w:lang w:val="es-ES"/>
          <w14:ligatures w14:val="standardContextual"/>
        </w:rPr>
      </w:pPr>
      <w:proofErr w:type="spellStart"/>
      <w:r w:rsidRPr="00194C36">
        <w:rPr>
          <w:rFonts w:ascii="Arial" w:hAnsi="Arial" w:cs="Arial"/>
          <w:lang w:val="es-ES"/>
          <w14:ligatures w14:val="standardContextual"/>
        </w:rPr>
        <w:t>Pansza</w:t>
      </w:r>
      <w:proofErr w:type="spellEnd"/>
      <w:r w:rsidRPr="00194C36">
        <w:rPr>
          <w:rFonts w:ascii="Arial" w:hAnsi="Arial" w:cs="Arial"/>
          <w:lang w:val="es-ES"/>
          <w14:ligatures w14:val="standardContextual"/>
        </w:rPr>
        <w:t xml:space="preserve">, M., Pérez, E. y Moran, P. (2007). </w:t>
      </w:r>
      <w:r w:rsidRPr="00194C36">
        <w:rPr>
          <w:rFonts w:ascii="Arial" w:hAnsi="Arial" w:cs="Arial"/>
          <w:i/>
          <w:lang w:val="es-ES"/>
          <w14:ligatures w14:val="standardContextual"/>
        </w:rPr>
        <w:t xml:space="preserve">Fundamentación de la didáctica </w:t>
      </w:r>
      <w:r w:rsidRPr="00194C36">
        <w:rPr>
          <w:rFonts w:ascii="Arial" w:hAnsi="Arial" w:cs="Arial"/>
          <w:iCs/>
          <w:lang w:val="es-ES"/>
          <w14:ligatures w14:val="standardContextual"/>
        </w:rPr>
        <w:t xml:space="preserve">(Tomo 1, </w:t>
      </w:r>
      <w:r w:rsidRPr="00194C36">
        <w:rPr>
          <w:rFonts w:ascii="Arial" w:hAnsi="Arial" w:cs="Arial"/>
          <w:lang w:val="es-ES"/>
          <w14:ligatures w14:val="standardContextual"/>
        </w:rPr>
        <w:t>16ª ed.). Ediciones Gernika S.A.</w:t>
      </w:r>
    </w:p>
    <w:p w14:paraId="0C471DA8" w14:textId="77777777" w:rsidR="00194C36" w:rsidRPr="00194C36" w:rsidRDefault="00194C36" w:rsidP="00983B50">
      <w:pPr>
        <w:shd w:val="clear" w:color="auto" w:fill="FFFFFF"/>
        <w:spacing w:before="100" w:beforeAutospacing="1" w:after="100" w:afterAutospacing="1" w:line="360" w:lineRule="auto"/>
        <w:ind w:left="709" w:hanging="709"/>
        <w:jc w:val="both"/>
        <w:rPr>
          <w:rFonts w:ascii="Arial" w:hAnsi="Arial" w:cs="Arial"/>
          <w:lang w:eastAsia="es-CR"/>
        </w:rPr>
      </w:pPr>
      <w:r w:rsidRPr="00194C36">
        <w:rPr>
          <w:rFonts w:ascii="Arial" w:hAnsi="Arial" w:cs="Arial"/>
          <w:lang w:eastAsia="es-CR"/>
        </w:rPr>
        <w:t xml:space="preserve">Pineda-Castillo, K. y Ruiz-Espinoza, F. (2021). Planeación didáctica por competencias: El último nivel de concreción curricular. </w:t>
      </w:r>
      <w:r w:rsidRPr="00194C36">
        <w:rPr>
          <w:rFonts w:ascii="Arial" w:hAnsi="Arial" w:cs="Arial"/>
          <w:i/>
          <w:iCs/>
          <w:lang w:eastAsia="es-CR"/>
        </w:rPr>
        <w:t>Revista Electrónica en Educación y Pedagogía</w:t>
      </w:r>
      <w:r w:rsidRPr="00194C36">
        <w:rPr>
          <w:rFonts w:ascii="Arial" w:hAnsi="Arial" w:cs="Arial"/>
          <w:lang w:eastAsia="es-CR"/>
        </w:rPr>
        <w:t xml:space="preserve">, </w:t>
      </w:r>
      <w:r w:rsidRPr="00194C36">
        <w:rPr>
          <w:rFonts w:ascii="Arial" w:hAnsi="Arial" w:cs="Arial"/>
          <w:i/>
          <w:iCs/>
          <w:lang w:eastAsia="es-CR"/>
        </w:rPr>
        <w:t>5</w:t>
      </w:r>
      <w:r w:rsidRPr="00194C36">
        <w:rPr>
          <w:rFonts w:ascii="Arial" w:hAnsi="Arial" w:cs="Arial"/>
          <w:lang w:eastAsia="es-CR"/>
        </w:rPr>
        <w:t xml:space="preserve">(8), 158-179. </w:t>
      </w:r>
      <w:proofErr w:type="spellStart"/>
      <w:r w:rsidRPr="00194C36">
        <w:rPr>
          <w:rFonts w:ascii="Arial" w:hAnsi="Arial" w:cs="Arial"/>
          <w:lang w:eastAsia="es-CR"/>
        </w:rPr>
        <w:t>doi</w:t>
      </w:r>
      <w:proofErr w:type="spellEnd"/>
      <w:r w:rsidRPr="00194C36">
        <w:rPr>
          <w:rFonts w:ascii="Arial" w:hAnsi="Arial" w:cs="Arial"/>
          <w:lang w:eastAsia="es-CR"/>
        </w:rPr>
        <w:t xml:space="preserve">: </w:t>
      </w:r>
      <w:hyperlink r:id="rId42" w:history="1">
        <w:r w:rsidRPr="005470F2">
          <w:rPr>
            <w:rFonts w:ascii="Arial" w:hAnsi="Arial" w:cs="Arial"/>
            <w:color w:val="002060"/>
            <w:u w:val="single"/>
            <w:lang w:eastAsia="es-CR"/>
          </w:rPr>
          <w:t>https://doi.org/10.15658/rev.electron.educ.pedagog21.04050811</w:t>
        </w:r>
      </w:hyperlink>
      <w:r w:rsidRPr="005470F2">
        <w:rPr>
          <w:rFonts w:ascii="Arial" w:hAnsi="Arial" w:cs="Arial"/>
          <w:color w:val="002060"/>
          <w:lang w:eastAsia="es-CR"/>
        </w:rPr>
        <w:t xml:space="preserve"> </w:t>
      </w:r>
    </w:p>
    <w:p w14:paraId="1F497187" w14:textId="77777777" w:rsidR="00194C36" w:rsidRPr="00194C36" w:rsidRDefault="00194C36" w:rsidP="00983B50">
      <w:pPr>
        <w:spacing w:before="100" w:beforeAutospacing="1" w:after="100" w:afterAutospacing="1" w:line="360" w:lineRule="auto"/>
        <w:ind w:left="709" w:hanging="709"/>
        <w:rPr>
          <w:rFonts w:ascii="Arial" w:eastAsiaTheme="minorHAnsi" w:hAnsi="Arial" w:cs="Arial"/>
          <w:kern w:val="2"/>
          <w:lang w:val="es-ES" w:eastAsia="en-US"/>
          <w14:ligatures w14:val="standardContextual"/>
        </w:rPr>
      </w:pPr>
      <w:r w:rsidRPr="00194C36">
        <w:rPr>
          <w:rFonts w:ascii="Arial" w:eastAsiaTheme="minorHAnsi" w:hAnsi="Arial" w:cs="Arial"/>
          <w:kern w:val="2"/>
          <w:lang w:val="es-ES" w:eastAsia="en-US"/>
          <w14:ligatures w14:val="standardContextual"/>
        </w:rPr>
        <w:t xml:space="preserve">Quesada, M.; Cedeño, M. y Zamora, J. (2001). </w:t>
      </w:r>
      <w:r w:rsidRPr="00194C36">
        <w:rPr>
          <w:rFonts w:ascii="Arial" w:eastAsiaTheme="minorHAnsi" w:hAnsi="Arial" w:cs="Arial"/>
          <w:i/>
          <w:kern w:val="2"/>
          <w:lang w:val="es-ES" w:eastAsia="en-US"/>
          <w14:ligatures w14:val="standardContextual"/>
        </w:rPr>
        <w:t>El diseño curricular en los planes de estudio: aspectos teóricos y guía metodológica.</w:t>
      </w:r>
      <w:r w:rsidRPr="00194C36">
        <w:rPr>
          <w:rFonts w:ascii="Arial" w:eastAsiaTheme="minorHAnsi" w:hAnsi="Arial" w:cs="Arial"/>
          <w:kern w:val="2"/>
          <w:lang w:val="es-ES" w:eastAsia="en-US"/>
          <w14:ligatures w14:val="standardContextual"/>
        </w:rPr>
        <w:t xml:space="preserve"> EUNA.</w:t>
      </w:r>
    </w:p>
    <w:p w14:paraId="5F95040F" w14:textId="77777777" w:rsidR="00194C36" w:rsidRPr="00194C36" w:rsidRDefault="00194C36" w:rsidP="00983B50">
      <w:pPr>
        <w:spacing w:before="100" w:beforeAutospacing="1" w:after="100" w:afterAutospacing="1" w:line="360" w:lineRule="auto"/>
        <w:ind w:left="709" w:hanging="709"/>
        <w:jc w:val="both"/>
        <w:rPr>
          <w:rFonts w:ascii="Arial" w:eastAsiaTheme="minorHAnsi" w:hAnsi="Arial" w:cs="Arial"/>
          <w:kern w:val="2"/>
          <w:lang w:eastAsia="en-US"/>
          <w14:ligatures w14:val="standardContextual"/>
        </w:rPr>
      </w:pPr>
      <w:r w:rsidRPr="00194C36">
        <w:rPr>
          <w:rFonts w:ascii="Arial" w:eastAsiaTheme="minorHAnsi" w:hAnsi="Arial" w:cs="Arial"/>
          <w:kern w:val="2"/>
          <w:lang w:eastAsia="en-US"/>
          <w14:ligatures w14:val="standardContextual"/>
        </w:rPr>
        <w:lastRenderedPageBreak/>
        <w:t xml:space="preserve">Real Academia Española. (2024). </w:t>
      </w:r>
      <w:r w:rsidRPr="00194C36">
        <w:rPr>
          <w:rFonts w:ascii="Arial" w:eastAsiaTheme="minorHAnsi" w:hAnsi="Arial" w:cs="Arial"/>
          <w:i/>
          <w:iCs/>
          <w:kern w:val="2"/>
          <w:lang w:eastAsia="en-US"/>
          <w14:ligatures w14:val="standardContextual"/>
        </w:rPr>
        <w:t>Diccionario de la lengua española</w:t>
      </w:r>
      <w:r w:rsidRPr="00194C36">
        <w:rPr>
          <w:rFonts w:ascii="Arial" w:eastAsiaTheme="minorHAnsi" w:hAnsi="Arial" w:cs="Arial"/>
          <w:kern w:val="2"/>
          <w:lang w:eastAsia="en-US"/>
          <w14:ligatures w14:val="standardContextual"/>
        </w:rPr>
        <w:t xml:space="preserve"> [Versión electrónica] (23a ed.). </w:t>
      </w:r>
      <w:hyperlink r:id="rId43" w:history="1">
        <w:r w:rsidRPr="005470F2">
          <w:rPr>
            <w:rFonts w:ascii="Arial" w:eastAsiaTheme="minorHAnsi" w:hAnsi="Arial" w:cs="Arial"/>
            <w:color w:val="002060"/>
            <w:kern w:val="2"/>
            <w:u w:val="single"/>
            <w:lang w:eastAsia="en-US"/>
            <w14:ligatures w14:val="standardContextual"/>
          </w:rPr>
          <w:t>http://lema.rae.es/drae/</w:t>
        </w:r>
      </w:hyperlink>
      <w:r w:rsidRPr="005470F2">
        <w:rPr>
          <w:rFonts w:ascii="Arial" w:eastAsiaTheme="minorHAnsi" w:hAnsi="Arial" w:cs="Arial"/>
          <w:color w:val="002060"/>
          <w:kern w:val="2"/>
          <w:lang w:eastAsia="en-US"/>
          <w14:ligatures w14:val="standardContextual"/>
        </w:rPr>
        <w:t xml:space="preserve"> </w:t>
      </w:r>
    </w:p>
    <w:p w14:paraId="72C9A03E" w14:textId="77777777" w:rsidR="00194C36" w:rsidRPr="00194C36" w:rsidRDefault="00194C36" w:rsidP="00983B50">
      <w:pPr>
        <w:spacing w:before="100" w:beforeAutospacing="1" w:after="100" w:afterAutospacing="1" w:line="360" w:lineRule="auto"/>
        <w:ind w:left="709" w:hanging="709"/>
        <w:jc w:val="both"/>
        <w:rPr>
          <w:rFonts w:ascii="Arial" w:eastAsiaTheme="minorHAnsi" w:hAnsi="Arial" w:cs="Arial"/>
          <w:kern w:val="2"/>
          <w:lang w:eastAsia="en-US"/>
          <w14:ligatures w14:val="standardContextual"/>
        </w:rPr>
      </w:pPr>
      <w:proofErr w:type="spellStart"/>
      <w:r w:rsidRPr="00194C36">
        <w:rPr>
          <w:rFonts w:ascii="Arial" w:eastAsiaTheme="minorHAnsi" w:hAnsi="Arial" w:cs="Arial"/>
          <w:kern w:val="2"/>
          <w:lang w:eastAsia="en-US"/>
          <w14:ligatures w14:val="standardContextual"/>
        </w:rPr>
        <w:t>Reznik</w:t>
      </w:r>
      <w:proofErr w:type="spellEnd"/>
      <w:r w:rsidRPr="00194C36">
        <w:rPr>
          <w:rFonts w:ascii="Arial" w:eastAsiaTheme="minorHAnsi" w:hAnsi="Arial" w:cs="Arial"/>
          <w:kern w:val="2"/>
          <w:lang w:eastAsia="en-US"/>
          <w14:ligatures w14:val="standardContextual"/>
        </w:rPr>
        <w:t xml:space="preserve">, S. (Red.). (2014). Gestión de facultad en la universidad. INFRA-M.  </w:t>
      </w:r>
    </w:p>
    <w:p w14:paraId="3C1560D6" w14:textId="77777777" w:rsidR="00194C36" w:rsidRPr="00194C36" w:rsidRDefault="00194C36" w:rsidP="00983B50">
      <w:pPr>
        <w:spacing w:before="100" w:beforeAutospacing="1" w:after="100" w:afterAutospacing="1" w:line="360" w:lineRule="auto"/>
        <w:ind w:left="709" w:hanging="709"/>
        <w:jc w:val="both"/>
        <w:rPr>
          <w:rFonts w:ascii="Arial" w:eastAsiaTheme="minorHAnsi" w:hAnsi="Arial" w:cs="Arial"/>
          <w:kern w:val="2"/>
          <w:lang w:val="es-ES" w:eastAsia="en-US"/>
          <w14:ligatures w14:val="standardContextual"/>
        </w:rPr>
      </w:pPr>
      <w:bookmarkStart w:id="25" w:name="_Hlk172030239"/>
      <w:r w:rsidRPr="00194C36">
        <w:rPr>
          <w:rFonts w:ascii="Arial" w:eastAsiaTheme="minorHAnsi" w:hAnsi="Arial" w:cs="Arial"/>
          <w:kern w:val="2"/>
          <w:lang w:eastAsia="en-US"/>
          <w14:ligatures w14:val="standardContextual"/>
        </w:rPr>
        <w:t xml:space="preserve">Robbins, S. y </w:t>
      </w:r>
      <w:proofErr w:type="spellStart"/>
      <w:r w:rsidRPr="00194C36">
        <w:rPr>
          <w:rFonts w:ascii="Arial" w:eastAsiaTheme="minorHAnsi" w:hAnsi="Arial" w:cs="Arial"/>
          <w:kern w:val="2"/>
          <w:lang w:eastAsia="en-US"/>
          <w14:ligatures w14:val="standardContextual"/>
        </w:rPr>
        <w:t>Coulter</w:t>
      </w:r>
      <w:proofErr w:type="spellEnd"/>
      <w:r w:rsidRPr="00194C36">
        <w:rPr>
          <w:rFonts w:ascii="Arial" w:eastAsiaTheme="minorHAnsi" w:hAnsi="Arial" w:cs="Arial"/>
          <w:kern w:val="2"/>
          <w:lang w:eastAsia="en-US"/>
          <w14:ligatures w14:val="standardContextual"/>
        </w:rPr>
        <w:t xml:space="preserve">, M. (2020). </w:t>
      </w:r>
      <w:r w:rsidRPr="00194C36">
        <w:rPr>
          <w:rFonts w:ascii="Arial" w:eastAsiaTheme="minorHAnsi" w:hAnsi="Arial" w:cs="Arial"/>
          <w:i/>
          <w:kern w:val="2"/>
          <w:lang w:val="es-ES" w:eastAsia="en-US"/>
          <w14:ligatures w14:val="standardContextual"/>
        </w:rPr>
        <w:t xml:space="preserve">Administración: Teoría y práctica </w:t>
      </w:r>
      <w:r w:rsidRPr="00194C36">
        <w:rPr>
          <w:rFonts w:ascii="Arial" w:eastAsiaTheme="minorHAnsi" w:hAnsi="Arial" w:cs="Arial"/>
          <w:iCs/>
          <w:kern w:val="2"/>
          <w:lang w:val="es-ES" w:eastAsia="en-US"/>
          <w14:ligatures w14:val="standardContextual"/>
        </w:rPr>
        <w:t>(12ª ed.)</w:t>
      </w:r>
      <w:r w:rsidRPr="00194C36">
        <w:rPr>
          <w:rFonts w:ascii="Arial" w:eastAsiaTheme="minorHAnsi" w:hAnsi="Arial" w:cs="Arial"/>
          <w:kern w:val="2"/>
          <w:lang w:val="es-ES" w:eastAsia="en-US"/>
          <w14:ligatures w14:val="standardContextual"/>
        </w:rPr>
        <w:t xml:space="preserve">. Pearson. </w:t>
      </w:r>
    </w:p>
    <w:p w14:paraId="1B30C464" w14:textId="77777777" w:rsidR="00194C36" w:rsidRPr="00194C36" w:rsidRDefault="00194C36" w:rsidP="00983B50">
      <w:pPr>
        <w:spacing w:before="100" w:beforeAutospacing="1" w:after="100" w:afterAutospacing="1" w:line="360" w:lineRule="auto"/>
        <w:ind w:left="709" w:hanging="709"/>
        <w:jc w:val="both"/>
        <w:rPr>
          <w:rFonts w:ascii="Arial" w:eastAsiaTheme="minorHAnsi" w:hAnsi="Arial" w:cs="Arial"/>
          <w:kern w:val="2"/>
          <w:lang w:val="es-ES" w:eastAsia="en-US"/>
          <w14:ligatures w14:val="standardContextual"/>
        </w:rPr>
      </w:pPr>
      <w:r w:rsidRPr="00194C36">
        <w:rPr>
          <w:rFonts w:ascii="Arial" w:eastAsiaTheme="minorHAnsi" w:hAnsi="Arial" w:cs="Arial"/>
          <w:kern w:val="2"/>
          <w:lang w:val="es-ES" w:eastAsia="en-US"/>
          <w14:ligatures w14:val="standardContextual"/>
        </w:rPr>
        <w:t xml:space="preserve">Sistema Nacional de Acreditación de la Educación Superior. (2010). </w:t>
      </w:r>
      <w:r w:rsidRPr="00194C36">
        <w:rPr>
          <w:rFonts w:ascii="Arial" w:eastAsiaTheme="minorHAnsi" w:hAnsi="Arial" w:cs="Arial"/>
          <w:i/>
          <w:iCs/>
          <w:kern w:val="2"/>
          <w:lang w:val="es-ES" w:eastAsia="en-US"/>
          <w14:ligatures w14:val="standardContextual"/>
        </w:rPr>
        <w:t>Manual de acreditación oficial de carreras de grado del Sistema Nacional de Acreditación de la Educación Superior: Modelo para evaluar carreras de ingeniería</w:t>
      </w:r>
      <w:r w:rsidRPr="00194C36">
        <w:rPr>
          <w:rFonts w:ascii="Arial" w:eastAsiaTheme="minorHAnsi" w:hAnsi="Arial" w:cs="Arial"/>
          <w:kern w:val="2"/>
          <w:lang w:val="es-ES" w:eastAsia="en-US"/>
          <w14:ligatures w14:val="standardContextual"/>
        </w:rPr>
        <w:t xml:space="preserve">.  </w:t>
      </w:r>
      <w:hyperlink r:id="rId44" w:history="1">
        <w:r w:rsidRPr="005470F2">
          <w:rPr>
            <w:rFonts w:ascii="Arial" w:eastAsiaTheme="minorHAnsi" w:hAnsi="Arial" w:cs="Arial"/>
            <w:color w:val="002060"/>
            <w:kern w:val="2"/>
            <w:u w:val="single"/>
            <w:lang w:val="es-ES" w:eastAsia="en-US"/>
            <w14:ligatures w14:val="standardContextual"/>
          </w:rPr>
          <w:t>http://www.sinaes.ac.cr/manual_guias/manual_acreditacion_ingenieria.pdf</w:t>
        </w:r>
      </w:hyperlink>
    </w:p>
    <w:bookmarkEnd w:id="25"/>
    <w:p w14:paraId="38EAF137" w14:textId="77777777" w:rsidR="00194C36" w:rsidRPr="00194C36" w:rsidRDefault="00194C36" w:rsidP="00983B50">
      <w:pPr>
        <w:spacing w:before="100" w:beforeAutospacing="1" w:after="100" w:afterAutospacing="1" w:line="360" w:lineRule="auto"/>
        <w:ind w:left="709" w:hanging="709"/>
        <w:jc w:val="both"/>
        <w:rPr>
          <w:rFonts w:ascii="Arial" w:eastAsiaTheme="minorHAnsi" w:hAnsi="Arial" w:cs="Arial"/>
          <w:kern w:val="2"/>
          <w:lang w:eastAsia="en-US"/>
          <w14:ligatures w14:val="standardContextual"/>
        </w:rPr>
      </w:pPr>
      <w:r w:rsidRPr="00194C36">
        <w:rPr>
          <w:rFonts w:ascii="Arial" w:eastAsiaTheme="minorHAnsi" w:hAnsi="Arial" w:cs="Arial"/>
          <w:kern w:val="2"/>
          <w:lang w:eastAsia="en-US"/>
          <w14:ligatures w14:val="standardContextual"/>
        </w:rPr>
        <w:t xml:space="preserve">Sistema Nacional de Acreditación de la Educación Superior de Costa Rica. (2012). </w:t>
      </w:r>
      <w:r w:rsidRPr="00194C36">
        <w:rPr>
          <w:rFonts w:ascii="Arial" w:eastAsiaTheme="minorHAnsi" w:hAnsi="Arial" w:cs="Arial"/>
          <w:i/>
          <w:iCs/>
          <w:kern w:val="2"/>
          <w:lang w:eastAsia="en-US"/>
          <w14:ligatures w14:val="standardContextual"/>
        </w:rPr>
        <w:t>Manual de acreditación oficial de programas de posgrado del Sistema Nacional de Acreditación de la Educación Superior de Costa Rica</w:t>
      </w:r>
      <w:r w:rsidRPr="00194C36">
        <w:rPr>
          <w:rFonts w:ascii="Arial" w:eastAsiaTheme="minorHAnsi" w:hAnsi="Arial" w:cs="Arial"/>
          <w:kern w:val="2"/>
          <w:lang w:eastAsia="en-US"/>
          <w14:ligatures w14:val="standardContextual"/>
        </w:rPr>
        <w:t xml:space="preserve">. </w:t>
      </w:r>
      <w:hyperlink r:id="rId45" w:history="1">
        <w:r w:rsidRPr="005470F2">
          <w:rPr>
            <w:rFonts w:ascii="Arial" w:eastAsiaTheme="minorHAnsi" w:hAnsi="Arial" w:cs="Arial"/>
            <w:color w:val="002060"/>
            <w:kern w:val="2"/>
            <w:u w:val="single"/>
            <w:lang w:eastAsia="en-US"/>
            <w14:ligatures w14:val="standardContextual"/>
          </w:rPr>
          <w:t>https://www.sinaes.ac.cr/wp-content/uploads/2021/08/Manual_de_Acreditacion_Oficial_de_Programas_de_Posgrado.pdf</w:t>
        </w:r>
      </w:hyperlink>
      <w:r w:rsidRPr="005470F2">
        <w:rPr>
          <w:rFonts w:ascii="Arial" w:eastAsiaTheme="minorHAnsi" w:hAnsi="Arial" w:cs="Arial"/>
          <w:color w:val="002060"/>
          <w:kern w:val="2"/>
          <w:lang w:eastAsia="en-US"/>
          <w14:ligatures w14:val="standardContextual"/>
        </w:rPr>
        <w:t xml:space="preserve"> </w:t>
      </w:r>
    </w:p>
    <w:p w14:paraId="2834B05C" w14:textId="77777777" w:rsidR="00194C36" w:rsidRPr="00194C36" w:rsidRDefault="00194C36" w:rsidP="00983B50">
      <w:pPr>
        <w:widowControl w:val="0"/>
        <w:autoSpaceDE w:val="0"/>
        <w:autoSpaceDN w:val="0"/>
        <w:adjustRightInd w:val="0"/>
        <w:spacing w:before="100" w:beforeAutospacing="1" w:after="100" w:afterAutospacing="1" w:line="360" w:lineRule="auto"/>
        <w:ind w:left="709" w:hanging="709"/>
        <w:jc w:val="both"/>
        <w:rPr>
          <w:rFonts w:ascii="Arial" w:hAnsi="Arial" w:cs="Arial"/>
          <w:lang w:val="es-ES"/>
          <w14:ligatures w14:val="standardContextual"/>
        </w:rPr>
      </w:pPr>
      <w:r w:rsidRPr="00194C36">
        <w:rPr>
          <w:rFonts w:ascii="Arial" w:hAnsi="Arial" w:cs="Arial"/>
          <w:lang w:val="es-ES"/>
          <w14:ligatures w14:val="standardContextual"/>
        </w:rPr>
        <w:t xml:space="preserve">Universidad Autónoma de Aguascalientes. (2019). </w:t>
      </w:r>
      <w:r w:rsidRPr="00194C36">
        <w:rPr>
          <w:rFonts w:ascii="Arial" w:hAnsi="Arial" w:cs="Arial"/>
          <w:i/>
          <w:iCs/>
          <w:lang w:val="es-ES"/>
          <w14:ligatures w14:val="standardContextual"/>
        </w:rPr>
        <w:t>Reglamento general de docencia de la Universidad Autónoma de Aguascalientes: Reformas integradas</w:t>
      </w:r>
      <w:r w:rsidRPr="00194C36">
        <w:rPr>
          <w:rFonts w:ascii="Arial" w:hAnsi="Arial" w:cs="Arial"/>
          <w:lang w:val="es-ES"/>
          <w14:ligatures w14:val="standardContextual"/>
        </w:rPr>
        <w:t xml:space="preserve">. Secretaria General. </w:t>
      </w:r>
      <w:hyperlink r:id="rId46" w:history="1">
        <w:r w:rsidRPr="005470F2">
          <w:rPr>
            <w:rFonts w:ascii="Arial" w:hAnsi="Arial" w:cs="Arial"/>
            <w:color w:val="002060"/>
            <w:u w:val="single"/>
            <w:lang w:val="es-ES"/>
            <w14:ligatures w14:val="standardContextual"/>
          </w:rPr>
          <w:t>https://docs.google.com/viewerng/viewer?url=https://consejo.uaa.mx/biblioteca/files/original/bad56c94ff1e2bc0920a59f8c0444427.pdf</w:t>
        </w:r>
      </w:hyperlink>
      <w:r w:rsidRPr="005470F2">
        <w:rPr>
          <w:rFonts w:ascii="Arial" w:hAnsi="Arial" w:cs="Arial"/>
          <w:color w:val="002060"/>
          <w:lang w:val="es-ES"/>
          <w14:ligatures w14:val="standardContextual"/>
        </w:rPr>
        <w:t xml:space="preserve"> </w:t>
      </w:r>
    </w:p>
    <w:p w14:paraId="085E8A0C" w14:textId="77777777" w:rsidR="00194C36" w:rsidRPr="00194C36" w:rsidRDefault="00194C36" w:rsidP="00983B50">
      <w:pPr>
        <w:widowControl w:val="0"/>
        <w:autoSpaceDE w:val="0"/>
        <w:autoSpaceDN w:val="0"/>
        <w:adjustRightInd w:val="0"/>
        <w:spacing w:before="100" w:beforeAutospacing="1" w:after="100" w:afterAutospacing="1" w:line="360" w:lineRule="auto"/>
        <w:ind w:left="709" w:hanging="709"/>
        <w:jc w:val="both"/>
        <w:rPr>
          <w:rFonts w:ascii="Arial" w:hAnsi="Arial" w:cs="Arial"/>
          <w:lang w:val="es-ES"/>
          <w14:ligatures w14:val="standardContextual"/>
        </w:rPr>
      </w:pPr>
      <w:r w:rsidRPr="00194C36">
        <w:rPr>
          <w:rFonts w:ascii="Arial" w:hAnsi="Arial" w:cs="Arial"/>
          <w:lang w:val="es-ES"/>
          <w14:ligatures w14:val="standardContextual"/>
        </w:rPr>
        <w:t xml:space="preserve">Universidad Autónoma de Chapingo. (2024). </w:t>
      </w:r>
      <w:r w:rsidRPr="00194C36">
        <w:rPr>
          <w:rFonts w:ascii="Arial" w:hAnsi="Arial" w:cs="Arial"/>
          <w:i/>
          <w:lang w:val="es-ES"/>
          <w14:ligatures w14:val="standardContextual"/>
        </w:rPr>
        <w:t>Glosario sobre educación UACh</w:t>
      </w:r>
      <w:r w:rsidRPr="00194C36">
        <w:rPr>
          <w:rFonts w:ascii="Arial" w:hAnsi="Arial" w:cs="Arial"/>
          <w:lang w:val="es-ES"/>
          <w14:ligatures w14:val="standardContextual"/>
        </w:rPr>
        <w:t xml:space="preserve">. UACh, Dirección General Académica. </w:t>
      </w:r>
      <w:hyperlink r:id="rId47" w:history="1">
        <w:r w:rsidRPr="005470F2">
          <w:rPr>
            <w:rFonts w:ascii="Arial" w:hAnsi="Arial" w:cs="Arial"/>
            <w:color w:val="002060"/>
            <w:u w:val="single"/>
            <w:lang w:val="es-ES"/>
            <w14:ligatures w14:val="standardContextual"/>
          </w:rPr>
          <w:t>https://drive.google.com/file/d/1sdb4-m8EJdTR-YaOJFW7Kt9WFrXewFXc/view</w:t>
        </w:r>
      </w:hyperlink>
      <w:r w:rsidRPr="005470F2">
        <w:rPr>
          <w:rFonts w:ascii="Arial" w:hAnsi="Arial" w:cs="Arial"/>
          <w:color w:val="002060"/>
          <w:lang w:val="es-ES"/>
          <w14:ligatures w14:val="standardContextual"/>
        </w:rPr>
        <w:t xml:space="preserve"> </w:t>
      </w:r>
    </w:p>
    <w:p w14:paraId="2DE2B2EC" w14:textId="77777777" w:rsidR="00194C36" w:rsidRPr="00194C36" w:rsidRDefault="00194C36" w:rsidP="00983B50">
      <w:pPr>
        <w:widowControl w:val="0"/>
        <w:autoSpaceDE w:val="0"/>
        <w:autoSpaceDN w:val="0"/>
        <w:adjustRightInd w:val="0"/>
        <w:spacing w:before="100" w:beforeAutospacing="1" w:after="100" w:afterAutospacing="1" w:line="360" w:lineRule="auto"/>
        <w:ind w:left="709" w:hanging="709"/>
        <w:jc w:val="both"/>
        <w:rPr>
          <w:rFonts w:ascii="Arial" w:hAnsi="Arial" w:cs="Arial"/>
          <w14:ligatures w14:val="standardContextual"/>
        </w:rPr>
      </w:pPr>
      <w:r w:rsidRPr="00194C36">
        <w:rPr>
          <w:rFonts w:ascii="Arial" w:hAnsi="Arial" w:cs="Arial"/>
          <w14:ligatures w14:val="standardContextual"/>
        </w:rPr>
        <w:t xml:space="preserve">Universidad Católica de Temuco. (2009). </w:t>
      </w:r>
      <w:r w:rsidRPr="00194C36">
        <w:rPr>
          <w:rFonts w:ascii="Arial" w:hAnsi="Arial" w:cs="Arial"/>
          <w:i/>
          <w:iCs/>
          <w14:ligatures w14:val="standardContextual"/>
        </w:rPr>
        <w:t>Orientaciones para la renovación curricular: Etapa 4 Elaboración de programas</w:t>
      </w:r>
      <w:r w:rsidRPr="00194C36">
        <w:rPr>
          <w:rFonts w:ascii="Arial" w:hAnsi="Arial" w:cs="Arial"/>
          <w14:ligatures w14:val="standardContextual"/>
        </w:rPr>
        <w:t xml:space="preserve">. UCT, Dirección General de Docencia. </w:t>
      </w:r>
      <w:hyperlink r:id="rId48" w:history="1">
        <w:r w:rsidRPr="005470F2">
          <w:rPr>
            <w:rFonts w:ascii="Arial" w:hAnsi="Arial" w:cs="Arial"/>
            <w:color w:val="002060"/>
            <w:u w:val="single"/>
            <w14:ligatures w14:val="standardContextual"/>
          </w:rPr>
          <w:t>https://repositoriodigital.uct.cl/items/11593786-3e74-482a-bd71-1aee10642ae4</w:t>
        </w:r>
      </w:hyperlink>
      <w:r w:rsidRPr="005470F2">
        <w:rPr>
          <w:rFonts w:ascii="Arial" w:hAnsi="Arial" w:cs="Arial"/>
          <w:color w:val="002060"/>
          <w14:ligatures w14:val="standardContextual"/>
        </w:rPr>
        <w:t xml:space="preserve"> </w:t>
      </w:r>
    </w:p>
    <w:p w14:paraId="6CF6C2ED" w14:textId="77777777" w:rsidR="00194C36" w:rsidRPr="00194C36" w:rsidRDefault="00194C36" w:rsidP="00983B50">
      <w:pPr>
        <w:widowControl w:val="0"/>
        <w:autoSpaceDE w:val="0"/>
        <w:autoSpaceDN w:val="0"/>
        <w:adjustRightInd w:val="0"/>
        <w:spacing w:before="100" w:beforeAutospacing="1" w:after="100" w:afterAutospacing="1" w:line="360" w:lineRule="auto"/>
        <w:ind w:left="709" w:hanging="709"/>
        <w:jc w:val="both"/>
        <w:rPr>
          <w:rFonts w:ascii="Arial" w:hAnsi="Arial" w:cs="Arial"/>
          <w:lang w:val="es-ES"/>
          <w14:ligatures w14:val="standardContextual"/>
        </w:rPr>
      </w:pPr>
      <w:r w:rsidRPr="00194C36">
        <w:rPr>
          <w:rFonts w:ascii="Arial" w:hAnsi="Arial" w:cs="Arial"/>
          <w:lang w:val="es-ES"/>
          <w14:ligatures w14:val="standardContextual"/>
        </w:rPr>
        <w:t xml:space="preserve">Universidad de Costa Rica. (2024, 19 de agosto). Reglamento de régimen académico estudiantil. </w:t>
      </w:r>
      <w:r w:rsidRPr="00194C36">
        <w:rPr>
          <w:rFonts w:ascii="Arial" w:hAnsi="Arial" w:cs="Arial"/>
          <w:i/>
          <w:iCs/>
          <w:lang w:val="es-ES"/>
          <w14:ligatures w14:val="standardContextual"/>
        </w:rPr>
        <w:t>La Gaceta Universitaria, 41</w:t>
      </w:r>
      <w:r w:rsidRPr="00194C36">
        <w:rPr>
          <w:rFonts w:ascii="Arial" w:hAnsi="Arial" w:cs="Arial"/>
          <w:lang w:val="es-ES"/>
          <w14:ligatures w14:val="standardContextual"/>
        </w:rPr>
        <w:t xml:space="preserve">. </w:t>
      </w:r>
    </w:p>
    <w:p w14:paraId="51A0EAF8" w14:textId="77777777" w:rsidR="00194C36" w:rsidRPr="00194C36" w:rsidRDefault="00194C36" w:rsidP="00983B50">
      <w:pPr>
        <w:widowControl w:val="0"/>
        <w:autoSpaceDE w:val="0"/>
        <w:autoSpaceDN w:val="0"/>
        <w:adjustRightInd w:val="0"/>
        <w:spacing w:before="100" w:beforeAutospacing="1" w:after="100" w:afterAutospacing="1" w:line="360" w:lineRule="auto"/>
        <w:ind w:left="709" w:hanging="709"/>
        <w:jc w:val="both"/>
        <w:rPr>
          <w:rFonts w:ascii="Arial" w:hAnsi="Arial" w:cs="Arial"/>
          <w:lang w:val="es-ES"/>
          <w14:ligatures w14:val="standardContextual"/>
        </w:rPr>
      </w:pPr>
      <w:r w:rsidRPr="00194C36">
        <w:rPr>
          <w:rFonts w:ascii="Arial" w:hAnsi="Arial" w:cs="Arial"/>
          <w:lang w:val="es-ES"/>
          <w14:ligatures w14:val="standardContextual"/>
        </w:rPr>
        <w:t xml:space="preserve">Universidad de La Frontera. (2018). </w:t>
      </w:r>
      <w:r w:rsidRPr="00194C36">
        <w:rPr>
          <w:rFonts w:ascii="Arial" w:hAnsi="Arial" w:cs="Arial"/>
          <w:i/>
          <w:lang w:val="es-ES"/>
          <w14:ligatures w14:val="standardContextual"/>
        </w:rPr>
        <w:t>Manual de diseño curricular</w:t>
      </w:r>
      <w:r w:rsidRPr="00194C36">
        <w:rPr>
          <w:rFonts w:ascii="Arial" w:hAnsi="Arial" w:cs="Arial"/>
          <w:lang w:val="es-ES"/>
          <w14:ligatures w14:val="standardContextual"/>
        </w:rPr>
        <w:t>. Temuco (Chile): Vicerrectoría de Pregrado, Dirección de Desarrollo Curricular y Docente.</w:t>
      </w:r>
      <w:r w:rsidRPr="00194C36">
        <w:rPr>
          <w:rFonts w:ascii="Arial" w:hAnsi="Arial" w:cs="Arial"/>
          <w:color w:val="000000"/>
          <w:lang w:val="es-ES_tradnl"/>
          <w14:ligatures w14:val="standardContextual"/>
        </w:rPr>
        <w:t xml:space="preserve">  </w:t>
      </w:r>
      <w:hyperlink r:id="rId49" w:history="1">
        <w:r w:rsidRPr="005470F2">
          <w:rPr>
            <w:rFonts w:ascii="Arial" w:hAnsi="Arial" w:cs="Arial"/>
            <w:color w:val="002060"/>
            <w:u w:val="single"/>
            <w:lang w:val="es-ES_tradnl"/>
            <w14:ligatures w14:val="standardContextual"/>
          </w:rPr>
          <w:t>https://pregrado.ufro.cl/images/files/2018/documentos-desarrollo-curricular/MANUAL-DISENO-CURRICULAR-.pdf</w:t>
        </w:r>
      </w:hyperlink>
      <w:r w:rsidRPr="005470F2">
        <w:rPr>
          <w:rFonts w:ascii="Arial" w:hAnsi="Arial" w:cs="Arial"/>
          <w:color w:val="002060"/>
          <w:lang w:val="es-ES_tradnl"/>
          <w14:ligatures w14:val="standardContextual"/>
        </w:rPr>
        <w:t xml:space="preserve"> </w:t>
      </w:r>
    </w:p>
    <w:p w14:paraId="25630316" w14:textId="77777777" w:rsidR="00194C36" w:rsidRPr="00194C36" w:rsidRDefault="00194C36" w:rsidP="00983B50">
      <w:pPr>
        <w:widowControl w:val="0"/>
        <w:autoSpaceDE w:val="0"/>
        <w:autoSpaceDN w:val="0"/>
        <w:adjustRightInd w:val="0"/>
        <w:spacing w:before="100" w:beforeAutospacing="1" w:after="100" w:afterAutospacing="1" w:line="360" w:lineRule="auto"/>
        <w:ind w:left="709" w:hanging="709"/>
        <w:jc w:val="both"/>
        <w:rPr>
          <w:rFonts w:ascii="Arial" w:hAnsi="Arial" w:cs="Arial"/>
          <w:lang w:val="ru-RU"/>
          <w14:ligatures w14:val="standardContextual"/>
        </w:rPr>
      </w:pPr>
      <w:bookmarkStart w:id="26" w:name="_Hlk172030412"/>
      <w:r w:rsidRPr="00194C36">
        <w:rPr>
          <w:rFonts w:ascii="Arial" w:hAnsi="Arial" w:cs="Arial"/>
          <w:lang w:val="ru-RU"/>
          <w14:ligatures w14:val="standardContextual"/>
        </w:rPr>
        <w:t>Бурятский государственный университет им. Д. Банзарова (БГУ) [</w:t>
      </w:r>
      <w:r w:rsidRPr="00194C36">
        <w:rPr>
          <w:rFonts w:ascii="Arial" w:hAnsi="Arial" w:cs="Arial"/>
          <w:lang w:val="es-ES"/>
          <w14:ligatures w14:val="standardContextual"/>
        </w:rPr>
        <w:t>Universidad</w:t>
      </w:r>
      <w:r w:rsidRPr="00194C36">
        <w:rPr>
          <w:rFonts w:ascii="Arial" w:hAnsi="Arial" w:cs="Arial"/>
          <w:lang w:val="ru-RU"/>
          <w14:ligatures w14:val="standardContextual"/>
        </w:rPr>
        <w:t xml:space="preserve"> </w:t>
      </w:r>
      <w:r w:rsidRPr="00194C36">
        <w:rPr>
          <w:rFonts w:ascii="Arial" w:hAnsi="Arial" w:cs="Arial"/>
          <w:lang w:val="es-ES"/>
          <w14:ligatures w14:val="standardContextual"/>
        </w:rPr>
        <w:t>Estatal</w:t>
      </w:r>
      <w:r w:rsidRPr="00194C36">
        <w:rPr>
          <w:rFonts w:ascii="Arial" w:hAnsi="Arial" w:cs="Arial"/>
          <w:lang w:val="ru-RU"/>
          <w14:ligatures w14:val="standardContextual"/>
        </w:rPr>
        <w:t xml:space="preserve"> </w:t>
      </w:r>
      <w:r w:rsidRPr="00194C36">
        <w:rPr>
          <w:rFonts w:ascii="Arial" w:hAnsi="Arial" w:cs="Arial"/>
          <w:lang w:val="es-ES"/>
          <w14:ligatures w14:val="standardContextual"/>
        </w:rPr>
        <w:t>de</w:t>
      </w:r>
      <w:r w:rsidRPr="00194C36">
        <w:rPr>
          <w:rFonts w:ascii="Arial" w:hAnsi="Arial" w:cs="Arial"/>
          <w:lang w:val="ru-RU"/>
          <w14:ligatures w14:val="standardContextual"/>
        </w:rPr>
        <w:t xml:space="preserve"> </w:t>
      </w:r>
      <w:r w:rsidRPr="00194C36">
        <w:rPr>
          <w:rFonts w:ascii="Arial" w:hAnsi="Arial" w:cs="Arial"/>
          <w:lang w:val="es-ES"/>
          <w14:ligatures w14:val="standardContextual"/>
        </w:rPr>
        <w:t>Buriatia</w:t>
      </w:r>
      <w:r w:rsidRPr="00194C36">
        <w:rPr>
          <w:rFonts w:ascii="Arial" w:hAnsi="Arial" w:cs="Arial"/>
          <w:lang w:val="ru-RU"/>
          <w14:ligatures w14:val="standardContextual"/>
        </w:rPr>
        <w:t xml:space="preserve">]. </w:t>
      </w:r>
      <w:r w:rsidRPr="00194C36">
        <w:rPr>
          <w:rFonts w:ascii="Arial" w:hAnsi="Arial" w:cs="Arial"/>
          <w14:ligatures w14:val="standardContextual"/>
        </w:rPr>
        <w:t xml:space="preserve">(2019). </w:t>
      </w:r>
      <w:r w:rsidRPr="00194C36">
        <w:rPr>
          <w:rFonts w:ascii="Arial" w:hAnsi="Arial" w:cs="Arial"/>
          <w:i/>
          <w:lang w:val="ru-RU"/>
          <w14:ligatures w14:val="standardContextual"/>
        </w:rPr>
        <w:t>Положение</w:t>
      </w:r>
      <w:r w:rsidRPr="00194C36">
        <w:rPr>
          <w:rFonts w:ascii="Arial" w:hAnsi="Arial" w:cs="Arial"/>
          <w:i/>
          <w:lang w:val="es-ES"/>
          <w14:ligatures w14:val="standardContextual"/>
        </w:rPr>
        <w:t xml:space="preserve"> </w:t>
      </w:r>
      <w:r w:rsidRPr="00194C36">
        <w:rPr>
          <w:rFonts w:ascii="Arial" w:hAnsi="Arial" w:cs="Arial"/>
          <w:i/>
          <w:lang w:val="ru-RU"/>
          <w14:ligatures w14:val="standardContextual"/>
        </w:rPr>
        <w:t>о</w:t>
      </w:r>
      <w:r w:rsidRPr="00194C36">
        <w:rPr>
          <w:rFonts w:ascii="Arial" w:hAnsi="Arial" w:cs="Arial"/>
          <w:i/>
          <w:lang w:val="es-ES"/>
          <w14:ligatures w14:val="standardContextual"/>
        </w:rPr>
        <w:t xml:space="preserve"> </w:t>
      </w:r>
      <w:r w:rsidRPr="00194C36">
        <w:rPr>
          <w:rFonts w:ascii="Arial" w:hAnsi="Arial" w:cs="Arial"/>
          <w:i/>
          <w:lang w:val="ru-RU"/>
          <w14:ligatures w14:val="standardContextual"/>
        </w:rPr>
        <w:t>порядке</w:t>
      </w:r>
      <w:r w:rsidRPr="00194C36">
        <w:rPr>
          <w:rFonts w:ascii="Arial" w:hAnsi="Arial" w:cs="Arial"/>
          <w:i/>
          <w:lang w:val="es-ES"/>
          <w14:ligatures w14:val="standardContextual"/>
        </w:rPr>
        <w:t xml:space="preserve"> </w:t>
      </w:r>
      <w:r w:rsidRPr="00194C36">
        <w:rPr>
          <w:rFonts w:ascii="Arial" w:hAnsi="Arial" w:cs="Arial"/>
          <w:i/>
          <w:lang w:val="ru-RU"/>
          <w14:ligatures w14:val="standardContextual"/>
        </w:rPr>
        <w:t>разработки</w:t>
      </w:r>
      <w:r w:rsidRPr="00194C36">
        <w:rPr>
          <w:rFonts w:ascii="Arial" w:hAnsi="Arial" w:cs="Arial"/>
          <w:i/>
          <w:lang w:val="es-ES"/>
          <w14:ligatures w14:val="standardContextual"/>
        </w:rPr>
        <w:t xml:space="preserve"> </w:t>
      </w:r>
      <w:r w:rsidRPr="00194C36">
        <w:rPr>
          <w:rFonts w:ascii="Arial" w:hAnsi="Arial" w:cs="Arial"/>
          <w:i/>
          <w:lang w:val="ru-RU"/>
          <w14:ligatures w14:val="standardContextual"/>
        </w:rPr>
        <w:t>и</w:t>
      </w:r>
      <w:r w:rsidRPr="00194C36">
        <w:rPr>
          <w:rFonts w:ascii="Arial" w:hAnsi="Arial" w:cs="Arial"/>
          <w:i/>
          <w:lang w:val="es-ES"/>
          <w14:ligatures w14:val="standardContextual"/>
        </w:rPr>
        <w:t xml:space="preserve"> </w:t>
      </w:r>
      <w:r w:rsidRPr="00194C36">
        <w:rPr>
          <w:rFonts w:ascii="Arial" w:hAnsi="Arial" w:cs="Arial"/>
          <w:i/>
          <w:lang w:val="ru-RU"/>
          <w14:ligatures w14:val="standardContextual"/>
        </w:rPr>
        <w:t>утверждения</w:t>
      </w:r>
      <w:r w:rsidRPr="00194C36">
        <w:rPr>
          <w:rFonts w:ascii="Arial" w:hAnsi="Arial" w:cs="Arial"/>
          <w:i/>
          <w:lang w:val="es-ES"/>
          <w14:ligatures w14:val="standardContextual"/>
        </w:rPr>
        <w:t xml:space="preserve"> </w:t>
      </w:r>
      <w:r w:rsidRPr="00194C36">
        <w:rPr>
          <w:rFonts w:ascii="Arial" w:hAnsi="Arial" w:cs="Arial"/>
          <w:i/>
          <w:lang w:val="ru-RU"/>
          <w14:ligatures w14:val="standardContextual"/>
        </w:rPr>
        <w:t>рабочей</w:t>
      </w:r>
      <w:r w:rsidRPr="00194C36">
        <w:rPr>
          <w:rFonts w:ascii="Arial" w:hAnsi="Arial" w:cs="Arial"/>
          <w:i/>
          <w:lang w:val="es-ES"/>
          <w14:ligatures w14:val="standardContextual"/>
        </w:rPr>
        <w:t xml:space="preserve"> </w:t>
      </w:r>
      <w:r w:rsidRPr="00194C36">
        <w:rPr>
          <w:rFonts w:ascii="Arial" w:hAnsi="Arial" w:cs="Arial"/>
          <w:i/>
          <w:lang w:val="ru-RU"/>
          <w14:ligatures w14:val="standardContextual"/>
        </w:rPr>
        <w:t>программы</w:t>
      </w:r>
      <w:r w:rsidRPr="00194C36">
        <w:rPr>
          <w:rFonts w:ascii="Arial" w:hAnsi="Arial" w:cs="Arial"/>
          <w:i/>
          <w:lang w:val="es-ES"/>
          <w14:ligatures w14:val="standardContextual"/>
        </w:rPr>
        <w:t xml:space="preserve"> </w:t>
      </w:r>
      <w:r w:rsidRPr="00194C36">
        <w:rPr>
          <w:rFonts w:ascii="Arial" w:hAnsi="Arial" w:cs="Arial"/>
          <w:i/>
          <w:lang w:val="ru-RU"/>
          <w14:ligatures w14:val="standardContextual"/>
        </w:rPr>
        <w:t>учебной</w:t>
      </w:r>
      <w:r w:rsidRPr="00194C36">
        <w:rPr>
          <w:rFonts w:ascii="Arial" w:hAnsi="Arial" w:cs="Arial"/>
          <w:i/>
          <w:lang w:val="es-ES"/>
          <w14:ligatures w14:val="standardContextual"/>
        </w:rPr>
        <w:t xml:space="preserve"> </w:t>
      </w:r>
      <w:r w:rsidRPr="00194C36">
        <w:rPr>
          <w:rFonts w:ascii="Arial" w:hAnsi="Arial" w:cs="Arial"/>
          <w:i/>
          <w:lang w:val="ru-RU"/>
          <w14:ligatures w14:val="standardContextual"/>
        </w:rPr>
        <w:t>дисциплины</w:t>
      </w:r>
      <w:r w:rsidRPr="00194C36">
        <w:rPr>
          <w:rFonts w:ascii="Arial" w:hAnsi="Arial" w:cs="Arial"/>
          <w:i/>
          <w14:ligatures w14:val="standardContextual"/>
        </w:rPr>
        <w:t xml:space="preserve"> </w:t>
      </w:r>
      <w:r w:rsidRPr="00194C36">
        <w:rPr>
          <w:rFonts w:ascii="Arial" w:hAnsi="Arial" w:cs="Arial"/>
          <w:iCs/>
          <w:color w:val="000000"/>
          <w14:ligatures w14:val="standardContextual"/>
        </w:rPr>
        <w:t>[</w:t>
      </w:r>
      <w:r w:rsidRPr="00194C36">
        <w:rPr>
          <w:rFonts w:ascii="Arial" w:hAnsi="Arial" w:cs="Arial"/>
          <w:i/>
          <w:iCs/>
          <w:color w:val="000000"/>
          <w14:ligatures w14:val="standardContextual"/>
        </w:rPr>
        <w:t xml:space="preserve">Reglamento sobre el procedimiento para la elaboración y aprobación del programa de </w:t>
      </w:r>
      <w:r w:rsidRPr="00194C36">
        <w:rPr>
          <w:rFonts w:ascii="Arial" w:hAnsi="Arial" w:cs="Arial"/>
          <w:i/>
          <w:iCs/>
          <w:color w:val="000000"/>
          <w14:ligatures w14:val="standardContextual"/>
        </w:rPr>
        <w:lastRenderedPageBreak/>
        <w:t>curso</w:t>
      </w:r>
      <w:r w:rsidRPr="00194C36">
        <w:rPr>
          <w:rFonts w:ascii="Arial" w:hAnsi="Arial" w:cs="Arial"/>
          <w:iCs/>
          <w:color w:val="000000"/>
          <w14:ligatures w14:val="standardContextual"/>
        </w:rPr>
        <w:t>]</w:t>
      </w:r>
      <w:r w:rsidRPr="00194C36">
        <w:rPr>
          <w:rFonts w:ascii="Arial" w:hAnsi="Arial" w:cs="Arial"/>
          <w:i/>
          <w:color w:val="000000"/>
          <w14:ligatures w14:val="standardContextual"/>
        </w:rPr>
        <w:t>.</w:t>
      </w:r>
      <w:r w:rsidRPr="00194C36">
        <w:rPr>
          <w:rFonts w:ascii="Arial" w:hAnsi="Arial" w:cs="Arial"/>
          <w:color w:val="000000"/>
          <w:lang w:val="es-ES"/>
          <w14:ligatures w14:val="standardContextual"/>
        </w:rPr>
        <w:t xml:space="preserve"> </w:t>
      </w:r>
      <w:r w:rsidRPr="00194C36">
        <w:rPr>
          <w:rFonts w:ascii="Arial" w:hAnsi="Arial" w:cs="Arial"/>
          <w:lang w:val="ru-RU"/>
          <w14:ligatures w14:val="standardContextual"/>
        </w:rPr>
        <w:t xml:space="preserve">БГУ. </w:t>
      </w:r>
      <w:hyperlink r:id="rId50" w:history="1">
        <w:r w:rsidRPr="005470F2">
          <w:rPr>
            <w:rFonts w:ascii="Arial" w:hAnsi="Arial" w:cs="Arial"/>
            <w:color w:val="002060"/>
            <w:u w:val="single"/>
            <w14:ligatures w14:val="standardContextual"/>
          </w:rPr>
          <w:t>https</w:t>
        </w:r>
        <w:r w:rsidRPr="005470F2">
          <w:rPr>
            <w:rFonts w:ascii="Arial" w:hAnsi="Arial" w:cs="Arial"/>
            <w:color w:val="002060"/>
            <w:u w:val="single"/>
            <w:lang w:val="ru-RU"/>
            <w14:ligatures w14:val="standardContextual"/>
          </w:rPr>
          <w:t>://</w:t>
        </w:r>
        <w:r w:rsidRPr="005470F2">
          <w:rPr>
            <w:rFonts w:ascii="Arial" w:hAnsi="Arial" w:cs="Arial"/>
            <w:color w:val="002060"/>
            <w:u w:val="single"/>
            <w14:ligatures w14:val="standardContextual"/>
          </w:rPr>
          <w:t>www</w:t>
        </w:r>
        <w:r w:rsidRPr="005470F2">
          <w:rPr>
            <w:rFonts w:ascii="Arial" w:hAnsi="Arial" w:cs="Arial"/>
            <w:color w:val="002060"/>
            <w:u w:val="single"/>
            <w:lang w:val="ru-RU"/>
            <w14:ligatures w14:val="standardContextual"/>
          </w:rPr>
          <w:t>.</w:t>
        </w:r>
        <w:proofErr w:type="spellStart"/>
        <w:r w:rsidRPr="005470F2">
          <w:rPr>
            <w:rFonts w:ascii="Arial" w:hAnsi="Arial" w:cs="Arial"/>
            <w:color w:val="002060"/>
            <w:u w:val="single"/>
            <w14:ligatures w14:val="standardContextual"/>
          </w:rPr>
          <w:t>bsu</w:t>
        </w:r>
        <w:proofErr w:type="spellEnd"/>
        <w:r w:rsidRPr="005470F2">
          <w:rPr>
            <w:rFonts w:ascii="Arial" w:hAnsi="Arial" w:cs="Arial"/>
            <w:color w:val="002060"/>
            <w:u w:val="single"/>
            <w:lang w:val="ru-RU"/>
            <w14:ligatures w14:val="standardContextual"/>
          </w:rPr>
          <w:t>.</w:t>
        </w:r>
        <w:proofErr w:type="spellStart"/>
        <w:r w:rsidRPr="005470F2">
          <w:rPr>
            <w:rFonts w:ascii="Arial" w:hAnsi="Arial" w:cs="Arial"/>
            <w:color w:val="002060"/>
            <w:u w:val="single"/>
            <w14:ligatures w14:val="standardContextual"/>
          </w:rPr>
          <w:t>ru</w:t>
        </w:r>
        <w:proofErr w:type="spellEnd"/>
        <w:r w:rsidRPr="005470F2">
          <w:rPr>
            <w:rFonts w:ascii="Arial" w:hAnsi="Arial" w:cs="Arial"/>
            <w:color w:val="002060"/>
            <w:u w:val="single"/>
            <w:lang w:val="ru-RU"/>
            <w14:ligatures w14:val="standardContextual"/>
          </w:rPr>
          <w:t>/</w:t>
        </w:r>
        <w:proofErr w:type="spellStart"/>
        <w:r w:rsidRPr="005470F2">
          <w:rPr>
            <w:rFonts w:ascii="Arial" w:hAnsi="Arial" w:cs="Arial"/>
            <w:color w:val="002060"/>
            <w:u w:val="single"/>
            <w14:ligatures w14:val="standardContextual"/>
          </w:rPr>
          <w:t>content</w:t>
        </w:r>
        <w:proofErr w:type="spellEnd"/>
        <w:r w:rsidRPr="005470F2">
          <w:rPr>
            <w:rFonts w:ascii="Arial" w:hAnsi="Arial" w:cs="Arial"/>
            <w:color w:val="002060"/>
            <w:u w:val="single"/>
            <w:lang w:val="ru-RU"/>
            <w14:ligatures w14:val="standardContextual"/>
          </w:rPr>
          <w:t>/</w:t>
        </w:r>
        <w:r w:rsidRPr="005470F2">
          <w:rPr>
            <w:rFonts w:ascii="Arial" w:hAnsi="Arial" w:cs="Arial"/>
            <w:color w:val="002060"/>
            <w:u w:val="single"/>
            <w14:ligatures w14:val="standardContextual"/>
          </w:rPr>
          <w:t>page</w:t>
        </w:r>
        <w:r w:rsidRPr="005470F2">
          <w:rPr>
            <w:rFonts w:ascii="Arial" w:hAnsi="Arial" w:cs="Arial"/>
            <w:color w:val="002060"/>
            <w:u w:val="single"/>
            <w:lang w:val="ru-RU"/>
            <w14:ligatures w14:val="standardContextual"/>
          </w:rPr>
          <w:t>/1125/29.</w:t>
        </w:r>
        <w:proofErr w:type="spellStart"/>
        <w:r w:rsidRPr="005470F2">
          <w:rPr>
            <w:rFonts w:ascii="Arial" w:hAnsi="Arial" w:cs="Arial"/>
            <w:color w:val="002060"/>
            <w:u w:val="single"/>
            <w14:ligatures w14:val="standardContextual"/>
          </w:rPr>
          <w:t>polozhenie</w:t>
        </w:r>
        <w:proofErr w:type="spellEnd"/>
        <w:r w:rsidRPr="005470F2">
          <w:rPr>
            <w:rFonts w:ascii="Arial" w:hAnsi="Arial" w:cs="Arial"/>
            <w:color w:val="002060"/>
            <w:u w:val="single"/>
            <w:lang w:val="ru-RU"/>
            <w14:ligatures w14:val="standardContextual"/>
          </w:rPr>
          <w:t>-</w:t>
        </w:r>
        <w:r w:rsidRPr="005470F2">
          <w:rPr>
            <w:rFonts w:ascii="Arial" w:hAnsi="Arial" w:cs="Arial"/>
            <w:color w:val="002060"/>
            <w:u w:val="single"/>
            <w14:ligatures w14:val="standardContextual"/>
          </w:rPr>
          <w:t>o</w:t>
        </w:r>
        <w:r w:rsidRPr="005470F2">
          <w:rPr>
            <w:rFonts w:ascii="Arial" w:hAnsi="Arial" w:cs="Arial"/>
            <w:color w:val="002060"/>
            <w:u w:val="single"/>
            <w:lang w:val="ru-RU"/>
            <w14:ligatures w14:val="standardContextual"/>
          </w:rPr>
          <w:t>-</w:t>
        </w:r>
        <w:proofErr w:type="spellStart"/>
        <w:r w:rsidRPr="005470F2">
          <w:rPr>
            <w:rFonts w:ascii="Arial" w:hAnsi="Arial" w:cs="Arial"/>
            <w:color w:val="002060"/>
            <w:u w:val="single"/>
            <w14:ligatures w14:val="standardContextual"/>
          </w:rPr>
          <w:t>poryadke</w:t>
        </w:r>
        <w:proofErr w:type="spellEnd"/>
        <w:r w:rsidRPr="005470F2">
          <w:rPr>
            <w:rFonts w:ascii="Arial" w:hAnsi="Arial" w:cs="Arial"/>
            <w:color w:val="002060"/>
            <w:u w:val="single"/>
            <w:lang w:val="ru-RU"/>
            <w14:ligatures w14:val="standardContextual"/>
          </w:rPr>
          <w:t>-</w:t>
        </w:r>
        <w:proofErr w:type="spellStart"/>
        <w:r w:rsidRPr="005470F2">
          <w:rPr>
            <w:rFonts w:ascii="Arial" w:hAnsi="Arial" w:cs="Arial"/>
            <w:color w:val="002060"/>
            <w:u w:val="single"/>
            <w14:ligatures w14:val="standardContextual"/>
          </w:rPr>
          <w:t>razrabotki</w:t>
        </w:r>
        <w:proofErr w:type="spellEnd"/>
        <w:r w:rsidRPr="005470F2">
          <w:rPr>
            <w:rFonts w:ascii="Arial" w:hAnsi="Arial" w:cs="Arial"/>
            <w:color w:val="002060"/>
            <w:u w:val="single"/>
            <w:lang w:val="ru-RU"/>
            <w14:ligatures w14:val="standardContextual"/>
          </w:rPr>
          <w:t>-</w:t>
        </w:r>
        <w:r w:rsidRPr="005470F2">
          <w:rPr>
            <w:rFonts w:ascii="Arial" w:hAnsi="Arial" w:cs="Arial"/>
            <w:color w:val="002060"/>
            <w:u w:val="single"/>
            <w14:ligatures w14:val="standardContextual"/>
          </w:rPr>
          <w:t>i</w:t>
        </w:r>
        <w:r w:rsidRPr="005470F2">
          <w:rPr>
            <w:rFonts w:ascii="Arial" w:hAnsi="Arial" w:cs="Arial"/>
            <w:color w:val="002060"/>
            <w:u w:val="single"/>
            <w:lang w:val="ru-RU"/>
            <w14:ligatures w14:val="standardContextual"/>
          </w:rPr>
          <w:t>-</w:t>
        </w:r>
        <w:proofErr w:type="spellStart"/>
        <w:r w:rsidRPr="005470F2">
          <w:rPr>
            <w:rFonts w:ascii="Arial" w:hAnsi="Arial" w:cs="Arial"/>
            <w:color w:val="002060"/>
            <w:u w:val="single"/>
            <w14:ligatures w14:val="standardContextual"/>
          </w:rPr>
          <w:t>utverzhdeniya</w:t>
        </w:r>
        <w:proofErr w:type="spellEnd"/>
        <w:r w:rsidRPr="005470F2">
          <w:rPr>
            <w:rFonts w:ascii="Arial" w:hAnsi="Arial" w:cs="Arial"/>
            <w:color w:val="002060"/>
            <w:u w:val="single"/>
            <w:lang w:val="ru-RU"/>
            <w14:ligatures w14:val="standardContextual"/>
          </w:rPr>
          <w:t>-</w:t>
        </w:r>
        <w:proofErr w:type="spellStart"/>
        <w:r w:rsidRPr="005470F2">
          <w:rPr>
            <w:rFonts w:ascii="Arial" w:hAnsi="Arial" w:cs="Arial"/>
            <w:color w:val="002060"/>
            <w:u w:val="single"/>
            <w14:ligatures w14:val="standardContextual"/>
          </w:rPr>
          <w:t>rpd</w:t>
        </w:r>
        <w:proofErr w:type="spellEnd"/>
        <w:r w:rsidRPr="005470F2">
          <w:rPr>
            <w:rFonts w:ascii="Arial" w:hAnsi="Arial" w:cs="Arial"/>
            <w:color w:val="002060"/>
            <w:u w:val="single"/>
            <w:lang w:val="ru-RU"/>
            <w14:ligatures w14:val="standardContextual"/>
          </w:rPr>
          <w:t>.</w:t>
        </w:r>
        <w:proofErr w:type="spellStart"/>
        <w:r w:rsidRPr="005470F2">
          <w:rPr>
            <w:rFonts w:ascii="Arial" w:hAnsi="Arial" w:cs="Arial"/>
            <w:color w:val="002060"/>
            <w:u w:val="single"/>
            <w14:ligatures w14:val="standardContextual"/>
          </w:rPr>
          <w:t>pdf</w:t>
        </w:r>
        <w:proofErr w:type="spellEnd"/>
      </w:hyperlink>
      <w:r w:rsidRPr="005470F2">
        <w:rPr>
          <w:rFonts w:ascii="Arial" w:hAnsi="Arial" w:cs="Arial"/>
          <w:color w:val="002060"/>
          <w:lang w:val="ru-RU"/>
          <w14:ligatures w14:val="standardContextual"/>
        </w:rPr>
        <w:t xml:space="preserve"> </w:t>
      </w:r>
    </w:p>
    <w:p w14:paraId="627A3869" w14:textId="77777777" w:rsidR="00194C36" w:rsidRPr="00194C36" w:rsidRDefault="00194C36" w:rsidP="00983B50">
      <w:pPr>
        <w:spacing w:before="100" w:beforeAutospacing="1" w:after="100" w:afterAutospacing="1" w:line="360" w:lineRule="auto"/>
        <w:ind w:left="709" w:hanging="709"/>
        <w:jc w:val="both"/>
        <w:rPr>
          <w:rFonts w:ascii="Arial" w:eastAsiaTheme="minorHAnsi" w:hAnsi="Arial" w:cs="Arial"/>
          <w:kern w:val="2"/>
          <w:lang w:val="ru-RU" w:eastAsia="en-US"/>
          <w14:ligatures w14:val="standardContextual"/>
        </w:rPr>
      </w:pPr>
      <w:r w:rsidRPr="00194C36">
        <w:rPr>
          <w:rFonts w:ascii="Arial" w:eastAsiaTheme="minorHAnsi" w:hAnsi="Arial" w:cs="Arial"/>
          <w:color w:val="000000"/>
          <w:kern w:val="2"/>
          <w:lang w:val="ru-RU" w:eastAsia="en-US"/>
          <w14:ligatures w14:val="standardContextual"/>
        </w:rPr>
        <w:t>Внутренний Предиктор [</w:t>
      </w:r>
      <w:r w:rsidRPr="00194C36">
        <w:rPr>
          <w:rFonts w:ascii="Arial" w:eastAsiaTheme="minorHAnsi" w:hAnsi="Arial" w:cs="Arial"/>
          <w:color w:val="000000"/>
          <w:kern w:val="2"/>
          <w:lang w:eastAsia="en-US"/>
          <w14:ligatures w14:val="standardContextual"/>
        </w:rPr>
        <w:t>Predictor</w:t>
      </w:r>
      <w:r w:rsidRPr="00194C36">
        <w:rPr>
          <w:rFonts w:ascii="Arial" w:eastAsiaTheme="minorHAnsi" w:hAnsi="Arial" w:cs="Arial"/>
          <w:color w:val="000000"/>
          <w:kern w:val="2"/>
          <w:lang w:val="ru-RU" w:eastAsia="en-US"/>
          <w14:ligatures w14:val="standardContextual"/>
        </w:rPr>
        <w:t xml:space="preserve"> </w:t>
      </w:r>
      <w:r w:rsidRPr="00194C36">
        <w:rPr>
          <w:rFonts w:ascii="Arial" w:eastAsiaTheme="minorHAnsi" w:hAnsi="Arial" w:cs="Arial"/>
          <w:color w:val="000000"/>
          <w:kern w:val="2"/>
          <w:lang w:eastAsia="en-US"/>
          <w14:ligatures w14:val="standardContextual"/>
        </w:rPr>
        <w:t>Interior</w:t>
      </w:r>
      <w:r w:rsidRPr="00194C36">
        <w:rPr>
          <w:rFonts w:ascii="Arial" w:eastAsiaTheme="minorHAnsi" w:hAnsi="Arial" w:cs="Arial"/>
          <w:color w:val="000000"/>
          <w:kern w:val="2"/>
          <w:lang w:val="ru-RU" w:eastAsia="en-US"/>
          <w14:ligatures w14:val="standardContextual"/>
        </w:rPr>
        <w:t xml:space="preserve">]. (2011). </w:t>
      </w:r>
      <w:r w:rsidRPr="00194C36">
        <w:rPr>
          <w:rFonts w:ascii="Arial" w:eastAsiaTheme="minorHAnsi" w:hAnsi="Arial" w:cs="Arial"/>
          <w:i/>
          <w:iCs/>
          <w:color w:val="000000"/>
          <w:kern w:val="2"/>
          <w:lang w:val="ru-RU" w:eastAsia="en-US"/>
          <w14:ligatures w14:val="standardContextual"/>
        </w:rPr>
        <w:t>Достаточно общая теория управления (ДОТУ)</w:t>
      </w:r>
      <w:r w:rsidRPr="00194C36">
        <w:rPr>
          <w:rFonts w:ascii="Arial" w:eastAsiaTheme="minorHAnsi" w:hAnsi="Arial" w:cs="Arial"/>
          <w:color w:val="000000"/>
          <w:kern w:val="2"/>
          <w:lang w:val="ru-RU" w:eastAsia="en-US"/>
          <w14:ligatures w14:val="standardContextual"/>
        </w:rPr>
        <w:t xml:space="preserve"> [</w:t>
      </w:r>
      <w:proofErr w:type="spellStart"/>
      <w:r w:rsidRPr="00194C36">
        <w:rPr>
          <w:rFonts w:ascii="Arial" w:eastAsiaTheme="minorHAnsi" w:hAnsi="Arial" w:cs="Arial"/>
          <w:i/>
          <w:iCs/>
          <w:color w:val="000000"/>
          <w:kern w:val="2"/>
          <w:lang w:eastAsia="en-US"/>
          <w14:ligatures w14:val="standardContextual"/>
        </w:rPr>
        <w:t>Teor</w:t>
      </w:r>
      <w:proofErr w:type="spellEnd"/>
      <w:r w:rsidRPr="00194C36">
        <w:rPr>
          <w:rFonts w:ascii="Arial" w:eastAsiaTheme="minorHAnsi" w:hAnsi="Arial" w:cs="Arial"/>
          <w:i/>
          <w:iCs/>
          <w:color w:val="000000"/>
          <w:kern w:val="2"/>
          <w:lang w:val="ru-RU" w:eastAsia="en-US"/>
          <w14:ligatures w14:val="standardContextual"/>
        </w:rPr>
        <w:t>í</w:t>
      </w:r>
      <w:r w:rsidRPr="00194C36">
        <w:rPr>
          <w:rFonts w:ascii="Arial" w:eastAsiaTheme="minorHAnsi" w:hAnsi="Arial" w:cs="Arial"/>
          <w:i/>
          <w:iCs/>
          <w:color w:val="000000"/>
          <w:kern w:val="2"/>
          <w:lang w:eastAsia="en-US"/>
          <w14:ligatures w14:val="standardContextual"/>
        </w:rPr>
        <w:t>a</w:t>
      </w:r>
      <w:r w:rsidRPr="00194C36">
        <w:rPr>
          <w:rFonts w:ascii="Arial" w:eastAsiaTheme="minorHAnsi" w:hAnsi="Arial" w:cs="Arial"/>
          <w:i/>
          <w:iCs/>
          <w:color w:val="000000"/>
          <w:kern w:val="2"/>
          <w:lang w:val="ru-RU" w:eastAsia="en-US"/>
          <w14:ligatures w14:val="standardContextual"/>
        </w:rPr>
        <w:t xml:space="preserve"> </w:t>
      </w:r>
      <w:r w:rsidRPr="00194C36">
        <w:rPr>
          <w:rFonts w:ascii="Arial" w:eastAsiaTheme="minorHAnsi" w:hAnsi="Arial" w:cs="Arial"/>
          <w:i/>
          <w:iCs/>
          <w:color w:val="000000"/>
          <w:kern w:val="2"/>
          <w:lang w:eastAsia="en-US"/>
          <w14:ligatures w14:val="standardContextual"/>
        </w:rPr>
        <w:t>suficientemente</w:t>
      </w:r>
      <w:r w:rsidRPr="00194C36">
        <w:rPr>
          <w:rFonts w:ascii="Arial" w:eastAsiaTheme="minorHAnsi" w:hAnsi="Arial" w:cs="Arial"/>
          <w:i/>
          <w:iCs/>
          <w:color w:val="000000"/>
          <w:kern w:val="2"/>
          <w:lang w:val="ru-RU" w:eastAsia="en-US"/>
          <w14:ligatures w14:val="standardContextual"/>
        </w:rPr>
        <w:t xml:space="preserve"> </w:t>
      </w:r>
      <w:r w:rsidRPr="00194C36">
        <w:rPr>
          <w:rFonts w:ascii="Arial" w:eastAsiaTheme="minorHAnsi" w:hAnsi="Arial" w:cs="Arial"/>
          <w:i/>
          <w:iCs/>
          <w:color w:val="000000"/>
          <w:kern w:val="2"/>
          <w:lang w:eastAsia="en-US"/>
          <w14:ligatures w14:val="standardContextual"/>
        </w:rPr>
        <w:t>general</w:t>
      </w:r>
      <w:r w:rsidRPr="00194C36">
        <w:rPr>
          <w:rFonts w:ascii="Arial" w:eastAsiaTheme="minorHAnsi" w:hAnsi="Arial" w:cs="Arial"/>
          <w:i/>
          <w:iCs/>
          <w:color w:val="000000"/>
          <w:kern w:val="2"/>
          <w:lang w:val="ru-RU" w:eastAsia="en-US"/>
          <w14:ligatures w14:val="standardContextual"/>
        </w:rPr>
        <w:t xml:space="preserve"> </w:t>
      </w:r>
      <w:r w:rsidRPr="00194C36">
        <w:rPr>
          <w:rFonts w:ascii="Arial" w:eastAsiaTheme="minorHAnsi" w:hAnsi="Arial" w:cs="Arial"/>
          <w:i/>
          <w:iCs/>
          <w:color w:val="000000"/>
          <w:kern w:val="2"/>
          <w:lang w:eastAsia="en-US"/>
          <w14:ligatures w14:val="standardContextual"/>
        </w:rPr>
        <w:t>de</w:t>
      </w:r>
      <w:r w:rsidRPr="00194C36">
        <w:rPr>
          <w:rFonts w:ascii="Arial" w:eastAsiaTheme="minorHAnsi" w:hAnsi="Arial" w:cs="Arial"/>
          <w:i/>
          <w:iCs/>
          <w:color w:val="000000"/>
          <w:kern w:val="2"/>
          <w:lang w:val="ru-RU" w:eastAsia="en-US"/>
          <w14:ligatures w14:val="standardContextual"/>
        </w:rPr>
        <w:t xml:space="preserve"> </w:t>
      </w:r>
      <w:proofErr w:type="spellStart"/>
      <w:r w:rsidRPr="00194C36">
        <w:rPr>
          <w:rFonts w:ascii="Arial" w:eastAsiaTheme="minorHAnsi" w:hAnsi="Arial" w:cs="Arial"/>
          <w:i/>
          <w:iCs/>
          <w:color w:val="000000"/>
          <w:kern w:val="2"/>
          <w:lang w:eastAsia="en-US"/>
          <w14:ligatures w14:val="standardContextual"/>
        </w:rPr>
        <w:t>direcci</w:t>
      </w:r>
      <w:proofErr w:type="spellEnd"/>
      <w:r w:rsidRPr="00194C36">
        <w:rPr>
          <w:rFonts w:ascii="Arial" w:eastAsiaTheme="minorHAnsi" w:hAnsi="Arial" w:cs="Arial"/>
          <w:i/>
          <w:iCs/>
          <w:color w:val="000000"/>
          <w:kern w:val="2"/>
          <w:lang w:val="ru-RU" w:eastAsia="en-US"/>
          <w14:ligatures w14:val="standardContextual"/>
        </w:rPr>
        <w:t>ó</w:t>
      </w:r>
      <w:r w:rsidRPr="00194C36">
        <w:rPr>
          <w:rFonts w:ascii="Arial" w:eastAsiaTheme="minorHAnsi" w:hAnsi="Arial" w:cs="Arial"/>
          <w:i/>
          <w:iCs/>
          <w:color w:val="000000"/>
          <w:kern w:val="2"/>
          <w:lang w:eastAsia="en-US"/>
          <w14:ligatures w14:val="standardContextual"/>
        </w:rPr>
        <w:t>n</w:t>
      </w:r>
      <w:r w:rsidRPr="00194C36">
        <w:rPr>
          <w:rFonts w:ascii="Arial" w:eastAsiaTheme="minorHAnsi" w:hAnsi="Arial" w:cs="Arial"/>
          <w:i/>
          <w:iCs/>
          <w:color w:val="000000"/>
          <w:kern w:val="2"/>
          <w:lang w:val="ru-RU" w:eastAsia="en-US"/>
          <w14:ligatures w14:val="standardContextual"/>
        </w:rPr>
        <w:t xml:space="preserve"> (</w:t>
      </w:r>
      <w:r w:rsidRPr="00194C36">
        <w:rPr>
          <w:rFonts w:ascii="Arial" w:eastAsiaTheme="minorHAnsi" w:hAnsi="Arial" w:cs="Arial"/>
          <w:i/>
          <w:iCs/>
          <w:color w:val="000000"/>
          <w:kern w:val="2"/>
          <w:lang w:eastAsia="en-US"/>
          <w14:ligatures w14:val="standardContextual"/>
        </w:rPr>
        <w:t>TSGD</w:t>
      </w:r>
      <w:r w:rsidRPr="00194C36">
        <w:rPr>
          <w:rFonts w:ascii="Arial" w:eastAsiaTheme="minorHAnsi" w:hAnsi="Arial" w:cs="Arial"/>
          <w:i/>
          <w:iCs/>
          <w:color w:val="000000"/>
          <w:kern w:val="2"/>
          <w:lang w:val="ru-RU" w:eastAsia="en-US"/>
          <w14:ligatures w14:val="standardContextual"/>
        </w:rPr>
        <w:t>)</w:t>
      </w:r>
      <w:r w:rsidRPr="00194C36">
        <w:rPr>
          <w:rFonts w:ascii="Arial" w:eastAsiaTheme="minorHAnsi" w:hAnsi="Arial" w:cs="Arial"/>
          <w:color w:val="000000"/>
          <w:kern w:val="2"/>
          <w:lang w:val="ru-RU" w:eastAsia="en-US"/>
          <w14:ligatures w14:val="standardContextual"/>
        </w:rPr>
        <w:t>]: Постановочные материалы учебного курса факультета прикладной математики — процессов управления Санкт-Петербургского государственного университета. Санкт-Петербург.</w:t>
      </w:r>
    </w:p>
    <w:bookmarkEnd w:id="22"/>
    <w:bookmarkEnd w:id="26"/>
    <w:p w14:paraId="05D2F0AF" w14:textId="77777777" w:rsidR="00194C36" w:rsidRPr="00194C36" w:rsidRDefault="00194C36" w:rsidP="00983B50">
      <w:pPr>
        <w:widowControl w:val="0"/>
        <w:autoSpaceDE w:val="0"/>
        <w:autoSpaceDN w:val="0"/>
        <w:adjustRightInd w:val="0"/>
        <w:spacing w:before="100" w:beforeAutospacing="1" w:after="100" w:afterAutospacing="1" w:line="360" w:lineRule="auto"/>
        <w:ind w:left="709" w:hanging="709"/>
        <w:jc w:val="both"/>
        <w:rPr>
          <w:rFonts w:ascii="Arial" w:hAnsi="Arial" w:cs="Arial"/>
          <w:color w:val="000000"/>
          <w:lang w:eastAsia="es-CR"/>
          <w14:ligatures w14:val="standardContextual"/>
        </w:rPr>
      </w:pPr>
      <w:r w:rsidRPr="00194C36">
        <w:rPr>
          <w:rFonts w:ascii="Arial" w:hAnsi="Arial" w:cs="Arial"/>
          <w:color w:val="000000"/>
          <w:lang w:val="ru-RU"/>
          <w14:ligatures w14:val="standardContextual"/>
        </w:rPr>
        <w:t xml:space="preserve">Московский государственный </w:t>
      </w:r>
      <w:r w:rsidRPr="00194C36">
        <w:rPr>
          <w:rFonts w:ascii="Arial" w:hAnsi="Arial" w:cs="Arial"/>
          <w:color w:val="000000"/>
          <w:lang w:val="ru-RU" w:eastAsia="es-CR"/>
          <w14:ligatures w14:val="standardContextual"/>
        </w:rPr>
        <w:t>технический</w:t>
      </w:r>
      <w:r w:rsidRPr="00194C36">
        <w:rPr>
          <w:rFonts w:ascii="Arial" w:hAnsi="Arial" w:cs="Arial"/>
          <w:color w:val="000000"/>
          <w:lang w:val="ru-RU"/>
          <w14:ligatures w14:val="standardContextual"/>
        </w:rPr>
        <w:t xml:space="preserve"> университет им. </w:t>
      </w:r>
      <w:r w:rsidRPr="00194C36">
        <w:rPr>
          <w:rFonts w:ascii="Arial" w:hAnsi="Arial" w:cs="Arial"/>
          <w:color w:val="000000"/>
          <w:lang w:val="ru-RU" w:eastAsia="es-CR"/>
          <w14:ligatures w14:val="standardContextual"/>
        </w:rPr>
        <w:t xml:space="preserve">Н. Э. Баумана </w:t>
      </w:r>
      <w:r w:rsidRPr="00194C36">
        <w:rPr>
          <w:rFonts w:ascii="Arial" w:hAnsi="Arial" w:cs="Arial"/>
          <w:color w:val="000000"/>
          <w:lang w:val="ru-RU"/>
          <w14:ligatures w14:val="standardContextual"/>
        </w:rPr>
        <w:t>(МГТУ) [</w:t>
      </w:r>
      <w:r w:rsidRPr="00194C36">
        <w:rPr>
          <w:rFonts w:ascii="Arial" w:hAnsi="Arial" w:cs="Arial"/>
          <w:color w:val="000000"/>
          <w14:ligatures w14:val="standardContextual"/>
        </w:rPr>
        <w:t>Universidad</w:t>
      </w:r>
      <w:r w:rsidRPr="00194C36">
        <w:rPr>
          <w:rFonts w:ascii="Arial" w:hAnsi="Arial" w:cs="Arial"/>
          <w:color w:val="000000"/>
          <w:lang w:val="ru-RU"/>
          <w14:ligatures w14:val="standardContextual"/>
        </w:rPr>
        <w:t xml:space="preserve"> </w:t>
      </w:r>
      <w:r w:rsidRPr="00194C36">
        <w:rPr>
          <w:rFonts w:ascii="Arial" w:hAnsi="Arial" w:cs="Arial"/>
          <w:color w:val="000000"/>
          <w14:ligatures w14:val="standardContextual"/>
        </w:rPr>
        <w:t>Estatal</w:t>
      </w:r>
      <w:r w:rsidRPr="00194C36">
        <w:rPr>
          <w:rFonts w:ascii="Arial" w:hAnsi="Arial" w:cs="Arial"/>
          <w:color w:val="000000"/>
          <w:lang w:val="ru-RU"/>
          <w14:ligatures w14:val="standardContextual"/>
        </w:rPr>
        <w:t xml:space="preserve"> </w:t>
      </w:r>
      <w:r w:rsidRPr="00194C36">
        <w:rPr>
          <w:rFonts w:ascii="Arial" w:hAnsi="Arial" w:cs="Arial"/>
          <w:color w:val="000000"/>
          <w14:ligatures w14:val="standardContextual"/>
        </w:rPr>
        <w:t>T</w:t>
      </w:r>
      <w:r w:rsidRPr="00194C36">
        <w:rPr>
          <w:rFonts w:ascii="Arial" w:hAnsi="Arial" w:cs="Arial"/>
          <w:color w:val="000000"/>
          <w:lang w:val="ru-RU"/>
          <w14:ligatures w14:val="standardContextual"/>
        </w:rPr>
        <w:t>é</w:t>
      </w:r>
      <w:proofErr w:type="spellStart"/>
      <w:r w:rsidRPr="00194C36">
        <w:rPr>
          <w:rFonts w:ascii="Arial" w:hAnsi="Arial" w:cs="Arial"/>
          <w:color w:val="000000"/>
          <w14:ligatures w14:val="standardContextual"/>
        </w:rPr>
        <w:t>cnico</w:t>
      </w:r>
      <w:proofErr w:type="spellEnd"/>
      <w:r w:rsidRPr="00194C36">
        <w:rPr>
          <w:rFonts w:ascii="Arial" w:hAnsi="Arial" w:cs="Arial"/>
          <w:color w:val="000000"/>
          <w:lang w:val="ru-RU"/>
          <w14:ligatures w14:val="standardContextual"/>
        </w:rPr>
        <w:t xml:space="preserve"> </w:t>
      </w:r>
      <w:r w:rsidRPr="00194C36">
        <w:rPr>
          <w:rFonts w:ascii="Arial" w:hAnsi="Arial" w:cs="Arial"/>
          <w:color w:val="000000"/>
          <w14:ligatures w14:val="standardContextual"/>
        </w:rPr>
        <w:t>de</w:t>
      </w:r>
      <w:r w:rsidRPr="00194C36">
        <w:rPr>
          <w:rFonts w:ascii="Arial" w:hAnsi="Arial" w:cs="Arial"/>
          <w:color w:val="000000"/>
          <w:lang w:val="ru-RU"/>
          <w14:ligatures w14:val="standardContextual"/>
        </w:rPr>
        <w:t xml:space="preserve"> </w:t>
      </w:r>
      <w:proofErr w:type="spellStart"/>
      <w:r w:rsidRPr="00194C36">
        <w:rPr>
          <w:rFonts w:ascii="Arial" w:hAnsi="Arial" w:cs="Arial"/>
          <w:color w:val="000000"/>
          <w14:ligatures w14:val="standardContextual"/>
        </w:rPr>
        <w:t>Mosc</w:t>
      </w:r>
      <w:proofErr w:type="spellEnd"/>
      <w:r w:rsidRPr="00194C36">
        <w:rPr>
          <w:rFonts w:ascii="Arial" w:hAnsi="Arial" w:cs="Arial"/>
          <w:color w:val="000000"/>
          <w:lang w:val="ru-RU"/>
          <w14:ligatures w14:val="standardContextual"/>
        </w:rPr>
        <w:t xml:space="preserve">ú </w:t>
      </w:r>
      <w:r w:rsidRPr="00194C36">
        <w:rPr>
          <w:rFonts w:ascii="Arial" w:hAnsi="Arial" w:cs="Arial"/>
          <w:color w:val="000000"/>
          <w14:ligatures w14:val="standardContextual"/>
        </w:rPr>
        <w:t>B</w:t>
      </w:r>
      <w:r w:rsidRPr="00194C36">
        <w:rPr>
          <w:rFonts w:ascii="Arial" w:hAnsi="Arial" w:cs="Arial"/>
          <w:color w:val="000000"/>
          <w:lang w:val="ru-RU"/>
          <w14:ligatures w14:val="standardContextual"/>
        </w:rPr>
        <w:t>á</w:t>
      </w:r>
      <w:proofErr w:type="spellStart"/>
      <w:r w:rsidRPr="00194C36">
        <w:rPr>
          <w:rFonts w:ascii="Arial" w:hAnsi="Arial" w:cs="Arial"/>
          <w:color w:val="000000"/>
          <w14:ligatures w14:val="standardContextual"/>
        </w:rPr>
        <w:t>uman</w:t>
      </w:r>
      <w:proofErr w:type="spellEnd"/>
      <w:r w:rsidRPr="00194C36">
        <w:rPr>
          <w:rFonts w:ascii="Arial" w:hAnsi="Arial" w:cs="Arial"/>
          <w:color w:val="000000"/>
          <w:lang w:val="ru-RU"/>
          <w14:ligatures w14:val="standardContextual"/>
        </w:rPr>
        <w:t xml:space="preserve"> (</w:t>
      </w:r>
      <w:r w:rsidRPr="00194C36">
        <w:rPr>
          <w:rFonts w:ascii="Arial" w:hAnsi="Arial" w:cs="Arial"/>
          <w:color w:val="000000"/>
          <w14:ligatures w14:val="standardContextual"/>
        </w:rPr>
        <w:t>UETM</w:t>
      </w:r>
      <w:r w:rsidRPr="00194C36">
        <w:rPr>
          <w:rFonts w:ascii="Arial" w:hAnsi="Arial" w:cs="Arial"/>
          <w:color w:val="000000"/>
          <w:lang w:val="ru-RU"/>
          <w14:ligatures w14:val="standardContextual"/>
        </w:rPr>
        <w:t xml:space="preserve">)]. (2019). </w:t>
      </w:r>
      <w:r w:rsidRPr="00194C36">
        <w:rPr>
          <w:rFonts w:ascii="Arial" w:hAnsi="Arial" w:cs="Arial"/>
          <w:i/>
          <w:iCs/>
          <w:color w:val="000000"/>
          <w:lang w:val="ru-RU"/>
          <w14:ligatures w14:val="standardContextual"/>
        </w:rPr>
        <w:t xml:space="preserve">Положение о структуре и порядке процедуры оформления, хранения и размещения рабочих программ дисциплин (модулей) </w:t>
      </w:r>
      <w:r w:rsidRPr="00194C36">
        <w:rPr>
          <w:rFonts w:ascii="Arial" w:hAnsi="Arial" w:cs="Arial"/>
          <w:color w:val="000000"/>
          <w:lang w:val="ru-RU"/>
          <w14:ligatures w14:val="standardContextual"/>
        </w:rPr>
        <w:t>[</w:t>
      </w:r>
      <w:r w:rsidRPr="00194C36">
        <w:rPr>
          <w:rFonts w:ascii="Arial" w:hAnsi="Arial" w:cs="Arial"/>
          <w:color w:val="000000"/>
          <w14:ligatures w14:val="standardContextual"/>
        </w:rPr>
        <w:t>Normativa</w:t>
      </w:r>
      <w:r w:rsidRPr="00194C36">
        <w:rPr>
          <w:rFonts w:ascii="Arial" w:hAnsi="Arial" w:cs="Arial"/>
          <w:color w:val="000000"/>
          <w:lang w:val="ru-RU"/>
          <w14:ligatures w14:val="standardContextual"/>
        </w:rPr>
        <w:t xml:space="preserve"> </w:t>
      </w:r>
      <w:r w:rsidRPr="00194C36">
        <w:rPr>
          <w:rFonts w:ascii="Arial" w:hAnsi="Arial" w:cs="Arial"/>
          <w:color w:val="000000"/>
          <w14:ligatures w14:val="standardContextual"/>
        </w:rPr>
        <w:t>para</w:t>
      </w:r>
      <w:r w:rsidRPr="00194C36">
        <w:rPr>
          <w:rFonts w:ascii="Arial" w:hAnsi="Arial" w:cs="Arial"/>
          <w:color w:val="000000"/>
          <w:lang w:val="ru-RU"/>
          <w14:ligatures w14:val="standardContextual"/>
        </w:rPr>
        <w:t xml:space="preserve"> </w:t>
      </w:r>
      <w:r w:rsidRPr="00194C36">
        <w:rPr>
          <w:rFonts w:ascii="Arial" w:hAnsi="Arial" w:cs="Arial"/>
          <w:color w:val="000000"/>
          <w14:ligatures w14:val="standardContextual"/>
        </w:rPr>
        <w:t>el</w:t>
      </w:r>
      <w:r w:rsidRPr="00194C36">
        <w:rPr>
          <w:rFonts w:ascii="Arial" w:hAnsi="Arial" w:cs="Arial"/>
          <w:color w:val="000000"/>
          <w:lang w:val="ru-RU"/>
          <w14:ligatures w14:val="standardContextual"/>
        </w:rPr>
        <w:t xml:space="preserve"> </w:t>
      </w:r>
      <w:r w:rsidRPr="00194C36">
        <w:rPr>
          <w:rFonts w:ascii="Arial" w:hAnsi="Arial" w:cs="Arial"/>
          <w:color w:val="000000"/>
          <w14:ligatures w14:val="standardContextual"/>
        </w:rPr>
        <w:t>desarrollo</w:t>
      </w:r>
      <w:r w:rsidRPr="00194C36">
        <w:rPr>
          <w:rFonts w:ascii="Arial" w:hAnsi="Arial" w:cs="Arial"/>
          <w:color w:val="000000"/>
          <w:lang w:val="ru-RU"/>
          <w14:ligatures w14:val="standardContextual"/>
        </w:rPr>
        <w:t xml:space="preserve"> </w:t>
      </w:r>
      <w:r w:rsidRPr="00194C36">
        <w:rPr>
          <w:rFonts w:ascii="Arial" w:hAnsi="Arial" w:cs="Arial"/>
          <w:color w:val="000000"/>
          <w14:ligatures w14:val="standardContextual"/>
        </w:rPr>
        <w:t>de</w:t>
      </w:r>
      <w:r w:rsidRPr="00194C36">
        <w:rPr>
          <w:rFonts w:ascii="Arial" w:hAnsi="Arial" w:cs="Arial"/>
          <w:color w:val="000000"/>
          <w:lang w:val="ru-RU"/>
          <w14:ligatures w14:val="standardContextual"/>
        </w:rPr>
        <w:t xml:space="preserve"> </w:t>
      </w:r>
      <w:r w:rsidRPr="00194C36">
        <w:rPr>
          <w:rFonts w:ascii="Arial" w:hAnsi="Arial" w:cs="Arial"/>
          <w:color w:val="000000"/>
          <w14:ligatures w14:val="standardContextual"/>
        </w:rPr>
        <w:t>un</w:t>
      </w:r>
      <w:r w:rsidRPr="00194C36">
        <w:rPr>
          <w:rFonts w:ascii="Arial" w:hAnsi="Arial" w:cs="Arial"/>
          <w:color w:val="000000"/>
          <w:lang w:val="ru-RU"/>
          <w14:ligatures w14:val="standardContextual"/>
        </w:rPr>
        <w:t xml:space="preserve"> </w:t>
      </w:r>
      <w:r w:rsidRPr="00194C36">
        <w:rPr>
          <w:rFonts w:ascii="Arial" w:hAnsi="Arial" w:cs="Arial"/>
          <w:color w:val="000000"/>
          <w14:ligatures w14:val="standardContextual"/>
        </w:rPr>
        <w:t>programa</w:t>
      </w:r>
      <w:r w:rsidRPr="00194C36">
        <w:rPr>
          <w:rFonts w:ascii="Arial" w:hAnsi="Arial" w:cs="Arial"/>
          <w:color w:val="000000"/>
          <w:lang w:val="ru-RU"/>
          <w14:ligatures w14:val="standardContextual"/>
        </w:rPr>
        <w:t xml:space="preserve"> </w:t>
      </w:r>
      <w:r w:rsidRPr="00194C36">
        <w:rPr>
          <w:rFonts w:ascii="Arial" w:hAnsi="Arial" w:cs="Arial"/>
          <w:color w:val="000000"/>
          <w14:ligatures w14:val="standardContextual"/>
        </w:rPr>
        <w:t>de</w:t>
      </w:r>
      <w:r w:rsidRPr="00194C36">
        <w:rPr>
          <w:rFonts w:ascii="Arial" w:hAnsi="Arial" w:cs="Arial"/>
          <w:color w:val="000000"/>
          <w:lang w:val="ru-RU"/>
          <w14:ligatures w14:val="standardContextual"/>
        </w:rPr>
        <w:t xml:space="preserve"> </w:t>
      </w:r>
      <w:r w:rsidRPr="00194C36">
        <w:rPr>
          <w:rFonts w:ascii="Arial" w:hAnsi="Arial" w:cs="Arial"/>
          <w:color w:val="000000"/>
          <w14:ligatures w14:val="standardContextual"/>
        </w:rPr>
        <w:t>curso</w:t>
      </w:r>
      <w:r w:rsidRPr="00194C36">
        <w:rPr>
          <w:rFonts w:ascii="Arial" w:hAnsi="Arial" w:cs="Arial"/>
          <w:color w:val="000000"/>
          <w:lang w:val="ru-RU"/>
          <w14:ligatures w14:val="standardContextual"/>
        </w:rPr>
        <w:t xml:space="preserve"> (</w:t>
      </w:r>
      <w:r w:rsidRPr="00194C36">
        <w:rPr>
          <w:rFonts w:ascii="Arial" w:hAnsi="Arial" w:cs="Arial"/>
          <w:color w:val="000000"/>
          <w14:ligatures w14:val="standardContextual"/>
        </w:rPr>
        <w:t>m</w:t>
      </w:r>
      <w:r w:rsidRPr="00194C36">
        <w:rPr>
          <w:rFonts w:ascii="Arial" w:hAnsi="Arial" w:cs="Arial"/>
          <w:color w:val="000000"/>
          <w:lang w:val="ru-RU"/>
          <w14:ligatures w14:val="standardContextual"/>
        </w:rPr>
        <w:t>ó</w:t>
      </w:r>
      <w:proofErr w:type="spellStart"/>
      <w:r w:rsidRPr="00194C36">
        <w:rPr>
          <w:rFonts w:ascii="Arial" w:hAnsi="Arial" w:cs="Arial"/>
          <w:color w:val="000000"/>
          <w14:ligatures w14:val="standardContextual"/>
        </w:rPr>
        <w:t>dulo</w:t>
      </w:r>
      <w:proofErr w:type="spellEnd"/>
      <w:r w:rsidRPr="00194C36">
        <w:rPr>
          <w:rFonts w:ascii="Arial" w:hAnsi="Arial" w:cs="Arial"/>
          <w:color w:val="000000"/>
          <w:lang w:val="ru-RU"/>
          <w14:ligatures w14:val="standardContextual"/>
        </w:rPr>
        <w:t xml:space="preserve">)].  </w:t>
      </w:r>
      <w:hyperlink r:id="rId51" w:history="1">
        <w:r w:rsidRPr="005470F2">
          <w:rPr>
            <w:rFonts w:ascii="Arial" w:hAnsi="Arial" w:cs="Arial"/>
            <w:color w:val="002060"/>
            <w:u w:val="single"/>
            <w14:ligatures w14:val="standardContextual"/>
          </w:rPr>
          <w:t>https://mf.bmstu.ru/info/uu/oop/norm_docs/norm_docs_mf_edu/docs/2020/polozhenie_rp.pdf?ysclid=m7tsvcs489898900628</w:t>
        </w:r>
      </w:hyperlink>
      <w:r w:rsidRPr="00194C36">
        <w:rPr>
          <w:rFonts w:ascii="Arial" w:hAnsi="Arial" w:cs="Arial"/>
          <w:color w:val="000000"/>
          <w14:ligatures w14:val="standardContextual"/>
        </w:rPr>
        <w:t xml:space="preserve">  </w:t>
      </w:r>
    </w:p>
    <w:p w14:paraId="08682991" w14:textId="77777777" w:rsidR="00194C36" w:rsidRPr="00194C36" w:rsidRDefault="00194C36" w:rsidP="00983B50">
      <w:pPr>
        <w:widowControl w:val="0"/>
        <w:autoSpaceDE w:val="0"/>
        <w:autoSpaceDN w:val="0"/>
        <w:adjustRightInd w:val="0"/>
        <w:spacing w:before="100" w:beforeAutospacing="1" w:after="100" w:afterAutospacing="1" w:line="360" w:lineRule="auto"/>
        <w:ind w:left="709" w:hanging="709"/>
        <w:jc w:val="both"/>
        <w:rPr>
          <w:rFonts w:ascii="Arial" w:hAnsi="Arial" w:cs="Arial"/>
          <w:color w:val="000000"/>
          <w:lang w:eastAsia="es-CR"/>
          <w14:ligatures w14:val="standardContextual"/>
        </w:rPr>
      </w:pPr>
    </w:p>
    <w:sectPr w:rsidR="00194C36" w:rsidRPr="00194C36" w:rsidSect="0038500A">
      <w:headerReference w:type="even" r:id="rId52"/>
      <w:headerReference w:type="default" r:id="rId53"/>
      <w:footerReference w:type="even" r:id="rId54"/>
      <w:footerReference w:type="default" r:id="rId55"/>
      <w:headerReference w:type="first" r:id="rId56"/>
      <w:footerReference w:type="first" r:id="rId57"/>
      <w:pgSz w:w="12240" w:h="15840"/>
      <w:pgMar w:top="1417" w:right="1750" w:bottom="1411" w:left="1701" w:header="708" w:footer="708" w:gutter="0"/>
      <w:pgNumType w:start="33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D6EBA6" w14:textId="77777777" w:rsidR="00EB58F3" w:rsidRDefault="00EB58F3" w:rsidP="003C3F58">
      <w:r>
        <w:separator/>
      </w:r>
    </w:p>
  </w:endnote>
  <w:endnote w:type="continuationSeparator" w:id="0">
    <w:p w14:paraId="57F1F38D" w14:textId="77777777" w:rsidR="00EB58F3" w:rsidRDefault="00EB58F3"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imes">
    <w:altName w:val="Times"/>
    <w:panose1 w:val="02020603050405020304"/>
    <w:charset w:val="00"/>
    <w:family w:val="roman"/>
    <w:pitch w:val="variable"/>
    <w:sig w:usb0="E0002EFF" w:usb1="C000785B" w:usb2="00000009" w:usb3="00000000" w:csb0="0000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95F28E" w14:textId="77777777" w:rsidR="00F96D64" w:rsidRDefault="00F96D6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s-CR"/>
      </w:rPr>
      <w:id w:val="553426961"/>
      <w:docPartObj>
        <w:docPartGallery w:val="Page Numbers (Bottom of Page)"/>
        <w:docPartUnique/>
      </w:docPartObj>
    </w:sdtPr>
    <w:sdtEndPr/>
    <w:sdtContent>
      <w:p w14:paraId="128F6A59" w14:textId="1602F6A1" w:rsidR="00194C36" w:rsidRPr="002E52DF" w:rsidRDefault="00194C36" w:rsidP="002E52DF">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03F952F6" w14:textId="4D66581A" w:rsidR="00194C36" w:rsidRDefault="00194C36" w:rsidP="006E5605">
        <w:pPr>
          <w:pStyle w:val="Sinespaciado"/>
          <w:jc w:val="center"/>
          <w:rPr>
            <w:rFonts w:ascii="Agency FB" w:hAnsi="Agency FB"/>
            <w:b/>
            <w:color w:val="E36C0A"/>
          </w:rPr>
        </w:pPr>
        <w:r w:rsidRPr="00463B5B">
          <w:rPr>
            <w:rFonts w:ascii="Agency FB" w:hAnsi="Agency FB"/>
            <w:b/>
            <w:color w:val="E36C0A"/>
          </w:rPr>
          <w:t>Calidad de los programas de cursos en postgrados y carreras universitarias de Centroamérica y República Dominicana (2016-2024)</w:t>
        </w:r>
      </w:p>
      <w:p w14:paraId="2EF245E8" w14:textId="742E3984" w:rsidR="00194C36" w:rsidRPr="00B24FE6" w:rsidRDefault="00194C36" w:rsidP="0020679D">
        <w:pPr>
          <w:pStyle w:val="Sinespaciado"/>
          <w:jc w:val="center"/>
          <w:rPr>
            <w:rFonts w:ascii="Agency FB" w:hAnsi="Agency FB"/>
            <w:color w:val="E36C0A"/>
            <w:lang w:val="en-US"/>
          </w:rPr>
        </w:pPr>
        <w:r w:rsidRPr="00B24FE6">
          <w:rPr>
            <w:rFonts w:ascii="Agency FB" w:hAnsi="Agency FB"/>
            <w:color w:val="E36C0A"/>
            <w:lang w:val="en-US"/>
          </w:rPr>
          <w:t>Andrei-N. Fedorov-Fedorov</w:t>
        </w:r>
      </w:p>
      <w:p w14:paraId="1F70B1D2" w14:textId="31CE36B2" w:rsidR="00194C36" w:rsidRPr="002E6183" w:rsidRDefault="00194C36" w:rsidP="0020679D">
        <w:pPr>
          <w:pStyle w:val="Sinespaciado"/>
          <w:jc w:val="center"/>
          <w:rPr>
            <w:rFonts w:ascii="Agency FB" w:hAnsi="Agency FB"/>
            <w:color w:val="002060"/>
            <w:lang w:val="en-US"/>
          </w:rPr>
        </w:pPr>
        <w:r w:rsidRPr="002E6183">
          <w:rPr>
            <w:rFonts w:ascii="Agency FB" w:hAnsi="Agency FB"/>
            <w:color w:val="E36C0A"/>
            <w:lang w:val="en-US"/>
          </w:rPr>
          <w:t xml:space="preserve">DOI: </w:t>
        </w:r>
        <w:hyperlink r:id="rId1" w:history="1">
          <w:r w:rsidRPr="002E6183">
            <w:rPr>
              <w:rStyle w:val="Hipervnculo"/>
              <w:rFonts w:ascii="Agency FB" w:hAnsi="Agency FB"/>
              <w:color w:val="002060"/>
              <w:lang w:val="en-US"/>
            </w:rPr>
            <w:t>http://dx.doi.org/10.22458/caes.v16i1.5571</w:t>
          </w:r>
        </w:hyperlink>
      </w:p>
      <w:p w14:paraId="416290C8" w14:textId="17170D1B" w:rsidR="00194C36" w:rsidRPr="0066186F" w:rsidRDefault="00194C36" w:rsidP="0020679D">
        <w:pPr>
          <w:pStyle w:val="Sinespaciado"/>
          <w:tabs>
            <w:tab w:val="center" w:pos="4929"/>
            <w:tab w:val="left" w:pos="8661"/>
          </w:tabs>
          <w:rPr>
            <w:rFonts w:ascii="Agency FB" w:hAnsi="Agency FB"/>
            <w:color w:val="E36C0A"/>
          </w:rPr>
        </w:pPr>
        <w:r w:rsidRPr="002E6183">
          <w:rPr>
            <w:rFonts w:ascii="Agency FB" w:hAnsi="Agency FB"/>
            <w:color w:val="E36C0A"/>
            <w:lang w:val="en-US"/>
          </w:rPr>
          <w:t xml:space="preserve">                                                                                    </w:t>
        </w:r>
        <w:r w:rsidRPr="005953BF">
          <w:rPr>
            <w:rFonts w:ascii="Agency FB" w:hAnsi="Agency FB"/>
            <w:noProof/>
            <w:color w:val="E36C0A"/>
            <w14:ligatures w14:val="standardContextual"/>
          </w:rPr>
          <w:drawing>
            <wp:inline distT="0" distB="0" distL="0" distR="0" wp14:anchorId="5CB1A4C2" wp14:editId="260A9081">
              <wp:extent cx="684819" cy="244549"/>
              <wp:effectExtent l="0" t="0" r="127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2">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7D590F6C" w14:textId="77777777" w:rsidR="00194C36" w:rsidRPr="0066186F" w:rsidRDefault="00194C36" w:rsidP="0020679D">
        <w:pPr>
          <w:pStyle w:val="Sinespaciado"/>
          <w:jc w:val="center"/>
          <w:rPr>
            <w:rFonts w:ascii="Agency FB" w:hAnsi="Agency FB"/>
            <w:color w:val="E36C0A"/>
          </w:rPr>
        </w:pPr>
        <w:r w:rsidRPr="0066186F">
          <w:rPr>
            <w:rFonts w:ascii="Agency FB" w:hAnsi="Agency FB"/>
            <w:color w:val="E36C0A"/>
          </w:rPr>
          <w:t>Artículo protegido por licencia Creative Commons</w:t>
        </w:r>
      </w:p>
      <w:p w14:paraId="3F5133F0" w14:textId="6E2159C7" w:rsidR="00194C36" w:rsidRDefault="00194C36">
        <w:pPr>
          <w:pStyle w:val="Piedepgina"/>
          <w:jc w:val="right"/>
        </w:pPr>
        <w:r>
          <w:fldChar w:fldCharType="begin"/>
        </w:r>
        <w:r>
          <w:instrText>PAGE   \* MERGEFORMAT</w:instrText>
        </w:r>
        <w:r>
          <w:fldChar w:fldCharType="separate"/>
        </w:r>
        <w:r>
          <w:rPr>
            <w:lang w:val="es-ES"/>
          </w:rPr>
          <w:t>2</w:t>
        </w:r>
        <w:r>
          <w:fldChar w:fldCharType="end"/>
        </w:r>
      </w:p>
    </w:sdtContent>
  </w:sdt>
  <w:p w14:paraId="6947854C" w14:textId="77777777" w:rsidR="00194C36" w:rsidRPr="0020679D" w:rsidRDefault="00194C36">
    <w:pPr>
      <w:pStyle w:val="Piedepgina"/>
      <w:rPr>
        <w:lang w:val="es-ES_tradn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89E685" w14:textId="77777777" w:rsidR="00F96D64" w:rsidRDefault="00F96D6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5F591C" w14:textId="77777777" w:rsidR="00EB58F3" w:rsidRDefault="00EB58F3" w:rsidP="003C3F58">
      <w:r>
        <w:separator/>
      </w:r>
    </w:p>
  </w:footnote>
  <w:footnote w:type="continuationSeparator" w:id="0">
    <w:p w14:paraId="501A5E79" w14:textId="77777777" w:rsidR="00EB58F3" w:rsidRDefault="00EB58F3" w:rsidP="003C3F58">
      <w:r>
        <w:continuationSeparator/>
      </w:r>
    </w:p>
  </w:footnote>
  <w:footnote w:id="1">
    <w:p w14:paraId="7F83BD30" w14:textId="5D3C999A" w:rsidR="00194C36" w:rsidRPr="00F2500C" w:rsidRDefault="00194C36" w:rsidP="00944B72">
      <w:pPr>
        <w:spacing w:line="240" w:lineRule="atLeast"/>
        <w:jc w:val="both"/>
        <w:rPr>
          <w:rFonts w:ascii="Arial" w:eastAsiaTheme="minorHAnsi" w:hAnsi="Arial" w:cs="Arial"/>
          <w:sz w:val="20"/>
          <w:szCs w:val="20"/>
          <w:lang w:val="es-MX" w:eastAsia="es-PE"/>
        </w:rPr>
      </w:pPr>
      <w:r w:rsidRPr="00F2500C">
        <w:rPr>
          <w:rStyle w:val="Refdenotaalpie"/>
          <w:rFonts w:ascii="Arial" w:eastAsia="Arial" w:hAnsi="Arial" w:cs="Arial"/>
          <w:sz w:val="20"/>
          <w:szCs w:val="20"/>
        </w:rPr>
        <w:footnoteRef/>
      </w:r>
      <w:r w:rsidRPr="00F2500C">
        <w:rPr>
          <w:rFonts w:ascii="Arial" w:hAnsi="Arial" w:cs="Arial"/>
          <w:sz w:val="20"/>
          <w:szCs w:val="20"/>
        </w:rPr>
        <w:t xml:space="preserve"> Desde el 2000 se desempeña como asesor académico en el Instituto Tecnológico de Costa Rica; doctor en educación, máster en currículum, especialista en psicología práctica educativa, licenciado en la enseñanza de </w:t>
      </w:r>
      <w:r>
        <w:rPr>
          <w:rFonts w:ascii="Arial" w:hAnsi="Arial" w:cs="Arial"/>
          <w:sz w:val="20"/>
          <w:szCs w:val="20"/>
        </w:rPr>
        <w:t xml:space="preserve">la </w:t>
      </w:r>
      <w:r w:rsidRPr="00F2500C">
        <w:rPr>
          <w:rFonts w:ascii="Arial" w:hAnsi="Arial" w:cs="Arial"/>
          <w:sz w:val="20"/>
          <w:szCs w:val="20"/>
        </w:rPr>
        <w:t xml:space="preserve">biología y </w:t>
      </w:r>
      <w:r>
        <w:rPr>
          <w:rFonts w:ascii="Arial" w:hAnsi="Arial" w:cs="Arial"/>
          <w:sz w:val="20"/>
          <w:szCs w:val="20"/>
        </w:rPr>
        <w:t xml:space="preserve">la </w:t>
      </w:r>
      <w:r w:rsidRPr="00F2500C">
        <w:rPr>
          <w:rFonts w:ascii="Arial" w:hAnsi="Arial" w:cs="Arial"/>
          <w:sz w:val="20"/>
          <w:szCs w:val="20"/>
        </w:rPr>
        <w:t xml:space="preserve">química. </w:t>
      </w:r>
      <w:bookmarkStart w:id="5" w:name="_Hlk167366216"/>
      <w:bookmarkStart w:id="6" w:name="_Hlk167366217"/>
      <w:bookmarkStart w:id="7" w:name="_Hlk167366221"/>
      <w:bookmarkStart w:id="8" w:name="_Hlk167366222"/>
      <w:bookmarkStart w:id="9" w:name="_Hlk167366226"/>
      <w:bookmarkStart w:id="10" w:name="_Hlk167366227"/>
      <w:bookmarkStart w:id="11" w:name="_Hlk167366229"/>
      <w:bookmarkStart w:id="12" w:name="_Hlk167366230"/>
      <w:r w:rsidRPr="00F2500C">
        <w:rPr>
          <w:rFonts w:ascii="Arial" w:hAnsi="Arial" w:cs="Arial"/>
          <w:noProof/>
          <w:sz w:val="20"/>
          <w:szCs w:val="20"/>
          <w:lang w:eastAsia="es-CR"/>
        </w:rPr>
        <w:drawing>
          <wp:inline distT="0" distB="0" distL="0" distR="0" wp14:anchorId="379A6B1C" wp14:editId="3A0BE458">
            <wp:extent cx="123825" cy="1238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bookmarkEnd w:id="5"/>
      <w:bookmarkEnd w:id="6"/>
      <w:bookmarkEnd w:id="7"/>
      <w:bookmarkEnd w:id="8"/>
      <w:bookmarkEnd w:id="9"/>
      <w:bookmarkEnd w:id="10"/>
      <w:bookmarkEnd w:id="11"/>
      <w:bookmarkEnd w:id="12"/>
      <w:r w:rsidRPr="00F2500C">
        <w:rPr>
          <w:rFonts w:ascii="Arial" w:hAnsi="Arial" w:cs="Arial"/>
          <w:color w:val="000000" w:themeColor="text1"/>
          <w:sz w:val="20"/>
          <w:szCs w:val="20"/>
        </w:rPr>
        <w:t xml:space="preserve"> </w:t>
      </w:r>
      <w:r w:rsidRPr="000F59E5">
        <w:rPr>
          <w:rFonts w:ascii="Arial" w:hAnsi="Arial" w:cs="Arial"/>
          <w:color w:val="002060"/>
          <w:sz w:val="20"/>
          <w:szCs w:val="20"/>
          <w:u w:val="single"/>
        </w:rPr>
        <w:t>https://orcid.org/0000-0001-7679-2321</w:t>
      </w:r>
    </w:p>
  </w:footnote>
  <w:footnote w:id="2">
    <w:p w14:paraId="6CE59F6A" w14:textId="139B8A87" w:rsidR="00194C36" w:rsidRPr="004728C0" w:rsidRDefault="00194C36" w:rsidP="00194C36">
      <w:pPr>
        <w:pStyle w:val="Textonotapie"/>
        <w:rPr>
          <w:rFonts w:ascii="Arial" w:hAnsi="Arial" w:cs="Arial"/>
        </w:rPr>
      </w:pPr>
      <w:r w:rsidRPr="004728C0">
        <w:rPr>
          <w:rStyle w:val="Refdenotaalpie"/>
          <w:rFonts w:ascii="Arial" w:hAnsi="Arial" w:cs="Arial"/>
        </w:rPr>
        <w:footnoteRef/>
      </w:r>
      <w:r w:rsidRPr="004728C0">
        <w:rPr>
          <w:rFonts w:ascii="Arial" w:hAnsi="Arial" w:cs="Arial"/>
        </w:rPr>
        <w:t xml:space="preserve"> </w:t>
      </w:r>
      <w:r w:rsidRPr="004728C0">
        <w:rPr>
          <w:rFonts w:ascii="Arial" w:hAnsi="Arial" w:cs="Arial"/>
          <w:lang w:eastAsia="es-CR"/>
        </w:rPr>
        <w:t>Agencia Centroamericana de Acreditación de Postgrado</w:t>
      </w:r>
      <w:r w:rsidR="004728C0">
        <w:rPr>
          <w:rFonts w:ascii="Arial" w:hAnsi="Arial" w:cs="Arial"/>
          <w:lang w:eastAsia="es-CR"/>
        </w:rPr>
        <w:t xml:space="preserve"> (ACAP)</w:t>
      </w:r>
      <w:r w:rsidRPr="004728C0">
        <w:rPr>
          <w:rFonts w:ascii="Arial" w:hAnsi="Arial" w:cs="Arial"/>
        </w:rPr>
        <w:t>.</w:t>
      </w:r>
    </w:p>
  </w:footnote>
  <w:footnote w:id="3">
    <w:p w14:paraId="40219C32" w14:textId="77777777" w:rsidR="00194C36" w:rsidRPr="002D3410" w:rsidRDefault="00194C36" w:rsidP="00194C36">
      <w:pPr>
        <w:pStyle w:val="Textonotapie"/>
        <w:jc w:val="both"/>
        <w:rPr>
          <w:rFonts w:ascii="Arial" w:hAnsi="Arial" w:cs="Arial"/>
        </w:rPr>
      </w:pPr>
      <w:r w:rsidRPr="002D3410">
        <w:rPr>
          <w:rStyle w:val="Refdenotaalpie"/>
          <w:rFonts w:ascii="Arial" w:hAnsi="Arial" w:cs="Arial"/>
        </w:rPr>
        <w:footnoteRef/>
      </w:r>
      <w:r w:rsidRPr="002D3410">
        <w:rPr>
          <w:rFonts w:ascii="Arial" w:hAnsi="Arial" w:cs="Arial"/>
        </w:rPr>
        <w:t xml:space="preserve"> En este artículo, los vocablos asignatura, curso, disciplina, actividad académica se usan como sinónimos de manera intercambiable.</w:t>
      </w:r>
    </w:p>
  </w:footnote>
  <w:footnote w:id="4">
    <w:p w14:paraId="6471F936" w14:textId="77777777" w:rsidR="00194C36" w:rsidRPr="006577A9" w:rsidRDefault="00194C36" w:rsidP="006577A9">
      <w:pPr>
        <w:pStyle w:val="Textonotapie"/>
        <w:jc w:val="both"/>
        <w:rPr>
          <w:rFonts w:ascii="Arial" w:hAnsi="Arial" w:cs="Arial"/>
        </w:rPr>
      </w:pPr>
      <w:r w:rsidRPr="006577A9">
        <w:rPr>
          <w:rStyle w:val="Refdenotaalpie"/>
          <w:rFonts w:ascii="Arial" w:hAnsi="Arial" w:cs="Arial"/>
        </w:rPr>
        <w:footnoteRef/>
      </w:r>
      <w:r w:rsidRPr="006577A9">
        <w:rPr>
          <w:rFonts w:ascii="Arial" w:hAnsi="Arial" w:cs="Arial"/>
        </w:rPr>
        <w:t xml:space="preserve"> AAPIA – Agencia de Acreditación de Programas de Ingeniería y de Arquitectura. ACAAI – Agencia Centroamericana de Acreditación de Programas de Arquitectura y de Ingeniería.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1B508F" w14:textId="77777777" w:rsidR="00F96D64" w:rsidRDefault="00F96D6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DD992" w14:textId="1686182D" w:rsidR="00194C36" w:rsidRPr="00B344FA" w:rsidRDefault="00194C36" w:rsidP="008A1766">
    <w:pPr>
      <w:pStyle w:val="Sinespaciado"/>
      <w:jc w:val="center"/>
      <w:rPr>
        <w:rFonts w:ascii="Agency FB" w:hAnsi="Agency FB"/>
        <w:color w:val="E36C0A"/>
      </w:rPr>
    </w:pPr>
    <w:bookmarkStart w:id="27" w:name="_Hlk151106753"/>
    <w:r w:rsidRPr="00B344FA">
      <w:rPr>
        <w:rFonts w:ascii="Agency FB" w:hAnsi="Agency FB"/>
        <w:color w:val="E36C0A"/>
      </w:rPr>
      <w:t>REVISTA ELECTRÓNICA CALIDAD EN LA EDUCACIÓN SUPERIOR ISSN: 1659-4703, VOL. 16(</w:t>
    </w:r>
    <w:r>
      <w:rPr>
        <w:rFonts w:ascii="Agency FB" w:hAnsi="Agency FB"/>
        <w:color w:val="E36C0A"/>
      </w:rPr>
      <w:t>1</w:t>
    </w:r>
    <w:r w:rsidRPr="00B344FA">
      <w:rPr>
        <w:rFonts w:ascii="Agency FB" w:hAnsi="Agency FB"/>
        <w:color w:val="E36C0A"/>
      </w:rPr>
      <w:t>) ENERO-MAYO,2025:</w:t>
    </w:r>
    <w:r>
      <w:rPr>
        <w:rFonts w:ascii="Agency FB" w:hAnsi="Agency FB"/>
        <w:color w:val="E36C0A"/>
      </w:rPr>
      <w:t xml:space="preserve"> 330-</w:t>
    </w:r>
    <w:r w:rsidR="00F96D64">
      <w:rPr>
        <w:rFonts w:ascii="Agency FB" w:hAnsi="Agency FB"/>
        <w:color w:val="E36C0A"/>
      </w:rPr>
      <w:t>375</w:t>
    </w:r>
  </w:p>
  <w:p w14:paraId="505074AE" w14:textId="4D68327B" w:rsidR="00194C36" w:rsidRPr="00FE0969" w:rsidRDefault="00194C36" w:rsidP="00A82B98">
    <w:pPr>
      <w:pStyle w:val="Sinespaciado"/>
      <w:jc w:val="center"/>
      <w:rPr>
        <w:rFonts w:ascii="Agency FB" w:hAnsi="Agency FB"/>
        <w:color w:val="E36C0A"/>
      </w:rPr>
    </w:pPr>
    <w:r>
      <w:rPr>
        <w:rFonts w:ascii="Agency FB" w:hAnsi="Agency FB"/>
        <w:noProof/>
        <w:color w:val="E36C0A"/>
      </w:rPr>
      <w:drawing>
        <wp:inline distT="0" distB="0" distL="0" distR="0" wp14:anchorId="316583AF" wp14:editId="56DB5F98">
          <wp:extent cx="5581015" cy="800100"/>
          <wp:effectExtent l="0" t="0" r="63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nner 2024_VD.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00100"/>
                  </a:xfrm>
                  <a:prstGeom prst="rect">
                    <a:avLst/>
                  </a:prstGeom>
                </pic:spPr>
              </pic:pic>
            </a:graphicData>
          </a:graphic>
        </wp:inline>
      </w:drawing>
    </w:r>
  </w:p>
  <w:p w14:paraId="39990B5B" w14:textId="77777777" w:rsidR="00194C36" w:rsidRPr="0081623B" w:rsidRDefault="00EB58F3" w:rsidP="00A82B98">
    <w:pPr>
      <w:pStyle w:val="Sinespaciado"/>
      <w:jc w:val="center"/>
      <w:rPr>
        <w:rFonts w:ascii="Agency FB" w:hAnsi="Agency FB"/>
        <w:color w:val="E36C0A"/>
      </w:rPr>
    </w:pPr>
    <w:hyperlink r:id="rId2" w:history="1">
      <w:r w:rsidR="00194C36" w:rsidRPr="0081623B">
        <w:rPr>
          <w:color w:val="E36C0A"/>
        </w:rPr>
        <w:t>http://revistas.uned.ac.cr./index.php/revistacalidad</w:t>
      </w:r>
    </w:hyperlink>
  </w:p>
  <w:p w14:paraId="3F557B39" w14:textId="77777777" w:rsidR="00194C36" w:rsidRPr="0081623B" w:rsidRDefault="00194C36"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4D651964" w14:textId="77777777" w:rsidR="00194C36" w:rsidRDefault="00194C36"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27"/>
  <w:p w14:paraId="65D9EF25" w14:textId="77777777" w:rsidR="00194C36" w:rsidRDefault="00194C36">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016169" w14:textId="77777777" w:rsidR="00F96D64" w:rsidRDefault="00F96D64">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B61"/>
    <w:rsid w:val="00001E80"/>
    <w:rsid w:val="00002A45"/>
    <w:rsid w:val="000032FD"/>
    <w:rsid w:val="00006F80"/>
    <w:rsid w:val="000070BC"/>
    <w:rsid w:val="000079D2"/>
    <w:rsid w:val="00014278"/>
    <w:rsid w:val="00015D9E"/>
    <w:rsid w:val="00016045"/>
    <w:rsid w:val="0001748B"/>
    <w:rsid w:val="0001780B"/>
    <w:rsid w:val="00017E6D"/>
    <w:rsid w:val="0002238C"/>
    <w:rsid w:val="00024251"/>
    <w:rsid w:val="00025A7E"/>
    <w:rsid w:val="00026707"/>
    <w:rsid w:val="0003520A"/>
    <w:rsid w:val="0003632A"/>
    <w:rsid w:val="00036860"/>
    <w:rsid w:val="00041B5C"/>
    <w:rsid w:val="00041F99"/>
    <w:rsid w:val="00046D6E"/>
    <w:rsid w:val="0005000E"/>
    <w:rsid w:val="00050CBC"/>
    <w:rsid w:val="00051E67"/>
    <w:rsid w:val="000534BC"/>
    <w:rsid w:val="00053936"/>
    <w:rsid w:val="00053E75"/>
    <w:rsid w:val="0005594E"/>
    <w:rsid w:val="00057376"/>
    <w:rsid w:val="00057A12"/>
    <w:rsid w:val="0006064F"/>
    <w:rsid w:val="00061C1E"/>
    <w:rsid w:val="00063B82"/>
    <w:rsid w:val="0007083E"/>
    <w:rsid w:val="000720BF"/>
    <w:rsid w:val="00073695"/>
    <w:rsid w:val="00074001"/>
    <w:rsid w:val="000749E7"/>
    <w:rsid w:val="00075680"/>
    <w:rsid w:val="00076624"/>
    <w:rsid w:val="00081189"/>
    <w:rsid w:val="00081EA1"/>
    <w:rsid w:val="00082FCE"/>
    <w:rsid w:val="00083198"/>
    <w:rsid w:val="00084C26"/>
    <w:rsid w:val="00086FA0"/>
    <w:rsid w:val="00091331"/>
    <w:rsid w:val="00091D68"/>
    <w:rsid w:val="00095A07"/>
    <w:rsid w:val="00097C08"/>
    <w:rsid w:val="00097DE7"/>
    <w:rsid w:val="000A111C"/>
    <w:rsid w:val="000A1290"/>
    <w:rsid w:val="000A227F"/>
    <w:rsid w:val="000A3A9F"/>
    <w:rsid w:val="000A6D9A"/>
    <w:rsid w:val="000A7E22"/>
    <w:rsid w:val="000B7151"/>
    <w:rsid w:val="000B7446"/>
    <w:rsid w:val="000C08B0"/>
    <w:rsid w:val="000C1371"/>
    <w:rsid w:val="000C680B"/>
    <w:rsid w:val="000C7451"/>
    <w:rsid w:val="000D1334"/>
    <w:rsid w:val="000D144D"/>
    <w:rsid w:val="000D1F91"/>
    <w:rsid w:val="000D2567"/>
    <w:rsid w:val="000D296F"/>
    <w:rsid w:val="000D44E1"/>
    <w:rsid w:val="000D5935"/>
    <w:rsid w:val="000D6CBD"/>
    <w:rsid w:val="000D6E20"/>
    <w:rsid w:val="000D7954"/>
    <w:rsid w:val="000E184A"/>
    <w:rsid w:val="000E31F9"/>
    <w:rsid w:val="000E320A"/>
    <w:rsid w:val="000E4253"/>
    <w:rsid w:val="000E4F1A"/>
    <w:rsid w:val="000E5FA6"/>
    <w:rsid w:val="000E7A28"/>
    <w:rsid w:val="000F1259"/>
    <w:rsid w:val="000F28A9"/>
    <w:rsid w:val="000F2B5D"/>
    <w:rsid w:val="000F393F"/>
    <w:rsid w:val="000F59E5"/>
    <w:rsid w:val="000F61B7"/>
    <w:rsid w:val="00101707"/>
    <w:rsid w:val="00102586"/>
    <w:rsid w:val="00104E6F"/>
    <w:rsid w:val="00106270"/>
    <w:rsid w:val="00107071"/>
    <w:rsid w:val="00107EBF"/>
    <w:rsid w:val="00111083"/>
    <w:rsid w:val="00116616"/>
    <w:rsid w:val="00116C20"/>
    <w:rsid w:val="00120219"/>
    <w:rsid w:val="001207A6"/>
    <w:rsid w:val="001234AE"/>
    <w:rsid w:val="00124E5F"/>
    <w:rsid w:val="00125F0E"/>
    <w:rsid w:val="0012727A"/>
    <w:rsid w:val="00127E7E"/>
    <w:rsid w:val="00130994"/>
    <w:rsid w:val="0013192D"/>
    <w:rsid w:val="00131B9C"/>
    <w:rsid w:val="00131E8D"/>
    <w:rsid w:val="0013417D"/>
    <w:rsid w:val="00137270"/>
    <w:rsid w:val="00142E05"/>
    <w:rsid w:val="001438E3"/>
    <w:rsid w:val="00143C3B"/>
    <w:rsid w:val="00144A93"/>
    <w:rsid w:val="001463B8"/>
    <w:rsid w:val="00147093"/>
    <w:rsid w:val="00150640"/>
    <w:rsid w:val="00151CA2"/>
    <w:rsid w:val="00152545"/>
    <w:rsid w:val="00152C27"/>
    <w:rsid w:val="001561AF"/>
    <w:rsid w:val="00156C8F"/>
    <w:rsid w:val="00160030"/>
    <w:rsid w:val="001624E8"/>
    <w:rsid w:val="001650EE"/>
    <w:rsid w:val="001749A5"/>
    <w:rsid w:val="00174B0E"/>
    <w:rsid w:val="0017598B"/>
    <w:rsid w:val="00175BE9"/>
    <w:rsid w:val="00176139"/>
    <w:rsid w:val="00181457"/>
    <w:rsid w:val="001836F5"/>
    <w:rsid w:val="00183ACC"/>
    <w:rsid w:val="00184CA0"/>
    <w:rsid w:val="001850F9"/>
    <w:rsid w:val="001862C7"/>
    <w:rsid w:val="00190212"/>
    <w:rsid w:val="00190DE8"/>
    <w:rsid w:val="001910DA"/>
    <w:rsid w:val="00191751"/>
    <w:rsid w:val="001918F2"/>
    <w:rsid w:val="00192C9E"/>
    <w:rsid w:val="00193AFC"/>
    <w:rsid w:val="00193DA2"/>
    <w:rsid w:val="00194C36"/>
    <w:rsid w:val="001951A4"/>
    <w:rsid w:val="001A0561"/>
    <w:rsid w:val="001A43CA"/>
    <w:rsid w:val="001A521A"/>
    <w:rsid w:val="001A5BBC"/>
    <w:rsid w:val="001A5FB1"/>
    <w:rsid w:val="001A69C6"/>
    <w:rsid w:val="001A6A7E"/>
    <w:rsid w:val="001B1F0E"/>
    <w:rsid w:val="001B2038"/>
    <w:rsid w:val="001B2F02"/>
    <w:rsid w:val="001B33FD"/>
    <w:rsid w:val="001B38E2"/>
    <w:rsid w:val="001B49A7"/>
    <w:rsid w:val="001B52E9"/>
    <w:rsid w:val="001B740D"/>
    <w:rsid w:val="001C017C"/>
    <w:rsid w:val="001C0FDB"/>
    <w:rsid w:val="001C395C"/>
    <w:rsid w:val="001C77F9"/>
    <w:rsid w:val="001D06ED"/>
    <w:rsid w:val="001D0E42"/>
    <w:rsid w:val="001D19BA"/>
    <w:rsid w:val="001D2A22"/>
    <w:rsid w:val="001D437A"/>
    <w:rsid w:val="001E202F"/>
    <w:rsid w:val="001E2221"/>
    <w:rsid w:val="001E34E7"/>
    <w:rsid w:val="001E5A1C"/>
    <w:rsid w:val="001E5DA2"/>
    <w:rsid w:val="001F018B"/>
    <w:rsid w:val="001F1C42"/>
    <w:rsid w:val="001F2282"/>
    <w:rsid w:val="001F308D"/>
    <w:rsid w:val="001F4C2D"/>
    <w:rsid w:val="001F69CF"/>
    <w:rsid w:val="0020225D"/>
    <w:rsid w:val="00202760"/>
    <w:rsid w:val="002033B3"/>
    <w:rsid w:val="0020679D"/>
    <w:rsid w:val="00211B63"/>
    <w:rsid w:val="00212AFB"/>
    <w:rsid w:val="002144FC"/>
    <w:rsid w:val="0021492A"/>
    <w:rsid w:val="00215374"/>
    <w:rsid w:val="002205F4"/>
    <w:rsid w:val="00220D72"/>
    <w:rsid w:val="00224C62"/>
    <w:rsid w:val="002258EE"/>
    <w:rsid w:val="00226640"/>
    <w:rsid w:val="00226CC3"/>
    <w:rsid w:val="00230309"/>
    <w:rsid w:val="00231519"/>
    <w:rsid w:val="00233067"/>
    <w:rsid w:val="00233172"/>
    <w:rsid w:val="002358E2"/>
    <w:rsid w:val="00236788"/>
    <w:rsid w:val="00240604"/>
    <w:rsid w:val="00240D80"/>
    <w:rsid w:val="00241400"/>
    <w:rsid w:val="00245097"/>
    <w:rsid w:val="00247C59"/>
    <w:rsid w:val="002533F2"/>
    <w:rsid w:val="002539E8"/>
    <w:rsid w:val="00253E0B"/>
    <w:rsid w:val="0025410D"/>
    <w:rsid w:val="0025487F"/>
    <w:rsid w:val="0025499F"/>
    <w:rsid w:val="00255248"/>
    <w:rsid w:val="0026094D"/>
    <w:rsid w:val="00260C2A"/>
    <w:rsid w:val="002639F5"/>
    <w:rsid w:val="002639FE"/>
    <w:rsid w:val="002657AB"/>
    <w:rsid w:val="00270225"/>
    <w:rsid w:val="00270F16"/>
    <w:rsid w:val="002719BB"/>
    <w:rsid w:val="00273226"/>
    <w:rsid w:val="002742B4"/>
    <w:rsid w:val="00274740"/>
    <w:rsid w:val="00274C76"/>
    <w:rsid w:val="00275FC3"/>
    <w:rsid w:val="00280261"/>
    <w:rsid w:val="0028058F"/>
    <w:rsid w:val="00281E2B"/>
    <w:rsid w:val="00282AEC"/>
    <w:rsid w:val="00282C90"/>
    <w:rsid w:val="00284D6F"/>
    <w:rsid w:val="00285DA3"/>
    <w:rsid w:val="002863C4"/>
    <w:rsid w:val="00291424"/>
    <w:rsid w:val="002923A7"/>
    <w:rsid w:val="002977E3"/>
    <w:rsid w:val="002A060D"/>
    <w:rsid w:val="002A467A"/>
    <w:rsid w:val="002A4803"/>
    <w:rsid w:val="002A546A"/>
    <w:rsid w:val="002A7A61"/>
    <w:rsid w:val="002B0032"/>
    <w:rsid w:val="002B21BA"/>
    <w:rsid w:val="002B24C1"/>
    <w:rsid w:val="002B26BE"/>
    <w:rsid w:val="002B3DFB"/>
    <w:rsid w:val="002B5501"/>
    <w:rsid w:val="002B6304"/>
    <w:rsid w:val="002C3F42"/>
    <w:rsid w:val="002D0B75"/>
    <w:rsid w:val="002D2029"/>
    <w:rsid w:val="002D21CD"/>
    <w:rsid w:val="002D30E6"/>
    <w:rsid w:val="002D3410"/>
    <w:rsid w:val="002D63B3"/>
    <w:rsid w:val="002D7B15"/>
    <w:rsid w:val="002D7BA5"/>
    <w:rsid w:val="002D7FA0"/>
    <w:rsid w:val="002E0F85"/>
    <w:rsid w:val="002E447F"/>
    <w:rsid w:val="002E48E2"/>
    <w:rsid w:val="002E52DF"/>
    <w:rsid w:val="002E6183"/>
    <w:rsid w:val="002E68FB"/>
    <w:rsid w:val="002F069B"/>
    <w:rsid w:val="002F4536"/>
    <w:rsid w:val="002F51CC"/>
    <w:rsid w:val="002F541D"/>
    <w:rsid w:val="00300366"/>
    <w:rsid w:val="00301975"/>
    <w:rsid w:val="00302FF9"/>
    <w:rsid w:val="00304107"/>
    <w:rsid w:val="0030625A"/>
    <w:rsid w:val="003072E5"/>
    <w:rsid w:val="003111A0"/>
    <w:rsid w:val="00315C55"/>
    <w:rsid w:val="00316745"/>
    <w:rsid w:val="003172E9"/>
    <w:rsid w:val="003172FD"/>
    <w:rsid w:val="00317744"/>
    <w:rsid w:val="00317EF9"/>
    <w:rsid w:val="0032257E"/>
    <w:rsid w:val="00323B2C"/>
    <w:rsid w:val="00323EC0"/>
    <w:rsid w:val="00326D5D"/>
    <w:rsid w:val="003305D5"/>
    <w:rsid w:val="00331067"/>
    <w:rsid w:val="00331E99"/>
    <w:rsid w:val="00333698"/>
    <w:rsid w:val="00335C13"/>
    <w:rsid w:val="0033689E"/>
    <w:rsid w:val="00336BAC"/>
    <w:rsid w:val="00337BA8"/>
    <w:rsid w:val="00337BFF"/>
    <w:rsid w:val="00340ED9"/>
    <w:rsid w:val="00342683"/>
    <w:rsid w:val="0034275A"/>
    <w:rsid w:val="00345C30"/>
    <w:rsid w:val="00346E6A"/>
    <w:rsid w:val="00347892"/>
    <w:rsid w:val="0035096D"/>
    <w:rsid w:val="00352916"/>
    <w:rsid w:val="00352BEC"/>
    <w:rsid w:val="003534F4"/>
    <w:rsid w:val="00356100"/>
    <w:rsid w:val="00356311"/>
    <w:rsid w:val="003569DD"/>
    <w:rsid w:val="00356BC7"/>
    <w:rsid w:val="003570BE"/>
    <w:rsid w:val="00357FE9"/>
    <w:rsid w:val="0036277B"/>
    <w:rsid w:val="0036524A"/>
    <w:rsid w:val="0036573A"/>
    <w:rsid w:val="00365ACA"/>
    <w:rsid w:val="003676E3"/>
    <w:rsid w:val="003740EE"/>
    <w:rsid w:val="00376A84"/>
    <w:rsid w:val="003777DF"/>
    <w:rsid w:val="003800B4"/>
    <w:rsid w:val="00381165"/>
    <w:rsid w:val="0038147B"/>
    <w:rsid w:val="00384F2B"/>
    <w:rsid w:val="0038500A"/>
    <w:rsid w:val="003871D4"/>
    <w:rsid w:val="00396255"/>
    <w:rsid w:val="00397F3C"/>
    <w:rsid w:val="003A3CA0"/>
    <w:rsid w:val="003A57EF"/>
    <w:rsid w:val="003A6498"/>
    <w:rsid w:val="003A67D3"/>
    <w:rsid w:val="003A6B4B"/>
    <w:rsid w:val="003A6C5E"/>
    <w:rsid w:val="003B1799"/>
    <w:rsid w:val="003B19CC"/>
    <w:rsid w:val="003B2391"/>
    <w:rsid w:val="003B2D18"/>
    <w:rsid w:val="003B2EA3"/>
    <w:rsid w:val="003B3C3E"/>
    <w:rsid w:val="003B4896"/>
    <w:rsid w:val="003B4B60"/>
    <w:rsid w:val="003B6BFD"/>
    <w:rsid w:val="003B7E8E"/>
    <w:rsid w:val="003C1C3D"/>
    <w:rsid w:val="003C3F29"/>
    <w:rsid w:val="003C3F58"/>
    <w:rsid w:val="003C566D"/>
    <w:rsid w:val="003C6426"/>
    <w:rsid w:val="003C64F3"/>
    <w:rsid w:val="003C740F"/>
    <w:rsid w:val="003D0DC8"/>
    <w:rsid w:val="003D4A9E"/>
    <w:rsid w:val="003D4B45"/>
    <w:rsid w:val="003D7613"/>
    <w:rsid w:val="003D7CFE"/>
    <w:rsid w:val="003E0A0B"/>
    <w:rsid w:val="003E0BC8"/>
    <w:rsid w:val="003E1C5F"/>
    <w:rsid w:val="003E2F0C"/>
    <w:rsid w:val="003E4CB5"/>
    <w:rsid w:val="003F0196"/>
    <w:rsid w:val="003F0481"/>
    <w:rsid w:val="003F44F5"/>
    <w:rsid w:val="003F4747"/>
    <w:rsid w:val="003F5726"/>
    <w:rsid w:val="00400EA4"/>
    <w:rsid w:val="00403008"/>
    <w:rsid w:val="00403E7A"/>
    <w:rsid w:val="00407F36"/>
    <w:rsid w:val="00410140"/>
    <w:rsid w:val="0041152C"/>
    <w:rsid w:val="004115EC"/>
    <w:rsid w:val="00413EE0"/>
    <w:rsid w:val="00415D4A"/>
    <w:rsid w:val="004168C6"/>
    <w:rsid w:val="00416F62"/>
    <w:rsid w:val="00417F4D"/>
    <w:rsid w:val="004225FB"/>
    <w:rsid w:val="0042346F"/>
    <w:rsid w:val="004246B0"/>
    <w:rsid w:val="00424D73"/>
    <w:rsid w:val="00425983"/>
    <w:rsid w:val="00425DD9"/>
    <w:rsid w:val="00427C08"/>
    <w:rsid w:val="00433155"/>
    <w:rsid w:val="004338FF"/>
    <w:rsid w:val="00434831"/>
    <w:rsid w:val="00434A64"/>
    <w:rsid w:val="004356F4"/>
    <w:rsid w:val="00435F9F"/>
    <w:rsid w:val="00436C08"/>
    <w:rsid w:val="00441C89"/>
    <w:rsid w:val="00443AA3"/>
    <w:rsid w:val="0044426D"/>
    <w:rsid w:val="00446A43"/>
    <w:rsid w:val="004478A9"/>
    <w:rsid w:val="00450ADB"/>
    <w:rsid w:val="00451552"/>
    <w:rsid w:val="004516C5"/>
    <w:rsid w:val="00456B5B"/>
    <w:rsid w:val="00457E3C"/>
    <w:rsid w:val="004602AA"/>
    <w:rsid w:val="00461563"/>
    <w:rsid w:val="004626A2"/>
    <w:rsid w:val="00462700"/>
    <w:rsid w:val="00462C8D"/>
    <w:rsid w:val="00462EDE"/>
    <w:rsid w:val="00463916"/>
    <w:rsid w:val="00463B5B"/>
    <w:rsid w:val="00464BAC"/>
    <w:rsid w:val="004675E8"/>
    <w:rsid w:val="00467754"/>
    <w:rsid w:val="00472848"/>
    <w:rsid w:val="004728C0"/>
    <w:rsid w:val="00475446"/>
    <w:rsid w:val="00477B8F"/>
    <w:rsid w:val="0048057E"/>
    <w:rsid w:val="00481BCA"/>
    <w:rsid w:val="0048384E"/>
    <w:rsid w:val="00485B80"/>
    <w:rsid w:val="004860FC"/>
    <w:rsid w:val="00491411"/>
    <w:rsid w:val="004969B8"/>
    <w:rsid w:val="00497788"/>
    <w:rsid w:val="004A03E9"/>
    <w:rsid w:val="004A5542"/>
    <w:rsid w:val="004A5A20"/>
    <w:rsid w:val="004B5ADB"/>
    <w:rsid w:val="004B7156"/>
    <w:rsid w:val="004B722B"/>
    <w:rsid w:val="004B7852"/>
    <w:rsid w:val="004B7B50"/>
    <w:rsid w:val="004C39B6"/>
    <w:rsid w:val="004C521F"/>
    <w:rsid w:val="004C6D4B"/>
    <w:rsid w:val="004D0DC5"/>
    <w:rsid w:val="004D2193"/>
    <w:rsid w:val="004D27AF"/>
    <w:rsid w:val="004D5004"/>
    <w:rsid w:val="004D65DC"/>
    <w:rsid w:val="004E18C0"/>
    <w:rsid w:val="004E231D"/>
    <w:rsid w:val="004E2C53"/>
    <w:rsid w:val="004E31E9"/>
    <w:rsid w:val="004E6B38"/>
    <w:rsid w:val="004E7499"/>
    <w:rsid w:val="004E788A"/>
    <w:rsid w:val="004F08D4"/>
    <w:rsid w:val="004F0FE0"/>
    <w:rsid w:val="004F13B1"/>
    <w:rsid w:val="004F1C1D"/>
    <w:rsid w:val="004F6716"/>
    <w:rsid w:val="00501B4A"/>
    <w:rsid w:val="00502FAB"/>
    <w:rsid w:val="00503594"/>
    <w:rsid w:val="00507793"/>
    <w:rsid w:val="00510AD4"/>
    <w:rsid w:val="0051132E"/>
    <w:rsid w:val="005122DF"/>
    <w:rsid w:val="00512D0C"/>
    <w:rsid w:val="00515D08"/>
    <w:rsid w:val="00515DC7"/>
    <w:rsid w:val="005213B5"/>
    <w:rsid w:val="005249ED"/>
    <w:rsid w:val="00525FB4"/>
    <w:rsid w:val="00527687"/>
    <w:rsid w:val="00527ABE"/>
    <w:rsid w:val="00527BEC"/>
    <w:rsid w:val="005300FD"/>
    <w:rsid w:val="0053097E"/>
    <w:rsid w:val="00530CFF"/>
    <w:rsid w:val="0053263A"/>
    <w:rsid w:val="00534225"/>
    <w:rsid w:val="0053666D"/>
    <w:rsid w:val="00541167"/>
    <w:rsid w:val="005429A9"/>
    <w:rsid w:val="005442E2"/>
    <w:rsid w:val="005470F2"/>
    <w:rsid w:val="00547768"/>
    <w:rsid w:val="00550549"/>
    <w:rsid w:val="0055071D"/>
    <w:rsid w:val="00552769"/>
    <w:rsid w:val="00553DF9"/>
    <w:rsid w:val="00556450"/>
    <w:rsid w:val="00560910"/>
    <w:rsid w:val="00561B3D"/>
    <w:rsid w:val="00562168"/>
    <w:rsid w:val="005646D7"/>
    <w:rsid w:val="0057122B"/>
    <w:rsid w:val="005724B5"/>
    <w:rsid w:val="00572F5A"/>
    <w:rsid w:val="00575B26"/>
    <w:rsid w:val="0057733A"/>
    <w:rsid w:val="00580CF6"/>
    <w:rsid w:val="0058405B"/>
    <w:rsid w:val="005849F5"/>
    <w:rsid w:val="00586E8C"/>
    <w:rsid w:val="00587689"/>
    <w:rsid w:val="0059013A"/>
    <w:rsid w:val="005903F7"/>
    <w:rsid w:val="00590820"/>
    <w:rsid w:val="005916DC"/>
    <w:rsid w:val="00592E4E"/>
    <w:rsid w:val="00594F2C"/>
    <w:rsid w:val="005A009A"/>
    <w:rsid w:val="005A7216"/>
    <w:rsid w:val="005A7337"/>
    <w:rsid w:val="005B099C"/>
    <w:rsid w:val="005B14D6"/>
    <w:rsid w:val="005B5BEA"/>
    <w:rsid w:val="005C026C"/>
    <w:rsid w:val="005C08BF"/>
    <w:rsid w:val="005C13D6"/>
    <w:rsid w:val="005C37CC"/>
    <w:rsid w:val="005C45C9"/>
    <w:rsid w:val="005C543F"/>
    <w:rsid w:val="005C5940"/>
    <w:rsid w:val="005C5A64"/>
    <w:rsid w:val="005C70D0"/>
    <w:rsid w:val="005D0E06"/>
    <w:rsid w:val="005D5E43"/>
    <w:rsid w:val="005D6952"/>
    <w:rsid w:val="005E2770"/>
    <w:rsid w:val="005E4587"/>
    <w:rsid w:val="005E67D7"/>
    <w:rsid w:val="005E6DEC"/>
    <w:rsid w:val="005E6E39"/>
    <w:rsid w:val="005E7AFE"/>
    <w:rsid w:val="005F024D"/>
    <w:rsid w:val="005F04E9"/>
    <w:rsid w:val="005F0ADA"/>
    <w:rsid w:val="005F2A1A"/>
    <w:rsid w:val="005F2C40"/>
    <w:rsid w:val="005F39FA"/>
    <w:rsid w:val="005F7470"/>
    <w:rsid w:val="00600E64"/>
    <w:rsid w:val="00601D11"/>
    <w:rsid w:val="00601FE6"/>
    <w:rsid w:val="00602E79"/>
    <w:rsid w:val="00603BD0"/>
    <w:rsid w:val="006063A3"/>
    <w:rsid w:val="00607B78"/>
    <w:rsid w:val="00610B37"/>
    <w:rsid w:val="006129EB"/>
    <w:rsid w:val="006133CB"/>
    <w:rsid w:val="00614361"/>
    <w:rsid w:val="0061439D"/>
    <w:rsid w:val="00614ADE"/>
    <w:rsid w:val="006158E1"/>
    <w:rsid w:val="00616400"/>
    <w:rsid w:val="00617408"/>
    <w:rsid w:val="0062205A"/>
    <w:rsid w:val="00622E18"/>
    <w:rsid w:val="0062395B"/>
    <w:rsid w:val="0062566E"/>
    <w:rsid w:val="0062570F"/>
    <w:rsid w:val="006309AF"/>
    <w:rsid w:val="006320C8"/>
    <w:rsid w:val="00633D94"/>
    <w:rsid w:val="0063618A"/>
    <w:rsid w:val="00636E5E"/>
    <w:rsid w:val="00643A38"/>
    <w:rsid w:val="00645E24"/>
    <w:rsid w:val="006460F4"/>
    <w:rsid w:val="006512E1"/>
    <w:rsid w:val="00652F95"/>
    <w:rsid w:val="00653068"/>
    <w:rsid w:val="006532E1"/>
    <w:rsid w:val="006567AE"/>
    <w:rsid w:val="00657240"/>
    <w:rsid w:val="006577A9"/>
    <w:rsid w:val="0066002E"/>
    <w:rsid w:val="00662C16"/>
    <w:rsid w:val="00663C93"/>
    <w:rsid w:val="00664955"/>
    <w:rsid w:val="006654C2"/>
    <w:rsid w:val="0066591E"/>
    <w:rsid w:val="00666054"/>
    <w:rsid w:val="00666928"/>
    <w:rsid w:val="00667D08"/>
    <w:rsid w:val="00670264"/>
    <w:rsid w:val="0067034D"/>
    <w:rsid w:val="00672C12"/>
    <w:rsid w:val="00674530"/>
    <w:rsid w:val="0067470E"/>
    <w:rsid w:val="0067488E"/>
    <w:rsid w:val="00674942"/>
    <w:rsid w:val="006754BB"/>
    <w:rsid w:val="00676948"/>
    <w:rsid w:val="00677477"/>
    <w:rsid w:val="006775AC"/>
    <w:rsid w:val="00677CD3"/>
    <w:rsid w:val="00680113"/>
    <w:rsid w:val="0068071A"/>
    <w:rsid w:val="00680985"/>
    <w:rsid w:val="00680F98"/>
    <w:rsid w:val="00683F1B"/>
    <w:rsid w:val="00685A6B"/>
    <w:rsid w:val="0068657D"/>
    <w:rsid w:val="00686C0E"/>
    <w:rsid w:val="00686D9E"/>
    <w:rsid w:val="00687DF5"/>
    <w:rsid w:val="00687F30"/>
    <w:rsid w:val="00691090"/>
    <w:rsid w:val="006913C6"/>
    <w:rsid w:val="006918FA"/>
    <w:rsid w:val="00691A43"/>
    <w:rsid w:val="006941DB"/>
    <w:rsid w:val="00695053"/>
    <w:rsid w:val="00696B35"/>
    <w:rsid w:val="006972C6"/>
    <w:rsid w:val="00697B90"/>
    <w:rsid w:val="006A1F41"/>
    <w:rsid w:val="006A2654"/>
    <w:rsid w:val="006A454A"/>
    <w:rsid w:val="006A5E23"/>
    <w:rsid w:val="006A6322"/>
    <w:rsid w:val="006A6AEC"/>
    <w:rsid w:val="006B126A"/>
    <w:rsid w:val="006B47F4"/>
    <w:rsid w:val="006B4F06"/>
    <w:rsid w:val="006B5776"/>
    <w:rsid w:val="006B6820"/>
    <w:rsid w:val="006C01A3"/>
    <w:rsid w:val="006C170C"/>
    <w:rsid w:val="006C2D94"/>
    <w:rsid w:val="006C4E91"/>
    <w:rsid w:val="006C638B"/>
    <w:rsid w:val="006D0175"/>
    <w:rsid w:val="006D1379"/>
    <w:rsid w:val="006D1AFF"/>
    <w:rsid w:val="006D40C4"/>
    <w:rsid w:val="006D4368"/>
    <w:rsid w:val="006D73BC"/>
    <w:rsid w:val="006E2B35"/>
    <w:rsid w:val="006E3AA7"/>
    <w:rsid w:val="006E472E"/>
    <w:rsid w:val="006E5605"/>
    <w:rsid w:val="006E5984"/>
    <w:rsid w:val="006E6E7A"/>
    <w:rsid w:val="006F55E9"/>
    <w:rsid w:val="007012CF"/>
    <w:rsid w:val="007013D8"/>
    <w:rsid w:val="00704B89"/>
    <w:rsid w:val="007053EE"/>
    <w:rsid w:val="007077DC"/>
    <w:rsid w:val="00711661"/>
    <w:rsid w:val="0071178D"/>
    <w:rsid w:val="007118C9"/>
    <w:rsid w:val="0071551E"/>
    <w:rsid w:val="00717D1B"/>
    <w:rsid w:val="0072045D"/>
    <w:rsid w:val="00720A83"/>
    <w:rsid w:val="007220F0"/>
    <w:rsid w:val="0072344A"/>
    <w:rsid w:val="00723D31"/>
    <w:rsid w:val="00723FEB"/>
    <w:rsid w:val="00727ABF"/>
    <w:rsid w:val="007321F5"/>
    <w:rsid w:val="00733199"/>
    <w:rsid w:val="00734975"/>
    <w:rsid w:val="0073623C"/>
    <w:rsid w:val="0073740C"/>
    <w:rsid w:val="007430BA"/>
    <w:rsid w:val="00744BFD"/>
    <w:rsid w:val="00745B70"/>
    <w:rsid w:val="00751F7B"/>
    <w:rsid w:val="00753B73"/>
    <w:rsid w:val="00753D2B"/>
    <w:rsid w:val="00754B72"/>
    <w:rsid w:val="00755684"/>
    <w:rsid w:val="00755F1F"/>
    <w:rsid w:val="007564BC"/>
    <w:rsid w:val="00756E9B"/>
    <w:rsid w:val="00757C2B"/>
    <w:rsid w:val="00760793"/>
    <w:rsid w:val="00760845"/>
    <w:rsid w:val="00762450"/>
    <w:rsid w:val="007646EE"/>
    <w:rsid w:val="007649A8"/>
    <w:rsid w:val="00766517"/>
    <w:rsid w:val="00766BBE"/>
    <w:rsid w:val="007675CA"/>
    <w:rsid w:val="00770D8B"/>
    <w:rsid w:val="00773219"/>
    <w:rsid w:val="007732E8"/>
    <w:rsid w:val="00773E01"/>
    <w:rsid w:val="00775FAB"/>
    <w:rsid w:val="00777310"/>
    <w:rsid w:val="007800DA"/>
    <w:rsid w:val="0078065A"/>
    <w:rsid w:val="00782D3C"/>
    <w:rsid w:val="00784A71"/>
    <w:rsid w:val="00786818"/>
    <w:rsid w:val="007876B0"/>
    <w:rsid w:val="007954C7"/>
    <w:rsid w:val="00795E38"/>
    <w:rsid w:val="007A1631"/>
    <w:rsid w:val="007A1D81"/>
    <w:rsid w:val="007A1D9C"/>
    <w:rsid w:val="007A335B"/>
    <w:rsid w:val="007A6C7D"/>
    <w:rsid w:val="007A7CCD"/>
    <w:rsid w:val="007B4222"/>
    <w:rsid w:val="007B5052"/>
    <w:rsid w:val="007B5544"/>
    <w:rsid w:val="007B5AC4"/>
    <w:rsid w:val="007B6284"/>
    <w:rsid w:val="007B6A0C"/>
    <w:rsid w:val="007B6A7D"/>
    <w:rsid w:val="007B7D24"/>
    <w:rsid w:val="007C1A67"/>
    <w:rsid w:val="007C33A1"/>
    <w:rsid w:val="007C3B20"/>
    <w:rsid w:val="007C41DE"/>
    <w:rsid w:val="007C506F"/>
    <w:rsid w:val="007C7FBC"/>
    <w:rsid w:val="007D5276"/>
    <w:rsid w:val="007D5A67"/>
    <w:rsid w:val="007D665F"/>
    <w:rsid w:val="007E2654"/>
    <w:rsid w:val="007E28CD"/>
    <w:rsid w:val="007E3044"/>
    <w:rsid w:val="007E3C28"/>
    <w:rsid w:val="007E3D5A"/>
    <w:rsid w:val="007E4199"/>
    <w:rsid w:val="007E7F01"/>
    <w:rsid w:val="007F0774"/>
    <w:rsid w:val="007F1913"/>
    <w:rsid w:val="007F38EF"/>
    <w:rsid w:val="007F3DC0"/>
    <w:rsid w:val="007F5066"/>
    <w:rsid w:val="007F7494"/>
    <w:rsid w:val="007F7714"/>
    <w:rsid w:val="008000FD"/>
    <w:rsid w:val="008007E2"/>
    <w:rsid w:val="00800898"/>
    <w:rsid w:val="00800AC2"/>
    <w:rsid w:val="008041D8"/>
    <w:rsid w:val="008067A0"/>
    <w:rsid w:val="00807AD4"/>
    <w:rsid w:val="00807BCD"/>
    <w:rsid w:val="00814594"/>
    <w:rsid w:val="00820A80"/>
    <w:rsid w:val="008325B7"/>
    <w:rsid w:val="00832BEC"/>
    <w:rsid w:val="00832D4D"/>
    <w:rsid w:val="00835102"/>
    <w:rsid w:val="008377E1"/>
    <w:rsid w:val="00842ADC"/>
    <w:rsid w:val="0084340D"/>
    <w:rsid w:val="00843913"/>
    <w:rsid w:val="00843D05"/>
    <w:rsid w:val="008464C6"/>
    <w:rsid w:val="00851BB2"/>
    <w:rsid w:val="00852F2A"/>
    <w:rsid w:val="00853AAF"/>
    <w:rsid w:val="00854DB2"/>
    <w:rsid w:val="0085755A"/>
    <w:rsid w:val="008579AF"/>
    <w:rsid w:val="00861876"/>
    <w:rsid w:val="008618C7"/>
    <w:rsid w:val="008649AB"/>
    <w:rsid w:val="00864B6F"/>
    <w:rsid w:val="00865600"/>
    <w:rsid w:val="0086697E"/>
    <w:rsid w:val="00870F4D"/>
    <w:rsid w:val="00873DD9"/>
    <w:rsid w:val="00875E4B"/>
    <w:rsid w:val="00876316"/>
    <w:rsid w:val="008765EE"/>
    <w:rsid w:val="00876939"/>
    <w:rsid w:val="00880477"/>
    <w:rsid w:val="008804CE"/>
    <w:rsid w:val="00882E05"/>
    <w:rsid w:val="00883AC0"/>
    <w:rsid w:val="00883D29"/>
    <w:rsid w:val="0088562A"/>
    <w:rsid w:val="00896C63"/>
    <w:rsid w:val="00896CBC"/>
    <w:rsid w:val="00897031"/>
    <w:rsid w:val="00897072"/>
    <w:rsid w:val="008972B9"/>
    <w:rsid w:val="008A1766"/>
    <w:rsid w:val="008A3B1E"/>
    <w:rsid w:val="008A41DB"/>
    <w:rsid w:val="008B0429"/>
    <w:rsid w:val="008B26CA"/>
    <w:rsid w:val="008B354C"/>
    <w:rsid w:val="008C08FC"/>
    <w:rsid w:val="008C38EA"/>
    <w:rsid w:val="008C3C7A"/>
    <w:rsid w:val="008C40C9"/>
    <w:rsid w:val="008C7F3C"/>
    <w:rsid w:val="008D6912"/>
    <w:rsid w:val="008D6BF4"/>
    <w:rsid w:val="008D792C"/>
    <w:rsid w:val="008E1E64"/>
    <w:rsid w:val="008E251D"/>
    <w:rsid w:val="008E5B01"/>
    <w:rsid w:val="008E5DEB"/>
    <w:rsid w:val="008E79DB"/>
    <w:rsid w:val="008F2F8D"/>
    <w:rsid w:val="008F3EC0"/>
    <w:rsid w:val="008F463D"/>
    <w:rsid w:val="008F46F0"/>
    <w:rsid w:val="008F4B7C"/>
    <w:rsid w:val="008F59E5"/>
    <w:rsid w:val="008F72A0"/>
    <w:rsid w:val="00900F34"/>
    <w:rsid w:val="009035EA"/>
    <w:rsid w:val="00906526"/>
    <w:rsid w:val="00907BAF"/>
    <w:rsid w:val="00911167"/>
    <w:rsid w:val="009140A0"/>
    <w:rsid w:val="00914B87"/>
    <w:rsid w:val="00916187"/>
    <w:rsid w:val="00917E0E"/>
    <w:rsid w:val="0092045D"/>
    <w:rsid w:val="0092714F"/>
    <w:rsid w:val="00930946"/>
    <w:rsid w:val="00931ED5"/>
    <w:rsid w:val="00932A18"/>
    <w:rsid w:val="009344B8"/>
    <w:rsid w:val="009372E8"/>
    <w:rsid w:val="00942003"/>
    <w:rsid w:val="00942C4E"/>
    <w:rsid w:val="00942D51"/>
    <w:rsid w:val="0094364A"/>
    <w:rsid w:val="00943894"/>
    <w:rsid w:val="0094448D"/>
    <w:rsid w:val="00944B72"/>
    <w:rsid w:val="009512FD"/>
    <w:rsid w:val="00951F9C"/>
    <w:rsid w:val="009537BC"/>
    <w:rsid w:val="00953E41"/>
    <w:rsid w:val="009547F3"/>
    <w:rsid w:val="00954B63"/>
    <w:rsid w:val="00955AE3"/>
    <w:rsid w:val="00957B57"/>
    <w:rsid w:val="009645A3"/>
    <w:rsid w:val="00965635"/>
    <w:rsid w:val="00966C65"/>
    <w:rsid w:val="00967CEE"/>
    <w:rsid w:val="00970866"/>
    <w:rsid w:val="0097396C"/>
    <w:rsid w:val="00973B1B"/>
    <w:rsid w:val="00974080"/>
    <w:rsid w:val="00976851"/>
    <w:rsid w:val="00976E53"/>
    <w:rsid w:val="009819B6"/>
    <w:rsid w:val="00981B3A"/>
    <w:rsid w:val="0098224F"/>
    <w:rsid w:val="00983099"/>
    <w:rsid w:val="00983B50"/>
    <w:rsid w:val="00986E21"/>
    <w:rsid w:val="00990E89"/>
    <w:rsid w:val="00991097"/>
    <w:rsid w:val="00991623"/>
    <w:rsid w:val="0099203B"/>
    <w:rsid w:val="009947C9"/>
    <w:rsid w:val="00994CD1"/>
    <w:rsid w:val="0099684D"/>
    <w:rsid w:val="009A0B29"/>
    <w:rsid w:val="009A1B1D"/>
    <w:rsid w:val="009A24C0"/>
    <w:rsid w:val="009A24D0"/>
    <w:rsid w:val="009A34C0"/>
    <w:rsid w:val="009A3F86"/>
    <w:rsid w:val="009A5D77"/>
    <w:rsid w:val="009A602B"/>
    <w:rsid w:val="009A72CA"/>
    <w:rsid w:val="009B093A"/>
    <w:rsid w:val="009B0C9D"/>
    <w:rsid w:val="009B32D6"/>
    <w:rsid w:val="009B3DBF"/>
    <w:rsid w:val="009B5613"/>
    <w:rsid w:val="009C1B37"/>
    <w:rsid w:val="009C2A48"/>
    <w:rsid w:val="009C5054"/>
    <w:rsid w:val="009C623F"/>
    <w:rsid w:val="009C796F"/>
    <w:rsid w:val="009D09CA"/>
    <w:rsid w:val="009D0F40"/>
    <w:rsid w:val="009D2091"/>
    <w:rsid w:val="009D6880"/>
    <w:rsid w:val="009D7EB4"/>
    <w:rsid w:val="009E0339"/>
    <w:rsid w:val="009E0A47"/>
    <w:rsid w:val="009E17B4"/>
    <w:rsid w:val="009E1C9E"/>
    <w:rsid w:val="009E26F8"/>
    <w:rsid w:val="009E28AA"/>
    <w:rsid w:val="009E301E"/>
    <w:rsid w:val="009E6C6B"/>
    <w:rsid w:val="009E7EBB"/>
    <w:rsid w:val="009F0B42"/>
    <w:rsid w:val="009F0D19"/>
    <w:rsid w:val="009F10DB"/>
    <w:rsid w:val="009F20EE"/>
    <w:rsid w:val="009F3556"/>
    <w:rsid w:val="009F3E5A"/>
    <w:rsid w:val="009F710C"/>
    <w:rsid w:val="00A02C72"/>
    <w:rsid w:val="00A05C29"/>
    <w:rsid w:val="00A0714B"/>
    <w:rsid w:val="00A10142"/>
    <w:rsid w:val="00A115F8"/>
    <w:rsid w:val="00A1181E"/>
    <w:rsid w:val="00A11A38"/>
    <w:rsid w:val="00A12931"/>
    <w:rsid w:val="00A158DF"/>
    <w:rsid w:val="00A16AD7"/>
    <w:rsid w:val="00A17503"/>
    <w:rsid w:val="00A20A87"/>
    <w:rsid w:val="00A23BAD"/>
    <w:rsid w:val="00A2644F"/>
    <w:rsid w:val="00A2745F"/>
    <w:rsid w:val="00A27677"/>
    <w:rsid w:val="00A332A4"/>
    <w:rsid w:val="00A34346"/>
    <w:rsid w:val="00A36366"/>
    <w:rsid w:val="00A379A4"/>
    <w:rsid w:val="00A42036"/>
    <w:rsid w:val="00A43F31"/>
    <w:rsid w:val="00A45C89"/>
    <w:rsid w:val="00A464E4"/>
    <w:rsid w:val="00A4691A"/>
    <w:rsid w:val="00A47787"/>
    <w:rsid w:val="00A53FEC"/>
    <w:rsid w:val="00A54E27"/>
    <w:rsid w:val="00A613E1"/>
    <w:rsid w:val="00A62147"/>
    <w:rsid w:val="00A6374D"/>
    <w:rsid w:val="00A642AB"/>
    <w:rsid w:val="00A64FD8"/>
    <w:rsid w:val="00A659B7"/>
    <w:rsid w:val="00A65BDD"/>
    <w:rsid w:val="00A66225"/>
    <w:rsid w:val="00A66330"/>
    <w:rsid w:val="00A67253"/>
    <w:rsid w:val="00A72AAA"/>
    <w:rsid w:val="00A72F88"/>
    <w:rsid w:val="00A74B1A"/>
    <w:rsid w:val="00A74CFD"/>
    <w:rsid w:val="00A753C8"/>
    <w:rsid w:val="00A75810"/>
    <w:rsid w:val="00A8037A"/>
    <w:rsid w:val="00A80D4D"/>
    <w:rsid w:val="00A816D2"/>
    <w:rsid w:val="00A82B98"/>
    <w:rsid w:val="00A831C5"/>
    <w:rsid w:val="00A849E6"/>
    <w:rsid w:val="00A910D1"/>
    <w:rsid w:val="00A92906"/>
    <w:rsid w:val="00A94B92"/>
    <w:rsid w:val="00A95E12"/>
    <w:rsid w:val="00A96900"/>
    <w:rsid w:val="00A97DA5"/>
    <w:rsid w:val="00AA06F4"/>
    <w:rsid w:val="00AA0784"/>
    <w:rsid w:val="00AA0C8B"/>
    <w:rsid w:val="00AA156F"/>
    <w:rsid w:val="00AA19BD"/>
    <w:rsid w:val="00AA3F8E"/>
    <w:rsid w:val="00AA7F30"/>
    <w:rsid w:val="00AB085F"/>
    <w:rsid w:val="00AB18FF"/>
    <w:rsid w:val="00AB198B"/>
    <w:rsid w:val="00AB23E8"/>
    <w:rsid w:val="00AB2572"/>
    <w:rsid w:val="00AB3130"/>
    <w:rsid w:val="00AB3461"/>
    <w:rsid w:val="00AB502B"/>
    <w:rsid w:val="00AB536A"/>
    <w:rsid w:val="00AB714D"/>
    <w:rsid w:val="00AB728D"/>
    <w:rsid w:val="00AB767F"/>
    <w:rsid w:val="00AC70B9"/>
    <w:rsid w:val="00AD1492"/>
    <w:rsid w:val="00AD24A6"/>
    <w:rsid w:val="00AD2804"/>
    <w:rsid w:val="00AD2B2D"/>
    <w:rsid w:val="00AD60CF"/>
    <w:rsid w:val="00AD7BF3"/>
    <w:rsid w:val="00AE2A0F"/>
    <w:rsid w:val="00AE398C"/>
    <w:rsid w:val="00AE4078"/>
    <w:rsid w:val="00AE6B8E"/>
    <w:rsid w:val="00AF24E8"/>
    <w:rsid w:val="00AF29BA"/>
    <w:rsid w:val="00AF3165"/>
    <w:rsid w:val="00AF3170"/>
    <w:rsid w:val="00AF56F6"/>
    <w:rsid w:val="00AF6E60"/>
    <w:rsid w:val="00AF746C"/>
    <w:rsid w:val="00B02E66"/>
    <w:rsid w:val="00B04F39"/>
    <w:rsid w:val="00B10E7C"/>
    <w:rsid w:val="00B114F7"/>
    <w:rsid w:val="00B151B6"/>
    <w:rsid w:val="00B1656A"/>
    <w:rsid w:val="00B21A3F"/>
    <w:rsid w:val="00B2388D"/>
    <w:rsid w:val="00B24ACD"/>
    <w:rsid w:val="00B24FE6"/>
    <w:rsid w:val="00B255EE"/>
    <w:rsid w:val="00B26013"/>
    <w:rsid w:val="00B31323"/>
    <w:rsid w:val="00B32E84"/>
    <w:rsid w:val="00B344FA"/>
    <w:rsid w:val="00B35B89"/>
    <w:rsid w:val="00B363BB"/>
    <w:rsid w:val="00B37206"/>
    <w:rsid w:val="00B40EB5"/>
    <w:rsid w:val="00B444AD"/>
    <w:rsid w:val="00B4569C"/>
    <w:rsid w:val="00B47C76"/>
    <w:rsid w:val="00B50AD5"/>
    <w:rsid w:val="00B51AF9"/>
    <w:rsid w:val="00B51FC8"/>
    <w:rsid w:val="00B53056"/>
    <w:rsid w:val="00B547E6"/>
    <w:rsid w:val="00B55452"/>
    <w:rsid w:val="00B56C5F"/>
    <w:rsid w:val="00B577C8"/>
    <w:rsid w:val="00B62C34"/>
    <w:rsid w:val="00B64379"/>
    <w:rsid w:val="00B72467"/>
    <w:rsid w:val="00B73158"/>
    <w:rsid w:val="00B77050"/>
    <w:rsid w:val="00B7794A"/>
    <w:rsid w:val="00B85E0C"/>
    <w:rsid w:val="00B87293"/>
    <w:rsid w:val="00B92AAE"/>
    <w:rsid w:val="00B93825"/>
    <w:rsid w:val="00B93855"/>
    <w:rsid w:val="00B95B67"/>
    <w:rsid w:val="00B95D6E"/>
    <w:rsid w:val="00B96872"/>
    <w:rsid w:val="00B97E99"/>
    <w:rsid w:val="00BA59F2"/>
    <w:rsid w:val="00BA6BA5"/>
    <w:rsid w:val="00BB1F20"/>
    <w:rsid w:val="00BB2A2E"/>
    <w:rsid w:val="00BB36EC"/>
    <w:rsid w:val="00BB44B1"/>
    <w:rsid w:val="00BB5CEE"/>
    <w:rsid w:val="00BB66F0"/>
    <w:rsid w:val="00BC0725"/>
    <w:rsid w:val="00BC0A56"/>
    <w:rsid w:val="00BC3494"/>
    <w:rsid w:val="00BC3BCD"/>
    <w:rsid w:val="00BC4115"/>
    <w:rsid w:val="00BC4D54"/>
    <w:rsid w:val="00BC5D54"/>
    <w:rsid w:val="00BC634D"/>
    <w:rsid w:val="00BD0279"/>
    <w:rsid w:val="00BD07D3"/>
    <w:rsid w:val="00BD25E2"/>
    <w:rsid w:val="00BD2D5A"/>
    <w:rsid w:val="00BD4163"/>
    <w:rsid w:val="00BD6531"/>
    <w:rsid w:val="00BE1276"/>
    <w:rsid w:val="00BE1C79"/>
    <w:rsid w:val="00BE1D65"/>
    <w:rsid w:val="00BE4806"/>
    <w:rsid w:val="00BE58F6"/>
    <w:rsid w:val="00BE698A"/>
    <w:rsid w:val="00BE77DF"/>
    <w:rsid w:val="00BE7F12"/>
    <w:rsid w:val="00BF0C07"/>
    <w:rsid w:val="00BF1831"/>
    <w:rsid w:val="00BF36FD"/>
    <w:rsid w:val="00BF46F5"/>
    <w:rsid w:val="00C001A4"/>
    <w:rsid w:val="00C011E5"/>
    <w:rsid w:val="00C03587"/>
    <w:rsid w:val="00C04057"/>
    <w:rsid w:val="00C11947"/>
    <w:rsid w:val="00C1393F"/>
    <w:rsid w:val="00C175C1"/>
    <w:rsid w:val="00C17700"/>
    <w:rsid w:val="00C216A9"/>
    <w:rsid w:val="00C23100"/>
    <w:rsid w:val="00C23C2F"/>
    <w:rsid w:val="00C24041"/>
    <w:rsid w:val="00C24E68"/>
    <w:rsid w:val="00C25291"/>
    <w:rsid w:val="00C261B5"/>
    <w:rsid w:val="00C266BF"/>
    <w:rsid w:val="00C310F5"/>
    <w:rsid w:val="00C35E02"/>
    <w:rsid w:val="00C35E8E"/>
    <w:rsid w:val="00C36854"/>
    <w:rsid w:val="00C40B3F"/>
    <w:rsid w:val="00C41F09"/>
    <w:rsid w:val="00C42075"/>
    <w:rsid w:val="00C42462"/>
    <w:rsid w:val="00C45017"/>
    <w:rsid w:val="00C45725"/>
    <w:rsid w:val="00C45C2A"/>
    <w:rsid w:val="00C46E6E"/>
    <w:rsid w:val="00C50506"/>
    <w:rsid w:val="00C52052"/>
    <w:rsid w:val="00C522AA"/>
    <w:rsid w:val="00C525D0"/>
    <w:rsid w:val="00C55CE7"/>
    <w:rsid w:val="00C56B06"/>
    <w:rsid w:val="00C57393"/>
    <w:rsid w:val="00C57C4D"/>
    <w:rsid w:val="00C618EA"/>
    <w:rsid w:val="00C6281D"/>
    <w:rsid w:val="00C62DFA"/>
    <w:rsid w:val="00C62FD0"/>
    <w:rsid w:val="00C63D25"/>
    <w:rsid w:val="00C6401D"/>
    <w:rsid w:val="00C66FA3"/>
    <w:rsid w:val="00C67FB2"/>
    <w:rsid w:val="00C74527"/>
    <w:rsid w:val="00C74F96"/>
    <w:rsid w:val="00C75E59"/>
    <w:rsid w:val="00C77132"/>
    <w:rsid w:val="00C7717E"/>
    <w:rsid w:val="00C777C5"/>
    <w:rsid w:val="00C77E10"/>
    <w:rsid w:val="00C861A3"/>
    <w:rsid w:val="00C904C7"/>
    <w:rsid w:val="00C91386"/>
    <w:rsid w:val="00C91BD6"/>
    <w:rsid w:val="00C93696"/>
    <w:rsid w:val="00C93707"/>
    <w:rsid w:val="00C93BE2"/>
    <w:rsid w:val="00C94B5F"/>
    <w:rsid w:val="00C97672"/>
    <w:rsid w:val="00C97D87"/>
    <w:rsid w:val="00CA1E85"/>
    <w:rsid w:val="00CA4DFD"/>
    <w:rsid w:val="00CA52A7"/>
    <w:rsid w:val="00CA5B98"/>
    <w:rsid w:val="00CA7777"/>
    <w:rsid w:val="00CA78A3"/>
    <w:rsid w:val="00CB0861"/>
    <w:rsid w:val="00CB196B"/>
    <w:rsid w:val="00CB5853"/>
    <w:rsid w:val="00CB76BB"/>
    <w:rsid w:val="00CC04A1"/>
    <w:rsid w:val="00CC20E9"/>
    <w:rsid w:val="00CC286C"/>
    <w:rsid w:val="00CC59E0"/>
    <w:rsid w:val="00CC7AB7"/>
    <w:rsid w:val="00CD3495"/>
    <w:rsid w:val="00CD6E5A"/>
    <w:rsid w:val="00CD72E1"/>
    <w:rsid w:val="00CD7845"/>
    <w:rsid w:val="00CE118A"/>
    <w:rsid w:val="00CE23F0"/>
    <w:rsid w:val="00CE6177"/>
    <w:rsid w:val="00CE7EBD"/>
    <w:rsid w:val="00CF0A7F"/>
    <w:rsid w:val="00CF3F10"/>
    <w:rsid w:val="00CF747F"/>
    <w:rsid w:val="00D00765"/>
    <w:rsid w:val="00D02BCE"/>
    <w:rsid w:val="00D04B0E"/>
    <w:rsid w:val="00D056CE"/>
    <w:rsid w:val="00D057BF"/>
    <w:rsid w:val="00D073F9"/>
    <w:rsid w:val="00D16262"/>
    <w:rsid w:val="00D1670A"/>
    <w:rsid w:val="00D16D63"/>
    <w:rsid w:val="00D176BB"/>
    <w:rsid w:val="00D2050D"/>
    <w:rsid w:val="00D20629"/>
    <w:rsid w:val="00D24D92"/>
    <w:rsid w:val="00D264EA"/>
    <w:rsid w:val="00D27950"/>
    <w:rsid w:val="00D31D1A"/>
    <w:rsid w:val="00D32ADB"/>
    <w:rsid w:val="00D33152"/>
    <w:rsid w:val="00D335B8"/>
    <w:rsid w:val="00D33FAA"/>
    <w:rsid w:val="00D35FF7"/>
    <w:rsid w:val="00D37C84"/>
    <w:rsid w:val="00D40019"/>
    <w:rsid w:val="00D4075F"/>
    <w:rsid w:val="00D4193A"/>
    <w:rsid w:val="00D42AEC"/>
    <w:rsid w:val="00D42B7E"/>
    <w:rsid w:val="00D43C57"/>
    <w:rsid w:val="00D4529A"/>
    <w:rsid w:val="00D462D4"/>
    <w:rsid w:val="00D46A9F"/>
    <w:rsid w:val="00D47002"/>
    <w:rsid w:val="00D472CA"/>
    <w:rsid w:val="00D47746"/>
    <w:rsid w:val="00D50426"/>
    <w:rsid w:val="00D53BD1"/>
    <w:rsid w:val="00D567FB"/>
    <w:rsid w:val="00D56BA6"/>
    <w:rsid w:val="00D57E8F"/>
    <w:rsid w:val="00D60EDE"/>
    <w:rsid w:val="00D62879"/>
    <w:rsid w:val="00D64D77"/>
    <w:rsid w:val="00D664F4"/>
    <w:rsid w:val="00D71653"/>
    <w:rsid w:val="00D726F9"/>
    <w:rsid w:val="00D72F85"/>
    <w:rsid w:val="00D76148"/>
    <w:rsid w:val="00D826B8"/>
    <w:rsid w:val="00D82EF8"/>
    <w:rsid w:val="00D83A9B"/>
    <w:rsid w:val="00D8512E"/>
    <w:rsid w:val="00D85507"/>
    <w:rsid w:val="00D861F9"/>
    <w:rsid w:val="00D90802"/>
    <w:rsid w:val="00D90840"/>
    <w:rsid w:val="00D90B3A"/>
    <w:rsid w:val="00D911A5"/>
    <w:rsid w:val="00D929AD"/>
    <w:rsid w:val="00D93B86"/>
    <w:rsid w:val="00D9595B"/>
    <w:rsid w:val="00D9680F"/>
    <w:rsid w:val="00DA3DBA"/>
    <w:rsid w:val="00DA4E06"/>
    <w:rsid w:val="00DA585B"/>
    <w:rsid w:val="00DB049D"/>
    <w:rsid w:val="00DB1AC2"/>
    <w:rsid w:val="00DB3216"/>
    <w:rsid w:val="00DB3B84"/>
    <w:rsid w:val="00DB4549"/>
    <w:rsid w:val="00DB53EE"/>
    <w:rsid w:val="00DB7AE2"/>
    <w:rsid w:val="00DB7B10"/>
    <w:rsid w:val="00DC2054"/>
    <w:rsid w:val="00DC3156"/>
    <w:rsid w:val="00DC355F"/>
    <w:rsid w:val="00DC3685"/>
    <w:rsid w:val="00DC3E1C"/>
    <w:rsid w:val="00DC47A1"/>
    <w:rsid w:val="00DC6B15"/>
    <w:rsid w:val="00DD01D0"/>
    <w:rsid w:val="00DD1BD5"/>
    <w:rsid w:val="00DD72DD"/>
    <w:rsid w:val="00DE2B10"/>
    <w:rsid w:val="00DE43FB"/>
    <w:rsid w:val="00DE4737"/>
    <w:rsid w:val="00DE5F0F"/>
    <w:rsid w:val="00DE61E0"/>
    <w:rsid w:val="00DF1513"/>
    <w:rsid w:val="00DF2728"/>
    <w:rsid w:val="00E001C3"/>
    <w:rsid w:val="00E01513"/>
    <w:rsid w:val="00E0186F"/>
    <w:rsid w:val="00E049B7"/>
    <w:rsid w:val="00E0577F"/>
    <w:rsid w:val="00E05D3B"/>
    <w:rsid w:val="00E05EED"/>
    <w:rsid w:val="00E07CD1"/>
    <w:rsid w:val="00E100D5"/>
    <w:rsid w:val="00E129A2"/>
    <w:rsid w:val="00E1546C"/>
    <w:rsid w:val="00E1796C"/>
    <w:rsid w:val="00E179DF"/>
    <w:rsid w:val="00E20D87"/>
    <w:rsid w:val="00E23F6F"/>
    <w:rsid w:val="00E247BE"/>
    <w:rsid w:val="00E24E58"/>
    <w:rsid w:val="00E274B1"/>
    <w:rsid w:val="00E30481"/>
    <w:rsid w:val="00E329CC"/>
    <w:rsid w:val="00E32BF1"/>
    <w:rsid w:val="00E40710"/>
    <w:rsid w:val="00E40CC5"/>
    <w:rsid w:val="00E40F1E"/>
    <w:rsid w:val="00E4260B"/>
    <w:rsid w:val="00E426AC"/>
    <w:rsid w:val="00E44732"/>
    <w:rsid w:val="00E4522A"/>
    <w:rsid w:val="00E471D0"/>
    <w:rsid w:val="00E47287"/>
    <w:rsid w:val="00E4795D"/>
    <w:rsid w:val="00E50194"/>
    <w:rsid w:val="00E50FAA"/>
    <w:rsid w:val="00E52C0C"/>
    <w:rsid w:val="00E54154"/>
    <w:rsid w:val="00E54D9A"/>
    <w:rsid w:val="00E54EE4"/>
    <w:rsid w:val="00E558A1"/>
    <w:rsid w:val="00E562D0"/>
    <w:rsid w:val="00E5693D"/>
    <w:rsid w:val="00E57439"/>
    <w:rsid w:val="00E5773F"/>
    <w:rsid w:val="00E57DAE"/>
    <w:rsid w:val="00E60DA1"/>
    <w:rsid w:val="00E60E86"/>
    <w:rsid w:val="00E60EDA"/>
    <w:rsid w:val="00E61075"/>
    <w:rsid w:val="00E62282"/>
    <w:rsid w:val="00E62442"/>
    <w:rsid w:val="00E6380C"/>
    <w:rsid w:val="00E63A37"/>
    <w:rsid w:val="00E65F33"/>
    <w:rsid w:val="00E6685E"/>
    <w:rsid w:val="00E72A92"/>
    <w:rsid w:val="00E847BA"/>
    <w:rsid w:val="00E84AFB"/>
    <w:rsid w:val="00E855EF"/>
    <w:rsid w:val="00E90070"/>
    <w:rsid w:val="00E94C2D"/>
    <w:rsid w:val="00E95F83"/>
    <w:rsid w:val="00E974C2"/>
    <w:rsid w:val="00EA2D86"/>
    <w:rsid w:val="00EA3CE3"/>
    <w:rsid w:val="00EA4C11"/>
    <w:rsid w:val="00EA755A"/>
    <w:rsid w:val="00EB14B3"/>
    <w:rsid w:val="00EB3291"/>
    <w:rsid w:val="00EB3DF8"/>
    <w:rsid w:val="00EB49F4"/>
    <w:rsid w:val="00EB4F14"/>
    <w:rsid w:val="00EB5002"/>
    <w:rsid w:val="00EB58F3"/>
    <w:rsid w:val="00EC0231"/>
    <w:rsid w:val="00EC2840"/>
    <w:rsid w:val="00EC2ADD"/>
    <w:rsid w:val="00EC371D"/>
    <w:rsid w:val="00EC5562"/>
    <w:rsid w:val="00EC6B3F"/>
    <w:rsid w:val="00ED3C72"/>
    <w:rsid w:val="00ED4847"/>
    <w:rsid w:val="00ED7554"/>
    <w:rsid w:val="00EE1709"/>
    <w:rsid w:val="00EE3DF6"/>
    <w:rsid w:val="00EF0AE0"/>
    <w:rsid w:val="00EF2395"/>
    <w:rsid w:val="00EF2A33"/>
    <w:rsid w:val="00EF2EE0"/>
    <w:rsid w:val="00EF3268"/>
    <w:rsid w:val="00EF475D"/>
    <w:rsid w:val="00EF6528"/>
    <w:rsid w:val="00EF7504"/>
    <w:rsid w:val="00F01CDD"/>
    <w:rsid w:val="00F02483"/>
    <w:rsid w:val="00F031C2"/>
    <w:rsid w:val="00F03615"/>
    <w:rsid w:val="00F04141"/>
    <w:rsid w:val="00F05A8C"/>
    <w:rsid w:val="00F05ECA"/>
    <w:rsid w:val="00F10336"/>
    <w:rsid w:val="00F1358A"/>
    <w:rsid w:val="00F15299"/>
    <w:rsid w:val="00F20DFF"/>
    <w:rsid w:val="00F22026"/>
    <w:rsid w:val="00F2500C"/>
    <w:rsid w:val="00F258ED"/>
    <w:rsid w:val="00F260DC"/>
    <w:rsid w:val="00F270D0"/>
    <w:rsid w:val="00F33CBE"/>
    <w:rsid w:val="00F35CCD"/>
    <w:rsid w:val="00F3745C"/>
    <w:rsid w:val="00F37D47"/>
    <w:rsid w:val="00F37D74"/>
    <w:rsid w:val="00F41D31"/>
    <w:rsid w:val="00F423EC"/>
    <w:rsid w:val="00F42B1E"/>
    <w:rsid w:val="00F44BB9"/>
    <w:rsid w:val="00F45938"/>
    <w:rsid w:val="00F4629E"/>
    <w:rsid w:val="00F50667"/>
    <w:rsid w:val="00F51894"/>
    <w:rsid w:val="00F51A0E"/>
    <w:rsid w:val="00F53375"/>
    <w:rsid w:val="00F54108"/>
    <w:rsid w:val="00F5739F"/>
    <w:rsid w:val="00F576E1"/>
    <w:rsid w:val="00F6074D"/>
    <w:rsid w:val="00F6282B"/>
    <w:rsid w:val="00F64977"/>
    <w:rsid w:val="00F64C62"/>
    <w:rsid w:val="00F65B31"/>
    <w:rsid w:val="00F67C00"/>
    <w:rsid w:val="00F71F9A"/>
    <w:rsid w:val="00F730FC"/>
    <w:rsid w:val="00F74A88"/>
    <w:rsid w:val="00F76E94"/>
    <w:rsid w:val="00F76EA2"/>
    <w:rsid w:val="00F77272"/>
    <w:rsid w:val="00F81DC1"/>
    <w:rsid w:val="00F82B45"/>
    <w:rsid w:val="00F8549F"/>
    <w:rsid w:val="00F86AA2"/>
    <w:rsid w:val="00F87210"/>
    <w:rsid w:val="00F87D82"/>
    <w:rsid w:val="00F92BD0"/>
    <w:rsid w:val="00F93D89"/>
    <w:rsid w:val="00F96D64"/>
    <w:rsid w:val="00F97097"/>
    <w:rsid w:val="00FA08C6"/>
    <w:rsid w:val="00FA415A"/>
    <w:rsid w:val="00FB3992"/>
    <w:rsid w:val="00FB39BF"/>
    <w:rsid w:val="00FB3FF8"/>
    <w:rsid w:val="00FB7255"/>
    <w:rsid w:val="00FC1EF0"/>
    <w:rsid w:val="00FC1F4B"/>
    <w:rsid w:val="00FC5670"/>
    <w:rsid w:val="00FC5B4F"/>
    <w:rsid w:val="00FC7F41"/>
    <w:rsid w:val="00FC7F4E"/>
    <w:rsid w:val="00FD16F0"/>
    <w:rsid w:val="00FD6359"/>
    <w:rsid w:val="00FE0969"/>
    <w:rsid w:val="00FE3251"/>
    <w:rsid w:val="00FE3841"/>
    <w:rsid w:val="00FE4304"/>
    <w:rsid w:val="00FE6557"/>
    <w:rsid w:val="00FE7AE2"/>
    <w:rsid w:val="00FF4159"/>
    <w:rsid w:val="00FF63E2"/>
    <w:rsid w:val="00FF658A"/>
    <w:rsid w:val="00FF706A"/>
    <w:rsid w:val="00FF742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DD0F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A0"/>
    <w:rPr>
      <w:rFonts w:ascii="Times New Roman" w:eastAsia="Times New Roman" w:hAnsi="Times New Roman" w:cs="Times New Roman"/>
      <w:lang w:eastAsia="es-ES_tradnl"/>
    </w:rPr>
  </w:style>
  <w:style w:type="paragraph" w:styleId="Ttulo1">
    <w:name w:val="heading 1"/>
    <w:basedOn w:val="Normal"/>
    <w:next w:val="Normal"/>
    <w:link w:val="Ttulo1Car"/>
    <w:uiPriority w:val="9"/>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770D8B"/>
    <w:pPr>
      <w:keepNext/>
      <w:keepLines/>
      <w:spacing w:before="40" w:line="480" w:lineRule="auto"/>
      <w:ind w:firstLine="720"/>
      <w:jc w:val="both"/>
      <w:outlineLvl w:val="2"/>
    </w:pPr>
    <w:rPr>
      <w:rFonts w:asciiTheme="majorHAnsi" w:eastAsiaTheme="majorEastAsia" w:hAnsiTheme="majorHAnsi" w:cstheme="majorBidi"/>
      <w:color w:val="1F3763" w:themeColor="accent1" w:themeShade="7F"/>
      <w:lang w:val="es-PE" w:eastAsia="es-PE"/>
    </w:rPr>
  </w:style>
  <w:style w:type="paragraph" w:styleId="Ttulo4">
    <w:name w:val="heading 4"/>
    <w:basedOn w:val="Normal"/>
    <w:next w:val="Normal"/>
    <w:link w:val="Ttulo4Car"/>
    <w:uiPriority w:val="9"/>
    <w:semiHidden/>
    <w:unhideWhenUsed/>
    <w:qFormat/>
    <w:rsid w:val="00770D8B"/>
    <w:pPr>
      <w:keepNext/>
      <w:keepLines/>
      <w:spacing w:before="40" w:line="480" w:lineRule="auto"/>
      <w:ind w:firstLine="720"/>
      <w:jc w:val="both"/>
      <w:outlineLvl w:val="3"/>
    </w:pPr>
    <w:rPr>
      <w:rFonts w:asciiTheme="majorHAnsi" w:eastAsiaTheme="majorEastAsia" w:hAnsiTheme="majorHAnsi" w:cstheme="majorBidi"/>
      <w:i/>
      <w:iCs/>
      <w:color w:val="2F5496" w:themeColor="accent1" w:themeShade="BF"/>
      <w:szCs w:val="22"/>
      <w:lang w:val="es-PE" w:eastAsia="es-PE"/>
    </w:rPr>
  </w:style>
  <w:style w:type="paragraph" w:styleId="Ttulo5">
    <w:name w:val="heading 5"/>
    <w:basedOn w:val="Normal"/>
    <w:next w:val="Normal"/>
    <w:link w:val="Ttulo5Car"/>
    <w:uiPriority w:val="9"/>
    <w:semiHidden/>
    <w:unhideWhenUsed/>
    <w:qFormat/>
    <w:rsid w:val="00194C36"/>
    <w:pPr>
      <w:keepNext/>
      <w:keepLines/>
      <w:spacing w:before="40" w:line="259" w:lineRule="auto"/>
      <w:outlineLvl w:val="4"/>
    </w:pPr>
    <w:rPr>
      <w:rFonts w:asciiTheme="majorHAnsi" w:eastAsiaTheme="majorEastAsia" w:hAnsiTheme="majorHAnsi" w:cstheme="majorBidi"/>
      <w:color w:val="2F5496" w:themeColor="accent1" w:themeShade="BF"/>
      <w:kern w:val="2"/>
      <w:sz w:val="22"/>
      <w:szCs w:val="2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20219"/>
    <w:pPr>
      <w:spacing w:before="100" w:beforeAutospacing="1" w:after="100" w:afterAutospacing="1"/>
    </w:pPr>
  </w:style>
  <w:style w:type="table" w:styleId="Tablaconcuadrcula">
    <w:name w:val="Table Grid"/>
    <w:basedOn w:val="Tablanormal"/>
    <w:uiPriority w:val="3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nhideWhenUsed/>
    <w:rsid w:val="003C3F58"/>
    <w:pPr>
      <w:tabs>
        <w:tab w:val="center" w:pos="4419"/>
        <w:tab w:val="right" w:pos="8838"/>
      </w:tabs>
    </w:pPr>
  </w:style>
  <w:style w:type="character" w:customStyle="1" w:styleId="PiedepginaCar">
    <w:name w:val="Pie de página Car"/>
    <w:basedOn w:val="Fuentedeprrafopredeter"/>
    <w:link w:val="Piedepgina"/>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semiHidden/>
    <w:unhideWhenUsed/>
    <w:rsid w:val="003C3F58"/>
    <w:rPr>
      <w:sz w:val="20"/>
      <w:szCs w:val="20"/>
    </w:rPr>
  </w:style>
  <w:style w:type="character" w:customStyle="1" w:styleId="TextonotapieCar">
    <w:name w:val="Texto nota pie Car"/>
    <w:basedOn w:val="Fuentedeprrafopredeter"/>
    <w:link w:val="Textonotapie"/>
    <w:uiPriority w:val="99"/>
    <w:semiHidden/>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uiPriority w:val="34"/>
    <w:qFormat/>
    <w:rsid w:val="003C3F58"/>
    <w:pPr>
      <w:ind w:left="720"/>
      <w:contextualSpacing/>
    </w:pPr>
  </w:style>
  <w:style w:type="paragraph" w:styleId="HTMLconformatoprevio">
    <w:name w:val="HTML Preformatted"/>
    <w:basedOn w:val="Normal"/>
    <w:link w:val="HTMLconformatoprevioCar"/>
    <w:uiPriority w:val="99"/>
    <w:semiHidden/>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customStyle="1" w:styleId="Ttulo1Car">
    <w:name w:val="Título 1 Car"/>
    <w:basedOn w:val="Fuentedeprrafopredeter"/>
    <w:link w:val="Ttulo1"/>
    <w:uiPriority w:val="9"/>
    <w:rsid w:val="00C42462"/>
    <w:rPr>
      <w:rFonts w:ascii="Arial" w:eastAsia="Arial" w:hAnsi="Arial" w:cs="Arial"/>
      <w:color w:val="000000"/>
      <w:lang w:val="es-ES_tradnl" w:eastAsia="es-ES_tradnl"/>
    </w:rPr>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semiHidden/>
    <w:unhideWhenUsed/>
    <w:rsid w:val="006E5984"/>
    <w:rPr>
      <w:b/>
      <w:bCs/>
    </w:rPr>
  </w:style>
  <w:style w:type="character" w:customStyle="1" w:styleId="AsuntodelcomentarioCar">
    <w:name w:val="Asunto del comentario Car"/>
    <w:basedOn w:val="TextocomentarioCar"/>
    <w:link w:val="Asuntodelcomentario"/>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value">
    <w:name w:val="value"/>
    <w:basedOn w:val="Fuentedeprrafopredeter"/>
    <w:rsid w:val="00BD6531"/>
  </w:style>
  <w:style w:type="paragraph" w:styleId="Sinespaciado">
    <w:name w:val="No Spacing"/>
    <w:aliases w:val="texto,Titul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Titulo Car"/>
    <w:link w:val="Sinespaciado"/>
    <w:uiPriority w:val="1"/>
    <w:locked/>
    <w:rsid w:val="00A82B98"/>
    <w:rPr>
      <w:rFonts w:ascii="Times New Roman" w:eastAsia="Times New Roman" w:hAnsi="Times New Roman" w:cs="Times New Roman"/>
      <w:lang w:val="es-ES_tradnl" w:eastAsia="es-ES_tradnl"/>
    </w:rPr>
  </w:style>
  <w:style w:type="character" w:customStyle="1" w:styleId="Ttulo3Car">
    <w:name w:val="Título 3 Car"/>
    <w:basedOn w:val="Fuentedeprrafopredeter"/>
    <w:link w:val="Ttulo3"/>
    <w:uiPriority w:val="9"/>
    <w:rsid w:val="00770D8B"/>
    <w:rPr>
      <w:rFonts w:asciiTheme="majorHAnsi" w:eastAsiaTheme="majorEastAsia" w:hAnsiTheme="majorHAnsi" w:cstheme="majorBidi"/>
      <w:color w:val="1F3763" w:themeColor="accent1" w:themeShade="7F"/>
      <w:lang w:val="es-PE" w:eastAsia="es-PE"/>
    </w:rPr>
  </w:style>
  <w:style w:type="character" w:customStyle="1" w:styleId="Ttulo4Car">
    <w:name w:val="Título 4 Car"/>
    <w:basedOn w:val="Fuentedeprrafopredeter"/>
    <w:link w:val="Ttulo4"/>
    <w:uiPriority w:val="9"/>
    <w:semiHidden/>
    <w:rsid w:val="00770D8B"/>
    <w:rPr>
      <w:rFonts w:asciiTheme="majorHAnsi" w:eastAsiaTheme="majorEastAsia" w:hAnsiTheme="majorHAnsi" w:cstheme="majorBidi"/>
      <w:i/>
      <w:iCs/>
      <w:color w:val="2F5496" w:themeColor="accent1" w:themeShade="BF"/>
      <w:szCs w:val="22"/>
      <w:lang w:val="es-PE" w:eastAsia="es-PE"/>
    </w:rPr>
  </w:style>
  <w:style w:type="numbering" w:customStyle="1" w:styleId="Sinlista1">
    <w:name w:val="Sin lista1"/>
    <w:next w:val="Sinlista"/>
    <w:uiPriority w:val="99"/>
    <w:semiHidden/>
    <w:unhideWhenUsed/>
    <w:rsid w:val="00770D8B"/>
  </w:style>
  <w:style w:type="paragraph" w:styleId="Descripcin">
    <w:name w:val="caption"/>
    <w:basedOn w:val="Normal"/>
    <w:next w:val="Normal"/>
    <w:uiPriority w:val="35"/>
    <w:unhideWhenUsed/>
    <w:qFormat/>
    <w:rsid w:val="00770D8B"/>
    <w:pPr>
      <w:spacing w:after="200"/>
      <w:ind w:firstLine="720"/>
      <w:jc w:val="both"/>
    </w:pPr>
    <w:rPr>
      <w:rFonts w:eastAsiaTheme="minorHAnsi" w:cstheme="minorBidi"/>
      <w:i/>
      <w:iCs/>
      <w:color w:val="44546A" w:themeColor="text2"/>
      <w:sz w:val="18"/>
      <w:szCs w:val="18"/>
      <w:lang w:val="es-PE" w:eastAsia="es-PE"/>
    </w:rPr>
  </w:style>
  <w:style w:type="table" w:styleId="Tablanormal2">
    <w:name w:val="Plain Table 2"/>
    <w:basedOn w:val="Tablanormal"/>
    <w:uiPriority w:val="42"/>
    <w:rsid w:val="00770D8B"/>
    <w:pPr>
      <w:ind w:firstLine="720"/>
      <w:jc w:val="both"/>
    </w:pPr>
    <w:rPr>
      <w:rFonts w:ascii="Times New Roman" w:hAnsi="Times New Roman"/>
      <w:szCs w:val="22"/>
      <w:lang w:val="es-PE" w:eastAsia="es-P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rsid w:val="00770D8B"/>
    <w:pPr>
      <w:ind w:firstLine="720"/>
      <w:jc w:val="both"/>
    </w:pPr>
    <w:rPr>
      <w:rFonts w:ascii="Times New Roman" w:hAnsi="Times New Roman"/>
      <w:szCs w:val="22"/>
      <w:lang w:val="es-PE" w:eastAsia="es-P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Ttulo5Car">
    <w:name w:val="Título 5 Car"/>
    <w:basedOn w:val="Fuentedeprrafopredeter"/>
    <w:link w:val="Ttulo5"/>
    <w:uiPriority w:val="9"/>
    <w:semiHidden/>
    <w:rsid w:val="00194C36"/>
    <w:rPr>
      <w:rFonts w:asciiTheme="majorHAnsi" w:eastAsiaTheme="majorEastAsia" w:hAnsiTheme="majorHAnsi" w:cstheme="majorBidi"/>
      <w:color w:val="2F5496" w:themeColor="accent1" w:themeShade="BF"/>
      <w:kern w:val="2"/>
      <w:sz w:val="22"/>
      <w:szCs w:val="22"/>
      <w14:ligatures w14:val="standardContextual"/>
    </w:rPr>
  </w:style>
  <w:style w:type="numbering" w:customStyle="1" w:styleId="Sinlista2">
    <w:name w:val="Sin lista2"/>
    <w:next w:val="Sinlista"/>
    <w:uiPriority w:val="99"/>
    <w:semiHidden/>
    <w:unhideWhenUsed/>
    <w:rsid w:val="00194C36"/>
  </w:style>
  <w:style w:type="paragraph" w:customStyle="1" w:styleId="paragraph">
    <w:name w:val="paragraph"/>
    <w:basedOn w:val="Normal"/>
    <w:rsid w:val="00194C36"/>
    <w:pPr>
      <w:spacing w:before="100" w:beforeAutospacing="1" w:after="100" w:afterAutospacing="1"/>
    </w:pPr>
    <w:rPr>
      <w:lang w:eastAsia="es-CR"/>
      <w14:ligatures w14:val="standardContextual"/>
    </w:rPr>
  </w:style>
  <w:style w:type="character" w:customStyle="1" w:styleId="normaltextrun">
    <w:name w:val="normaltextrun"/>
    <w:basedOn w:val="Fuentedeprrafopredeter"/>
    <w:rsid w:val="00194C36"/>
  </w:style>
  <w:style w:type="character" w:customStyle="1" w:styleId="eop">
    <w:name w:val="eop"/>
    <w:basedOn w:val="Fuentedeprrafopredeter"/>
    <w:rsid w:val="00194C36"/>
  </w:style>
  <w:style w:type="paragraph" w:customStyle="1" w:styleId="Sinespaciado1">
    <w:name w:val="Sin espaciado1"/>
    <w:link w:val="NoSpacingChar"/>
    <w:rsid w:val="00194C36"/>
    <w:rPr>
      <w:rFonts w:ascii="Calibri" w:eastAsia="Times New Roman" w:hAnsi="Calibri" w:cs="Times New Roman"/>
      <w:sz w:val="22"/>
      <w:szCs w:val="22"/>
      <w:lang w:val="es-ES"/>
      <w14:ligatures w14:val="standardContextual"/>
    </w:rPr>
  </w:style>
  <w:style w:type="character" w:customStyle="1" w:styleId="NoSpacingChar">
    <w:name w:val="No Spacing Char"/>
    <w:link w:val="Sinespaciado1"/>
    <w:locked/>
    <w:rsid w:val="00194C36"/>
    <w:rPr>
      <w:rFonts w:ascii="Calibri" w:eastAsia="Times New Roman" w:hAnsi="Calibri" w:cs="Times New Roman"/>
      <w:sz w:val="22"/>
      <w:szCs w:val="22"/>
      <w:lang w:val="es-ES"/>
      <w14:ligatures w14:val="standardContextual"/>
    </w:rPr>
  </w:style>
  <w:style w:type="character" w:customStyle="1" w:styleId="Textodelmarcadordeposicin1">
    <w:name w:val="Texto del marcador de posición1"/>
    <w:semiHidden/>
    <w:rsid w:val="00194C36"/>
    <w:rPr>
      <w:rFonts w:cs="Times New Roman"/>
      <w:color w:val="808080"/>
    </w:rPr>
  </w:style>
  <w:style w:type="table" w:customStyle="1" w:styleId="Tabladelista2-nfasis31">
    <w:name w:val="Tabla de lista 2 - Énfasis 31"/>
    <w:basedOn w:val="Tablanormal"/>
    <w:uiPriority w:val="47"/>
    <w:rsid w:val="00194C36"/>
    <w:rPr>
      <w:rFonts w:ascii="Times New Roman" w:eastAsia="Times New Roman" w:hAnsi="Times New Roman" w:cs="Times New Roman"/>
      <w:sz w:val="20"/>
      <w:szCs w:val="20"/>
      <w:lang w:eastAsia="es-CR"/>
      <w14:ligatures w14:val="standardContextual"/>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aconcuadrcula1">
    <w:name w:val="Tabla con cuadrícula1"/>
    <w:basedOn w:val="Tablanormal"/>
    <w:next w:val="Tablaconcuadrcula"/>
    <w:uiPriority w:val="59"/>
    <w:rsid w:val="00194C36"/>
    <w:rPr>
      <w:rFonts w:eastAsiaTheme="minorEastAsia"/>
      <w:lang w:val="es-ES_tradnl" w:eastAsia="es-E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2">
    <w:name w:val="A12"/>
    <w:uiPriority w:val="99"/>
    <w:rsid w:val="00194C36"/>
    <w:rPr>
      <w:rFonts w:cs="Gill Sans MT"/>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317800084">
      <w:bodyDiv w:val="1"/>
      <w:marLeft w:val="0"/>
      <w:marRight w:val="0"/>
      <w:marTop w:val="0"/>
      <w:marBottom w:val="0"/>
      <w:divBdr>
        <w:top w:val="none" w:sz="0" w:space="0" w:color="auto"/>
        <w:left w:val="none" w:sz="0" w:space="0" w:color="auto"/>
        <w:bottom w:val="none" w:sz="0" w:space="0" w:color="auto"/>
        <w:right w:val="none" w:sz="0" w:space="0" w:color="auto"/>
      </w:divBdr>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4689">
          <w:marLeft w:val="0"/>
          <w:marRight w:val="0"/>
          <w:marTop w:val="0"/>
          <w:marBottom w:val="150"/>
          <w:divBdr>
            <w:top w:val="none" w:sz="0" w:space="0" w:color="auto"/>
            <w:left w:val="none" w:sz="0" w:space="0" w:color="auto"/>
            <w:bottom w:val="none" w:sz="0" w:space="0" w:color="auto"/>
            <w:right w:val="none" w:sz="0" w:space="0" w:color="auto"/>
          </w:divBdr>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2.wdp"/><Relationship Id="rId18" Type="http://schemas.openxmlformats.org/officeDocument/2006/relationships/hyperlink" Target="https://ulead.ac.cr" TargetMode="External"/><Relationship Id="rId26" Type="http://schemas.openxmlformats.org/officeDocument/2006/relationships/hyperlink" Target="https://www.usac.edu.gt/" TargetMode="External"/><Relationship Id="rId39" Type="http://schemas.openxmlformats.org/officeDocument/2006/relationships/hyperlink" Target="https://www.ruthdiazbello.com/eventos/visiones/documentos/gonzalez.pdf" TargetMode="External"/><Relationship Id="rId21" Type="http://schemas.openxmlformats.org/officeDocument/2006/relationships/hyperlink" Target="https://www.uni.edu.ni/" TargetMode="External"/><Relationship Id="rId34" Type="http://schemas.openxmlformats.org/officeDocument/2006/relationships/chart" Target="charts/chart2.xml"/><Relationship Id="rId42" Type="http://schemas.openxmlformats.org/officeDocument/2006/relationships/hyperlink" Target="https://doi.org/10.15658/rev.electron.educ.pedagog21.04050811" TargetMode="External"/><Relationship Id="rId47" Type="http://schemas.openxmlformats.org/officeDocument/2006/relationships/hyperlink" Target="https://drive.google.com/file/d/1sdb4-m8EJdTR-YaOJFW7Kt9WFrXewFXc/view" TargetMode="External"/><Relationship Id="rId50" Type="http://schemas.openxmlformats.org/officeDocument/2006/relationships/hyperlink" Target="https://www.bsu.ru/content/page/1125/29.polozhenie-o-poryadke-razrabotki-i-utverzhdeniya-rpd.pdf" TargetMode="External"/><Relationship Id="rId55" Type="http://schemas.openxmlformats.org/officeDocument/2006/relationships/footer" Target="footer2.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una.ac.cr/" TargetMode="External"/><Relationship Id="rId29" Type="http://schemas.openxmlformats.org/officeDocument/2006/relationships/hyperlink" Target="https://www.ub.edu.bz/" TargetMode="External"/><Relationship Id="rId11" Type="http://schemas.microsoft.com/office/2007/relationships/hdphoto" Target="media/hdphoto1.wdp"/><Relationship Id="rId24" Type="http://schemas.openxmlformats.org/officeDocument/2006/relationships/hyperlink" Target="https://www.ues.edu.sv/" TargetMode="External"/><Relationship Id="rId32" Type="http://schemas.openxmlformats.org/officeDocument/2006/relationships/chart" Target="charts/chart1.xml"/><Relationship Id="rId37" Type="http://schemas.openxmlformats.org/officeDocument/2006/relationships/hyperlink" Target="http://www.cidui.org/revista-cidui12/index.php/cidui12/article/view/126" TargetMode="External"/><Relationship Id="rId40" Type="http://schemas.openxmlformats.org/officeDocument/2006/relationships/hyperlink" Target="https://www.tec.ac.cr/reglamento-reconocimiento-equiparacion-grados-titulos-tecnologico-costa-rica" TargetMode="External"/><Relationship Id="rId45" Type="http://schemas.openxmlformats.org/officeDocument/2006/relationships/hyperlink" Target="https://www.sinaes.ac.cr/wp-content/uploads/2021/08/Manual_de_Acreditacion_Oficial_de_Programas_de_Posgrado.pdf" TargetMode="External"/><Relationship Id="rId53" Type="http://schemas.openxmlformats.org/officeDocument/2006/relationships/header" Target="header2.xml"/><Relationship Id="rId58" Type="http://schemas.openxmlformats.org/officeDocument/2006/relationships/fontTable" Target="fontTable.xml"/><Relationship Id="rId5" Type="http://schemas.openxmlformats.org/officeDocument/2006/relationships/styles" Target="styles.xml"/><Relationship Id="rId19" Type="http://schemas.openxmlformats.org/officeDocument/2006/relationships/hyperlink" Target="https://ucenfotec.ac.cr/"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ucr.ac.cr/" TargetMode="External"/><Relationship Id="rId22" Type="http://schemas.openxmlformats.org/officeDocument/2006/relationships/hyperlink" Target="https://www.unah.edu.hn/" TargetMode="External"/><Relationship Id="rId27" Type="http://schemas.openxmlformats.org/officeDocument/2006/relationships/hyperlink" Target="https://principal.url.edu.gt/" TargetMode="External"/><Relationship Id="rId30" Type="http://schemas.openxmlformats.org/officeDocument/2006/relationships/hyperlink" Target="https://uasd.edu.do/" TargetMode="External"/><Relationship Id="rId35" Type="http://schemas.openxmlformats.org/officeDocument/2006/relationships/hyperlink" Target="https://www.redalyc.org/journal/290/29063559017/29063559017.pdf" TargetMode="External"/><Relationship Id="rId43" Type="http://schemas.openxmlformats.org/officeDocument/2006/relationships/hyperlink" Target="http://lema.rae.es/drae/" TargetMode="External"/><Relationship Id="rId48" Type="http://schemas.openxmlformats.org/officeDocument/2006/relationships/hyperlink" Target="https://repositoriodigital.uct.cl/items/11593786-3e74-482a-bd71-1aee10642ae4" TargetMode="External"/><Relationship Id="rId56" Type="http://schemas.openxmlformats.org/officeDocument/2006/relationships/header" Target="header3.xml"/><Relationship Id="rId8" Type="http://schemas.openxmlformats.org/officeDocument/2006/relationships/footnotes" Target="footnotes.xml"/><Relationship Id="rId51" Type="http://schemas.openxmlformats.org/officeDocument/2006/relationships/hyperlink" Target="https://mf.bmstu.ru/info/uu/oop/norm_docs/norm_docs_mf_edu/docs/2020/polozhenie_rp.pdf?ysclid=m7tsvcs489898900628" TargetMode="Externa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hyperlink" Target="https://www.uned.ac.cr/" TargetMode="External"/><Relationship Id="rId25" Type="http://schemas.openxmlformats.org/officeDocument/2006/relationships/hyperlink" Target="https://uca.edu.sv/" TargetMode="External"/><Relationship Id="rId33" Type="http://schemas.openxmlformats.org/officeDocument/2006/relationships/hyperlink" Target="https://www.uned.ac.cr/" TargetMode="External"/><Relationship Id="rId38" Type="http://schemas.openxmlformats.org/officeDocument/2006/relationships/hyperlink" Target="http://www.scielo.org.co/pdf/rca/v41n3/v41n3a03.pdf" TargetMode="External"/><Relationship Id="rId46" Type="http://schemas.openxmlformats.org/officeDocument/2006/relationships/hyperlink" Target="https://docs.google.com/viewerng/viewer?url=https://consejo.uaa.mx/biblioteca/files/original/bad56c94ff1e2bc0920a59f8c0444427.pdf" TargetMode="External"/><Relationship Id="rId59" Type="http://schemas.openxmlformats.org/officeDocument/2006/relationships/theme" Target="theme/theme1.xml"/><Relationship Id="rId20" Type="http://schemas.openxmlformats.org/officeDocument/2006/relationships/hyperlink" Target="https://www.unan.edu.ni/" TargetMode="External"/><Relationship Id="rId41" Type="http://schemas.openxmlformats.org/officeDocument/2006/relationships/hyperlink" Target="https://doi.org/10.33262/rmc.v7i3.2673"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tec.ac.cr/" TargetMode="External"/><Relationship Id="rId23" Type="http://schemas.openxmlformats.org/officeDocument/2006/relationships/hyperlink" Target="https://upnfm.edu.hn/" TargetMode="External"/><Relationship Id="rId28" Type="http://schemas.openxmlformats.org/officeDocument/2006/relationships/hyperlink" Target="https://www.ufm.edu/" TargetMode="External"/><Relationship Id="rId36" Type="http://schemas.openxmlformats.org/officeDocument/2006/relationships/hyperlink" Target="http://www.aulavirtual.web.ve/revista/ojs/index.php/aulavirtual/article/view/147" TargetMode="External"/><Relationship Id="rId49" Type="http://schemas.openxmlformats.org/officeDocument/2006/relationships/hyperlink" Target="https://pregrado.ufro.cl/images/files/2018/documentos-desarrollo-curricular/MANUAL-DISENO-CURRICULAR-.pdf" TargetMode="External"/><Relationship Id="rId57" Type="http://schemas.openxmlformats.org/officeDocument/2006/relationships/footer" Target="footer3.xml"/><Relationship Id="rId10" Type="http://schemas.openxmlformats.org/officeDocument/2006/relationships/image" Target="media/image2.png"/><Relationship Id="rId31" Type="http://schemas.openxmlformats.org/officeDocument/2006/relationships/hyperlink" Target="https://www.pucmm.edu.do/" TargetMode="External"/><Relationship Id="rId44" Type="http://schemas.openxmlformats.org/officeDocument/2006/relationships/hyperlink" Target="http://www.sinaes.ac.cr/manual_guias/manual_acreditacion_ingenieria.pdf" TargetMode="External"/><Relationship Id="rId52"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hyperlink" Target="http://dx.doi.org/10.22458/caes.v16i1.5571" TargetMode="External"/></Relationships>
</file>

<file path=word/_rels/footnotes.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4.JP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Libro1"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afedorov\Documents\CEDA\Producci&#243;n-acad\CAES-UNED-ACAP-2024\Fedorov_2024_Cantidad-de-programas-cursos-seg&#250;n-grado_05ju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Hoja1!$A$2:$B$6</c:f>
              <c:multiLvlStrCache>
                <c:ptCount val="5"/>
                <c:lvl>
                  <c:pt idx="0">
                    <c:v>Diplomado</c:v>
                  </c:pt>
                  <c:pt idx="1">
                    <c:v>Bachillerato</c:v>
                  </c:pt>
                  <c:pt idx="2">
                    <c:v>Licenciatura</c:v>
                  </c:pt>
                  <c:pt idx="3">
                    <c:v>Maestría</c:v>
                  </c:pt>
                  <c:pt idx="4">
                    <c:v>Doctorado</c:v>
                  </c:pt>
                </c:lvl>
                <c:lvl>
                  <c:pt idx="0">
                    <c:v>Pregrado y grado</c:v>
                  </c:pt>
                  <c:pt idx="3">
                    <c:v>Postgrado</c:v>
                  </c:pt>
                </c:lvl>
              </c:multiLvlStrCache>
            </c:multiLvlStrRef>
          </c:cat>
          <c:val>
            <c:numRef>
              <c:f>Hoja1!$C$2:$C$6</c:f>
              <c:numCache>
                <c:formatCode>General</c:formatCode>
                <c:ptCount val="5"/>
                <c:pt idx="0">
                  <c:v>1</c:v>
                </c:pt>
                <c:pt idx="1">
                  <c:v>8</c:v>
                </c:pt>
                <c:pt idx="2">
                  <c:v>21</c:v>
                </c:pt>
                <c:pt idx="3">
                  <c:v>9</c:v>
                </c:pt>
                <c:pt idx="4">
                  <c:v>1</c:v>
                </c:pt>
              </c:numCache>
            </c:numRef>
          </c:val>
          <c:extLst>
            <c:ext xmlns:c16="http://schemas.microsoft.com/office/drawing/2014/chart" uri="{C3380CC4-5D6E-409C-BE32-E72D297353CC}">
              <c16:uniqueId val="{00000000-CD68-4B08-BD4F-E9E94307E74E}"/>
            </c:ext>
          </c:extLst>
        </c:ser>
        <c:dLbls>
          <c:dLblPos val="inEnd"/>
          <c:showLegendKey val="0"/>
          <c:showVal val="1"/>
          <c:showCatName val="0"/>
          <c:showSerName val="0"/>
          <c:showPercent val="0"/>
          <c:showBubbleSize val="0"/>
        </c:dLbls>
        <c:gapWidth val="199"/>
        <c:axId val="981842479"/>
        <c:axId val="1096938175"/>
      </c:barChart>
      <c:catAx>
        <c:axId val="9818424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s-CR"/>
          </a:p>
        </c:txPr>
        <c:crossAx val="1096938175"/>
        <c:crosses val="autoZero"/>
        <c:auto val="1"/>
        <c:lblAlgn val="ctr"/>
        <c:lblOffset val="100"/>
        <c:noMultiLvlLbl val="0"/>
      </c:catAx>
      <c:valAx>
        <c:axId val="1096938175"/>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98184247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Hoja1!$A$21:$B$21</c:f>
              <c:strCache>
                <c:ptCount val="2"/>
                <c:pt idx="0">
                  <c:v>Porcentaje</c:v>
                </c:pt>
                <c:pt idx="1">
                  <c:v>Grado</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Hoja1!$C$19:$L$20</c:f>
              <c:multiLvlStrCache>
                <c:ptCount val="10"/>
                <c:lvl>
                  <c:pt idx="0">
                    <c:v>POR</c:v>
                  </c:pt>
                  <c:pt idx="1">
                    <c:v>DAT</c:v>
                  </c:pt>
                  <c:pt idx="2">
                    <c:v>DES</c:v>
                  </c:pt>
                  <c:pt idx="3">
                    <c:v>OBJ</c:v>
                  </c:pt>
                  <c:pt idx="4">
                    <c:v>CON</c:v>
                  </c:pt>
                  <c:pt idx="5">
                    <c:v>MET</c:v>
                  </c:pt>
                  <c:pt idx="6">
                    <c:v>EVA</c:v>
                  </c:pt>
                  <c:pt idx="7">
                    <c:v>REC</c:v>
                  </c:pt>
                  <c:pt idx="8">
                    <c:v>PRO</c:v>
                  </c:pt>
                  <c:pt idx="9">
                    <c:v>ACT</c:v>
                  </c:pt>
                </c:lvl>
                <c:lvl>
                  <c:pt idx="0">
                    <c:v>Componentes del programa</c:v>
                  </c:pt>
                </c:lvl>
              </c:multiLvlStrCache>
            </c:multiLvlStrRef>
          </c:cat>
          <c:val>
            <c:numRef>
              <c:f>Hoja1!$C$21:$L$21</c:f>
              <c:numCache>
                <c:formatCode>General</c:formatCode>
                <c:ptCount val="10"/>
                <c:pt idx="0">
                  <c:v>17</c:v>
                </c:pt>
                <c:pt idx="1">
                  <c:v>97</c:v>
                </c:pt>
                <c:pt idx="2">
                  <c:v>93</c:v>
                </c:pt>
                <c:pt idx="3">
                  <c:v>100</c:v>
                </c:pt>
                <c:pt idx="4">
                  <c:v>97</c:v>
                </c:pt>
                <c:pt idx="5">
                  <c:v>93</c:v>
                </c:pt>
                <c:pt idx="6">
                  <c:v>97</c:v>
                </c:pt>
                <c:pt idx="7">
                  <c:v>100</c:v>
                </c:pt>
                <c:pt idx="8">
                  <c:v>50</c:v>
                </c:pt>
                <c:pt idx="9">
                  <c:v>27</c:v>
                </c:pt>
              </c:numCache>
            </c:numRef>
          </c:val>
          <c:extLst>
            <c:ext xmlns:c16="http://schemas.microsoft.com/office/drawing/2014/chart" uri="{C3380CC4-5D6E-409C-BE32-E72D297353CC}">
              <c16:uniqueId val="{00000000-2ED5-4F6D-9058-57731CD8C683}"/>
            </c:ext>
          </c:extLst>
        </c:ser>
        <c:ser>
          <c:idx val="1"/>
          <c:order val="1"/>
          <c:tx>
            <c:strRef>
              <c:f>Hoja1!$A$22:$B$22</c:f>
              <c:strCache>
                <c:ptCount val="2"/>
                <c:pt idx="0">
                  <c:v>Porcentaje</c:v>
                </c:pt>
                <c:pt idx="1">
                  <c:v>Postgrado</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Hoja1!$C$19:$L$20</c:f>
              <c:multiLvlStrCache>
                <c:ptCount val="10"/>
                <c:lvl>
                  <c:pt idx="0">
                    <c:v>POR</c:v>
                  </c:pt>
                  <c:pt idx="1">
                    <c:v>DAT</c:v>
                  </c:pt>
                  <c:pt idx="2">
                    <c:v>DES</c:v>
                  </c:pt>
                  <c:pt idx="3">
                    <c:v>OBJ</c:v>
                  </c:pt>
                  <c:pt idx="4">
                    <c:v>CON</c:v>
                  </c:pt>
                  <c:pt idx="5">
                    <c:v>MET</c:v>
                  </c:pt>
                  <c:pt idx="6">
                    <c:v>EVA</c:v>
                  </c:pt>
                  <c:pt idx="7">
                    <c:v>REC</c:v>
                  </c:pt>
                  <c:pt idx="8">
                    <c:v>PRO</c:v>
                  </c:pt>
                  <c:pt idx="9">
                    <c:v>ACT</c:v>
                  </c:pt>
                </c:lvl>
                <c:lvl>
                  <c:pt idx="0">
                    <c:v>Componentes del programa</c:v>
                  </c:pt>
                </c:lvl>
              </c:multiLvlStrCache>
            </c:multiLvlStrRef>
          </c:cat>
          <c:val>
            <c:numRef>
              <c:f>Hoja1!$C$22:$L$22</c:f>
              <c:numCache>
                <c:formatCode>General</c:formatCode>
                <c:ptCount val="10"/>
                <c:pt idx="0">
                  <c:v>40</c:v>
                </c:pt>
                <c:pt idx="1">
                  <c:v>100</c:v>
                </c:pt>
                <c:pt idx="2">
                  <c:v>100</c:v>
                </c:pt>
                <c:pt idx="3">
                  <c:v>100</c:v>
                </c:pt>
                <c:pt idx="4">
                  <c:v>100</c:v>
                </c:pt>
                <c:pt idx="5">
                  <c:v>100</c:v>
                </c:pt>
                <c:pt idx="6">
                  <c:v>100</c:v>
                </c:pt>
                <c:pt idx="7">
                  <c:v>100</c:v>
                </c:pt>
                <c:pt idx="8">
                  <c:v>70</c:v>
                </c:pt>
                <c:pt idx="9">
                  <c:v>30</c:v>
                </c:pt>
              </c:numCache>
            </c:numRef>
          </c:val>
          <c:extLst>
            <c:ext xmlns:c16="http://schemas.microsoft.com/office/drawing/2014/chart" uri="{C3380CC4-5D6E-409C-BE32-E72D297353CC}">
              <c16:uniqueId val="{00000001-2ED5-4F6D-9058-57731CD8C683}"/>
            </c:ext>
          </c:extLst>
        </c:ser>
        <c:dLbls>
          <c:dLblPos val="outEnd"/>
          <c:showLegendKey val="0"/>
          <c:showVal val="1"/>
          <c:showCatName val="0"/>
          <c:showSerName val="0"/>
          <c:showPercent val="0"/>
          <c:showBubbleSize val="0"/>
        </c:dLbls>
        <c:gapWidth val="444"/>
        <c:overlap val="-90"/>
        <c:axId val="610955839"/>
        <c:axId val="529107823"/>
      </c:barChart>
      <c:catAx>
        <c:axId val="61095583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cap="all" spc="120" normalizeH="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R"/>
          </a:p>
        </c:txPr>
        <c:crossAx val="529107823"/>
        <c:crosses val="autoZero"/>
        <c:auto val="1"/>
        <c:lblAlgn val="ctr"/>
        <c:lblOffset val="100"/>
        <c:noMultiLvlLbl val="0"/>
      </c:catAx>
      <c:valAx>
        <c:axId val="529107823"/>
        <c:scaling>
          <c:orientation val="minMax"/>
        </c:scaling>
        <c:delete val="1"/>
        <c:axPos val="l"/>
        <c:numFmt formatCode="General" sourceLinked="1"/>
        <c:majorTickMark val="none"/>
        <c:minorTickMark val="none"/>
        <c:tickLblPos val="nextTo"/>
        <c:crossAx val="610955839"/>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R"/>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CR"/>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cfcdc204-4e92-42c3-8531-a843731a3a7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19E7D9BB16E83E4988EE8E2DEF7609C6" ma:contentTypeVersion="18" ma:contentTypeDescription="Crear nuevo documento." ma:contentTypeScope="" ma:versionID="a52b8f6938b4bdad2f3ce862870467ed">
  <xsd:schema xmlns:xsd="http://www.w3.org/2001/XMLSchema" xmlns:xs="http://www.w3.org/2001/XMLSchema" xmlns:p="http://schemas.microsoft.com/office/2006/metadata/properties" xmlns:ns3="8ed3e0dc-cd40-4c41-b3c6-5be0952fa030" xmlns:ns4="cfcdc204-4e92-42c3-8531-a843731a3a7f" targetNamespace="http://schemas.microsoft.com/office/2006/metadata/properties" ma:root="true" ma:fieldsID="2a68e2188970049659e6fda7b9cff48c" ns3:_="" ns4:_="">
    <xsd:import namespace="8ed3e0dc-cd40-4c41-b3c6-5be0952fa030"/>
    <xsd:import namespace="cfcdc204-4e92-42c3-8531-a843731a3a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3e0dc-cd40-4c41-b3c6-5be0952fa030"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cdc204-4e92-42c3-8531-a843731a3a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2.xml><?xml version="1.0" encoding="utf-8"?>
<ds:datastoreItem xmlns:ds="http://schemas.openxmlformats.org/officeDocument/2006/customXml" ds:itemID="{3F5A792E-3FF5-4211-B103-DCB9F279864B}">
  <ds:schemaRefs>
    <ds:schemaRef ds:uri="http://schemas.microsoft.com/office/2006/metadata/properties"/>
    <ds:schemaRef ds:uri="http://schemas.microsoft.com/office/infopath/2007/PartnerControls"/>
    <ds:schemaRef ds:uri="cfcdc204-4e92-42c3-8531-a843731a3a7f"/>
  </ds:schemaRefs>
</ds:datastoreItem>
</file>

<file path=customXml/itemProps3.xml><?xml version="1.0" encoding="utf-8"?>
<ds:datastoreItem xmlns:ds="http://schemas.openxmlformats.org/officeDocument/2006/customXml" ds:itemID="{C7460357-37EF-495C-BD45-D1DF2DDF3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3e0dc-cd40-4c41-b3c6-5be0952fa030"/>
    <ds:schemaRef ds:uri="cfcdc204-4e92-42c3-8531-a843731a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0C42F8-2C73-46CF-B2F7-1EC60068D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10290</Words>
  <Characters>56601</Characters>
  <Application>Microsoft Office Word</Application>
  <DocSecurity>0</DocSecurity>
  <Lines>471</Lines>
  <Paragraphs>133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2025-05-21T18:01:00Z</dcterms:created>
  <dcterms:modified xsi:type="dcterms:W3CDTF">2025-05-26T02:29:00Z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0x01010019E7D9BB16E83E4988EE8E2DEF7609C6</vt:lpwstr>
  </property>
</Properties>
</file>