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9D122" w14:textId="77777777" w:rsidR="00EF7D66" w:rsidRPr="00EF7D66" w:rsidRDefault="00EF7D66" w:rsidP="00EF7D66">
      <w:pPr>
        <w:pStyle w:val="NormalWeb"/>
        <w:spacing w:line="360" w:lineRule="auto"/>
        <w:jc w:val="center"/>
        <w:rPr>
          <w:rFonts w:ascii="Arial" w:hAnsi="Arial" w:cs="Arial"/>
          <w:b/>
          <w:bCs/>
          <w:color w:val="C45911" w:themeColor="accent2" w:themeShade="BF"/>
        </w:rPr>
      </w:pPr>
      <w:bookmarkStart w:id="0" w:name="_Hlk198932625"/>
      <w:bookmarkStart w:id="1" w:name="_Hlk198820249"/>
      <w:bookmarkStart w:id="2" w:name="_Hlk145952311"/>
      <w:bookmarkStart w:id="3" w:name="_GoBack"/>
      <w:bookmarkEnd w:id="3"/>
      <w:r w:rsidRPr="00EF7D66">
        <w:rPr>
          <w:rFonts w:ascii="Arial" w:hAnsi="Arial" w:cs="Arial"/>
          <w:b/>
          <w:bCs/>
          <w:color w:val="C45911" w:themeColor="accent2" w:themeShade="BF"/>
        </w:rPr>
        <w:t xml:space="preserve">Calidad del servicio administrativo en la educación superior: ¿impacta en la satisfacción, compromiso y rendimiento docente? </w:t>
      </w:r>
      <w:bookmarkEnd w:id="0"/>
    </w:p>
    <w:p w14:paraId="1A92805D" w14:textId="3D28CFE8" w:rsidR="00EF7D66" w:rsidRPr="00EF7D66" w:rsidRDefault="00EF7D66" w:rsidP="00EF7D66">
      <w:pPr>
        <w:pStyle w:val="NormalWeb"/>
        <w:spacing w:before="0" w:beforeAutospacing="0" w:after="0" w:afterAutospacing="0" w:line="360" w:lineRule="auto"/>
        <w:jc w:val="center"/>
        <w:rPr>
          <w:rFonts w:ascii="Arial" w:hAnsi="Arial" w:cs="Arial"/>
          <w:b/>
          <w:bCs/>
          <w:color w:val="C45911" w:themeColor="accent2" w:themeShade="BF"/>
          <w:lang w:val="en-US"/>
        </w:rPr>
      </w:pPr>
      <w:r w:rsidRPr="00EF7D66">
        <w:rPr>
          <w:rFonts w:ascii="Arial" w:hAnsi="Arial" w:cs="Arial"/>
          <w:b/>
          <w:bCs/>
          <w:color w:val="C45911" w:themeColor="accent2" w:themeShade="BF"/>
          <w:lang w:val="en-US"/>
        </w:rPr>
        <w:t>Administrative service quality in higher education: does it impact faculty satisfaction, engagement, and performance?</w:t>
      </w:r>
    </w:p>
    <w:p w14:paraId="6F59BD8B" w14:textId="77777777" w:rsidR="00EF7D66" w:rsidRPr="00EF7D66" w:rsidRDefault="00EF7D66"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p w14:paraId="280E512F" w14:textId="77777777" w:rsidR="00EF7D66" w:rsidRPr="00EF7D66" w:rsidRDefault="00EF7D66"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bookmarkEnd w:id="1"/>
    <w:bookmarkEnd w:id="2"/>
    <w:p w14:paraId="0C40EE4B" w14:textId="77777777" w:rsidR="00415D4A" w:rsidRPr="00A8037A" w:rsidRDefault="00415D4A" w:rsidP="00A82B98">
      <w:pPr>
        <w:pStyle w:val="NormalWeb"/>
        <w:spacing w:before="0" w:beforeAutospacing="0" w:after="0" w:afterAutospacing="0" w:line="276" w:lineRule="auto"/>
        <w:jc w:val="right"/>
        <w:rPr>
          <w:rFonts w:ascii="Arial" w:hAnsi="Arial" w:cs="Arial"/>
          <w:lang w:val="en-US"/>
        </w:rPr>
      </w:pPr>
    </w:p>
    <w:p w14:paraId="15395EE9" w14:textId="709A6957" w:rsidR="00A82B98" w:rsidRPr="00B55452" w:rsidRDefault="00DA1B97" w:rsidP="00A82B98">
      <w:pPr>
        <w:pStyle w:val="NormalWeb"/>
        <w:spacing w:before="0" w:beforeAutospacing="0" w:after="0" w:afterAutospacing="0" w:line="276" w:lineRule="auto"/>
        <w:jc w:val="right"/>
        <w:rPr>
          <w:rFonts w:ascii="Arial" w:hAnsi="Arial" w:cs="Arial"/>
        </w:rPr>
      </w:pPr>
      <w:bookmarkStart w:id="4" w:name="_Hlk198932654"/>
      <w:r w:rsidRPr="00DA1B97">
        <w:rPr>
          <w:rFonts w:ascii="Arial" w:hAnsi="Arial" w:cs="Arial"/>
        </w:rPr>
        <w:t>Javier Quesada</w:t>
      </w:r>
      <w:r w:rsidR="00F8348F">
        <w:rPr>
          <w:rFonts w:ascii="Arial" w:hAnsi="Arial" w:cs="Arial"/>
        </w:rPr>
        <w:t>-</w:t>
      </w:r>
      <w:r w:rsidRPr="00DA1B97">
        <w:rPr>
          <w:rFonts w:ascii="Arial" w:hAnsi="Arial" w:cs="Arial"/>
        </w:rPr>
        <w:t>Espinoza</w:t>
      </w:r>
      <w:bookmarkEnd w:id="4"/>
      <w:r w:rsidR="00A82B98" w:rsidRPr="00B55452">
        <w:rPr>
          <w:rStyle w:val="Refdenotaalpie"/>
          <w:rFonts w:ascii="Arial" w:eastAsia="Arial" w:hAnsi="Arial" w:cs="Arial"/>
        </w:rPr>
        <w:footnoteReference w:id="1"/>
      </w:r>
    </w:p>
    <w:p w14:paraId="54FACEFC" w14:textId="70CFCB7C" w:rsidR="00A82B98" w:rsidRPr="00C659FD" w:rsidRDefault="00A82B98" w:rsidP="00A82B98">
      <w:pPr>
        <w:pStyle w:val="NormalWeb"/>
        <w:spacing w:before="0" w:beforeAutospacing="0" w:after="0" w:afterAutospacing="0" w:line="276" w:lineRule="auto"/>
        <w:jc w:val="right"/>
        <w:rPr>
          <w:rFonts w:ascii="Arial" w:hAnsi="Arial" w:cs="Arial"/>
        </w:rPr>
      </w:pPr>
      <w:r w:rsidRPr="00C659FD">
        <w:rPr>
          <w:rFonts w:ascii="Arial" w:hAnsi="Arial" w:cs="Arial"/>
        </w:rPr>
        <w:t xml:space="preserve">Universidad </w:t>
      </w:r>
      <w:r w:rsidR="004F6716" w:rsidRPr="00C659FD">
        <w:rPr>
          <w:rFonts w:ascii="Arial" w:hAnsi="Arial" w:cs="Arial"/>
        </w:rPr>
        <w:t>de Costa Rica</w:t>
      </w:r>
    </w:p>
    <w:p w14:paraId="34E3782F" w14:textId="755365CC" w:rsidR="00A82B98" w:rsidRPr="00C659FD" w:rsidRDefault="004F6716" w:rsidP="00A82B98">
      <w:pPr>
        <w:pStyle w:val="NormalWeb"/>
        <w:spacing w:before="0" w:beforeAutospacing="0" w:after="0" w:afterAutospacing="0" w:line="276" w:lineRule="auto"/>
        <w:jc w:val="right"/>
        <w:rPr>
          <w:rFonts w:ascii="Arial" w:hAnsi="Arial" w:cs="Arial"/>
        </w:rPr>
      </w:pPr>
      <w:r w:rsidRPr="00C659FD">
        <w:rPr>
          <w:rFonts w:ascii="Arial" w:hAnsi="Arial" w:cs="Arial"/>
        </w:rPr>
        <w:t>San José</w:t>
      </w:r>
      <w:r w:rsidR="00A82B98" w:rsidRPr="00C659FD">
        <w:rPr>
          <w:rFonts w:ascii="Arial" w:hAnsi="Arial" w:cs="Arial"/>
        </w:rPr>
        <w:t>, Costa Rica</w:t>
      </w:r>
    </w:p>
    <w:p w14:paraId="1586665D" w14:textId="312AB6D2" w:rsidR="00A82B98" w:rsidRPr="00660381" w:rsidRDefault="00C659FD" w:rsidP="00215374">
      <w:pPr>
        <w:spacing w:line="240" w:lineRule="atLeast"/>
        <w:jc w:val="right"/>
        <w:rPr>
          <w:rFonts w:ascii="Arial" w:hAnsi="Arial" w:cs="Arial"/>
          <w:color w:val="002060"/>
          <w:u w:val="single"/>
          <w:lang w:eastAsia="es-PE"/>
        </w:rPr>
      </w:pPr>
      <w:r w:rsidRPr="00660381">
        <w:rPr>
          <w:rFonts w:ascii="Arial" w:hAnsi="Arial" w:cs="Arial"/>
          <w:color w:val="002060"/>
          <w:u w:val="single"/>
        </w:rPr>
        <w:t>francisco.quesada@ucr.ac.cr</w:t>
      </w:r>
      <w:r w:rsidR="00A82B98" w:rsidRPr="00660381">
        <w:rPr>
          <w:rStyle w:val="Hipervnculo"/>
          <w:rFonts w:ascii="Arial" w:hAnsi="Arial" w:cs="Arial"/>
          <w:color w:val="002060"/>
        </w:rPr>
        <w:t xml:space="preserve"> </w:t>
      </w:r>
    </w:p>
    <w:p w14:paraId="6011B59B" w14:textId="1043E02E" w:rsidR="00A82B98" w:rsidRPr="00660381" w:rsidRDefault="00A82B98" w:rsidP="00A82B98">
      <w:pPr>
        <w:pStyle w:val="NormalWeb"/>
        <w:spacing w:before="0" w:beforeAutospacing="0" w:after="0" w:afterAutospacing="0" w:line="276" w:lineRule="auto"/>
        <w:rPr>
          <w:rFonts w:ascii="Arial" w:hAnsi="Arial" w:cs="Arial"/>
          <w:color w:val="002060"/>
        </w:rPr>
      </w:pPr>
      <w:r w:rsidRPr="00660381">
        <w:rPr>
          <w:rFonts w:ascii="Arial" w:hAnsi="Arial" w:cs="Arial"/>
          <w:color w:val="002060"/>
        </w:rPr>
        <w:t xml:space="preserve">  </w:t>
      </w:r>
    </w:p>
    <w:p w14:paraId="16FC0214" w14:textId="77777777" w:rsidR="00D63C32" w:rsidRPr="00660381" w:rsidRDefault="00D63C32" w:rsidP="00A82B98">
      <w:pPr>
        <w:pStyle w:val="NormalWeb"/>
        <w:spacing w:before="0" w:beforeAutospacing="0" w:after="0" w:afterAutospacing="0" w:line="276" w:lineRule="auto"/>
        <w:rPr>
          <w:rFonts w:ascii="Arial" w:hAnsi="Arial" w:cs="Arial"/>
          <w:color w:val="002060"/>
        </w:rPr>
      </w:pPr>
    </w:p>
    <w:p w14:paraId="319F6C9B" w14:textId="77777777" w:rsidR="00A82B98" w:rsidRPr="00660381" w:rsidRDefault="00A82B98" w:rsidP="00A82B98">
      <w:pPr>
        <w:pStyle w:val="NormalWeb"/>
        <w:spacing w:before="0" w:beforeAutospacing="0" w:after="0" w:afterAutospacing="0" w:line="360" w:lineRule="auto"/>
        <w:jc w:val="center"/>
        <w:rPr>
          <w:rFonts w:ascii="Arial" w:hAnsi="Arial" w:cs="Arial"/>
          <w:b/>
          <w:bCs/>
          <w:color w:val="002060"/>
        </w:rPr>
      </w:pPr>
    </w:p>
    <w:p w14:paraId="4C1650BF" w14:textId="216103F8" w:rsidR="00A82B98" w:rsidRPr="000E5D98" w:rsidRDefault="00A82B98" w:rsidP="00A82B98">
      <w:pPr>
        <w:tabs>
          <w:tab w:val="left" w:pos="5865"/>
        </w:tabs>
        <w:jc w:val="center"/>
        <w:rPr>
          <w:rFonts w:ascii="Arial" w:hAnsi="Arial" w:cs="Arial"/>
          <w:bCs/>
          <w:color w:val="002060"/>
          <w:u w:val="single"/>
          <w:lang w:val="en-US"/>
        </w:rPr>
      </w:pPr>
      <w:r w:rsidRPr="000E5D98">
        <w:rPr>
          <w:rFonts w:ascii="Arial" w:hAnsi="Arial" w:cs="Arial"/>
          <w:bCs/>
          <w:color w:val="002060"/>
          <w:u w:val="single"/>
          <w:lang w:val="en-US"/>
        </w:rPr>
        <w:t>DOI: http://dx.doi.org/10.22458/caes.v1</w:t>
      </w:r>
      <w:r w:rsidR="00B344FA" w:rsidRPr="000E5D98">
        <w:rPr>
          <w:rFonts w:ascii="Arial" w:hAnsi="Arial" w:cs="Arial"/>
          <w:bCs/>
          <w:color w:val="002060"/>
          <w:u w:val="single"/>
          <w:lang w:val="en-US"/>
        </w:rPr>
        <w:t>6</w:t>
      </w:r>
      <w:r w:rsidRPr="000E5D98">
        <w:rPr>
          <w:rFonts w:ascii="Arial" w:hAnsi="Arial" w:cs="Arial"/>
          <w:bCs/>
          <w:color w:val="002060"/>
          <w:u w:val="single"/>
          <w:lang w:val="en-US"/>
        </w:rPr>
        <w:t>i</w:t>
      </w:r>
      <w:r w:rsidR="009B093A" w:rsidRPr="000E5D98">
        <w:rPr>
          <w:rFonts w:ascii="Arial" w:hAnsi="Arial" w:cs="Arial"/>
          <w:bCs/>
          <w:color w:val="002060"/>
          <w:u w:val="single"/>
          <w:lang w:val="en-US"/>
        </w:rPr>
        <w:t>1</w:t>
      </w:r>
      <w:r w:rsidRPr="000E5D98">
        <w:rPr>
          <w:rFonts w:ascii="Arial" w:hAnsi="Arial" w:cs="Arial"/>
          <w:bCs/>
          <w:color w:val="002060"/>
          <w:u w:val="single"/>
          <w:lang w:val="en-US"/>
        </w:rPr>
        <w:t>.</w:t>
      </w:r>
      <w:r w:rsidR="001D0E42" w:rsidRPr="000E5D98">
        <w:rPr>
          <w:rFonts w:ascii="Arial" w:hAnsi="Arial" w:cs="Arial"/>
          <w:bCs/>
          <w:color w:val="002060"/>
          <w:u w:val="single"/>
          <w:lang w:val="en-US"/>
        </w:rPr>
        <w:t>5</w:t>
      </w:r>
      <w:r w:rsidR="000E5D98">
        <w:rPr>
          <w:rFonts w:ascii="Arial" w:hAnsi="Arial" w:cs="Arial"/>
          <w:bCs/>
          <w:color w:val="002060"/>
          <w:u w:val="single"/>
          <w:lang w:val="en-US"/>
        </w:rPr>
        <w:t>553</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160E9E74"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BC71B5">
        <w:rPr>
          <w:rFonts w:ascii="Arial" w:hAnsi="Arial" w:cs="Arial"/>
          <w:bCs/>
        </w:rPr>
        <w:t>288-</w:t>
      </w:r>
      <w:r w:rsidR="00CC18A2">
        <w:rPr>
          <w:rFonts w:ascii="Arial" w:hAnsi="Arial" w:cs="Arial"/>
          <w:bCs/>
        </w:rPr>
        <w:t>329</w:t>
      </w:r>
    </w:p>
    <w:p w14:paraId="2C811F73" w14:textId="77777777" w:rsidR="00063B82" w:rsidRDefault="00063B82" w:rsidP="0020679D">
      <w:pPr>
        <w:tabs>
          <w:tab w:val="left" w:pos="5865"/>
        </w:tabs>
        <w:spacing w:line="276" w:lineRule="auto"/>
        <w:rPr>
          <w:rFonts w:ascii="Arial" w:hAnsi="Arial" w:cs="Arial"/>
          <w:bCs/>
        </w:rPr>
      </w:pPr>
      <w:bookmarkStart w:id="13" w:name="_Hlk182838172"/>
    </w:p>
    <w:p w14:paraId="60047421" w14:textId="77777777" w:rsidR="00D63C32" w:rsidRDefault="00D63C32" w:rsidP="0020679D">
      <w:pPr>
        <w:tabs>
          <w:tab w:val="left" w:pos="5865"/>
        </w:tabs>
        <w:spacing w:line="276" w:lineRule="auto"/>
        <w:rPr>
          <w:rFonts w:ascii="Arial" w:hAnsi="Arial" w:cs="Arial"/>
          <w:bCs/>
        </w:rPr>
      </w:pPr>
    </w:p>
    <w:p w14:paraId="1591C2AD" w14:textId="73DB3D9F" w:rsidR="00A82B98" w:rsidRPr="004246B0" w:rsidRDefault="00A82B98" w:rsidP="0020679D">
      <w:pPr>
        <w:tabs>
          <w:tab w:val="left" w:pos="5865"/>
        </w:tabs>
        <w:spacing w:line="276" w:lineRule="auto"/>
        <w:rPr>
          <w:rFonts w:ascii="Arial" w:hAnsi="Arial" w:cs="Arial"/>
          <w:bCs/>
        </w:rPr>
      </w:pPr>
      <w:r w:rsidRPr="004246B0">
        <w:rPr>
          <w:rFonts w:ascii="Arial" w:hAnsi="Arial" w:cs="Arial"/>
          <w:bCs/>
        </w:rPr>
        <w:t xml:space="preserve">Recibido: </w:t>
      </w:r>
      <w:r w:rsidR="000E5D98">
        <w:rPr>
          <w:rFonts w:ascii="Arial" w:hAnsi="Arial" w:cs="Arial"/>
          <w:bCs/>
        </w:rPr>
        <w:t>13</w:t>
      </w:r>
      <w:r w:rsidRPr="004246B0">
        <w:rPr>
          <w:rFonts w:ascii="Arial" w:hAnsi="Arial" w:cs="Arial"/>
          <w:bCs/>
        </w:rPr>
        <w:t xml:space="preserve"> de </w:t>
      </w:r>
      <w:r w:rsidR="000E5D98">
        <w:rPr>
          <w:rFonts w:ascii="Arial" w:hAnsi="Arial" w:cs="Arial"/>
          <w:bCs/>
        </w:rPr>
        <w:t xml:space="preserve">noviembre </w:t>
      </w:r>
      <w:r w:rsidRPr="004246B0">
        <w:rPr>
          <w:rFonts w:ascii="Arial" w:hAnsi="Arial" w:cs="Arial"/>
          <w:bCs/>
        </w:rPr>
        <w:t>de 202</w:t>
      </w:r>
      <w:r w:rsidR="00A10142" w:rsidRPr="004246B0">
        <w:rPr>
          <w:rFonts w:ascii="Arial" w:hAnsi="Arial" w:cs="Arial"/>
          <w:bCs/>
        </w:rPr>
        <w:t>4</w:t>
      </w:r>
    </w:p>
    <w:p w14:paraId="13E62770" w14:textId="523A16D7"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4246B0" w:rsidRPr="004246B0">
        <w:rPr>
          <w:rFonts w:ascii="Arial" w:hAnsi="Arial" w:cs="Arial"/>
          <w:bCs/>
        </w:rPr>
        <w:t>1</w:t>
      </w:r>
      <w:r w:rsidR="000E5D98">
        <w:rPr>
          <w:rFonts w:ascii="Arial" w:hAnsi="Arial" w:cs="Arial"/>
          <w:bCs/>
        </w:rPr>
        <w:t>9</w:t>
      </w:r>
      <w:r w:rsidRPr="004246B0">
        <w:rPr>
          <w:rFonts w:ascii="Arial" w:hAnsi="Arial" w:cs="Arial"/>
          <w:bCs/>
        </w:rPr>
        <w:t xml:space="preserve"> de </w:t>
      </w:r>
      <w:r w:rsidR="004246B0" w:rsidRPr="004246B0">
        <w:rPr>
          <w:rFonts w:ascii="Arial" w:hAnsi="Arial" w:cs="Arial"/>
          <w:bCs/>
        </w:rPr>
        <w:t>ma</w:t>
      </w:r>
      <w:r w:rsidR="000E5D98">
        <w:rPr>
          <w:rFonts w:ascii="Arial" w:hAnsi="Arial" w:cs="Arial"/>
          <w:bCs/>
        </w:rPr>
        <w:t>rzo</w:t>
      </w:r>
      <w:r w:rsidRPr="004246B0">
        <w:rPr>
          <w:rFonts w:ascii="Arial" w:hAnsi="Arial" w:cs="Arial"/>
          <w:bCs/>
        </w:rPr>
        <w:t xml:space="preserve"> de 202</w:t>
      </w:r>
      <w:r w:rsidR="004246B0" w:rsidRPr="004246B0">
        <w:rPr>
          <w:rFonts w:ascii="Arial" w:hAnsi="Arial" w:cs="Arial"/>
          <w:bCs/>
        </w:rPr>
        <w:t>5</w:t>
      </w:r>
    </w:p>
    <w:bookmarkEnd w:id="13"/>
    <w:p w14:paraId="36A4E2CC" w14:textId="3FD29A39" w:rsidR="003F383D" w:rsidRPr="003F383D" w:rsidRDefault="003F383D" w:rsidP="0093109A">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b/>
          <w:bCs/>
          <w:lang w:eastAsia="en-US"/>
        </w:rPr>
        <w:lastRenderedPageBreak/>
        <w:t>Resumen</w:t>
      </w:r>
      <w:r w:rsidR="0093109A">
        <w:rPr>
          <w:rFonts w:ascii="Arial" w:eastAsia="Calibri" w:hAnsi="Arial" w:cs="Arial"/>
          <w:b/>
          <w:bCs/>
          <w:lang w:eastAsia="en-US"/>
        </w:rPr>
        <w:t xml:space="preserve">: </w:t>
      </w:r>
      <w:r w:rsidRPr="003F383D">
        <w:rPr>
          <w:rFonts w:ascii="Arial" w:eastAsia="Calibri" w:hAnsi="Arial" w:cs="Arial"/>
          <w:lang w:eastAsia="en-US"/>
        </w:rPr>
        <w:t xml:space="preserve">Este estudio examina los efectos de la calidad del servicio administrativo sobre la satisfacción, el compromiso y el rendimiento de personas docentes universitarias en una institución de educación superior en Costa Rica. A través de una investigación de enfoque mixto que incluyó cuestionarios y un grupo focal, se identificó que la calidad del servicio influye en la satisfacción y el rendimiento de docentes, pero no en su nivel de compromiso. Los resultados indican que la satisfacción se ve afectada, principalmente, por el apoyo limitado en labores administrativas. En cuanto al compromiso, este impacta el rendimiento docente, a su vez, está influenciado por factores como el orgullo, la motivación y el reconocimiento brindado por laborar en la institución. </w:t>
      </w:r>
    </w:p>
    <w:p w14:paraId="6E9D72EA" w14:textId="77777777" w:rsidR="003F383D" w:rsidRPr="003F383D" w:rsidRDefault="003F383D" w:rsidP="0093109A">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b/>
          <w:bCs/>
          <w:lang w:eastAsia="en-US"/>
        </w:rPr>
        <w:t xml:space="preserve">Palabras clave: </w:t>
      </w:r>
      <w:r w:rsidRPr="003F383D">
        <w:rPr>
          <w:rFonts w:ascii="Arial" w:eastAsia="Calibri" w:hAnsi="Arial" w:cs="Arial"/>
          <w:lang w:eastAsia="en-US"/>
        </w:rPr>
        <w:t>calidad, servicio administrativo, satisfacción, compromiso, rendimiento, educación superior.</w:t>
      </w:r>
    </w:p>
    <w:p w14:paraId="40D70F70" w14:textId="5CA3C0DC" w:rsidR="003F383D" w:rsidRPr="003F383D" w:rsidRDefault="003F383D" w:rsidP="0093109A">
      <w:pPr>
        <w:spacing w:before="100" w:beforeAutospacing="1" w:after="100" w:afterAutospacing="1" w:line="360" w:lineRule="auto"/>
        <w:jc w:val="both"/>
        <w:rPr>
          <w:rFonts w:ascii="Arial" w:eastAsia="Calibri" w:hAnsi="Arial" w:cs="Arial"/>
          <w:lang w:val="en-US" w:eastAsia="en-US"/>
        </w:rPr>
      </w:pPr>
      <w:r w:rsidRPr="003F383D">
        <w:rPr>
          <w:rFonts w:ascii="Arial" w:eastAsia="Calibri" w:hAnsi="Arial" w:cs="Arial"/>
          <w:b/>
          <w:bCs/>
          <w:lang w:val="en-US" w:eastAsia="en-US"/>
        </w:rPr>
        <w:t>Abstract</w:t>
      </w:r>
      <w:r w:rsidR="0093109A">
        <w:rPr>
          <w:rFonts w:ascii="Arial" w:eastAsia="Calibri" w:hAnsi="Arial" w:cs="Arial"/>
          <w:b/>
          <w:bCs/>
          <w:lang w:val="en-US" w:eastAsia="en-US"/>
        </w:rPr>
        <w:t xml:space="preserve">: </w:t>
      </w:r>
      <w:r w:rsidRPr="003F383D">
        <w:rPr>
          <w:rFonts w:ascii="Arial" w:eastAsia="Calibri" w:hAnsi="Arial" w:cs="Arial"/>
          <w:lang w:val="en-US" w:eastAsia="en-US"/>
        </w:rPr>
        <w:t>This study examines the effects of administrative service quality on satisfaction, engagement, and performance among university faculty at a higher education institution in Costa Rica. Using a mixed-methods approach that included questionnaires and a focus group, it was found that service quality influences faculty satisfaction and performance, but not their level of engagement. The results indicate that satisfaction is mainly affected by limited support in administrative tasks. As for commitment, it impacts faculty performance and is influenced by factors such as pride, motivation, and recognition for working at the institution.</w:t>
      </w:r>
    </w:p>
    <w:p w14:paraId="1C002C6B" w14:textId="77777777" w:rsidR="00B04BB4" w:rsidRDefault="003F383D" w:rsidP="00106F13">
      <w:pPr>
        <w:spacing w:before="100" w:beforeAutospacing="1" w:after="100" w:afterAutospacing="1" w:line="360" w:lineRule="auto"/>
        <w:jc w:val="both"/>
        <w:rPr>
          <w:rFonts w:ascii="Arial" w:eastAsia="Calibri" w:hAnsi="Arial" w:cs="Arial"/>
          <w:lang w:val="en-US" w:eastAsia="en-US"/>
        </w:rPr>
      </w:pPr>
      <w:r w:rsidRPr="003F383D">
        <w:rPr>
          <w:rFonts w:ascii="Arial" w:eastAsia="Calibri" w:hAnsi="Arial" w:cs="Arial"/>
          <w:b/>
          <w:bCs/>
          <w:lang w:val="en-US" w:eastAsia="en-US"/>
        </w:rPr>
        <w:lastRenderedPageBreak/>
        <w:t xml:space="preserve">Keywords: </w:t>
      </w:r>
      <w:r w:rsidRPr="003F383D">
        <w:rPr>
          <w:rFonts w:ascii="Arial" w:eastAsia="Calibri" w:hAnsi="Arial" w:cs="Arial"/>
          <w:lang w:val="en-US" w:eastAsia="en-US"/>
        </w:rPr>
        <w:t>quality, administrative service, satisfaction, engagement, performance, higher education.</w:t>
      </w:r>
    </w:p>
    <w:p w14:paraId="3C1DBF5C" w14:textId="17784F42" w:rsidR="003F383D" w:rsidRDefault="00B04BB4" w:rsidP="00106F13">
      <w:pPr>
        <w:spacing w:before="100" w:beforeAutospacing="1" w:after="100" w:afterAutospacing="1" w:line="360" w:lineRule="auto"/>
        <w:jc w:val="both"/>
        <w:rPr>
          <w:rFonts w:ascii="Arial" w:eastAsia="Calibri" w:hAnsi="Arial" w:cs="Arial"/>
          <w:b/>
          <w:bCs/>
          <w:lang w:eastAsia="en-US"/>
        </w:rPr>
      </w:pPr>
      <w:r w:rsidRPr="003F383D">
        <w:rPr>
          <w:rFonts w:ascii="Arial" w:eastAsia="Calibri" w:hAnsi="Arial" w:cs="Arial"/>
          <w:b/>
          <w:bCs/>
          <w:lang w:eastAsia="en-US"/>
        </w:rPr>
        <w:t>INTRODUCCIÓN</w:t>
      </w:r>
    </w:p>
    <w:p w14:paraId="5C4308BB" w14:textId="77777777" w:rsidR="003F383D" w:rsidRPr="003F383D" w:rsidRDefault="003F383D" w:rsidP="00106F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La excelencia del servicio que presta un centro educativo se manifiesta, en primera instancia, en la conformidad y satisfacción que exprese la comunidad académica (estudiantes, personal administrativo y docente) sobre los servicios que presta la entidad. Estos son de muy diferente índole, son proveídos por actores diversos a clientes igualmente dispares. En el caso del servicio brindado por el sector administrativo, las personas docentes son clientela o población usuaria. Este componente impacta en la formación del estudiantado, pues el servicio académico está asociado a contar con un soporte desde la administración eficiente y efectiva. </w:t>
      </w:r>
    </w:p>
    <w:p w14:paraId="12B2E5BF" w14:textId="77777777" w:rsidR="003F383D" w:rsidRPr="003F383D" w:rsidRDefault="003F383D" w:rsidP="002E085F">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Conocer si el servicio satisface las necesidades de la clientela comenzó a tener relevancia en la década de 1980, con las primeras aproximaciones a la evaluación de la calidad del servicio, mediante la propuesta de varios modelos para la valoración del servicio que ofrecían diferentes tipos de organizaciones, pero enfocados en el sector bancario. Los modelos se modifican a finales de esta década y en los primeros años de la siguiente </w:t>
      </w:r>
      <w:sdt>
        <w:sdtPr>
          <w:rPr>
            <w:rFonts w:ascii="Arial" w:eastAsia="Calibri" w:hAnsi="Arial" w:cs="Arial"/>
            <w:color w:val="000000"/>
            <w:lang w:eastAsia="en-US"/>
          </w:rPr>
          <w:tag w:val="MENDELEY_CITATION_v3_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"/>
          <w:id w:val="-1637876701"/>
          <w:placeholder>
            <w:docPart w:val="5AAC23E3C3644F01BFBC5DDD75349B5E"/>
          </w:placeholder>
        </w:sdtPr>
        <w:sdtEndPr/>
        <w:sdtContent>
          <w:r w:rsidRPr="003F383D">
            <w:rPr>
              <w:rFonts w:ascii="Arial" w:eastAsia="Calibri" w:hAnsi="Arial" w:cs="Arial"/>
              <w:color w:val="000000"/>
              <w:lang w:eastAsia="en-US"/>
            </w:rPr>
            <w:t>(</w:t>
          </w:r>
          <w:proofErr w:type="spellStart"/>
          <w:r w:rsidRPr="003F383D">
            <w:rPr>
              <w:rFonts w:ascii="Arial" w:eastAsia="Calibri" w:hAnsi="Arial" w:cs="Arial"/>
              <w:color w:val="000000"/>
              <w:lang w:eastAsia="en-US"/>
            </w:rPr>
            <w:t>Wider</w:t>
          </w:r>
          <w:proofErr w:type="spellEnd"/>
          <w:r w:rsidRPr="003F383D">
            <w:rPr>
              <w:rFonts w:ascii="Arial" w:eastAsia="Calibri" w:hAnsi="Arial" w:cs="Arial"/>
              <w:color w:val="000000"/>
              <w:lang w:eastAsia="en-US"/>
            </w:rPr>
            <w:t xml:space="preserve"> et al., 2024; </w:t>
          </w:r>
          <w:proofErr w:type="spellStart"/>
          <w:r w:rsidRPr="003F383D">
            <w:rPr>
              <w:rFonts w:ascii="Arial" w:eastAsia="Calibri" w:hAnsi="Arial" w:cs="Arial"/>
              <w:color w:val="000000"/>
              <w:lang w:eastAsia="en-US"/>
            </w:rPr>
            <w:t>Yidana</w:t>
          </w:r>
          <w:proofErr w:type="spellEnd"/>
          <w:r w:rsidRPr="003F383D">
            <w:rPr>
              <w:rFonts w:ascii="Arial" w:eastAsia="Calibri" w:hAnsi="Arial" w:cs="Arial"/>
              <w:color w:val="000000"/>
              <w:lang w:eastAsia="en-US"/>
            </w:rPr>
            <w:t xml:space="preserve"> et al., 2023)</w:t>
          </w:r>
        </w:sdtContent>
      </w:sdt>
      <w:r w:rsidRPr="003F383D">
        <w:rPr>
          <w:rFonts w:ascii="Arial" w:eastAsia="Calibri" w:hAnsi="Arial" w:cs="Arial"/>
          <w:lang w:eastAsia="en-US"/>
        </w:rPr>
        <w:t>. Las propuestas realizadas por los diferentes autores se enfocan en las percepciones de clientes, o bien sobre la brecha que existe entre la percepción y la expectativa.</w:t>
      </w:r>
    </w:p>
    <w:p w14:paraId="742494DE" w14:textId="77777777" w:rsidR="003F383D" w:rsidRPr="003F383D" w:rsidRDefault="003F383D" w:rsidP="009675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lastRenderedPageBreak/>
        <w:t xml:space="preserve">Ante la necesidad planteada y la presión existente, se han realizado aproximaciones a la evaluación de la calidad del servicio académico y administrativo en el ámbito de las instituciones de educación superior </w:t>
      </w:r>
      <w:sdt>
        <w:sdtPr>
          <w:rPr>
            <w:rFonts w:ascii="Arial" w:eastAsia="Calibri" w:hAnsi="Arial" w:cs="Arial"/>
            <w:color w:val="000000"/>
            <w:lang w:eastAsia="en-US"/>
          </w:rPr>
          <w:tag w:val="MENDELEY_CITATION_v3_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"/>
          <w:id w:val="250325703"/>
          <w:placeholder>
            <w:docPart w:val="5AAC23E3C3644F01BFBC5DDD75349B5E"/>
          </w:placeholder>
        </w:sdtPr>
        <w:sdtEndPr/>
        <w:sdtContent>
          <w:r w:rsidRPr="003F383D">
            <w:rPr>
              <w:rFonts w:ascii="Arial" w:hAnsi="Arial" w:cs="Arial"/>
              <w:color w:val="000000"/>
              <w:szCs w:val="22"/>
              <w:lang w:eastAsia="en-US"/>
            </w:rPr>
            <w:t xml:space="preserve">(Clemons &amp; </w:t>
          </w:r>
          <w:proofErr w:type="spellStart"/>
          <w:r w:rsidRPr="003F383D">
            <w:rPr>
              <w:rFonts w:ascii="Arial" w:hAnsi="Arial" w:cs="Arial"/>
              <w:color w:val="000000"/>
              <w:szCs w:val="22"/>
              <w:lang w:eastAsia="en-US"/>
            </w:rPr>
            <w:t>Jance</w:t>
          </w:r>
          <w:proofErr w:type="spellEnd"/>
          <w:r w:rsidRPr="003F383D">
            <w:rPr>
              <w:rFonts w:ascii="Arial" w:hAnsi="Arial" w:cs="Arial"/>
              <w:color w:val="000000"/>
              <w:szCs w:val="22"/>
              <w:lang w:eastAsia="en-US"/>
            </w:rPr>
            <w:t xml:space="preserve">, 2024; </w:t>
          </w:r>
          <w:proofErr w:type="spellStart"/>
          <w:r w:rsidRPr="003F383D">
            <w:rPr>
              <w:rFonts w:ascii="Arial" w:hAnsi="Arial" w:cs="Arial"/>
              <w:color w:val="000000"/>
              <w:szCs w:val="22"/>
              <w:lang w:eastAsia="en-US"/>
            </w:rPr>
            <w:t>Napitupulu</w:t>
          </w:r>
          <w:proofErr w:type="spellEnd"/>
          <w:r w:rsidRPr="003F383D">
            <w:rPr>
              <w:rFonts w:ascii="Arial" w:hAnsi="Arial" w:cs="Arial"/>
              <w:color w:val="000000"/>
              <w:szCs w:val="22"/>
              <w:lang w:eastAsia="en-US"/>
            </w:rPr>
            <w:t xml:space="preserve"> et al., 2018)</w:t>
          </w:r>
        </w:sdtContent>
      </w:sdt>
      <w:r w:rsidRPr="003F383D">
        <w:rPr>
          <w:rFonts w:ascii="Arial" w:eastAsia="Calibri" w:hAnsi="Arial" w:cs="Arial"/>
          <w:lang w:eastAsia="en-US"/>
        </w:rPr>
        <w:t xml:space="preserve">. Las universidades han realizado acercamientos para mejorar la calidad por medio de la adaptación de los conceptos y metodologías de la gestión de la calidad </w:t>
      </w:r>
      <w:sdt>
        <w:sdtPr>
          <w:rPr>
            <w:rFonts w:ascii="Arial" w:eastAsia="Calibri" w:hAnsi="Arial" w:cs="Arial"/>
            <w:color w:val="000000"/>
            <w:lang w:eastAsia="en-US"/>
          </w:rPr>
          <w:tag w:val="MENDELEY_CITATION_v3_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"/>
          <w:id w:val="-2068100472"/>
          <w:placeholder>
            <w:docPart w:val="5AAC23E3C3644F01BFBC5DDD75349B5E"/>
          </w:placeholder>
        </w:sdtPr>
        <w:sdtEndPr/>
        <w:sdtContent>
          <w:r w:rsidRPr="003F383D">
            <w:rPr>
              <w:rFonts w:ascii="Arial" w:hAnsi="Arial" w:cs="Arial"/>
              <w:color w:val="000000"/>
              <w:szCs w:val="22"/>
              <w:lang w:eastAsia="en-US"/>
            </w:rPr>
            <w:t>(Piñera Ramírez &amp; Cruz Estrada, 2023)</w:t>
          </w:r>
        </w:sdtContent>
      </w:sdt>
      <w:r w:rsidRPr="003F383D">
        <w:rPr>
          <w:rFonts w:ascii="Arial" w:eastAsia="Calibri" w:hAnsi="Arial" w:cs="Arial"/>
          <w:lang w:eastAsia="en-US"/>
        </w:rPr>
        <w:t xml:space="preserve">. </w:t>
      </w:r>
    </w:p>
    <w:p w14:paraId="3A70099A" w14:textId="77777777" w:rsidR="003F383D" w:rsidRPr="003F383D" w:rsidRDefault="003F383D" w:rsidP="009675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Relacionado a la calidad del servicio y a la satisfacción también se encuentra el compromiso del personal docente. Además de ser un tema poco abarcado en el ambiente de la educación superior, la discusión sobre la definición del concepto no es clara en la literatura, no solo conceptualmente sino también en cómo es puesto en práctica en el lugar de trabajo. La definición del término fue aproximada por Kahn </w:t>
      </w:r>
      <w:sdt>
        <w:sdtPr>
          <w:rPr>
            <w:rFonts w:ascii="Arial" w:eastAsia="Calibri" w:hAnsi="Arial" w:cs="Arial"/>
            <w:color w:val="000000"/>
            <w:lang w:eastAsia="en-US"/>
          </w:rPr>
          <w:tag w:val="MENDELEY_CITATION_v3_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"/>
          <w:id w:val="-774552444"/>
          <w:placeholder>
            <w:docPart w:val="806117BA269B474B9090F1FF75118C2F"/>
          </w:placeholder>
        </w:sdtPr>
        <w:sdtEndPr/>
        <w:sdtContent>
          <w:r w:rsidRPr="003F383D">
            <w:rPr>
              <w:rFonts w:ascii="Arial" w:eastAsia="Calibri" w:hAnsi="Arial" w:cs="Arial"/>
              <w:color w:val="000000"/>
              <w:lang w:eastAsia="en-US"/>
            </w:rPr>
            <w:t>(1990)</w:t>
          </w:r>
        </w:sdtContent>
      </w:sdt>
      <w:r w:rsidRPr="003F383D">
        <w:rPr>
          <w:rFonts w:ascii="Arial" w:eastAsia="Calibri" w:hAnsi="Arial" w:cs="Arial"/>
          <w:lang w:eastAsia="en-US"/>
        </w:rPr>
        <w:t>, quien propone que las personas tienen diferentes dimensiones de sí mismas que bajo ciertas condiciones adecuadas se expresan en el desempeño de sus labores, ya sea físicas, cognitivas o emocionales. Esto se manifiesta en lo que se conoce como compromiso.</w:t>
      </w:r>
    </w:p>
    <w:p w14:paraId="772D23A5" w14:textId="77777777" w:rsidR="003F383D" w:rsidRPr="003F383D" w:rsidRDefault="003F383D" w:rsidP="009675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Otro elemento importante es el rendimiento, el cual está relacionado, principalmente, con una producción científica que se contabiliza por medio del número de publicaciones. La literatura asocia el rendimiento a una serie de factores entre los que destacan la motivación, la satisfacción y el soporte organizacional </w:t>
      </w:r>
      <w:sdt>
        <w:sdtPr>
          <w:rPr>
            <w:rFonts w:ascii="Arial" w:eastAsia="Calibri" w:hAnsi="Arial" w:cs="Arial"/>
            <w:color w:val="000000"/>
            <w:lang w:eastAsia="en-US"/>
          </w:rPr>
          <w:tag w:val="MENDELEY_CITATION_v3_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"/>
          <w:id w:val="299739406"/>
          <w:placeholder>
            <w:docPart w:val="5AAC23E3C3644F01BFBC5DDD75349B5E"/>
          </w:placeholder>
        </w:sdtPr>
        <w:sdtEndPr/>
        <w:sdtContent>
          <w:r w:rsidRPr="003F383D">
            <w:rPr>
              <w:rFonts w:ascii="Arial" w:eastAsia="Calibri" w:hAnsi="Arial" w:cs="Arial"/>
              <w:color w:val="000000"/>
              <w:lang w:eastAsia="en-US"/>
            </w:rPr>
            <w:t>(</w:t>
          </w:r>
          <w:proofErr w:type="spellStart"/>
          <w:r w:rsidRPr="003F383D">
            <w:rPr>
              <w:rFonts w:ascii="Arial" w:eastAsia="Calibri" w:hAnsi="Arial" w:cs="Arial"/>
              <w:color w:val="000000"/>
              <w:lang w:eastAsia="en-US"/>
            </w:rPr>
            <w:t>Corcaci</w:t>
          </w:r>
          <w:proofErr w:type="spellEnd"/>
          <w:r w:rsidRPr="003F383D">
            <w:rPr>
              <w:rFonts w:ascii="Arial" w:eastAsia="Calibri" w:hAnsi="Arial" w:cs="Arial"/>
              <w:color w:val="000000"/>
              <w:lang w:eastAsia="en-US"/>
            </w:rPr>
            <w:t xml:space="preserve">, 2015; </w:t>
          </w:r>
          <w:proofErr w:type="spellStart"/>
          <w:r w:rsidRPr="003F383D">
            <w:rPr>
              <w:rFonts w:ascii="Arial" w:eastAsia="Calibri" w:hAnsi="Arial" w:cs="Arial"/>
              <w:color w:val="000000"/>
              <w:lang w:eastAsia="en-US"/>
            </w:rPr>
            <w:t>Yongxing</w:t>
          </w:r>
          <w:proofErr w:type="spellEnd"/>
          <w:r w:rsidRPr="003F383D">
            <w:rPr>
              <w:rFonts w:ascii="Arial" w:eastAsia="Calibri" w:hAnsi="Arial" w:cs="Arial"/>
              <w:color w:val="000000"/>
              <w:lang w:eastAsia="en-US"/>
            </w:rPr>
            <w:t xml:space="preserve"> et al., 2017)</w:t>
          </w:r>
        </w:sdtContent>
      </w:sdt>
      <w:r w:rsidRPr="003F383D">
        <w:rPr>
          <w:rFonts w:ascii="Arial" w:eastAsia="Calibri" w:hAnsi="Arial" w:cs="Arial"/>
          <w:lang w:eastAsia="en-US"/>
        </w:rPr>
        <w:t xml:space="preserve">, también a aspectos del ambiente social en </w:t>
      </w:r>
      <w:r w:rsidRPr="003F383D">
        <w:rPr>
          <w:rFonts w:ascii="Arial" w:eastAsia="Calibri" w:hAnsi="Arial" w:cs="Arial"/>
          <w:lang w:eastAsia="en-US"/>
        </w:rPr>
        <w:lastRenderedPageBreak/>
        <w:t xml:space="preserve">que se ha desarrollado o se desenvuelve la persona trabajadora (docente) </w:t>
      </w:r>
      <w:sdt>
        <w:sdtPr>
          <w:rPr>
            <w:rFonts w:ascii="Arial" w:eastAsia="Calibri" w:hAnsi="Arial" w:cs="Arial"/>
            <w:color w:val="000000"/>
            <w:lang w:eastAsia="en-US"/>
          </w:rPr>
          <w:tag w:val="MENDELEY_CITATION_v3_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"/>
          <w:id w:val="1009259876"/>
          <w:placeholder>
            <w:docPart w:val="806117BA269B474B9090F1FF75118C2F"/>
          </w:placeholder>
        </w:sdtPr>
        <w:sdtEndPr/>
        <w:sdtContent>
          <w:r w:rsidRPr="003F383D">
            <w:rPr>
              <w:rFonts w:ascii="Arial" w:hAnsi="Arial" w:cs="Arial"/>
              <w:color w:val="000000"/>
              <w:szCs w:val="22"/>
              <w:lang w:eastAsia="en-US"/>
            </w:rPr>
            <w:t>(</w:t>
          </w:r>
          <w:proofErr w:type="spellStart"/>
          <w:r w:rsidRPr="003F383D">
            <w:rPr>
              <w:rFonts w:ascii="Arial" w:hAnsi="Arial" w:cs="Arial"/>
              <w:color w:val="000000"/>
              <w:szCs w:val="22"/>
              <w:lang w:eastAsia="en-US"/>
            </w:rPr>
            <w:t>Pilligua</w:t>
          </w:r>
          <w:proofErr w:type="spellEnd"/>
          <w:r w:rsidRPr="003F383D">
            <w:rPr>
              <w:rFonts w:ascii="Arial" w:hAnsi="Arial" w:cs="Arial"/>
              <w:color w:val="000000"/>
              <w:szCs w:val="22"/>
              <w:lang w:eastAsia="en-US"/>
            </w:rPr>
            <w:t xml:space="preserve"> Lucas &amp; Arteaga Ureta, 2019)</w:t>
          </w:r>
        </w:sdtContent>
      </w:sdt>
      <w:r w:rsidRPr="003F383D">
        <w:rPr>
          <w:rFonts w:ascii="Arial" w:eastAsia="Calibri" w:hAnsi="Arial" w:cs="Arial"/>
          <w:lang w:eastAsia="en-US"/>
        </w:rPr>
        <w:t>.</w:t>
      </w:r>
    </w:p>
    <w:p w14:paraId="3A5D49EB" w14:textId="6FDC84AA" w:rsidR="00106F13" w:rsidRPr="003F383D" w:rsidRDefault="003F383D" w:rsidP="00106F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Todos los elementos señalados permiten una construcción del problema que es clara y delimitada sobre lo que se requiere investigar. La comprensión de la interacción que se presenta entre la calidad del servicio administrativo, la satisfacción, compromiso y rendimiento de docentes de las instituciones de educación superior constituye el eje central del presente trabajo de investigación.</w:t>
      </w:r>
    </w:p>
    <w:p w14:paraId="486442D9" w14:textId="49656050" w:rsidR="00106F13" w:rsidRPr="00106F13" w:rsidRDefault="00967513" w:rsidP="00106F13">
      <w:pPr>
        <w:spacing w:before="100" w:beforeAutospacing="1" w:after="100" w:afterAutospacing="1" w:line="360" w:lineRule="auto"/>
        <w:rPr>
          <w:rFonts w:ascii="Arial" w:eastAsia="Calibri" w:hAnsi="Arial" w:cs="Arial"/>
          <w:b/>
          <w:bCs/>
          <w:lang w:eastAsia="en-US"/>
        </w:rPr>
      </w:pPr>
      <w:r w:rsidRPr="003F383D">
        <w:rPr>
          <w:rFonts w:ascii="Arial" w:eastAsia="Calibri" w:hAnsi="Arial" w:cs="Arial"/>
          <w:b/>
          <w:bCs/>
          <w:lang w:eastAsia="en-US"/>
        </w:rPr>
        <w:t>REVISIÓN DE LITERATURA</w:t>
      </w:r>
    </w:p>
    <w:p w14:paraId="765FB341" w14:textId="3F8B4C95" w:rsidR="003F383D" w:rsidRPr="003F383D" w:rsidRDefault="003F383D" w:rsidP="00106F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La calidad es un concepto que ha impregnado a la sociedad y se ha convertido en un factor clave al momento de tomar decisiones, especialmente de compra. Es un término originado en la industria dedicada a la fabricación de bienes, por lo que su evolución se dio dentro de un marco con parámetros definidos de manera cuantitativa. Los consumidores han centrado su atención en la calidad, creen comprender su significado, afirman reconocerla cuando la perciben y la exigen en cada producto </w:t>
      </w:r>
      <w:sdt>
        <w:sdtPr>
          <w:rPr>
            <w:rFonts w:ascii="Arial" w:eastAsia="Calibri" w:hAnsi="Arial" w:cs="Arial"/>
            <w:color w:val="000000"/>
            <w:lang w:eastAsia="en-US"/>
          </w:rPr>
          <w:tag w:val="MENDELEY_CITATION_v3_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"/>
          <w:id w:val="1612786201"/>
          <w:placeholder>
            <w:docPart w:val="5AAC23E3C3644F01BFBC5DDD75349B5E"/>
          </w:placeholder>
        </w:sdtPr>
        <w:sdtEndPr/>
        <w:sdtContent>
          <w:r w:rsidRPr="003F383D">
            <w:rPr>
              <w:rFonts w:ascii="Arial" w:eastAsia="Calibri" w:hAnsi="Arial" w:cs="Arial"/>
              <w:color w:val="000000"/>
              <w:lang w:eastAsia="en-US"/>
            </w:rPr>
            <w:t>(</w:t>
          </w:r>
          <w:proofErr w:type="spellStart"/>
          <w:r w:rsidRPr="003F383D">
            <w:rPr>
              <w:rFonts w:ascii="Arial" w:eastAsia="Calibri" w:hAnsi="Arial" w:cs="Arial"/>
              <w:color w:val="000000"/>
              <w:lang w:eastAsia="en-US"/>
            </w:rPr>
            <w:t>Thareja</w:t>
          </w:r>
          <w:proofErr w:type="spellEnd"/>
          <w:r w:rsidRPr="003F383D">
            <w:rPr>
              <w:rFonts w:ascii="Arial" w:eastAsia="Calibri" w:hAnsi="Arial" w:cs="Arial"/>
              <w:color w:val="000000"/>
              <w:lang w:eastAsia="en-US"/>
            </w:rPr>
            <w:t>, 2019)</w:t>
          </w:r>
        </w:sdtContent>
      </w:sdt>
      <w:r w:rsidRPr="003F383D">
        <w:rPr>
          <w:rFonts w:ascii="Arial" w:eastAsia="Calibri" w:hAnsi="Arial" w:cs="Arial"/>
          <w:lang w:eastAsia="en-US"/>
        </w:rPr>
        <w:t>.</w:t>
      </w:r>
    </w:p>
    <w:p w14:paraId="506CC9FC" w14:textId="77777777" w:rsidR="003F383D" w:rsidRPr="003F383D" w:rsidRDefault="003F383D" w:rsidP="009675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Dada la variedad de definiciones, es que la International </w:t>
      </w:r>
      <w:proofErr w:type="spellStart"/>
      <w:r w:rsidRPr="003F383D">
        <w:rPr>
          <w:rFonts w:ascii="Arial" w:eastAsia="Calibri" w:hAnsi="Arial" w:cs="Arial"/>
          <w:lang w:eastAsia="en-US"/>
        </w:rPr>
        <w:t>Organization</w:t>
      </w:r>
      <w:proofErr w:type="spellEnd"/>
      <w:r w:rsidRPr="003F383D">
        <w:rPr>
          <w:rFonts w:ascii="Arial" w:eastAsia="Calibri" w:hAnsi="Arial" w:cs="Arial"/>
          <w:lang w:eastAsia="en-US"/>
        </w:rPr>
        <w:t xml:space="preserve"> </w:t>
      </w:r>
      <w:proofErr w:type="spellStart"/>
      <w:r w:rsidRPr="003F383D">
        <w:rPr>
          <w:rFonts w:ascii="Arial" w:eastAsia="Calibri" w:hAnsi="Arial" w:cs="Arial"/>
          <w:lang w:eastAsia="en-US"/>
        </w:rPr>
        <w:t>for</w:t>
      </w:r>
      <w:proofErr w:type="spellEnd"/>
      <w:r w:rsidRPr="003F383D">
        <w:rPr>
          <w:rFonts w:ascii="Arial" w:eastAsia="Calibri" w:hAnsi="Arial" w:cs="Arial"/>
          <w:lang w:eastAsia="en-US"/>
        </w:rPr>
        <w:t xml:space="preserve"> </w:t>
      </w:r>
      <w:proofErr w:type="spellStart"/>
      <w:r w:rsidRPr="003F383D">
        <w:rPr>
          <w:rFonts w:ascii="Arial" w:eastAsia="Calibri" w:hAnsi="Arial" w:cs="Arial"/>
          <w:lang w:eastAsia="en-US"/>
        </w:rPr>
        <w:t>Standardization</w:t>
      </w:r>
      <w:proofErr w:type="spellEnd"/>
      <w:r w:rsidRPr="003F383D">
        <w:rPr>
          <w:rFonts w:ascii="Arial" w:eastAsia="Calibri" w:hAnsi="Arial" w:cs="Arial"/>
          <w:lang w:eastAsia="en-US"/>
        </w:rPr>
        <w:t xml:space="preserve"> (ISO), como ente más reconocido en el área de la calidad, la define como el grado en el cual un conjunto de características inherentes al objeto (producto, servicio, proceso, etc.) llena los requerimientos de la clientela, la </w:t>
      </w:r>
      <w:r w:rsidRPr="003F383D">
        <w:rPr>
          <w:rFonts w:ascii="Arial" w:eastAsia="Calibri" w:hAnsi="Arial" w:cs="Arial"/>
          <w:lang w:eastAsia="en-US"/>
        </w:rPr>
        <w:lastRenderedPageBreak/>
        <w:t xml:space="preserve">legislación o de la práctica común </w:t>
      </w:r>
      <w:sdt>
        <w:sdtPr>
          <w:rPr>
            <w:rFonts w:ascii="Arial" w:eastAsia="Calibri" w:hAnsi="Arial" w:cs="Arial"/>
            <w:color w:val="000000"/>
            <w:lang w:eastAsia="en-US"/>
          </w:rPr>
          <w:tag w:val="MENDELEY_CITATION_v3_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"/>
          <w:id w:val="-1697924280"/>
          <w:placeholder>
            <w:docPart w:val="806117BA269B474B9090F1FF75118C2F"/>
          </w:placeholder>
        </w:sdtPr>
        <w:sdtEndPr/>
        <w:sdtContent>
          <w:r w:rsidRPr="003F383D">
            <w:rPr>
              <w:rFonts w:ascii="Arial" w:eastAsia="Calibri" w:hAnsi="Arial" w:cs="Arial"/>
              <w:color w:val="000000"/>
              <w:lang w:eastAsia="en-US"/>
            </w:rPr>
            <w:t>(ISO, s/f)</w:t>
          </w:r>
        </w:sdtContent>
      </w:sdt>
      <w:r w:rsidRPr="003F383D">
        <w:rPr>
          <w:rFonts w:ascii="Arial" w:eastAsia="Calibri" w:hAnsi="Arial" w:cs="Arial"/>
          <w:lang w:eastAsia="en-US"/>
        </w:rPr>
        <w:t xml:space="preserve">. El concepto es resultado de un convenio entre las personas interesadas en establecer especificaciones a cierto objeto, por lo que al ser una construcción no puede ser invariante en el tiempo </w:t>
      </w:r>
      <w:sdt>
        <w:sdtPr>
          <w:rPr>
            <w:rFonts w:ascii="Arial" w:eastAsia="Calibri" w:hAnsi="Arial" w:cs="Arial"/>
            <w:color w:val="000000"/>
            <w:lang w:eastAsia="en-US"/>
          </w:rPr>
          <w:tag w:val="MENDELEY_CITATION_v3_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"/>
          <w:id w:val="-795291968"/>
          <w:placeholder>
            <w:docPart w:val="5AAC23E3C3644F01BFBC5DDD75349B5E"/>
          </w:placeholder>
        </w:sdtPr>
        <w:sdtEndPr/>
        <w:sdtContent>
          <w:r w:rsidRPr="003F383D">
            <w:rPr>
              <w:rFonts w:ascii="Arial" w:hAnsi="Arial" w:cs="Arial"/>
              <w:color w:val="000000"/>
              <w:szCs w:val="22"/>
              <w:lang w:eastAsia="en-US"/>
            </w:rPr>
            <w:t>(</w:t>
          </w:r>
          <w:proofErr w:type="spellStart"/>
          <w:r w:rsidRPr="003F383D">
            <w:rPr>
              <w:rFonts w:ascii="Arial" w:hAnsi="Arial" w:cs="Arial"/>
              <w:color w:val="000000"/>
              <w:szCs w:val="22"/>
              <w:lang w:eastAsia="en-US"/>
            </w:rPr>
            <w:t>Tumino</w:t>
          </w:r>
          <w:proofErr w:type="spellEnd"/>
          <w:r w:rsidRPr="003F383D">
            <w:rPr>
              <w:rFonts w:ascii="Arial" w:hAnsi="Arial" w:cs="Arial"/>
              <w:color w:val="000000"/>
              <w:szCs w:val="22"/>
              <w:lang w:eastAsia="en-US"/>
            </w:rPr>
            <w:t xml:space="preserve"> &amp; </w:t>
          </w:r>
          <w:proofErr w:type="spellStart"/>
          <w:r w:rsidRPr="003F383D">
            <w:rPr>
              <w:rFonts w:ascii="Arial" w:hAnsi="Arial" w:cs="Arial"/>
              <w:color w:val="000000"/>
              <w:szCs w:val="22"/>
              <w:lang w:eastAsia="en-US"/>
            </w:rPr>
            <w:t>Poitevin</w:t>
          </w:r>
          <w:proofErr w:type="spellEnd"/>
          <w:r w:rsidRPr="003F383D">
            <w:rPr>
              <w:rFonts w:ascii="Arial" w:hAnsi="Arial" w:cs="Arial"/>
              <w:color w:val="000000"/>
              <w:szCs w:val="22"/>
              <w:lang w:eastAsia="en-US"/>
            </w:rPr>
            <w:t>, 2014)</w:t>
          </w:r>
        </w:sdtContent>
      </w:sdt>
      <w:r w:rsidRPr="003F383D">
        <w:rPr>
          <w:rFonts w:ascii="Arial" w:eastAsia="Calibri" w:hAnsi="Arial" w:cs="Arial"/>
          <w:lang w:eastAsia="en-US"/>
        </w:rPr>
        <w:t>. Es cierto que este concepto abarca los bienes y los servicios, sin embargo, es necesario detallar lo que involucra la calidad en los segundos.</w:t>
      </w:r>
    </w:p>
    <w:p w14:paraId="6E72EC6D" w14:textId="77777777" w:rsidR="003F383D" w:rsidRPr="003F383D" w:rsidRDefault="003F383D" w:rsidP="00106F13">
      <w:pPr>
        <w:spacing w:before="100" w:beforeAutospacing="1" w:after="100" w:afterAutospacing="1" w:line="360" w:lineRule="auto"/>
        <w:rPr>
          <w:rFonts w:ascii="Arial" w:eastAsia="Calibri" w:hAnsi="Arial" w:cs="Arial"/>
          <w:b/>
          <w:bCs/>
          <w:lang w:eastAsia="en-US"/>
        </w:rPr>
      </w:pPr>
      <w:r w:rsidRPr="003F383D">
        <w:rPr>
          <w:rFonts w:ascii="Arial" w:eastAsia="Calibri" w:hAnsi="Arial" w:cs="Arial"/>
          <w:b/>
          <w:bCs/>
          <w:lang w:eastAsia="en-US"/>
        </w:rPr>
        <w:t>Calidad en los servicios</w:t>
      </w:r>
    </w:p>
    <w:p w14:paraId="49E4F9D3" w14:textId="77777777" w:rsidR="003F383D" w:rsidRPr="003F383D" w:rsidRDefault="003F383D" w:rsidP="0039565B">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La calidad en los servicios debe abordarse de forma distinta, ya que no puede evaluarse ni diagnosticarse del mismo modo que en el ámbito de la manufactura. Esta diferencia impulsó el desarrollo de técnicas específicas para tratar adecuadamente el tema de la calidad en los servicios </w:t>
      </w:r>
      <w:sdt>
        <w:sdtPr>
          <w:rPr>
            <w:rFonts w:ascii="Arial" w:eastAsia="Calibri" w:hAnsi="Arial" w:cs="Arial"/>
            <w:color w:val="000000"/>
            <w:lang w:eastAsia="en-US"/>
          </w:rPr>
          <w:tag w:val="MENDELEY_CITATION_v3_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"/>
          <w:id w:val="-1417172142"/>
          <w:placeholder>
            <w:docPart w:val="5AAC23E3C3644F01BFBC5DDD75349B5E"/>
          </w:placeholder>
        </w:sdtPr>
        <w:sdtEndPr/>
        <w:sdtContent>
          <w:r w:rsidRPr="003F383D">
            <w:rPr>
              <w:rFonts w:ascii="Arial" w:hAnsi="Arial" w:cs="Arial"/>
              <w:color w:val="000000"/>
              <w:szCs w:val="22"/>
              <w:lang w:eastAsia="en-US"/>
            </w:rPr>
            <w:t>(</w:t>
          </w:r>
          <w:proofErr w:type="spellStart"/>
          <w:r w:rsidRPr="003F383D">
            <w:rPr>
              <w:rFonts w:ascii="Arial" w:hAnsi="Arial" w:cs="Arial"/>
              <w:color w:val="000000"/>
              <w:szCs w:val="22"/>
              <w:lang w:eastAsia="en-US"/>
            </w:rPr>
            <w:t>Tumino</w:t>
          </w:r>
          <w:proofErr w:type="spellEnd"/>
          <w:r w:rsidRPr="003F383D">
            <w:rPr>
              <w:rFonts w:ascii="Arial" w:hAnsi="Arial" w:cs="Arial"/>
              <w:color w:val="000000"/>
              <w:szCs w:val="22"/>
              <w:lang w:eastAsia="en-US"/>
            </w:rPr>
            <w:t xml:space="preserve"> &amp; </w:t>
          </w:r>
          <w:proofErr w:type="spellStart"/>
          <w:r w:rsidRPr="003F383D">
            <w:rPr>
              <w:rFonts w:ascii="Arial" w:hAnsi="Arial" w:cs="Arial"/>
              <w:color w:val="000000"/>
              <w:szCs w:val="22"/>
              <w:lang w:eastAsia="en-US"/>
            </w:rPr>
            <w:t>Poitevin</w:t>
          </w:r>
          <w:proofErr w:type="spellEnd"/>
          <w:r w:rsidRPr="003F383D">
            <w:rPr>
              <w:rFonts w:ascii="Arial" w:hAnsi="Arial" w:cs="Arial"/>
              <w:color w:val="000000"/>
              <w:szCs w:val="22"/>
              <w:lang w:eastAsia="en-US"/>
            </w:rPr>
            <w:t>, 2014).</w:t>
          </w:r>
        </w:sdtContent>
      </w:sdt>
    </w:p>
    <w:p w14:paraId="7050E09A" w14:textId="77777777" w:rsidR="003F383D" w:rsidRPr="003F383D" w:rsidRDefault="003F383D" w:rsidP="00106F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Existen características particulares que diferencian los servicios de los productos de manufactura. Algunos autores hacen referencia a la intangibilidad, inseparabilidad, heterogeneidad y carácter perecedero </w:t>
      </w:r>
      <w:sdt>
        <w:sdtPr>
          <w:rPr>
            <w:rFonts w:ascii="Arial" w:eastAsia="Calibri" w:hAnsi="Arial" w:cs="Arial"/>
            <w:color w:val="000000"/>
            <w:lang w:eastAsia="en-US"/>
          </w:rPr>
          <w:tag w:val="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"/>
          <w:id w:val="875048375"/>
          <w:placeholder>
            <w:docPart w:val="5AAC23E3C3644F01BFBC5DDD75349B5E"/>
          </w:placeholder>
        </w:sdtPr>
        <w:sdtEndPr/>
        <w:sdtContent>
          <w:r w:rsidRPr="003F383D">
            <w:rPr>
              <w:rFonts w:ascii="Arial" w:hAnsi="Arial" w:cs="Arial"/>
              <w:color w:val="000000"/>
              <w:szCs w:val="22"/>
              <w:lang w:eastAsia="en-US"/>
            </w:rPr>
            <w:t>(Matsumoto Nishizawa, 2014; Parasuraman et al., 1985)</w:t>
          </w:r>
        </w:sdtContent>
      </w:sdt>
      <w:r w:rsidRPr="003F383D">
        <w:rPr>
          <w:rFonts w:ascii="Arial" w:eastAsia="Calibri" w:hAnsi="Arial" w:cs="Arial"/>
          <w:lang w:eastAsia="en-US"/>
        </w:rPr>
        <w:t>.</w:t>
      </w:r>
    </w:p>
    <w:p w14:paraId="69C562B0" w14:textId="77777777" w:rsidR="003F383D" w:rsidRPr="003F383D" w:rsidRDefault="003F383D" w:rsidP="00106F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El modelo más utilizado para evaluar la calidad del servicio es el SERVQUAL (</w:t>
      </w:r>
      <w:proofErr w:type="spellStart"/>
      <w:r w:rsidRPr="003F383D">
        <w:rPr>
          <w:rFonts w:ascii="Arial" w:eastAsia="Calibri" w:hAnsi="Arial" w:cs="Arial"/>
          <w:i/>
          <w:iCs/>
          <w:lang w:eastAsia="en-US"/>
        </w:rPr>
        <w:t>service</w:t>
      </w:r>
      <w:proofErr w:type="spellEnd"/>
      <w:r w:rsidRPr="003F383D">
        <w:rPr>
          <w:rFonts w:ascii="Arial" w:eastAsia="Calibri" w:hAnsi="Arial" w:cs="Arial"/>
          <w:i/>
          <w:iCs/>
          <w:lang w:eastAsia="en-US"/>
        </w:rPr>
        <w:t xml:space="preserve"> </w:t>
      </w:r>
      <w:proofErr w:type="spellStart"/>
      <w:r w:rsidRPr="003F383D">
        <w:rPr>
          <w:rFonts w:ascii="Arial" w:eastAsia="Calibri" w:hAnsi="Arial" w:cs="Arial"/>
          <w:i/>
          <w:iCs/>
          <w:lang w:eastAsia="en-US"/>
        </w:rPr>
        <w:t>quality</w:t>
      </w:r>
      <w:proofErr w:type="spellEnd"/>
      <w:r w:rsidRPr="003F383D">
        <w:rPr>
          <w:rFonts w:ascii="Arial" w:eastAsia="Calibri" w:hAnsi="Arial" w:cs="Arial"/>
          <w:lang w:eastAsia="en-US"/>
        </w:rPr>
        <w:t xml:space="preserve">). Este modelo se estructura en cinco dimensiones y mide la brecha entre el desempeño percibido y las expectativas del cliente. Se fundamenta en las expectativas del consumidor, entendidas como creencias sobre el servicio recibido, </w:t>
      </w:r>
      <w:r w:rsidRPr="003F383D">
        <w:rPr>
          <w:rFonts w:ascii="Arial" w:eastAsia="Calibri" w:hAnsi="Arial" w:cs="Arial"/>
          <w:lang w:eastAsia="en-US"/>
        </w:rPr>
        <w:lastRenderedPageBreak/>
        <w:t xml:space="preserve">que actúan como puntos de referencia para juzgar el rendimiento de la empresa u organización. Estas expectativas pueden variar según los estándares previos del cliente. </w:t>
      </w:r>
    </w:p>
    <w:p w14:paraId="5467E5C2" w14:textId="77777777" w:rsidR="003F383D" w:rsidRPr="003F383D" w:rsidRDefault="003F383D" w:rsidP="00106F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Por otro lado, la percepción se refiere a la valoración que hace la clientela del servicio proporcionado, y se relaciona directamente con las dimensiones del modelo SERVQUAL </w:t>
      </w:r>
      <w:sdt>
        <w:sdtPr>
          <w:rPr>
            <w:rFonts w:ascii="Arial" w:eastAsia="Calibri" w:hAnsi="Arial" w:cs="Arial"/>
            <w:color w:val="000000"/>
            <w:lang w:eastAsia="en-US"/>
          </w:rPr>
          <w:tag w:val="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"/>
          <w:id w:val="-1191914877"/>
          <w:placeholder>
            <w:docPart w:val="5AAC23E3C3644F01BFBC5DDD75349B5E"/>
          </w:placeholder>
        </w:sdtPr>
        <w:sdtEndPr/>
        <w:sdtContent>
          <w:r w:rsidRPr="003F383D">
            <w:rPr>
              <w:rFonts w:ascii="Arial" w:eastAsia="Calibri" w:hAnsi="Arial" w:cs="Arial"/>
              <w:color w:val="000000"/>
              <w:lang w:eastAsia="en-US"/>
            </w:rPr>
            <w:t xml:space="preserve">(Peña-Lang et al., 2023; </w:t>
          </w:r>
          <w:proofErr w:type="spellStart"/>
          <w:r w:rsidRPr="003F383D">
            <w:rPr>
              <w:rFonts w:ascii="Arial" w:eastAsia="Calibri" w:hAnsi="Arial" w:cs="Arial"/>
              <w:color w:val="000000"/>
              <w:lang w:eastAsia="en-US"/>
            </w:rPr>
            <w:t>Wider</w:t>
          </w:r>
          <w:proofErr w:type="spellEnd"/>
          <w:r w:rsidRPr="003F383D">
            <w:rPr>
              <w:rFonts w:ascii="Arial" w:eastAsia="Calibri" w:hAnsi="Arial" w:cs="Arial"/>
              <w:color w:val="000000"/>
              <w:lang w:eastAsia="en-US"/>
            </w:rPr>
            <w:t xml:space="preserve"> et al., 2024)</w:t>
          </w:r>
        </w:sdtContent>
      </w:sdt>
      <w:r w:rsidRPr="003F383D">
        <w:rPr>
          <w:rFonts w:ascii="Arial" w:eastAsia="Calibri" w:hAnsi="Arial" w:cs="Arial"/>
          <w:lang w:eastAsia="en-US"/>
        </w:rPr>
        <w:t xml:space="preserve">. En otro enfoque, el modelo SERVPERF parte del supuesto de que la expectativa del cliente siempre es la más alta y, por ende, no requiere ser cuantificada. Con base en esta premisa, dicho modelo se enfoca exclusivamente en medir la percepción de la calidad del servicio </w:t>
      </w:r>
      <w:sdt>
        <w:sdtPr>
          <w:rPr>
            <w:rFonts w:ascii="Arial" w:eastAsia="Calibri" w:hAnsi="Arial" w:cs="Arial"/>
            <w:color w:val="000000"/>
            <w:lang w:eastAsia="en-US"/>
          </w:rPr>
          <w:tag w:val="MENDELEY_CITATION_v3_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"/>
          <w:id w:val="-1675097782"/>
          <w:placeholder>
            <w:docPart w:val="806117BA269B474B9090F1FF75118C2F"/>
          </w:placeholder>
        </w:sdtPr>
        <w:sdtEndPr/>
        <w:sdtContent>
          <w:r w:rsidRPr="003F383D">
            <w:rPr>
              <w:rFonts w:ascii="Arial" w:hAnsi="Arial" w:cs="Arial"/>
              <w:color w:val="000000"/>
              <w:szCs w:val="22"/>
              <w:lang w:eastAsia="en-US"/>
            </w:rPr>
            <w:t>(</w:t>
          </w:r>
          <w:proofErr w:type="spellStart"/>
          <w:r w:rsidRPr="003F383D">
            <w:rPr>
              <w:rFonts w:ascii="Arial" w:hAnsi="Arial" w:cs="Arial"/>
              <w:color w:val="000000"/>
              <w:szCs w:val="22"/>
              <w:lang w:eastAsia="en-US"/>
            </w:rPr>
            <w:t>Cronin</w:t>
          </w:r>
          <w:proofErr w:type="spellEnd"/>
          <w:r w:rsidRPr="003F383D">
            <w:rPr>
              <w:rFonts w:ascii="Arial" w:hAnsi="Arial" w:cs="Arial"/>
              <w:color w:val="000000"/>
              <w:szCs w:val="22"/>
              <w:lang w:eastAsia="en-US"/>
            </w:rPr>
            <w:t xml:space="preserve"> &amp; Taylor, 1992)</w:t>
          </w:r>
        </w:sdtContent>
      </w:sdt>
      <w:r w:rsidRPr="003F383D">
        <w:rPr>
          <w:rFonts w:ascii="Arial" w:eastAsia="Calibri" w:hAnsi="Arial" w:cs="Arial"/>
          <w:lang w:eastAsia="en-US"/>
        </w:rPr>
        <w:t xml:space="preserve">. Hay estudios que sugieren que este modelo es mejor para medir la calidad, en especial, cuando se trata de la educación superior </w:t>
      </w:r>
      <w:sdt>
        <w:sdtPr>
          <w:rPr>
            <w:rFonts w:ascii="Arial" w:eastAsia="Calibri" w:hAnsi="Arial" w:cs="Arial"/>
            <w:color w:val="000000"/>
            <w:lang w:eastAsia="en-US"/>
          </w:rPr>
          <w:tag w:val="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"/>
          <w:id w:val="1926913165"/>
          <w:placeholder>
            <w:docPart w:val="806117BA269B474B9090F1FF75118C2F"/>
          </w:placeholder>
        </w:sdtPr>
        <w:sdtEndPr/>
        <w:sdtContent>
          <w:r w:rsidRPr="003F383D">
            <w:rPr>
              <w:rFonts w:ascii="Arial" w:hAnsi="Arial" w:cs="Arial"/>
              <w:color w:val="000000"/>
              <w:szCs w:val="22"/>
              <w:lang w:eastAsia="en-US"/>
            </w:rPr>
            <w:t>(</w:t>
          </w:r>
          <w:proofErr w:type="spellStart"/>
          <w:r w:rsidRPr="003F383D">
            <w:rPr>
              <w:rFonts w:ascii="Arial" w:hAnsi="Arial" w:cs="Arial"/>
              <w:color w:val="000000"/>
              <w:szCs w:val="22"/>
              <w:lang w:eastAsia="en-US"/>
            </w:rPr>
            <w:t>Galeeva</w:t>
          </w:r>
          <w:proofErr w:type="spellEnd"/>
          <w:r w:rsidRPr="003F383D">
            <w:rPr>
              <w:rFonts w:ascii="Arial" w:hAnsi="Arial" w:cs="Arial"/>
              <w:color w:val="000000"/>
              <w:szCs w:val="22"/>
              <w:lang w:eastAsia="en-US"/>
            </w:rPr>
            <w:t>, 2016)</w:t>
          </w:r>
        </w:sdtContent>
      </w:sdt>
      <w:r w:rsidRPr="003F383D">
        <w:rPr>
          <w:rFonts w:ascii="Arial" w:eastAsia="Calibri" w:hAnsi="Arial" w:cs="Arial"/>
          <w:lang w:eastAsia="en-US"/>
        </w:rPr>
        <w:t>.</w:t>
      </w:r>
    </w:p>
    <w:p w14:paraId="30E62BEE" w14:textId="77777777" w:rsidR="003F383D" w:rsidRPr="003F383D" w:rsidRDefault="003F383D" w:rsidP="00106F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Al partir de este concepto como aspecto fundamental en los servicios administrativos que se ofrecen en las instituciones de educación superior, se plantea como sospecha de investigación que </w:t>
      </w:r>
      <w:bookmarkStart w:id="14" w:name="_Hlk64995932"/>
      <w:r w:rsidRPr="003F383D">
        <w:rPr>
          <w:rFonts w:ascii="Arial" w:eastAsia="Calibri" w:hAnsi="Arial" w:cs="Arial"/>
          <w:lang w:eastAsia="en-US"/>
        </w:rPr>
        <w:t xml:space="preserve">el </w:t>
      </w:r>
      <w:bookmarkEnd w:id="14"/>
      <w:r w:rsidRPr="003F383D">
        <w:rPr>
          <w:rFonts w:ascii="Arial" w:eastAsia="Calibri" w:hAnsi="Arial" w:cs="Arial"/>
          <w:lang w:eastAsia="en-US"/>
        </w:rPr>
        <w:t>servicio administrativo ejerce una influencia significativa sobre la satisfacción y el compromiso, los cuales, a su vez, impactan en el rendimiento de docentes de una facultad de ciencias en una universidad pública en Costa Rica.</w:t>
      </w:r>
    </w:p>
    <w:p w14:paraId="65EAC391" w14:textId="77777777" w:rsidR="00106F13" w:rsidRDefault="00106F13" w:rsidP="00106F13">
      <w:pPr>
        <w:spacing w:before="100" w:beforeAutospacing="1" w:after="100" w:afterAutospacing="1" w:line="360" w:lineRule="auto"/>
        <w:rPr>
          <w:rFonts w:ascii="Arial" w:eastAsia="Calibri" w:hAnsi="Arial" w:cs="Arial"/>
          <w:b/>
          <w:bCs/>
          <w:lang w:eastAsia="en-US"/>
        </w:rPr>
      </w:pPr>
    </w:p>
    <w:p w14:paraId="12380727" w14:textId="0412F26C" w:rsidR="003F383D" w:rsidRPr="003F383D" w:rsidRDefault="003F383D" w:rsidP="00106F13">
      <w:pPr>
        <w:spacing w:before="100" w:beforeAutospacing="1" w:after="100" w:afterAutospacing="1" w:line="360" w:lineRule="auto"/>
        <w:rPr>
          <w:rFonts w:ascii="Arial" w:eastAsia="Calibri" w:hAnsi="Arial" w:cs="Arial"/>
          <w:b/>
          <w:bCs/>
          <w:lang w:eastAsia="en-US"/>
        </w:rPr>
      </w:pPr>
      <w:r w:rsidRPr="003F383D">
        <w:rPr>
          <w:rFonts w:ascii="Arial" w:eastAsia="Calibri" w:hAnsi="Arial" w:cs="Arial"/>
          <w:b/>
          <w:bCs/>
          <w:lang w:eastAsia="en-US"/>
        </w:rPr>
        <w:lastRenderedPageBreak/>
        <w:t>Concepto de satisfacción</w:t>
      </w:r>
    </w:p>
    <w:p w14:paraId="0A772DBA" w14:textId="77777777" w:rsidR="003F383D" w:rsidRPr="003F383D" w:rsidRDefault="003F383D" w:rsidP="00106F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La satisfacción es un proceso que comienza y concluye en el sujeto concreto y real; por ello, es esencialmente subjetiva, tanto en su naturaleza como en las formas de medición y análisis. No obstante, en muchas ocasiones es necesaria la intervención de otro para provocar en el individuo una sensación de satisfacción o insatisfacción. En estos casos, no se trata solo de una percepción o circunstancia individual. Por el contrario, la satisfacción es una experiencia única e irrepetible de cada sujeto, influida por su entorno, que da lugar a un proceso </w:t>
      </w:r>
      <w:proofErr w:type="spellStart"/>
      <w:r w:rsidRPr="003F383D">
        <w:rPr>
          <w:rFonts w:ascii="Arial" w:eastAsia="Calibri" w:hAnsi="Arial" w:cs="Arial"/>
          <w:lang w:eastAsia="en-US"/>
        </w:rPr>
        <w:t>intrasubjetivo</w:t>
      </w:r>
      <w:proofErr w:type="spellEnd"/>
      <w:r w:rsidRPr="003F383D">
        <w:rPr>
          <w:rFonts w:ascii="Arial" w:eastAsia="Calibri" w:hAnsi="Arial" w:cs="Arial"/>
          <w:lang w:eastAsia="en-US"/>
        </w:rPr>
        <w:t xml:space="preserve"> como e intersubjetivo de gran complejidad </w:t>
      </w:r>
      <w:sdt>
        <w:sdtPr>
          <w:rPr>
            <w:rFonts w:ascii="Arial" w:eastAsia="Calibri" w:hAnsi="Arial" w:cs="Arial"/>
            <w:color w:val="000000"/>
            <w:lang w:eastAsia="en-US"/>
          </w:rPr>
          <w:tag w:val="MENDELEY_CITATION_v3_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"/>
          <w:id w:val="-1594317504"/>
          <w:placeholder>
            <w:docPart w:val="5AAC23E3C3644F01BFBC5DDD75349B5E"/>
          </w:placeholder>
        </w:sdtPr>
        <w:sdtEndPr/>
        <w:sdtContent>
          <w:r w:rsidRPr="003F383D">
            <w:rPr>
              <w:rFonts w:ascii="Arial" w:eastAsia="Calibri" w:hAnsi="Arial" w:cs="Arial"/>
              <w:color w:val="000000"/>
              <w:lang w:eastAsia="en-US"/>
            </w:rPr>
            <w:t>(Velandia et al., 2008)</w:t>
          </w:r>
        </w:sdtContent>
      </w:sdt>
      <w:r w:rsidRPr="003F383D">
        <w:rPr>
          <w:rFonts w:ascii="Arial" w:eastAsia="Calibri" w:hAnsi="Arial" w:cs="Arial"/>
          <w:lang w:eastAsia="en-US"/>
        </w:rPr>
        <w:t>.</w:t>
      </w:r>
    </w:p>
    <w:p w14:paraId="1921E1C9" w14:textId="77777777" w:rsidR="003F383D" w:rsidRPr="003F383D" w:rsidRDefault="003F383D" w:rsidP="00106F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En la década de 1990 se le da una consideración e importancia mayor a lo planteado por </w:t>
      </w:r>
      <w:proofErr w:type="spellStart"/>
      <w:r w:rsidRPr="003F383D">
        <w:rPr>
          <w:rFonts w:ascii="Arial" w:eastAsia="Calibri" w:hAnsi="Arial" w:cs="Arial"/>
          <w:lang w:eastAsia="en-US"/>
        </w:rPr>
        <w:t>Westbook</w:t>
      </w:r>
      <w:proofErr w:type="spellEnd"/>
      <w:r w:rsidRPr="003F383D">
        <w:rPr>
          <w:rFonts w:ascii="Arial" w:eastAsia="Calibri" w:hAnsi="Arial" w:cs="Arial"/>
          <w:lang w:eastAsia="en-US"/>
        </w:rPr>
        <w:t xml:space="preserve"> en la década de 1980, pero en combinación con el modelo cognitivo de Oliver, además, se añade lo planteado por </w:t>
      </w:r>
      <w:proofErr w:type="spellStart"/>
      <w:r w:rsidRPr="003F383D">
        <w:rPr>
          <w:rFonts w:ascii="Arial" w:eastAsia="Calibri" w:hAnsi="Arial" w:cs="Arial"/>
          <w:lang w:eastAsia="en-US"/>
        </w:rPr>
        <w:t>Tse</w:t>
      </w:r>
      <w:proofErr w:type="spellEnd"/>
      <w:r w:rsidRPr="003F383D">
        <w:rPr>
          <w:rFonts w:ascii="Arial" w:eastAsia="Calibri" w:hAnsi="Arial" w:cs="Arial"/>
          <w:lang w:eastAsia="en-US"/>
        </w:rPr>
        <w:t xml:space="preserve"> y </w:t>
      </w:r>
      <w:proofErr w:type="spellStart"/>
      <w:r w:rsidRPr="003F383D">
        <w:rPr>
          <w:rFonts w:ascii="Arial" w:eastAsia="Calibri" w:hAnsi="Arial" w:cs="Arial"/>
          <w:lang w:eastAsia="en-US"/>
        </w:rPr>
        <w:t>Wilton</w:t>
      </w:r>
      <w:proofErr w:type="spellEnd"/>
      <w:r w:rsidRPr="003F383D">
        <w:rPr>
          <w:rFonts w:ascii="Arial" w:eastAsia="Calibri" w:hAnsi="Arial" w:cs="Arial"/>
          <w:lang w:eastAsia="en-US"/>
        </w:rPr>
        <w:t xml:space="preserve"> </w:t>
      </w:r>
      <w:sdt>
        <w:sdtPr>
          <w:rPr>
            <w:rFonts w:ascii="Arial" w:eastAsia="Calibri" w:hAnsi="Arial" w:cs="Arial"/>
            <w:color w:val="000000"/>
            <w:lang w:eastAsia="en-US"/>
          </w:rPr>
          <w:tag w:val="MENDELEY_CITATION_v3_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"/>
          <w:id w:val="-1167321312"/>
          <w:placeholder>
            <w:docPart w:val="806117BA269B474B9090F1FF75118C2F"/>
          </w:placeholder>
        </w:sdtPr>
        <w:sdtEndPr/>
        <w:sdtContent>
          <w:r w:rsidRPr="003F383D">
            <w:rPr>
              <w:rFonts w:ascii="Arial" w:hAnsi="Arial" w:cs="Arial"/>
              <w:color w:val="000000"/>
              <w:szCs w:val="22"/>
              <w:lang w:eastAsia="en-US"/>
            </w:rPr>
            <w:t>(</w:t>
          </w:r>
          <w:proofErr w:type="spellStart"/>
          <w:r w:rsidRPr="003F383D">
            <w:rPr>
              <w:rFonts w:ascii="Arial" w:hAnsi="Arial" w:cs="Arial"/>
              <w:color w:val="000000"/>
              <w:szCs w:val="22"/>
              <w:lang w:eastAsia="en-US"/>
            </w:rPr>
            <w:t>Tse</w:t>
          </w:r>
          <w:proofErr w:type="spellEnd"/>
          <w:r w:rsidRPr="003F383D">
            <w:rPr>
              <w:rFonts w:ascii="Arial" w:hAnsi="Arial" w:cs="Arial"/>
              <w:color w:val="000000"/>
              <w:szCs w:val="22"/>
              <w:lang w:eastAsia="en-US"/>
            </w:rPr>
            <w:t xml:space="preserve"> &amp; </w:t>
          </w:r>
          <w:proofErr w:type="spellStart"/>
          <w:r w:rsidRPr="003F383D">
            <w:rPr>
              <w:rFonts w:ascii="Arial" w:hAnsi="Arial" w:cs="Arial"/>
              <w:color w:val="000000"/>
              <w:szCs w:val="22"/>
              <w:lang w:eastAsia="en-US"/>
            </w:rPr>
            <w:t>Wilton</w:t>
          </w:r>
          <w:proofErr w:type="spellEnd"/>
          <w:r w:rsidRPr="003F383D">
            <w:rPr>
              <w:rFonts w:ascii="Arial" w:hAnsi="Arial" w:cs="Arial"/>
              <w:color w:val="000000"/>
              <w:szCs w:val="22"/>
              <w:lang w:eastAsia="en-US"/>
            </w:rPr>
            <w:t>, 1988)</w:t>
          </w:r>
        </w:sdtContent>
      </w:sdt>
      <w:r w:rsidRPr="003F383D">
        <w:rPr>
          <w:rFonts w:ascii="Arial" w:eastAsia="Calibri" w:hAnsi="Arial" w:cs="Arial"/>
          <w:lang w:eastAsia="en-US"/>
        </w:rPr>
        <w:t xml:space="preserve">. Estos últimos autores proponen un modelo combinado para explicar la satisfacción. Es a partir de esta integración que se sugiere un constructo en donde los antecedentes cognitivos incluyen expectativas, rendimiento, </w:t>
      </w:r>
      <w:proofErr w:type="spellStart"/>
      <w:r w:rsidRPr="003F383D">
        <w:rPr>
          <w:rFonts w:ascii="Arial" w:eastAsia="Calibri" w:hAnsi="Arial" w:cs="Arial"/>
          <w:lang w:eastAsia="en-US"/>
        </w:rPr>
        <w:t>desconfirmación</w:t>
      </w:r>
      <w:proofErr w:type="spellEnd"/>
      <w:r w:rsidRPr="003F383D">
        <w:rPr>
          <w:rFonts w:ascii="Arial" w:eastAsia="Calibri" w:hAnsi="Arial" w:cs="Arial"/>
          <w:lang w:eastAsia="en-US"/>
        </w:rPr>
        <w:t xml:space="preserve"> (de las expectativas), atribución (atributos dados) y equidad/inequidad (inversión vs satisfacción). El modelo muestra el afecto como incrementador de las variables que predicen la satisfacción, y lo presenta como mediador indirecto en la influencia de la atribución </w:t>
      </w:r>
      <w:sdt>
        <w:sdtPr>
          <w:rPr>
            <w:rFonts w:ascii="Arial" w:eastAsia="Calibri" w:hAnsi="Arial" w:cs="Arial"/>
            <w:color w:val="000000"/>
            <w:highlight w:val="red"/>
            <w:lang w:eastAsia="en-US"/>
          </w:rPr>
          <w:tag w:val="MENDELEY_CITATION_v3_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"/>
          <w:id w:val="-2038343368"/>
          <w:placeholder>
            <w:docPart w:val="806117BA269B474B9090F1FF75118C2F"/>
          </w:placeholder>
        </w:sdtPr>
        <w:sdtEndPr/>
        <w:sdtContent>
          <w:r w:rsidRPr="003F383D">
            <w:rPr>
              <w:rFonts w:ascii="Arial" w:hAnsi="Arial" w:cs="Arial"/>
              <w:color w:val="000000"/>
              <w:szCs w:val="22"/>
              <w:lang w:eastAsia="en-US"/>
            </w:rPr>
            <w:t xml:space="preserve">(Oliver, 1993; Oliver &amp; </w:t>
          </w:r>
          <w:proofErr w:type="spellStart"/>
          <w:r w:rsidRPr="003F383D">
            <w:rPr>
              <w:rFonts w:ascii="Arial" w:hAnsi="Arial" w:cs="Arial"/>
              <w:color w:val="000000"/>
              <w:szCs w:val="22"/>
              <w:lang w:eastAsia="en-US"/>
            </w:rPr>
            <w:t>Swan</w:t>
          </w:r>
          <w:proofErr w:type="spellEnd"/>
          <w:r w:rsidRPr="003F383D">
            <w:rPr>
              <w:rFonts w:ascii="Arial" w:hAnsi="Arial" w:cs="Arial"/>
              <w:color w:val="000000"/>
              <w:szCs w:val="22"/>
              <w:lang w:eastAsia="en-US"/>
            </w:rPr>
            <w:t>, 1989)</w:t>
          </w:r>
        </w:sdtContent>
      </w:sdt>
      <w:r w:rsidRPr="003F383D">
        <w:rPr>
          <w:rFonts w:ascii="Arial" w:eastAsia="Calibri" w:hAnsi="Arial" w:cs="Arial"/>
          <w:lang w:eastAsia="en-US"/>
        </w:rPr>
        <w:t xml:space="preserve">. </w:t>
      </w:r>
    </w:p>
    <w:p w14:paraId="43DF8BC0" w14:textId="77777777" w:rsidR="003F383D" w:rsidRPr="003F383D" w:rsidRDefault="003F383D" w:rsidP="00106F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lastRenderedPageBreak/>
        <w:t xml:space="preserve">Los elementos antes mencionados se desarrollan en un contexto que involucra aspectos sociales, intrínsecos y extrínsecos, los cuales directamente influyen sobre el trabajador (docente) en su satisfacción </w:t>
      </w:r>
      <w:sdt>
        <w:sdtPr>
          <w:rPr>
            <w:rFonts w:ascii="Arial" w:eastAsia="Calibri" w:hAnsi="Arial" w:cs="Arial"/>
            <w:color w:val="000000"/>
            <w:lang w:eastAsia="en-US"/>
          </w:rPr>
          <w:tag w:val="MENDELEY_CITATION_v3_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"/>
          <w:id w:val="-1631937171"/>
          <w:placeholder>
            <w:docPart w:val="5AAC23E3C3644F01BFBC5DDD75349B5E"/>
          </w:placeholder>
        </w:sdtPr>
        <w:sdtEndPr/>
        <w:sdtContent>
          <w:r w:rsidRPr="003F383D">
            <w:rPr>
              <w:rFonts w:ascii="Arial" w:eastAsia="Calibri" w:hAnsi="Arial" w:cs="Arial"/>
              <w:color w:val="000000"/>
              <w:lang w:eastAsia="en-US"/>
            </w:rPr>
            <w:t>(Al-</w:t>
          </w:r>
          <w:proofErr w:type="spellStart"/>
          <w:r w:rsidRPr="003F383D">
            <w:rPr>
              <w:rFonts w:ascii="Arial" w:eastAsia="Calibri" w:hAnsi="Arial" w:cs="Arial"/>
              <w:color w:val="000000"/>
              <w:lang w:eastAsia="en-US"/>
            </w:rPr>
            <w:t>Refaei</w:t>
          </w:r>
          <w:proofErr w:type="spellEnd"/>
          <w:r w:rsidRPr="003F383D">
            <w:rPr>
              <w:rFonts w:ascii="Arial" w:eastAsia="Calibri" w:hAnsi="Arial" w:cs="Arial"/>
              <w:color w:val="000000"/>
              <w:lang w:eastAsia="en-US"/>
            </w:rPr>
            <w:t xml:space="preserve"> et al., 2024)</w:t>
          </w:r>
        </w:sdtContent>
      </w:sdt>
      <w:r w:rsidRPr="003F383D">
        <w:rPr>
          <w:rFonts w:ascii="Arial" w:eastAsia="Calibri" w:hAnsi="Arial" w:cs="Arial"/>
          <w:lang w:eastAsia="en-US"/>
        </w:rPr>
        <w:t xml:space="preserve">. En estos puntos se consideran la familia, grado de participación en toma de decisiones, conflictos, relaciones saludables, reconocimiento, entre otros </w:t>
      </w:r>
      <w:sdt>
        <w:sdtPr>
          <w:rPr>
            <w:rFonts w:ascii="Arial" w:eastAsia="Calibri" w:hAnsi="Arial" w:cs="Arial"/>
            <w:color w:val="000000"/>
            <w:sz w:val="22"/>
            <w:lang w:eastAsia="en-US"/>
          </w:rPr>
          <w:tag w:val="MENDELEY_CITATION_v3_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"/>
          <w:id w:val="402717440"/>
          <w:placeholder>
            <w:docPart w:val="5AAC23E3C3644F01BFBC5DDD75349B5E"/>
          </w:placeholder>
        </w:sdtPr>
        <w:sdtEndPr/>
        <w:sdtContent>
          <w:r w:rsidRPr="003F383D">
            <w:rPr>
              <w:rFonts w:ascii="Arial" w:hAnsi="Arial" w:cs="Arial"/>
              <w:color w:val="000000"/>
              <w:sz w:val="22"/>
              <w:szCs w:val="22"/>
              <w:lang w:eastAsia="en-US"/>
            </w:rPr>
            <w:t>(</w:t>
          </w:r>
          <w:proofErr w:type="spellStart"/>
          <w:r w:rsidRPr="003F383D">
            <w:rPr>
              <w:rFonts w:ascii="Arial" w:hAnsi="Arial" w:cs="Arial"/>
              <w:color w:val="000000"/>
              <w:sz w:val="22"/>
              <w:szCs w:val="22"/>
              <w:lang w:eastAsia="en-US"/>
            </w:rPr>
            <w:t>Karorsa</w:t>
          </w:r>
          <w:proofErr w:type="spellEnd"/>
          <w:r w:rsidRPr="003F383D">
            <w:rPr>
              <w:rFonts w:ascii="Arial" w:hAnsi="Arial" w:cs="Arial"/>
              <w:color w:val="000000"/>
              <w:sz w:val="22"/>
              <w:szCs w:val="22"/>
              <w:lang w:eastAsia="en-US"/>
            </w:rPr>
            <w:t xml:space="preserve"> &amp; Allen, 2024)</w:t>
          </w:r>
        </w:sdtContent>
      </w:sdt>
      <w:r w:rsidRPr="003F383D">
        <w:rPr>
          <w:rFonts w:ascii="Arial" w:eastAsia="Calibri" w:hAnsi="Arial" w:cs="Arial"/>
          <w:lang w:eastAsia="en-US"/>
        </w:rPr>
        <w:t>.</w:t>
      </w:r>
    </w:p>
    <w:p w14:paraId="72011346" w14:textId="77777777" w:rsidR="003F383D" w:rsidRPr="003F383D" w:rsidRDefault="003F383D" w:rsidP="00106F13">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Entonces, a partir de lo anterior, se puede hipotetizar que:</w:t>
      </w:r>
    </w:p>
    <w:p w14:paraId="2E4D4C0F" w14:textId="77777777" w:rsidR="003F383D" w:rsidRPr="003F383D" w:rsidRDefault="003F383D" w:rsidP="00B04BB4">
      <w:pPr>
        <w:spacing w:before="100" w:beforeAutospacing="1" w:after="100" w:afterAutospacing="1" w:line="360" w:lineRule="auto"/>
        <w:ind w:left="284"/>
        <w:jc w:val="both"/>
        <w:rPr>
          <w:rFonts w:ascii="Arial" w:eastAsia="Calibri" w:hAnsi="Arial" w:cs="Arial"/>
          <w:i/>
          <w:lang w:eastAsia="en-US"/>
        </w:rPr>
      </w:pPr>
      <w:r w:rsidRPr="003F383D">
        <w:rPr>
          <w:rFonts w:ascii="Arial" w:eastAsia="Calibri" w:hAnsi="Arial" w:cs="Arial"/>
          <w:b/>
          <w:i/>
          <w:lang w:eastAsia="en-US"/>
        </w:rPr>
        <w:t>H1:</w:t>
      </w:r>
      <w:r w:rsidRPr="003F383D">
        <w:rPr>
          <w:rFonts w:ascii="Arial" w:eastAsia="Calibri" w:hAnsi="Arial" w:cs="Arial"/>
          <w:i/>
          <w:lang w:eastAsia="en-US"/>
        </w:rPr>
        <w:t xml:space="preserve"> Existe una correlación estadísticamente significativa entre la calidad del servicio administrativo y la satisfacción de docentes.</w:t>
      </w:r>
    </w:p>
    <w:p w14:paraId="666B9704" w14:textId="77777777" w:rsidR="003F383D" w:rsidRPr="003F383D" w:rsidRDefault="003F383D" w:rsidP="00B04BB4">
      <w:pPr>
        <w:spacing w:before="100" w:beforeAutospacing="1" w:after="100" w:afterAutospacing="1" w:line="360" w:lineRule="auto"/>
        <w:ind w:left="284"/>
        <w:jc w:val="both"/>
        <w:rPr>
          <w:rFonts w:ascii="Arial" w:eastAsia="Calibri" w:hAnsi="Arial" w:cs="Arial"/>
          <w:i/>
          <w:lang w:eastAsia="en-US"/>
        </w:rPr>
      </w:pPr>
      <w:r w:rsidRPr="003F383D">
        <w:rPr>
          <w:rFonts w:ascii="Arial" w:eastAsia="Calibri" w:hAnsi="Arial" w:cs="Arial"/>
          <w:b/>
          <w:i/>
          <w:lang w:eastAsia="en-US"/>
        </w:rPr>
        <w:t>H2:</w:t>
      </w:r>
      <w:r w:rsidRPr="003F383D">
        <w:rPr>
          <w:rFonts w:ascii="Arial" w:eastAsia="Calibri" w:hAnsi="Arial" w:cs="Arial"/>
          <w:i/>
          <w:lang w:eastAsia="en-US"/>
        </w:rPr>
        <w:t xml:space="preserve"> La calidad del servicio administrativo predice de forma estadísticamente significativa la satisfacción de docentes.</w:t>
      </w:r>
    </w:p>
    <w:p w14:paraId="72546A25" w14:textId="77777777" w:rsidR="003F383D" w:rsidRPr="003F383D" w:rsidRDefault="003F383D" w:rsidP="00EF7161">
      <w:pPr>
        <w:spacing w:before="100" w:beforeAutospacing="1" w:after="100" w:afterAutospacing="1" w:line="360" w:lineRule="auto"/>
        <w:rPr>
          <w:rFonts w:ascii="Arial" w:eastAsia="Calibri" w:hAnsi="Arial" w:cs="Arial"/>
          <w:b/>
          <w:bCs/>
          <w:lang w:eastAsia="en-US"/>
        </w:rPr>
      </w:pPr>
      <w:r w:rsidRPr="003F383D">
        <w:rPr>
          <w:rFonts w:ascii="Arial" w:eastAsia="Calibri" w:hAnsi="Arial" w:cs="Arial"/>
          <w:b/>
          <w:bCs/>
          <w:lang w:eastAsia="en-US"/>
        </w:rPr>
        <w:t>Compromiso en el trabajo</w:t>
      </w:r>
    </w:p>
    <w:p w14:paraId="2B790421" w14:textId="77777777" w:rsidR="003F383D" w:rsidRPr="003F383D" w:rsidRDefault="003F383D" w:rsidP="00EF7161">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El otro concepto planteado en la pregunta de investigación es el compromiso, en particular, el laboral. El primero en introducir el concepto de compromiso asociado a lo laboral fue Kahn </w:t>
      </w:r>
      <w:sdt>
        <w:sdtPr>
          <w:rPr>
            <w:rFonts w:ascii="Arial" w:eastAsia="Calibri" w:hAnsi="Arial" w:cs="Arial"/>
            <w:color w:val="000000"/>
            <w:lang w:eastAsia="en-US"/>
          </w:rPr>
          <w:tag w:val="MENDELEY_CITATION_v3_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"/>
          <w:id w:val="622356863"/>
          <w:placeholder>
            <w:docPart w:val="806117BA269B474B9090F1FF75118C2F"/>
          </w:placeholder>
        </w:sdtPr>
        <w:sdtEndPr/>
        <w:sdtContent>
          <w:r w:rsidRPr="003F383D">
            <w:rPr>
              <w:rFonts w:ascii="Arial" w:eastAsia="Calibri" w:hAnsi="Arial" w:cs="Arial"/>
              <w:color w:val="000000"/>
              <w:lang w:eastAsia="en-US"/>
            </w:rPr>
            <w:t>(1990, 1992)</w:t>
          </w:r>
        </w:sdtContent>
      </w:sdt>
      <w:r w:rsidRPr="003F383D">
        <w:rPr>
          <w:rFonts w:ascii="Arial" w:eastAsia="Calibri" w:hAnsi="Arial" w:cs="Arial"/>
          <w:lang w:eastAsia="en-US"/>
        </w:rPr>
        <w:t xml:space="preserve">, quien lo definió como el aprovechamiento que hace la organización de sus miembros en los roles laborales; en el compromiso, las personas se emplean y expresan física, cognitiva y emocionalmente durante el desarrollo de sus funciones. A partir de aquí, el concepto ha evolucionado y adaptado a las condiciones de las organizaciones. </w:t>
      </w:r>
    </w:p>
    <w:p w14:paraId="5CA03509" w14:textId="77777777" w:rsidR="003F383D" w:rsidRPr="003F383D" w:rsidRDefault="003F383D" w:rsidP="00EF7161">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lastRenderedPageBreak/>
        <w:t xml:space="preserve">Además de la definición establecida por Kahn y mencionada anteriormente, Maslach et al. </w:t>
      </w:r>
      <w:sdt>
        <w:sdtPr>
          <w:rPr>
            <w:rFonts w:ascii="Arial" w:eastAsia="Calibri" w:hAnsi="Arial" w:cs="Arial"/>
            <w:color w:val="000000"/>
            <w:lang w:eastAsia="en-US"/>
          </w:rPr>
          <w:tag w:val="MENDELEY_CITATION_v3_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"/>
          <w:id w:val="1438876077"/>
          <w:placeholder>
            <w:docPart w:val="806117BA269B474B9090F1FF75118C2F"/>
          </w:placeholder>
        </w:sdtPr>
        <w:sdtEndPr/>
        <w:sdtContent>
          <w:r w:rsidRPr="003F383D">
            <w:rPr>
              <w:rFonts w:ascii="Arial" w:eastAsia="Calibri" w:hAnsi="Arial" w:cs="Arial"/>
              <w:color w:val="000000"/>
              <w:lang w:eastAsia="en-US"/>
            </w:rPr>
            <w:t>(2001)</w:t>
          </w:r>
        </w:sdtContent>
      </w:sdt>
      <w:r w:rsidRPr="003F383D">
        <w:rPr>
          <w:rFonts w:ascii="Arial" w:eastAsia="Calibri" w:hAnsi="Arial" w:cs="Arial"/>
          <w:lang w:eastAsia="en-US"/>
        </w:rPr>
        <w:t xml:space="preserve"> construyen el concepto de una manera antagónica. En primera instancia, se enfocan en establecer que el agotamiento emocional (</w:t>
      </w:r>
      <w:r w:rsidRPr="003F383D">
        <w:rPr>
          <w:rFonts w:ascii="Arial" w:eastAsia="Calibri" w:hAnsi="Arial" w:cs="Arial"/>
          <w:i/>
          <w:iCs/>
          <w:lang w:eastAsia="en-US"/>
        </w:rPr>
        <w:t>burnout</w:t>
      </w:r>
      <w:r w:rsidRPr="003F383D">
        <w:rPr>
          <w:rFonts w:ascii="Arial" w:eastAsia="Calibri" w:hAnsi="Arial" w:cs="Arial"/>
          <w:lang w:eastAsia="en-US"/>
        </w:rPr>
        <w:t xml:space="preserve">) es una condición psicológica que se caracteriza por el cinismo, agotamiento e ineficiencia como producto de una respuesta a estresores laborales crónicos </w:t>
      </w:r>
      <w:sdt>
        <w:sdtPr>
          <w:rPr>
            <w:rFonts w:ascii="Arial" w:eastAsia="Calibri" w:hAnsi="Arial" w:cs="Arial"/>
            <w:color w:val="000000"/>
            <w:highlight w:val="red"/>
            <w:lang w:eastAsia="en-US"/>
          </w:rPr>
          <w:tag w:val="MENDELEY_CITATION_v3_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"/>
          <w:id w:val="-1109188738"/>
          <w:placeholder>
            <w:docPart w:val="806117BA269B474B9090F1FF75118C2F"/>
          </w:placeholder>
        </w:sdtPr>
        <w:sdtEndPr/>
        <w:sdtContent>
          <w:r w:rsidRPr="003F383D">
            <w:rPr>
              <w:rFonts w:ascii="Arial" w:hAnsi="Arial" w:cs="Arial"/>
              <w:color w:val="000000"/>
              <w:szCs w:val="22"/>
              <w:lang w:eastAsia="en-US"/>
            </w:rPr>
            <w:t>(Maslach et al., 2001; Máynez-</w:t>
          </w:r>
          <w:proofErr w:type="spellStart"/>
          <w:r w:rsidRPr="003F383D">
            <w:rPr>
              <w:rFonts w:ascii="Arial" w:hAnsi="Arial" w:cs="Arial"/>
              <w:color w:val="000000"/>
              <w:szCs w:val="22"/>
              <w:lang w:eastAsia="en-US"/>
            </w:rPr>
            <w:t>Guaderrama</w:t>
          </w:r>
          <w:proofErr w:type="spellEnd"/>
          <w:r w:rsidRPr="003F383D">
            <w:rPr>
              <w:rFonts w:ascii="Arial" w:hAnsi="Arial" w:cs="Arial"/>
              <w:color w:val="000000"/>
              <w:szCs w:val="22"/>
              <w:lang w:eastAsia="en-US"/>
            </w:rPr>
            <w:t xml:space="preserve"> &amp; Cavazos-Arroyo, 2021)</w:t>
          </w:r>
        </w:sdtContent>
      </w:sdt>
      <w:r w:rsidRPr="003F383D">
        <w:rPr>
          <w:rFonts w:ascii="Arial" w:eastAsia="Calibri" w:hAnsi="Arial" w:cs="Arial"/>
          <w:lang w:eastAsia="en-US"/>
        </w:rPr>
        <w:t>. Bajo este modelo, el compromiso y agotamiento se visualizan como los extremos de un continuo que se valora desde la perspectiva negativa.</w:t>
      </w:r>
    </w:p>
    <w:p w14:paraId="091F8C50" w14:textId="77777777" w:rsidR="003F383D" w:rsidRPr="003F383D" w:rsidRDefault="003F383D" w:rsidP="00EF7161">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El concepto de compromiso laboral fue desarrollado como una alternativa al anterior constructo. Uno de los colaboradores de Maslach es quien trabaja para elaborar un modelo que se enfoque en el compromiso, y no en su contraparte. </w:t>
      </w:r>
      <w:bookmarkStart w:id="15" w:name="_Hlk24377298"/>
      <w:proofErr w:type="spellStart"/>
      <w:r w:rsidRPr="003F383D">
        <w:rPr>
          <w:rFonts w:ascii="Arial" w:eastAsia="Calibri" w:hAnsi="Arial" w:cs="Arial"/>
          <w:lang w:eastAsia="en-US"/>
        </w:rPr>
        <w:t>Schaufeli</w:t>
      </w:r>
      <w:proofErr w:type="spellEnd"/>
      <w:r w:rsidRPr="003F383D">
        <w:rPr>
          <w:rFonts w:ascii="Arial" w:eastAsia="Calibri" w:hAnsi="Arial" w:cs="Arial"/>
          <w:lang w:eastAsia="en-US"/>
        </w:rPr>
        <w:t xml:space="preserve"> et al. </w:t>
      </w:r>
      <w:sdt>
        <w:sdtPr>
          <w:rPr>
            <w:rFonts w:ascii="Arial" w:eastAsia="Calibri" w:hAnsi="Arial" w:cs="Arial"/>
            <w:color w:val="000000"/>
            <w:lang w:eastAsia="en-US"/>
          </w:rPr>
          <w:tag w:val="MENDELEY_CITATION_v3_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"/>
          <w:id w:val="-1720736783"/>
          <w:placeholder>
            <w:docPart w:val="806117BA269B474B9090F1FF75118C2F"/>
          </w:placeholder>
        </w:sdtPr>
        <w:sdtEndPr/>
        <w:sdtContent>
          <w:bookmarkEnd w:id="15"/>
          <w:r w:rsidRPr="003F383D">
            <w:rPr>
              <w:rFonts w:ascii="Arial" w:eastAsia="Calibri" w:hAnsi="Arial" w:cs="Arial"/>
              <w:color w:val="000000"/>
              <w:lang w:eastAsia="en-US"/>
            </w:rPr>
            <w:t>(2002)</w:t>
          </w:r>
        </w:sdtContent>
      </w:sdt>
      <w:r w:rsidRPr="003F383D">
        <w:rPr>
          <w:rFonts w:ascii="Arial" w:eastAsia="Calibri" w:hAnsi="Arial" w:cs="Arial"/>
          <w:lang w:eastAsia="en-US"/>
        </w:rPr>
        <w:t xml:space="preserve"> establecieron tres dimensiones asociadas a este concepto. La primera es el vigor, entendido como los niveles de energía y resiliencia mental mientras se trabaja; el segundo se trata de la dedicación que se caracteriza por el sentido de significado, entusiasmo, inspiración, orgullo y reto; finalmente se encuentra la absorción, que se trata de estar profundamente concentrado y absorto en el trabajo </w:t>
      </w:r>
      <w:sdt>
        <w:sdtPr>
          <w:rPr>
            <w:rFonts w:ascii="Arial" w:eastAsia="Calibri" w:hAnsi="Arial" w:cs="Arial"/>
            <w:color w:val="000000"/>
            <w:lang w:eastAsia="en-US"/>
          </w:rPr>
          <w:tag w:val="MENDELEY_CITATION_v3_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"/>
          <w:id w:val="-780257440"/>
          <w:placeholder>
            <w:docPart w:val="5AAC23E3C3644F01BFBC5DDD75349B5E"/>
          </w:placeholder>
        </w:sdtPr>
        <w:sdtEndPr/>
        <w:sdtContent>
          <w:r w:rsidRPr="003F383D">
            <w:rPr>
              <w:rFonts w:ascii="Arial" w:eastAsia="Calibri" w:hAnsi="Arial" w:cs="Arial"/>
              <w:color w:val="000000"/>
              <w:lang w:eastAsia="en-US"/>
            </w:rPr>
            <w:t>(</w:t>
          </w:r>
          <w:proofErr w:type="spellStart"/>
          <w:r w:rsidRPr="003F383D">
            <w:rPr>
              <w:rFonts w:ascii="Arial" w:eastAsia="Calibri" w:hAnsi="Arial" w:cs="Arial"/>
              <w:color w:val="000000"/>
              <w:lang w:eastAsia="en-US"/>
            </w:rPr>
            <w:t>Namaziandost</w:t>
          </w:r>
          <w:proofErr w:type="spellEnd"/>
          <w:r w:rsidRPr="003F383D">
            <w:rPr>
              <w:rFonts w:ascii="Arial" w:eastAsia="Calibri" w:hAnsi="Arial" w:cs="Arial"/>
              <w:color w:val="000000"/>
              <w:lang w:eastAsia="en-US"/>
            </w:rPr>
            <w:t xml:space="preserve"> et al., 2023)</w:t>
          </w:r>
        </w:sdtContent>
      </w:sdt>
      <w:r w:rsidRPr="003F383D">
        <w:rPr>
          <w:rFonts w:ascii="Arial" w:eastAsia="Calibri" w:hAnsi="Arial" w:cs="Arial"/>
          <w:color w:val="000000"/>
          <w:lang w:eastAsia="en-US"/>
        </w:rPr>
        <w:t>.</w:t>
      </w:r>
    </w:p>
    <w:p w14:paraId="1A569E13" w14:textId="77777777" w:rsidR="003F383D" w:rsidRPr="003F383D" w:rsidRDefault="003F383D" w:rsidP="00EF7161">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En relación con el compromiso laboral se ha propuesto el modelo denominado JD-R (siglas del inglés </w:t>
      </w:r>
      <w:proofErr w:type="spellStart"/>
      <w:r w:rsidRPr="003F383D">
        <w:rPr>
          <w:rFonts w:ascii="Arial" w:eastAsia="Calibri" w:hAnsi="Arial" w:cs="Arial"/>
          <w:i/>
          <w:iCs/>
          <w:lang w:eastAsia="en-US"/>
        </w:rPr>
        <w:t>job</w:t>
      </w:r>
      <w:proofErr w:type="spellEnd"/>
      <w:r w:rsidRPr="003F383D">
        <w:rPr>
          <w:rFonts w:ascii="Arial" w:eastAsia="Calibri" w:hAnsi="Arial" w:cs="Arial"/>
          <w:i/>
          <w:iCs/>
          <w:lang w:eastAsia="en-US"/>
        </w:rPr>
        <w:t xml:space="preserve"> </w:t>
      </w:r>
      <w:proofErr w:type="spellStart"/>
      <w:r w:rsidRPr="003F383D">
        <w:rPr>
          <w:rFonts w:ascii="Arial" w:eastAsia="Calibri" w:hAnsi="Arial" w:cs="Arial"/>
          <w:i/>
          <w:iCs/>
          <w:lang w:eastAsia="en-US"/>
        </w:rPr>
        <w:t>demands-resources</w:t>
      </w:r>
      <w:proofErr w:type="spellEnd"/>
      <w:r w:rsidRPr="003F383D">
        <w:rPr>
          <w:rFonts w:ascii="Arial" w:eastAsia="Calibri" w:hAnsi="Arial" w:cs="Arial"/>
          <w:lang w:eastAsia="en-US"/>
        </w:rPr>
        <w:t xml:space="preserve">). Este parte de la premisa de que hay recursos para realizar el trabajo que son fundamentales, como autonomía, soporte social o ayuda de los supervisores que son promovidos y facilitados por la </w:t>
      </w:r>
      <w:r w:rsidRPr="003F383D">
        <w:rPr>
          <w:rFonts w:ascii="Arial" w:eastAsia="Calibri" w:hAnsi="Arial" w:cs="Arial"/>
          <w:lang w:eastAsia="en-US"/>
        </w:rPr>
        <w:lastRenderedPageBreak/>
        <w:t xml:space="preserve">organización, aunque también son propios del grupo de trabajo. Por otro lado, están los recursos personales que son características propias de la persona trabajadora que facilitan el proceso de generar compromiso laboral cuando las demandas son más altas </w:t>
      </w:r>
      <w:sdt>
        <w:sdtPr>
          <w:rPr>
            <w:rFonts w:ascii="Arial" w:eastAsia="Calibri" w:hAnsi="Arial" w:cs="Arial"/>
            <w:color w:val="000000"/>
            <w:lang w:eastAsia="en-US"/>
          </w:rPr>
          <w:tag w:val="MENDELEY_CITATION_v3_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"/>
          <w:id w:val="817075263"/>
          <w:placeholder>
            <w:docPart w:val="E71199609D5F435B8FEAE296B0BC7196"/>
          </w:placeholder>
        </w:sdtPr>
        <w:sdtEndPr/>
        <w:sdtContent>
          <w:r w:rsidRPr="003F383D">
            <w:rPr>
              <w:rFonts w:ascii="Arial" w:hAnsi="Arial" w:cs="Arial"/>
              <w:color w:val="000000"/>
              <w:szCs w:val="22"/>
              <w:lang w:eastAsia="en-US"/>
            </w:rPr>
            <w:t>(</w:t>
          </w:r>
          <w:proofErr w:type="spellStart"/>
          <w:r w:rsidRPr="003F383D">
            <w:rPr>
              <w:rFonts w:ascii="Arial" w:hAnsi="Arial" w:cs="Arial"/>
              <w:color w:val="000000"/>
              <w:szCs w:val="22"/>
              <w:lang w:eastAsia="en-US"/>
            </w:rPr>
            <w:t>Luthra</w:t>
          </w:r>
          <w:proofErr w:type="spellEnd"/>
          <w:r w:rsidRPr="003F383D">
            <w:rPr>
              <w:rFonts w:ascii="Arial" w:hAnsi="Arial" w:cs="Arial"/>
              <w:color w:val="000000"/>
              <w:szCs w:val="22"/>
              <w:lang w:eastAsia="en-US"/>
            </w:rPr>
            <w:t xml:space="preserve"> et al., 2024)</w:t>
          </w:r>
        </w:sdtContent>
      </w:sdt>
      <w:r w:rsidRPr="003F383D">
        <w:rPr>
          <w:rFonts w:ascii="Arial" w:eastAsia="Calibri" w:hAnsi="Arial" w:cs="Arial"/>
          <w:lang w:eastAsia="en-US"/>
        </w:rPr>
        <w:t>.</w:t>
      </w:r>
    </w:p>
    <w:p w14:paraId="07FAFD8C" w14:textId="77777777" w:rsidR="003F383D" w:rsidRPr="003F383D" w:rsidRDefault="003F383D" w:rsidP="00EF7161">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Si se considera que aspectos relacionados con la calidad del servicio influyen en el compromiso, se puede hipotetizar que:</w:t>
      </w:r>
    </w:p>
    <w:p w14:paraId="42DD91A4" w14:textId="77777777" w:rsidR="003F383D" w:rsidRPr="003F383D" w:rsidRDefault="003F383D" w:rsidP="00B04BB4">
      <w:pPr>
        <w:spacing w:before="100" w:beforeAutospacing="1" w:after="100" w:afterAutospacing="1" w:line="360" w:lineRule="auto"/>
        <w:ind w:left="284"/>
        <w:jc w:val="both"/>
        <w:rPr>
          <w:rFonts w:ascii="Arial" w:eastAsia="Calibri" w:hAnsi="Arial" w:cs="Arial"/>
          <w:i/>
          <w:lang w:eastAsia="en-US"/>
        </w:rPr>
      </w:pPr>
      <w:r w:rsidRPr="003F383D">
        <w:rPr>
          <w:rFonts w:ascii="Arial" w:eastAsia="Calibri" w:hAnsi="Arial" w:cs="Arial"/>
          <w:b/>
          <w:i/>
          <w:lang w:eastAsia="en-US"/>
        </w:rPr>
        <w:t>H3:</w:t>
      </w:r>
      <w:r w:rsidRPr="003F383D">
        <w:rPr>
          <w:rFonts w:ascii="Arial" w:eastAsia="Calibri" w:hAnsi="Arial" w:cs="Arial"/>
          <w:i/>
          <w:lang w:eastAsia="en-US"/>
        </w:rPr>
        <w:t xml:space="preserve"> Existe una correlación estadísticamente significativa entre la calidad del servicio administrativo y el compromiso de docentes.</w:t>
      </w:r>
    </w:p>
    <w:p w14:paraId="492919BE" w14:textId="77777777" w:rsidR="003F383D" w:rsidRPr="003F383D" w:rsidRDefault="003F383D" w:rsidP="00B04BB4">
      <w:pPr>
        <w:spacing w:before="100" w:beforeAutospacing="1" w:after="100" w:afterAutospacing="1" w:line="360" w:lineRule="auto"/>
        <w:ind w:left="284"/>
        <w:jc w:val="both"/>
        <w:rPr>
          <w:rFonts w:ascii="Arial" w:eastAsia="Calibri" w:hAnsi="Arial" w:cs="Arial"/>
          <w:i/>
          <w:lang w:eastAsia="en-US"/>
        </w:rPr>
      </w:pPr>
      <w:r w:rsidRPr="003F383D">
        <w:rPr>
          <w:rFonts w:ascii="Arial" w:eastAsia="Calibri" w:hAnsi="Arial" w:cs="Arial"/>
          <w:b/>
          <w:i/>
          <w:lang w:eastAsia="en-US"/>
        </w:rPr>
        <w:t>H4:</w:t>
      </w:r>
      <w:r w:rsidRPr="003F383D">
        <w:rPr>
          <w:rFonts w:ascii="Arial" w:eastAsia="Calibri" w:hAnsi="Arial" w:cs="Arial"/>
          <w:i/>
          <w:lang w:eastAsia="en-US"/>
        </w:rPr>
        <w:t xml:space="preserve"> La calidad del servicio administrativo predice de forma estadísticamente significativa el compromiso de docentes.</w:t>
      </w:r>
    </w:p>
    <w:p w14:paraId="0BF690E0" w14:textId="77777777" w:rsidR="003F383D" w:rsidRPr="003F383D" w:rsidRDefault="003F383D" w:rsidP="00374592">
      <w:pPr>
        <w:spacing w:before="100" w:beforeAutospacing="1" w:after="100" w:afterAutospacing="1" w:line="360" w:lineRule="auto"/>
        <w:rPr>
          <w:rFonts w:ascii="Arial" w:eastAsia="Calibri" w:hAnsi="Arial" w:cs="Arial"/>
          <w:b/>
          <w:bCs/>
          <w:lang w:eastAsia="en-US"/>
        </w:rPr>
      </w:pPr>
      <w:r w:rsidRPr="003F383D">
        <w:rPr>
          <w:rFonts w:ascii="Arial" w:eastAsia="Calibri" w:hAnsi="Arial" w:cs="Arial"/>
          <w:b/>
          <w:bCs/>
          <w:lang w:eastAsia="en-US"/>
        </w:rPr>
        <w:t>Rendimiento laboral</w:t>
      </w:r>
    </w:p>
    <w:p w14:paraId="0D2085DE" w14:textId="77777777" w:rsidR="003F383D" w:rsidRPr="003F383D" w:rsidRDefault="003F383D" w:rsidP="00EF7161">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El rendimiento es el cuarto elemento significativo en esta investigación. Específicamente, el rendimiento laboral se puede entender como el valor total que la organización espera con respecto a las actividades trabajadas durante un tiempo determinado. Ese valor puede ser positivo o negativo en función si el empleado ha tenido un buen o mal rendimiento como aporte a la eficacia global de la organización </w:t>
      </w:r>
      <w:sdt>
        <w:sdtPr>
          <w:rPr>
            <w:rFonts w:ascii="Arial" w:eastAsia="Calibri" w:hAnsi="Arial" w:cs="Arial"/>
            <w:color w:val="000000"/>
            <w:lang w:eastAsia="en-US"/>
          </w:rPr>
          <w:tag w:val="MENDELEY_CITATION_v3_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"/>
          <w:id w:val="-1198005624"/>
          <w:placeholder>
            <w:docPart w:val="5AAC23E3C3644F01BFBC5DDD75349B5E"/>
          </w:placeholder>
        </w:sdtPr>
        <w:sdtEndPr/>
        <w:sdtContent>
          <w:r w:rsidRPr="003F383D">
            <w:rPr>
              <w:rFonts w:ascii="Arial" w:hAnsi="Arial" w:cs="Arial"/>
              <w:color w:val="000000"/>
              <w:szCs w:val="22"/>
              <w:lang w:eastAsia="en-US"/>
            </w:rPr>
            <w:t>(</w:t>
          </w:r>
          <w:proofErr w:type="spellStart"/>
          <w:r w:rsidRPr="003F383D">
            <w:rPr>
              <w:rFonts w:ascii="Arial" w:hAnsi="Arial" w:cs="Arial"/>
              <w:color w:val="000000"/>
              <w:szCs w:val="22"/>
              <w:lang w:eastAsia="en-US"/>
            </w:rPr>
            <w:t>Khoshnaw</w:t>
          </w:r>
          <w:proofErr w:type="spellEnd"/>
          <w:r w:rsidRPr="003F383D">
            <w:rPr>
              <w:rFonts w:ascii="Arial" w:hAnsi="Arial" w:cs="Arial"/>
              <w:color w:val="000000"/>
              <w:szCs w:val="22"/>
              <w:lang w:eastAsia="en-US"/>
            </w:rPr>
            <w:t xml:space="preserve"> &amp; </w:t>
          </w:r>
          <w:proofErr w:type="spellStart"/>
          <w:r w:rsidRPr="003F383D">
            <w:rPr>
              <w:rFonts w:ascii="Arial" w:hAnsi="Arial" w:cs="Arial"/>
              <w:color w:val="000000"/>
              <w:szCs w:val="22"/>
              <w:lang w:eastAsia="en-US"/>
            </w:rPr>
            <w:t>Alavi</w:t>
          </w:r>
          <w:proofErr w:type="spellEnd"/>
          <w:r w:rsidRPr="003F383D">
            <w:rPr>
              <w:rFonts w:ascii="Arial" w:hAnsi="Arial" w:cs="Arial"/>
              <w:color w:val="000000"/>
              <w:szCs w:val="22"/>
              <w:lang w:eastAsia="en-US"/>
            </w:rPr>
            <w:t>, 2020)</w:t>
          </w:r>
        </w:sdtContent>
      </w:sdt>
      <w:r w:rsidRPr="003F383D">
        <w:rPr>
          <w:rFonts w:ascii="Arial" w:eastAsia="Calibri" w:hAnsi="Arial" w:cs="Arial"/>
          <w:lang w:eastAsia="en-US"/>
        </w:rPr>
        <w:t xml:space="preserve">. Esta definición encierra el concepto en resultados del trabajador con lo cual coincide un grupo de autores; sin embargo, otro grupo </w:t>
      </w:r>
      <w:r w:rsidRPr="003F383D">
        <w:rPr>
          <w:rFonts w:ascii="Arial" w:eastAsia="Calibri" w:hAnsi="Arial" w:cs="Arial"/>
          <w:lang w:eastAsia="en-US"/>
        </w:rPr>
        <w:lastRenderedPageBreak/>
        <w:t>disiente argumentando que es preciso considerar el rendimiento como un conjunto de comportamientos en un contexto laboral.</w:t>
      </w:r>
    </w:p>
    <w:p w14:paraId="33BC5ABC" w14:textId="77777777" w:rsidR="003F383D" w:rsidRPr="003F383D" w:rsidRDefault="003F383D" w:rsidP="00323856">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En este sentido, se puede decir que en la literatura se encuentra un rendimiento de habilidades que son acciones que deben ser llevadas a cabo para transformar materias primas en bienes y servicios que, tradicionalmente, son cosas que tienen una descripción de las labores a realizar y se pueden cuantificar los rendimientos a partir de esto. Por otro lado, el que se podría denominar rendimiento contextual que involucra los comportamientos que aportan a la eficacia de la organización por medio de la mejora del clima organizacional </w:t>
      </w:r>
      <w:sdt>
        <w:sdtPr>
          <w:rPr>
            <w:rFonts w:ascii="Arial" w:eastAsia="Calibri" w:hAnsi="Arial" w:cs="Arial"/>
            <w:color w:val="000000"/>
            <w:lang w:eastAsia="en-US"/>
          </w:rPr>
          <w:tag w:val="MENDELEY_CITATION_v3_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"/>
          <w:id w:val="-588542517"/>
          <w:placeholder>
            <w:docPart w:val="5AAC23E3C3644F01BFBC5DDD75349B5E"/>
          </w:placeholder>
        </w:sdtPr>
        <w:sdtEndPr/>
        <w:sdtContent>
          <w:r w:rsidRPr="003F383D">
            <w:rPr>
              <w:rFonts w:ascii="Arial" w:hAnsi="Arial" w:cs="Arial"/>
              <w:color w:val="000000"/>
              <w:szCs w:val="22"/>
              <w:lang w:eastAsia="en-US"/>
            </w:rPr>
            <w:t xml:space="preserve">(Arroyo </w:t>
          </w:r>
          <w:proofErr w:type="spellStart"/>
          <w:r w:rsidRPr="003F383D">
            <w:rPr>
              <w:rFonts w:ascii="Arial" w:hAnsi="Arial" w:cs="Arial"/>
              <w:color w:val="000000"/>
              <w:szCs w:val="22"/>
              <w:lang w:eastAsia="en-US"/>
            </w:rPr>
            <w:t>Cesari</w:t>
          </w:r>
          <w:proofErr w:type="spellEnd"/>
          <w:r w:rsidRPr="003F383D">
            <w:rPr>
              <w:rFonts w:ascii="Arial" w:hAnsi="Arial" w:cs="Arial"/>
              <w:color w:val="000000"/>
              <w:szCs w:val="22"/>
              <w:lang w:eastAsia="en-US"/>
            </w:rPr>
            <w:t xml:space="preserve">, </w:t>
          </w:r>
          <w:proofErr w:type="spellStart"/>
          <w:r w:rsidRPr="003F383D">
            <w:rPr>
              <w:rFonts w:ascii="Arial" w:hAnsi="Arial" w:cs="Arial"/>
              <w:color w:val="000000"/>
              <w:szCs w:val="22"/>
              <w:lang w:eastAsia="en-US"/>
            </w:rPr>
            <w:t>Aznarán</w:t>
          </w:r>
          <w:proofErr w:type="spellEnd"/>
          <w:r w:rsidRPr="003F383D">
            <w:rPr>
              <w:rFonts w:ascii="Arial" w:hAnsi="Arial" w:cs="Arial"/>
              <w:color w:val="000000"/>
              <w:szCs w:val="22"/>
              <w:lang w:eastAsia="en-US"/>
            </w:rPr>
            <w:t xml:space="preserve"> Carranza et al., 2017)</w:t>
          </w:r>
        </w:sdtContent>
      </w:sdt>
      <w:r w:rsidRPr="003F383D">
        <w:rPr>
          <w:rFonts w:ascii="Arial" w:eastAsia="Calibri" w:hAnsi="Arial" w:cs="Arial"/>
          <w:lang w:eastAsia="en-US"/>
        </w:rPr>
        <w:t xml:space="preserve">. Los modelos alrededor del rendimiento laboral se han construido en torno a esta división. </w:t>
      </w:r>
    </w:p>
    <w:p w14:paraId="5BF1A3E7" w14:textId="77777777" w:rsidR="003F383D" w:rsidRPr="003F383D" w:rsidRDefault="003F383D" w:rsidP="00323856">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Lo anterior permite visualizar que el servicio administrativo puede incidir en las dos subdivisiones mencionadas, por lo que se pueden plantear las hipótesis:</w:t>
      </w:r>
    </w:p>
    <w:p w14:paraId="6029CB4E" w14:textId="77777777" w:rsidR="003F383D" w:rsidRPr="003F383D" w:rsidRDefault="003F383D" w:rsidP="00B04BB4">
      <w:pPr>
        <w:spacing w:before="100" w:beforeAutospacing="1" w:after="100" w:afterAutospacing="1" w:line="360" w:lineRule="auto"/>
        <w:ind w:left="284"/>
        <w:jc w:val="both"/>
        <w:rPr>
          <w:rFonts w:ascii="Arial" w:eastAsia="Calibri" w:hAnsi="Arial" w:cs="Arial"/>
          <w:i/>
          <w:lang w:eastAsia="en-US"/>
        </w:rPr>
      </w:pPr>
      <w:r w:rsidRPr="003F383D">
        <w:rPr>
          <w:rFonts w:ascii="Arial" w:eastAsia="Calibri" w:hAnsi="Arial" w:cs="Arial"/>
          <w:b/>
          <w:i/>
          <w:lang w:eastAsia="en-US"/>
        </w:rPr>
        <w:t>H5:</w:t>
      </w:r>
      <w:r w:rsidRPr="003F383D">
        <w:rPr>
          <w:rFonts w:ascii="Arial" w:eastAsia="Calibri" w:hAnsi="Arial" w:cs="Arial"/>
          <w:i/>
          <w:lang w:eastAsia="en-US"/>
        </w:rPr>
        <w:t xml:space="preserve"> Existe una correlación estadísticamente significativa entre la calidad del servicio administrativo y el rendimiento de docentes. </w:t>
      </w:r>
    </w:p>
    <w:p w14:paraId="3E6948E0" w14:textId="77777777" w:rsidR="003F383D" w:rsidRPr="003F383D" w:rsidRDefault="003F383D" w:rsidP="00B04BB4">
      <w:pPr>
        <w:spacing w:before="100" w:beforeAutospacing="1" w:after="100" w:afterAutospacing="1" w:line="360" w:lineRule="auto"/>
        <w:ind w:left="284"/>
        <w:jc w:val="both"/>
        <w:rPr>
          <w:rFonts w:ascii="Arial" w:eastAsia="Calibri" w:hAnsi="Arial" w:cs="Arial"/>
          <w:i/>
          <w:lang w:eastAsia="en-US"/>
        </w:rPr>
      </w:pPr>
      <w:r w:rsidRPr="003F383D">
        <w:rPr>
          <w:rFonts w:ascii="Arial" w:eastAsia="Calibri" w:hAnsi="Arial" w:cs="Arial"/>
          <w:b/>
          <w:i/>
          <w:lang w:eastAsia="en-US"/>
        </w:rPr>
        <w:t>H6:</w:t>
      </w:r>
      <w:r w:rsidRPr="003F383D">
        <w:rPr>
          <w:rFonts w:ascii="Arial" w:eastAsia="Calibri" w:hAnsi="Arial" w:cs="Arial"/>
          <w:i/>
          <w:lang w:eastAsia="en-US"/>
        </w:rPr>
        <w:t xml:space="preserve"> La calidad del servicio administrativo predice de forma estadísticamente significativa el rendimiento de docentes.</w:t>
      </w:r>
    </w:p>
    <w:p w14:paraId="681D9589" w14:textId="77777777" w:rsidR="003F383D" w:rsidRPr="003F383D" w:rsidRDefault="003F383D" w:rsidP="00323856">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La calidad del servicio administrativo no es la única dimensión que afecta el rendimiento. También puede darse un efecto en cascada en donde este impacte la </w:t>
      </w:r>
      <w:r w:rsidRPr="003F383D">
        <w:rPr>
          <w:rFonts w:ascii="Arial" w:eastAsia="Calibri" w:hAnsi="Arial" w:cs="Arial"/>
          <w:lang w:eastAsia="en-US"/>
        </w:rPr>
        <w:lastRenderedPageBreak/>
        <w:t>satisfacción y el compromiso y estos, a su vez, el rendimiento. A partir del supuesto anterior es posible hipotetizar:</w:t>
      </w:r>
    </w:p>
    <w:p w14:paraId="51FE92A4" w14:textId="77777777" w:rsidR="003F383D" w:rsidRPr="003F383D" w:rsidRDefault="003F383D" w:rsidP="00B04BB4">
      <w:pPr>
        <w:spacing w:before="100" w:beforeAutospacing="1" w:after="100" w:afterAutospacing="1" w:line="360" w:lineRule="auto"/>
        <w:ind w:left="284"/>
        <w:jc w:val="both"/>
        <w:rPr>
          <w:rFonts w:ascii="Arial" w:eastAsia="Calibri" w:hAnsi="Arial" w:cs="Arial"/>
          <w:bCs/>
          <w:iCs/>
          <w:lang w:eastAsia="en-US"/>
        </w:rPr>
      </w:pPr>
      <w:r w:rsidRPr="003F383D">
        <w:rPr>
          <w:rFonts w:ascii="Arial" w:eastAsia="Calibri" w:hAnsi="Arial" w:cs="Arial"/>
          <w:b/>
          <w:i/>
          <w:lang w:eastAsia="en-US"/>
        </w:rPr>
        <w:t>H7:</w:t>
      </w:r>
      <w:r w:rsidRPr="003F383D">
        <w:rPr>
          <w:rFonts w:ascii="Arial" w:eastAsia="Calibri" w:hAnsi="Arial" w:cs="Arial"/>
          <w:bCs/>
          <w:iCs/>
          <w:lang w:eastAsia="en-US"/>
        </w:rPr>
        <w:t xml:space="preserve"> </w:t>
      </w:r>
      <w:r w:rsidRPr="003F383D">
        <w:rPr>
          <w:rFonts w:ascii="Arial" w:eastAsia="Calibri" w:hAnsi="Arial" w:cs="Arial"/>
          <w:bCs/>
          <w:i/>
          <w:lang w:eastAsia="en-US"/>
        </w:rPr>
        <w:t>Existe una correlación estadísticamente significativa entre la satisfacción y el rendimiento de los docentes.</w:t>
      </w:r>
    </w:p>
    <w:p w14:paraId="2E4C90AB" w14:textId="77777777" w:rsidR="003F383D" w:rsidRPr="003F383D" w:rsidRDefault="003F383D" w:rsidP="00B04BB4">
      <w:pPr>
        <w:spacing w:before="100" w:beforeAutospacing="1" w:after="100" w:afterAutospacing="1" w:line="360" w:lineRule="auto"/>
        <w:ind w:left="284"/>
        <w:jc w:val="both"/>
        <w:rPr>
          <w:rFonts w:ascii="Arial" w:eastAsia="Calibri" w:hAnsi="Arial" w:cs="Arial"/>
          <w:i/>
          <w:lang w:eastAsia="en-US"/>
        </w:rPr>
      </w:pPr>
      <w:r w:rsidRPr="003F383D">
        <w:rPr>
          <w:rFonts w:ascii="Arial" w:eastAsia="Calibri" w:hAnsi="Arial" w:cs="Arial"/>
          <w:b/>
          <w:i/>
          <w:lang w:eastAsia="en-US"/>
        </w:rPr>
        <w:t>H8:</w:t>
      </w:r>
      <w:r w:rsidRPr="003F383D">
        <w:rPr>
          <w:rFonts w:ascii="Arial" w:eastAsia="Calibri" w:hAnsi="Arial" w:cs="Arial"/>
          <w:bCs/>
          <w:iCs/>
          <w:lang w:eastAsia="en-US"/>
        </w:rPr>
        <w:t xml:space="preserve"> </w:t>
      </w:r>
      <w:r w:rsidRPr="003F383D">
        <w:rPr>
          <w:rFonts w:ascii="Arial" w:eastAsia="Calibri" w:hAnsi="Arial" w:cs="Arial"/>
          <w:i/>
          <w:lang w:eastAsia="en-US"/>
        </w:rPr>
        <w:t>La satisfacción predice de forma estadísticamente significativa el rendimiento de docentes.</w:t>
      </w:r>
    </w:p>
    <w:p w14:paraId="4A56C9F6" w14:textId="77777777" w:rsidR="003F383D" w:rsidRPr="003F383D" w:rsidRDefault="003F383D" w:rsidP="00B04BB4">
      <w:pPr>
        <w:spacing w:before="100" w:beforeAutospacing="1" w:after="100" w:afterAutospacing="1" w:line="360" w:lineRule="auto"/>
        <w:ind w:left="284"/>
        <w:jc w:val="both"/>
        <w:rPr>
          <w:rFonts w:ascii="Arial" w:eastAsia="Calibri" w:hAnsi="Arial" w:cs="Arial"/>
          <w:i/>
          <w:lang w:eastAsia="en-US"/>
        </w:rPr>
      </w:pPr>
      <w:r w:rsidRPr="003F383D">
        <w:rPr>
          <w:rFonts w:ascii="Arial" w:eastAsia="Calibri" w:hAnsi="Arial" w:cs="Arial"/>
          <w:b/>
          <w:i/>
          <w:lang w:eastAsia="en-US"/>
        </w:rPr>
        <w:t>H9:</w:t>
      </w:r>
      <w:r w:rsidRPr="003F383D">
        <w:rPr>
          <w:rFonts w:ascii="Arial" w:eastAsia="Calibri" w:hAnsi="Arial" w:cs="Arial"/>
          <w:bCs/>
          <w:iCs/>
          <w:lang w:eastAsia="en-US"/>
        </w:rPr>
        <w:t xml:space="preserve"> </w:t>
      </w:r>
      <w:r w:rsidRPr="003F383D">
        <w:rPr>
          <w:rFonts w:ascii="Arial" w:eastAsia="Calibri" w:hAnsi="Arial" w:cs="Arial"/>
          <w:i/>
          <w:lang w:eastAsia="en-US"/>
        </w:rPr>
        <w:t>Existe una correlación estadísticamente significativa entre el compromiso y el rendimiento de docentes.</w:t>
      </w:r>
    </w:p>
    <w:p w14:paraId="7E8EB409" w14:textId="77777777" w:rsidR="003F383D" w:rsidRPr="003F383D" w:rsidRDefault="003F383D" w:rsidP="00B04BB4">
      <w:pPr>
        <w:spacing w:before="100" w:beforeAutospacing="1" w:after="100" w:afterAutospacing="1" w:line="360" w:lineRule="auto"/>
        <w:ind w:left="284"/>
        <w:jc w:val="both"/>
        <w:rPr>
          <w:rFonts w:ascii="Arial" w:eastAsia="Calibri" w:hAnsi="Arial" w:cs="Arial"/>
          <w:bCs/>
          <w:i/>
          <w:lang w:eastAsia="en-US"/>
        </w:rPr>
      </w:pPr>
      <w:r w:rsidRPr="003F383D">
        <w:rPr>
          <w:rFonts w:ascii="Arial" w:eastAsia="Calibri" w:hAnsi="Arial" w:cs="Arial"/>
          <w:b/>
          <w:i/>
          <w:lang w:eastAsia="en-US"/>
        </w:rPr>
        <w:t>H10:</w:t>
      </w:r>
      <w:r w:rsidRPr="003F383D">
        <w:rPr>
          <w:rFonts w:ascii="Arial" w:eastAsia="Calibri" w:hAnsi="Arial" w:cs="Arial"/>
          <w:bCs/>
          <w:i/>
          <w:lang w:eastAsia="en-US"/>
        </w:rPr>
        <w:t xml:space="preserve"> El compromiso predice de forma estadísticamente significativa el rendimiento de docentes.</w:t>
      </w:r>
    </w:p>
    <w:p w14:paraId="15695D7C" w14:textId="218801EB" w:rsidR="003F383D" w:rsidRPr="003F383D" w:rsidRDefault="00323856" w:rsidP="00DF7FA8">
      <w:pPr>
        <w:spacing w:before="100" w:beforeAutospacing="1" w:after="100" w:afterAutospacing="1" w:line="360" w:lineRule="auto"/>
        <w:rPr>
          <w:rFonts w:ascii="Arial" w:eastAsia="Calibri" w:hAnsi="Arial" w:cs="Arial"/>
          <w:b/>
          <w:bCs/>
          <w:lang w:eastAsia="en-US"/>
        </w:rPr>
      </w:pPr>
      <w:r w:rsidRPr="003F383D">
        <w:rPr>
          <w:rFonts w:ascii="Arial" w:eastAsia="Calibri" w:hAnsi="Arial" w:cs="Arial"/>
          <w:b/>
          <w:bCs/>
          <w:lang w:eastAsia="en-US"/>
        </w:rPr>
        <w:t>METODOLOGÍA</w:t>
      </w:r>
    </w:p>
    <w:p w14:paraId="06340A69" w14:textId="77777777" w:rsidR="003F383D" w:rsidRPr="003F383D" w:rsidRDefault="003F383D" w:rsidP="00DF7FA8">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Esta investigación se enmarca en un enfoque mixto, al integrar técnicas tanto cuantitativas como cualitativas. El componente cuantitativo se basa en un diseño </w:t>
      </w:r>
      <w:r w:rsidRPr="003F383D">
        <w:rPr>
          <w:rFonts w:ascii="Arial" w:eastAsia="Calibri" w:hAnsi="Arial" w:cs="Arial"/>
          <w:i/>
          <w:iCs/>
          <w:lang w:eastAsia="en-US"/>
        </w:rPr>
        <w:t>ex post</w:t>
      </w:r>
      <w:r w:rsidRPr="003F383D">
        <w:rPr>
          <w:rFonts w:ascii="Arial" w:eastAsia="Calibri" w:hAnsi="Arial" w:cs="Arial"/>
          <w:lang w:eastAsia="en-US"/>
        </w:rPr>
        <w:t xml:space="preserve"> </w:t>
      </w:r>
      <w:r w:rsidRPr="003F383D">
        <w:rPr>
          <w:rFonts w:ascii="Arial" w:eastAsia="Calibri" w:hAnsi="Arial" w:cs="Arial"/>
          <w:i/>
          <w:iCs/>
          <w:lang w:eastAsia="en-US"/>
        </w:rPr>
        <w:t>facto</w:t>
      </w:r>
      <w:r w:rsidRPr="003F383D">
        <w:rPr>
          <w:rFonts w:ascii="Arial" w:eastAsia="Calibri" w:hAnsi="Arial" w:cs="Arial"/>
          <w:lang w:eastAsia="en-US"/>
        </w:rPr>
        <w:t xml:space="preserve">, una metodología particularmente adecuada para analizar relaciones de causa-efecto, y ampliamente reconocida en el ámbito de las ciencias sociales, económicas y administrativas. En cuanto al enfoque cualitativo, se adopta una perspectiva fenomenológica, con el propósito de recoger información empírica a partir de las experiencias cotidianas de un grupo de docentes, así como de sus </w:t>
      </w:r>
      <w:r w:rsidRPr="003F383D">
        <w:rPr>
          <w:rFonts w:ascii="Arial" w:eastAsia="Calibri" w:hAnsi="Arial" w:cs="Arial"/>
          <w:lang w:eastAsia="en-US"/>
        </w:rPr>
        <w:lastRenderedPageBreak/>
        <w:t>percepciones sobre las variables que configuran el objeto de estudio, para proceder luego a su interpretación en profundidad.</w:t>
      </w:r>
    </w:p>
    <w:p w14:paraId="6A7EF178" w14:textId="77777777" w:rsidR="003F383D" w:rsidRPr="003F383D" w:rsidRDefault="003F383D" w:rsidP="00295594">
      <w:pPr>
        <w:spacing w:before="100" w:beforeAutospacing="1" w:after="100" w:afterAutospacing="1" w:line="360" w:lineRule="auto"/>
        <w:jc w:val="both"/>
        <w:rPr>
          <w:rFonts w:ascii="Arial" w:eastAsia="Calibri" w:hAnsi="Arial" w:cs="Arial"/>
          <w:b/>
          <w:bCs/>
          <w:lang w:eastAsia="en-US"/>
        </w:rPr>
      </w:pPr>
      <w:r w:rsidRPr="003F383D">
        <w:rPr>
          <w:rFonts w:ascii="Arial" w:eastAsia="Calibri" w:hAnsi="Arial" w:cs="Arial"/>
          <w:b/>
          <w:bCs/>
          <w:lang w:eastAsia="en-US"/>
        </w:rPr>
        <w:t>Muestra de estudio</w:t>
      </w:r>
    </w:p>
    <w:p w14:paraId="23027FF5" w14:textId="77777777" w:rsidR="003F383D" w:rsidRPr="003F383D" w:rsidRDefault="003F383D" w:rsidP="00295594">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Los sujetos de estudio pertenecen a tres de las cinco escuelas que conforman la Facultad de Ciencias de una universidad pública en Costa Rica: Biología, Geología y Química. Para el componente cuantitativo, se recurrió a la aplicación de cuestionarios, considerando como posibles participantes a la totalidad de los individuos. Los formularios fueron distribuidos en formato electrónico, enviados a los correos institucionales del personal docente, junto con una exhortación a participar en el estudio.</w:t>
      </w:r>
    </w:p>
    <w:p w14:paraId="31F39B0B" w14:textId="77777777" w:rsidR="003F383D" w:rsidRPr="003F383D" w:rsidRDefault="003F383D" w:rsidP="00295594">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Se recibieron 53 cuestionarios completos (34,9% de respuesta), 17 de mujeres (32,1%) y 36 de hombres (67,9%). La escuela con más participación fue la de Química (41,3%), seguida por Geología (30,0%), por último, la de Biología (26,2%). En el caso del componente cualitativo, un grupo focal fue efectuado. El grupo de docentes fue seleccionado asegurando una representatividad de categoría académica (propiedad e interino). También se procuró el equilibrio de género y la representatividad según el número de docentes activos de cada Escuela. Esta actividad se realizó por medio virtual. </w:t>
      </w:r>
    </w:p>
    <w:p w14:paraId="4CED194C" w14:textId="77777777" w:rsidR="00295594" w:rsidRDefault="00295594" w:rsidP="00295594">
      <w:pPr>
        <w:spacing w:before="100" w:beforeAutospacing="1" w:after="100" w:afterAutospacing="1" w:line="360" w:lineRule="auto"/>
        <w:contextualSpacing/>
        <w:jc w:val="both"/>
        <w:rPr>
          <w:rFonts w:ascii="Arial" w:eastAsia="Calibri" w:hAnsi="Arial" w:cs="Arial"/>
          <w:b/>
          <w:bCs/>
          <w:lang w:eastAsia="en-US"/>
        </w:rPr>
      </w:pPr>
    </w:p>
    <w:p w14:paraId="4B104FA8" w14:textId="236DF8C3" w:rsidR="003F383D" w:rsidRPr="003F383D" w:rsidRDefault="003F383D" w:rsidP="00295594">
      <w:pPr>
        <w:spacing w:before="100" w:beforeAutospacing="1" w:after="100" w:afterAutospacing="1" w:line="360" w:lineRule="auto"/>
        <w:jc w:val="both"/>
        <w:rPr>
          <w:rFonts w:ascii="Arial" w:eastAsia="Calibri" w:hAnsi="Arial" w:cs="Arial"/>
          <w:b/>
          <w:bCs/>
          <w:lang w:eastAsia="en-US"/>
        </w:rPr>
      </w:pPr>
      <w:r w:rsidRPr="003F383D">
        <w:rPr>
          <w:rFonts w:ascii="Arial" w:eastAsia="Calibri" w:hAnsi="Arial" w:cs="Arial"/>
          <w:b/>
          <w:bCs/>
          <w:lang w:eastAsia="en-US"/>
        </w:rPr>
        <w:lastRenderedPageBreak/>
        <w:t>Instrumentos de recopilación de información</w:t>
      </w:r>
    </w:p>
    <w:p w14:paraId="4BCCCBB4" w14:textId="77777777" w:rsidR="003F383D" w:rsidRPr="003F383D" w:rsidRDefault="003F383D" w:rsidP="00295594">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Para la realización del grupo focal, las personas participantes fueron convocadas con el fin de llevar a cabo la actividad, la cual fue moderada por el investigador. Se utilizó una guía compuesta por preguntas abiertas, elaboradas conforme a las necesidades de información previamente definidas.</w:t>
      </w:r>
    </w:p>
    <w:p w14:paraId="0AAF92E8" w14:textId="77777777" w:rsidR="003F383D" w:rsidRPr="003F383D" w:rsidRDefault="003F383D" w:rsidP="00295594">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Por otro lado, los cuestionarios diseñados para el componente cuantitativo de la investigación se construyeron a partir de instrumentos estandarizados y validados internacionalmente, enfocados en las dimensiones de calidad (SERVPERF), compromiso (UWES) y satisfacción (TJSQ). El instrumento SERVPERF incluye en su estructura las escalas de tangibilidad, capacidad de respuesta, confiabilidad, empatía y seguridad </w:t>
      </w:r>
      <w:sdt>
        <w:sdtPr>
          <w:rPr>
            <w:rFonts w:ascii="Arial" w:eastAsia="Calibri" w:hAnsi="Arial" w:cs="Arial"/>
            <w:color w:val="000000"/>
            <w:lang w:eastAsia="en-US"/>
          </w:rPr>
          <w:tag w:val="MENDELEY_CITATION_v3_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"/>
          <w:id w:val="-1038270842"/>
          <w:placeholder>
            <w:docPart w:val="5AAC23E3C3644F01BFBC5DDD75349B5E"/>
          </w:placeholder>
        </w:sdtPr>
        <w:sdtEndPr/>
        <w:sdtContent>
          <w:r w:rsidRPr="003F383D">
            <w:rPr>
              <w:rFonts w:ascii="Arial" w:eastAsia="Calibri" w:hAnsi="Arial" w:cs="Arial"/>
              <w:color w:val="000000"/>
              <w:lang w:eastAsia="en-US"/>
            </w:rPr>
            <w:t>(Parasuraman et al., 1988; Peña-Lang et al., 2023)</w:t>
          </w:r>
        </w:sdtContent>
      </w:sdt>
      <w:r w:rsidRPr="003F383D">
        <w:rPr>
          <w:rFonts w:ascii="Arial" w:eastAsia="Calibri" w:hAnsi="Arial" w:cs="Arial"/>
          <w:lang w:eastAsia="en-US"/>
        </w:rPr>
        <w:t xml:space="preserve">. En el caso del UWES, se consideran como dimensiones clave el vigor, la dedicación y la absorción </w:t>
      </w:r>
      <w:sdt>
        <w:sdtPr>
          <w:rPr>
            <w:rFonts w:ascii="Arial" w:eastAsia="Calibri" w:hAnsi="Arial" w:cs="Arial"/>
            <w:color w:val="000000"/>
            <w:lang w:eastAsia="en-US"/>
          </w:rPr>
          <w:tag w:val="MENDELEY_CITATION_v3_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"/>
          <w:id w:val="1425534427"/>
          <w:placeholder>
            <w:docPart w:val="5AAC23E3C3644F01BFBC5DDD75349B5E"/>
          </w:placeholder>
        </w:sdtPr>
        <w:sdtEndPr/>
        <w:sdtContent>
          <w:r w:rsidRPr="003F383D">
            <w:rPr>
              <w:rFonts w:ascii="Arial" w:eastAsia="Calibri" w:hAnsi="Arial" w:cs="Arial"/>
              <w:color w:val="000000"/>
              <w:lang w:eastAsia="en-US"/>
            </w:rPr>
            <w:t>(</w:t>
          </w:r>
          <w:proofErr w:type="spellStart"/>
          <w:r w:rsidRPr="003F383D">
            <w:rPr>
              <w:rFonts w:ascii="Arial" w:eastAsia="Calibri" w:hAnsi="Arial" w:cs="Arial"/>
              <w:color w:val="000000"/>
              <w:lang w:eastAsia="en-US"/>
            </w:rPr>
            <w:t>Römer</w:t>
          </w:r>
          <w:proofErr w:type="spellEnd"/>
          <w:r w:rsidRPr="003F383D">
            <w:rPr>
              <w:rFonts w:ascii="Arial" w:eastAsia="Calibri" w:hAnsi="Arial" w:cs="Arial"/>
              <w:color w:val="000000"/>
              <w:lang w:eastAsia="en-US"/>
            </w:rPr>
            <w:t>, 2016)</w:t>
          </w:r>
        </w:sdtContent>
      </w:sdt>
      <w:r w:rsidRPr="003F383D">
        <w:rPr>
          <w:rFonts w:ascii="Arial" w:eastAsia="Calibri" w:hAnsi="Arial" w:cs="Arial"/>
          <w:lang w:eastAsia="en-US"/>
        </w:rPr>
        <w:t xml:space="preserve">. </w:t>
      </w:r>
    </w:p>
    <w:p w14:paraId="0CA391F2" w14:textId="77777777" w:rsidR="003F383D" w:rsidRPr="003F383D" w:rsidRDefault="003F383D" w:rsidP="00295594">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Finalmente, el instrumento utilizado para medir la satisfacción contempla las escalas relacionadas con aspectos académicos, aspectos administrativos, vida universitaria, e infraestructura y servicios universitarios </w:t>
      </w:r>
      <w:sdt>
        <w:sdtPr>
          <w:rPr>
            <w:rFonts w:ascii="Arial" w:eastAsia="Calibri" w:hAnsi="Arial" w:cs="Arial"/>
            <w:color w:val="000000"/>
            <w:lang w:eastAsia="en-US"/>
          </w:rPr>
          <w:tag w:val="MENDELEY_CITATION_v3_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"/>
          <w:id w:val="1613327658"/>
          <w:placeholder>
            <w:docPart w:val="5AAC23E3C3644F01BFBC5DDD75349B5E"/>
          </w:placeholder>
        </w:sdtPr>
        <w:sdtEndPr/>
        <w:sdtContent>
          <w:r w:rsidRPr="003F383D">
            <w:rPr>
              <w:rFonts w:ascii="Arial" w:eastAsia="Calibri" w:hAnsi="Arial" w:cs="Arial"/>
              <w:color w:val="000000"/>
              <w:lang w:eastAsia="en-US"/>
            </w:rPr>
            <w:t>(Lester, 1987)</w:t>
          </w:r>
        </w:sdtContent>
      </w:sdt>
      <w:r w:rsidRPr="003F383D">
        <w:rPr>
          <w:rFonts w:ascii="Arial" w:eastAsia="Calibri" w:hAnsi="Arial" w:cs="Arial"/>
          <w:lang w:eastAsia="en-US"/>
        </w:rPr>
        <w:t xml:space="preserve">. De forma adicional, se incorporó una pregunta sobre el </w:t>
      </w:r>
      <w:proofErr w:type="spellStart"/>
      <w:r w:rsidRPr="003F383D">
        <w:rPr>
          <w:rFonts w:ascii="Arial" w:eastAsia="Calibri" w:hAnsi="Arial" w:cs="Arial"/>
          <w:lang w:eastAsia="en-US"/>
        </w:rPr>
        <w:t>auto-rendimiento</w:t>
      </w:r>
      <w:proofErr w:type="spellEnd"/>
      <w:r w:rsidRPr="003F383D">
        <w:rPr>
          <w:rFonts w:ascii="Arial" w:eastAsia="Calibri" w:hAnsi="Arial" w:cs="Arial"/>
          <w:lang w:eastAsia="en-US"/>
        </w:rPr>
        <w:t xml:space="preserve"> percibido. Los cuestionarios utilizaron escalas tipo Likert de 1 a 7 o de 0 a 6, según el caso, mientras que la pregunta relacionada con el rendimiento se presentó en una escala numérica del 1 al 10.</w:t>
      </w:r>
    </w:p>
    <w:p w14:paraId="1E290094" w14:textId="77777777" w:rsidR="003F383D" w:rsidRPr="003F383D" w:rsidRDefault="003F383D" w:rsidP="00295594">
      <w:pPr>
        <w:spacing w:before="100" w:beforeAutospacing="1" w:after="100" w:afterAutospacing="1" w:line="360" w:lineRule="auto"/>
        <w:jc w:val="both"/>
        <w:rPr>
          <w:rFonts w:ascii="Arial" w:eastAsia="Calibri" w:hAnsi="Arial" w:cs="Arial"/>
          <w:b/>
          <w:bCs/>
          <w:lang w:eastAsia="en-US"/>
        </w:rPr>
      </w:pPr>
      <w:r w:rsidRPr="003F383D">
        <w:rPr>
          <w:rFonts w:ascii="Arial" w:eastAsia="Calibri" w:hAnsi="Arial" w:cs="Arial"/>
          <w:b/>
          <w:bCs/>
          <w:lang w:eastAsia="en-US"/>
        </w:rPr>
        <w:lastRenderedPageBreak/>
        <w:t>Análisis de los datos recopilados</w:t>
      </w:r>
    </w:p>
    <w:p w14:paraId="26080043" w14:textId="77777777" w:rsidR="003F383D" w:rsidRPr="003F383D" w:rsidRDefault="003F383D" w:rsidP="00295594">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Por la naturaleza distinta de la información obtenida, esta se manejó según las técnicas propias de cada tipo de investigación, como se describe a continuación.</w:t>
      </w:r>
    </w:p>
    <w:p w14:paraId="1C706B4A" w14:textId="77777777" w:rsidR="003F383D" w:rsidRPr="00295594" w:rsidRDefault="003F383D" w:rsidP="00295594">
      <w:pPr>
        <w:spacing w:before="100" w:beforeAutospacing="1" w:after="100" w:afterAutospacing="1" w:line="360" w:lineRule="auto"/>
        <w:jc w:val="both"/>
        <w:rPr>
          <w:rFonts w:ascii="Arial" w:eastAsia="Calibri" w:hAnsi="Arial" w:cs="Arial"/>
          <w:b/>
          <w:bCs/>
          <w:i/>
          <w:lang w:eastAsia="en-US"/>
        </w:rPr>
      </w:pPr>
      <w:r w:rsidRPr="00295594">
        <w:rPr>
          <w:rFonts w:ascii="Arial" w:eastAsia="Calibri" w:hAnsi="Arial" w:cs="Arial"/>
          <w:b/>
          <w:bCs/>
          <w:i/>
          <w:lang w:eastAsia="en-US"/>
        </w:rPr>
        <w:t>Análisis de datos cualitativos</w:t>
      </w:r>
    </w:p>
    <w:p w14:paraId="1FD0C5C2" w14:textId="77777777" w:rsidR="003F383D" w:rsidRPr="003F383D" w:rsidRDefault="003F383D" w:rsidP="00295594">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Los grupos focales fueron grabados. Los audios fueron transcritos de forma fiel, pues se consideró que algunas reiteraciones y pausas eran importantes en la interpretación de los datos. Una vez realizado este proceso, los textos en formato “.docx” fueron agregados a un proyecto abierto en el software </w:t>
      </w:r>
      <w:proofErr w:type="spellStart"/>
      <w:r w:rsidRPr="003F383D">
        <w:rPr>
          <w:rFonts w:ascii="Arial" w:eastAsia="Calibri" w:hAnsi="Arial" w:cs="Arial"/>
          <w:lang w:eastAsia="en-US"/>
        </w:rPr>
        <w:t>ATLAS.ti</w:t>
      </w:r>
      <w:proofErr w:type="spellEnd"/>
      <w:r w:rsidRPr="003F383D">
        <w:rPr>
          <w:rFonts w:ascii="Arial" w:eastAsia="Calibri" w:hAnsi="Arial" w:cs="Arial"/>
          <w:lang w:eastAsia="en-US"/>
        </w:rPr>
        <w:t xml:space="preserve"> 8 </w:t>
      </w:r>
      <w:sdt>
        <w:sdtPr>
          <w:rPr>
            <w:rFonts w:ascii="Arial" w:eastAsia="Calibri" w:hAnsi="Arial" w:cs="Arial"/>
            <w:color w:val="000000"/>
            <w:lang w:eastAsia="en-US"/>
          </w:rPr>
          <w:tag w:val="MENDELEY_CITATION_v3_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"/>
          <w:id w:val="-183286602"/>
          <w:placeholder>
            <w:docPart w:val="806117BA269B474B9090F1FF75118C2F"/>
          </w:placeholder>
        </w:sdtPr>
        <w:sdtEndPr/>
        <w:sdtContent>
          <w:r w:rsidRPr="003F383D">
            <w:rPr>
              <w:rFonts w:ascii="Arial" w:eastAsia="Calibri" w:hAnsi="Arial" w:cs="Arial"/>
              <w:color w:val="000000"/>
              <w:lang w:eastAsia="en-US"/>
            </w:rPr>
            <w:t>(</w:t>
          </w:r>
          <w:proofErr w:type="spellStart"/>
          <w:r w:rsidRPr="003F383D">
            <w:rPr>
              <w:rFonts w:ascii="Arial" w:eastAsia="Calibri" w:hAnsi="Arial" w:cs="Arial"/>
              <w:color w:val="000000"/>
              <w:lang w:eastAsia="en-US"/>
            </w:rPr>
            <w:t>Scientific</w:t>
          </w:r>
          <w:proofErr w:type="spellEnd"/>
          <w:r w:rsidRPr="003F383D">
            <w:rPr>
              <w:rFonts w:ascii="Arial" w:eastAsia="Calibri" w:hAnsi="Arial" w:cs="Arial"/>
              <w:color w:val="000000"/>
              <w:lang w:eastAsia="en-US"/>
            </w:rPr>
            <w:t xml:space="preserve"> Software </w:t>
          </w:r>
          <w:proofErr w:type="spellStart"/>
          <w:r w:rsidRPr="003F383D">
            <w:rPr>
              <w:rFonts w:ascii="Arial" w:eastAsia="Calibri" w:hAnsi="Arial" w:cs="Arial"/>
              <w:color w:val="000000"/>
              <w:lang w:eastAsia="en-US"/>
            </w:rPr>
            <w:t>Development</w:t>
          </w:r>
          <w:proofErr w:type="spellEnd"/>
          <w:r w:rsidRPr="003F383D">
            <w:rPr>
              <w:rFonts w:ascii="Arial" w:eastAsia="Calibri" w:hAnsi="Arial" w:cs="Arial"/>
              <w:color w:val="000000"/>
              <w:lang w:eastAsia="en-US"/>
            </w:rPr>
            <w:t xml:space="preserve"> </w:t>
          </w:r>
          <w:proofErr w:type="spellStart"/>
          <w:r w:rsidRPr="003F383D">
            <w:rPr>
              <w:rFonts w:ascii="Arial" w:eastAsia="Calibri" w:hAnsi="Arial" w:cs="Arial"/>
              <w:color w:val="000000"/>
              <w:lang w:eastAsia="en-US"/>
            </w:rPr>
            <w:t>GmbH</w:t>
          </w:r>
          <w:proofErr w:type="spellEnd"/>
          <w:r w:rsidRPr="003F383D">
            <w:rPr>
              <w:rFonts w:ascii="Arial" w:eastAsia="Calibri" w:hAnsi="Arial" w:cs="Arial"/>
              <w:color w:val="000000"/>
              <w:lang w:eastAsia="en-US"/>
            </w:rPr>
            <w:t>, 2019)</w:t>
          </w:r>
        </w:sdtContent>
      </w:sdt>
      <w:r w:rsidRPr="003F383D">
        <w:rPr>
          <w:rFonts w:ascii="Arial" w:eastAsia="Calibri" w:hAnsi="Arial" w:cs="Arial"/>
          <w:lang w:eastAsia="en-US"/>
        </w:rPr>
        <w:t xml:space="preserve">. </w:t>
      </w:r>
    </w:p>
    <w:p w14:paraId="273F6F15" w14:textId="77777777" w:rsidR="003F383D" w:rsidRPr="003F383D" w:rsidRDefault="003F383D" w:rsidP="00295594">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Cada uno de los documentos fue analizado siguiendo el procedimiento sugerido por </w:t>
      </w:r>
      <w:proofErr w:type="spellStart"/>
      <w:r w:rsidRPr="003F383D">
        <w:rPr>
          <w:rFonts w:ascii="Arial" w:eastAsia="Calibri" w:hAnsi="Arial" w:cs="Arial"/>
          <w:lang w:eastAsia="en-US"/>
        </w:rPr>
        <w:t>Seid</w:t>
      </w:r>
      <w:proofErr w:type="spellEnd"/>
      <w:r w:rsidRPr="003F383D">
        <w:rPr>
          <w:rFonts w:ascii="Arial" w:eastAsia="Calibri" w:hAnsi="Arial" w:cs="Arial"/>
          <w:lang w:eastAsia="en-US"/>
        </w:rPr>
        <w:t xml:space="preserve"> y Hernández Sampieri y colaboradores </w:t>
      </w:r>
      <w:sdt>
        <w:sdtPr>
          <w:rPr>
            <w:rFonts w:ascii="Arial" w:eastAsia="Calibri" w:hAnsi="Arial" w:cs="Arial"/>
            <w:color w:val="000000"/>
            <w:highlight w:val="red"/>
            <w:lang w:eastAsia="en-US"/>
          </w:rPr>
          <w:tag w:val="MENDELEY_CITATION_v3_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"/>
          <w:id w:val="621814038"/>
          <w:placeholder>
            <w:docPart w:val="806117BA269B474B9090F1FF75118C2F"/>
          </w:placeholder>
        </w:sdtPr>
        <w:sdtEndPr/>
        <w:sdtContent>
          <w:r w:rsidRPr="003F383D">
            <w:rPr>
              <w:rFonts w:ascii="Arial" w:hAnsi="Arial" w:cs="Arial"/>
              <w:color w:val="000000"/>
              <w:szCs w:val="22"/>
              <w:lang w:eastAsia="en-US"/>
            </w:rPr>
            <w:t xml:space="preserve">(Hernández Sampieri &amp; Mendoza Torres, 2018; </w:t>
          </w:r>
          <w:proofErr w:type="spellStart"/>
          <w:r w:rsidRPr="003F383D">
            <w:rPr>
              <w:rFonts w:ascii="Arial" w:hAnsi="Arial" w:cs="Arial"/>
              <w:color w:val="000000"/>
              <w:szCs w:val="22"/>
              <w:lang w:eastAsia="en-US"/>
            </w:rPr>
            <w:t>Seid</w:t>
          </w:r>
          <w:proofErr w:type="spellEnd"/>
          <w:r w:rsidRPr="003F383D">
            <w:rPr>
              <w:rFonts w:ascii="Arial" w:hAnsi="Arial" w:cs="Arial"/>
              <w:color w:val="000000"/>
              <w:szCs w:val="22"/>
              <w:lang w:eastAsia="en-US"/>
            </w:rPr>
            <w:t>, 2016)</w:t>
          </w:r>
        </w:sdtContent>
      </w:sdt>
      <w:r w:rsidRPr="003F383D">
        <w:rPr>
          <w:rFonts w:ascii="Arial" w:eastAsia="Calibri" w:hAnsi="Arial" w:cs="Arial"/>
          <w:lang w:eastAsia="en-US"/>
        </w:rPr>
        <w:t xml:space="preserve"> para efectuar una codificación abierta definida según las categorías y subcategorías establecidas previamente y otras emergentes. El criterio del investigador imperó en el proceso de la clasificación respectiva. Todas las transcripciones fueron sometidas a un proceso de análisis, a partir del cual se realizó una codificación axial y selectiva, con el objetivo de transitar del nivel textual al nivel contextual. Por último, la información obtenida fue sintetizada en un mapa semántico.</w:t>
      </w:r>
    </w:p>
    <w:p w14:paraId="479536AB" w14:textId="77777777" w:rsidR="003F383D" w:rsidRPr="003F383D" w:rsidRDefault="003F383D" w:rsidP="00B04BB4">
      <w:pPr>
        <w:spacing w:before="100" w:beforeAutospacing="1" w:after="100" w:afterAutospacing="1" w:line="360" w:lineRule="auto"/>
        <w:ind w:firstLine="357"/>
        <w:jc w:val="both"/>
        <w:rPr>
          <w:rFonts w:ascii="Arial" w:eastAsia="Calibri" w:hAnsi="Arial" w:cs="Arial"/>
          <w:lang w:eastAsia="en-US"/>
        </w:rPr>
      </w:pPr>
    </w:p>
    <w:p w14:paraId="425F273F" w14:textId="77777777" w:rsidR="003F383D" w:rsidRPr="00295594" w:rsidRDefault="003F383D" w:rsidP="00295594">
      <w:pPr>
        <w:spacing w:before="100" w:beforeAutospacing="1" w:after="100" w:afterAutospacing="1" w:line="360" w:lineRule="auto"/>
        <w:jc w:val="both"/>
        <w:rPr>
          <w:rFonts w:ascii="Arial" w:eastAsia="Calibri" w:hAnsi="Arial" w:cs="Arial"/>
          <w:b/>
          <w:bCs/>
          <w:i/>
          <w:lang w:eastAsia="en-US"/>
        </w:rPr>
      </w:pPr>
      <w:r w:rsidRPr="00295594">
        <w:rPr>
          <w:rFonts w:ascii="Arial" w:eastAsia="Calibri" w:hAnsi="Arial" w:cs="Arial"/>
          <w:b/>
          <w:bCs/>
          <w:i/>
          <w:lang w:eastAsia="en-US"/>
        </w:rPr>
        <w:lastRenderedPageBreak/>
        <w:t>Análisis de datos cuantitativos</w:t>
      </w:r>
    </w:p>
    <w:p w14:paraId="57716FA8" w14:textId="77777777" w:rsidR="003F383D" w:rsidRPr="003F383D" w:rsidRDefault="003F383D" w:rsidP="00295594">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Los datos obtenidos a partir de la aplicación de los cuestionarios fueron consolidados en una hoja de cálculo y, posteriormente, sometidos a un proceso de depuración. En esta etapa, se identificaron y separaron las respuestas incompletas o con datos faltantes. Una vez curada la base de datos, se procedió a transferir la información al software correspondiente. </w:t>
      </w:r>
    </w:p>
    <w:p w14:paraId="35D55CB8" w14:textId="77777777" w:rsidR="003F383D" w:rsidRPr="003F383D" w:rsidRDefault="003F383D" w:rsidP="005B00D6">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El análisis cuantitativo se llevó a cabo utilizando el programa SPSS® </w:t>
      </w:r>
      <w:proofErr w:type="spellStart"/>
      <w:r w:rsidRPr="003F383D">
        <w:rPr>
          <w:rFonts w:ascii="Arial" w:eastAsia="Calibri" w:hAnsi="Arial" w:cs="Arial"/>
          <w:lang w:eastAsia="en-US"/>
        </w:rPr>
        <w:t>Statistics</w:t>
      </w:r>
      <w:proofErr w:type="spellEnd"/>
      <w:r w:rsidRPr="003F383D">
        <w:rPr>
          <w:rFonts w:ascii="Arial" w:eastAsia="Calibri" w:hAnsi="Arial" w:cs="Arial"/>
          <w:lang w:eastAsia="en-US"/>
        </w:rPr>
        <w:t xml:space="preserve"> </w:t>
      </w:r>
      <w:sdt>
        <w:sdtPr>
          <w:rPr>
            <w:rFonts w:ascii="Arial" w:eastAsia="Calibri" w:hAnsi="Arial" w:cs="Arial"/>
            <w:color w:val="000000"/>
            <w:lang w:eastAsia="en-US"/>
          </w:rPr>
          <w:tag w:val="MENDELEY_CITATION_v3_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"/>
          <w:id w:val="-604732432"/>
          <w:placeholder>
            <w:docPart w:val="5AAC23E3C3644F01BFBC5DDD75349B5E"/>
          </w:placeholder>
        </w:sdtPr>
        <w:sdtEndPr/>
        <w:sdtContent>
          <w:r w:rsidRPr="003F383D">
            <w:rPr>
              <w:rFonts w:ascii="Arial" w:eastAsia="Calibri" w:hAnsi="Arial" w:cs="Arial"/>
              <w:color w:val="000000"/>
              <w:lang w:eastAsia="en-US"/>
            </w:rPr>
            <w:t>(IBM, 2015)</w:t>
          </w:r>
        </w:sdtContent>
      </w:sdt>
      <w:r w:rsidRPr="003F383D">
        <w:rPr>
          <w:rFonts w:ascii="Arial" w:eastAsia="Calibri" w:hAnsi="Arial" w:cs="Arial"/>
          <w:lang w:eastAsia="en-US"/>
        </w:rPr>
        <w:t>. Con esta herramienta se construyeron las escalas correspondientes a cada uno de los conceptos evaluados en los cuestionarios aplicados. La confiabilidad de dichas escalas fue estimada mediante el cálculo del coeficiente alfa de Cronbach.</w:t>
      </w:r>
    </w:p>
    <w:p w14:paraId="5552CCC5" w14:textId="77777777" w:rsidR="003F383D" w:rsidRPr="003F383D" w:rsidRDefault="003F383D" w:rsidP="005B00D6">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Una vez verificada la consistencia interna de las escalas, y con el propósito de analizar las posibles correlaciones entre ellas, se evaluó el supuesto de normalidad. Para ello, inicialmente se elaboraron histogramas con el fin de observar visualmente el comportamiento de los datos. Como paso siguiente, se aplicaron las pruebas de </w:t>
      </w:r>
      <w:proofErr w:type="spellStart"/>
      <w:r w:rsidRPr="003F383D">
        <w:rPr>
          <w:rFonts w:ascii="Arial" w:eastAsia="Calibri" w:hAnsi="Arial" w:cs="Arial"/>
          <w:lang w:eastAsia="en-US"/>
        </w:rPr>
        <w:t>Kolmogorov-Smirnov</w:t>
      </w:r>
      <w:proofErr w:type="spellEnd"/>
      <w:r w:rsidRPr="003F383D">
        <w:rPr>
          <w:rFonts w:ascii="Arial" w:eastAsia="Calibri" w:hAnsi="Arial" w:cs="Arial"/>
          <w:lang w:eastAsia="en-US"/>
        </w:rPr>
        <w:t xml:space="preserve"> y Shapiro-Wilk, y se generaron gráficos Q-Q. En todos los casos, los resultados indicaron una distribución no normal de las escalas, lo que condujo al uso del coeficiente de correlación de Spearman para determinar el grado de asociación entre las variables.</w:t>
      </w:r>
    </w:p>
    <w:p w14:paraId="648677CF" w14:textId="77777777" w:rsidR="003F383D" w:rsidRPr="003F383D" w:rsidRDefault="003F383D" w:rsidP="005B00D6">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lastRenderedPageBreak/>
        <w:t xml:space="preserve">En lo que respecta a los modelos de regresión múltiple, se utilizó el método paso a paso con el objetivo de identificar posibles relaciones predictivas entre las escalas. Para cada modelo generado, se verificó el cumplimiento de los supuestos de normalidad mediante gráficos P-P, histogramas, gráficos Q-Q y la prueba de </w:t>
      </w:r>
      <w:proofErr w:type="spellStart"/>
      <w:r w:rsidRPr="003F383D">
        <w:rPr>
          <w:rFonts w:ascii="Arial" w:eastAsia="Calibri" w:hAnsi="Arial" w:cs="Arial"/>
          <w:lang w:eastAsia="en-US"/>
        </w:rPr>
        <w:t>Kolmogorov-Smirnov</w:t>
      </w:r>
      <w:proofErr w:type="spellEnd"/>
      <w:r w:rsidRPr="003F383D">
        <w:rPr>
          <w:rFonts w:ascii="Arial" w:eastAsia="Calibri" w:hAnsi="Arial" w:cs="Arial"/>
          <w:lang w:eastAsia="en-US"/>
        </w:rPr>
        <w:t>. Además, se evaluó la homocedasticidad mediante gráficos de valores pronosticados versus residuos, y la independencia de los errores fue verificada con el estadístico de Durbin-Watson. Aquellos modelos que no cumplieron con los supuestos exigidos por la regresión multivariante fueron descartados del análisis.</w:t>
      </w:r>
    </w:p>
    <w:p w14:paraId="15AF1CAA" w14:textId="77777777" w:rsidR="003F383D" w:rsidRPr="003F383D" w:rsidRDefault="003F383D" w:rsidP="00653749">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El nivel mínimo de significancia estadística considerado en todos los análisis fue de 0,05. Cuando se obtuvieron resultados con un mayor nivel de confianza (0,01), estos fueron señalados explícitamente en la presentación de los datos.</w:t>
      </w:r>
    </w:p>
    <w:p w14:paraId="559FDAE6" w14:textId="42696318" w:rsidR="003F383D" w:rsidRPr="003F383D" w:rsidRDefault="00653749" w:rsidP="00653749">
      <w:pPr>
        <w:spacing w:before="100" w:beforeAutospacing="1" w:after="100" w:afterAutospacing="1" w:line="360" w:lineRule="auto"/>
        <w:rPr>
          <w:rFonts w:ascii="Arial" w:eastAsia="Calibri" w:hAnsi="Arial" w:cs="Arial"/>
          <w:b/>
          <w:bCs/>
          <w:lang w:eastAsia="en-US"/>
        </w:rPr>
      </w:pPr>
      <w:r w:rsidRPr="003F383D">
        <w:rPr>
          <w:rFonts w:ascii="Arial" w:eastAsia="Calibri" w:hAnsi="Arial" w:cs="Arial"/>
          <w:b/>
          <w:bCs/>
          <w:lang w:eastAsia="en-US"/>
        </w:rPr>
        <w:t>RESULTADOS Y DISCUSIÓN</w:t>
      </w:r>
    </w:p>
    <w:p w14:paraId="709D84E4" w14:textId="77777777" w:rsidR="003F383D" w:rsidRPr="003F383D" w:rsidRDefault="003F383D" w:rsidP="00653749">
      <w:pPr>
        <w:spacing w:before="100" w:beforeAutospacing="1" w:after="100" w:afterAutospacing="1" w:line="360" w:lineRule="auto"/>
        <w:jc w:val="both"/>
        <w:rPr>
          <w:rFonts w:ascii="Arial" w:eastAsia="Calibri" w:hAnsi="Arial" w:cs="Arial"/>
          <w:b/>
          <w:bCs/>
          <w:lang w:eastAsia="en-US"/>
        </w:rPr>
      </w:pPr>
      <w:r w:rsidRPr="003F383D">
        <w:rPr>
          <w:rFonts w:ascii="Arial" w:eastAsia="Calibri" w:hAnsi="Arial" w:cs="Arial"/>
          <w:b/>
          <w:bCs/>
          <w:lang w:eastAsia="en-US"/>
        </w:rPr>
        <w:t xml:space="preserve">Confiabilidad de los ítems </w:t>
      </w:r>
    </w:p>
    <w:p w14:paraId="660008C6" w14:textId="18258C40" w:rsidR="003F383D" w:rsidRPr="003F383D" w:rsidRDefault="003F383D" w:rsidP="00653749">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En el componente cuantitativo de esta investigación, el primer paso fue corroborar la confiabilidad de las escalas utilizadas, tal como se presenta en la Tabla 1. En el caso del concepto de satisfacción, la escala correspondiente a “condiciones laborales” arrojó un valor inferior a 0,60, lo que indica una baja consistencia interna. Esto sugiere que los ítems que la integran presentan una correlación débil entre sí, </w:t>
      </w:r>
      <w:r w:rsidRPr="003F383D">
        <w:rPr>
          <w:rFonts w:ascii="Arial" w:eastAsia="Calibri" w:hAnsi="Arial" w:cs="Arial"/>
          <w:lang w:eastAsia="en-US"/>
        </w:rPr>
        <w:lastRenderedPageBreak/>
        <w:t xml:space="preserve">por lo que se interpreta que no logran medir de manera adecuada el constructo teórico que se pretende evaluar </w:t>
      </w:r>
      <w:sdt>
        <w:sdtPr>
          <w:rPr>
            <w:rFonts w:ascii="Arial" w:eastAsia="Calibri" w:hAnsi="Arial" w:cs="Arial"/>
            <w:color w:val="000000"/>
            <w:lang w:eastAsia="en-US"/>
          </w:rPr>
          <w:tag w:val="MENDELEY_CITATION_v3_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"/>
          <w:id w:val="-1293365561"/>
          <w:placeholder>
            <w:docPart w:val="806117BA269B474B9090F1FF75118C2F"/>
          </w:placeholder>
        </w:sdtPr>
        <w:sdtEndPr/>
        <w:sdtContent>
          <w:r w:rsidRPr="003F383D">
            <w:rPr>
              <w:rFonts w:ascii="Arial" w:eastAsia="Calibri" w:hAnsi="Arial" w:cs="Arial"/>
              <w:color w:val="000000"/>
              <w:lang w:eastAsia="en-US"/>
            </w:rPr>
            <w:t xml:space="preserve">(Ponce Renova et al., 2021; </w:t>
          </w:r>
          <w:proofErr w:type="spellStart"/>
          <w:r w:rsidRPr="003F383D">
            <w:rPr>
              <w:rFonts w:ascii="Arial" w:eastAsia="Calibri" w:hAnsi="Arial" w:cs="Arial"/>
              <w:color w:val="000000"/>
              <w:lang w:eastAsia="en-US"/>
            </w:rPr>
            <w:t>Taber</w:t>
          </w:r>
          <w:proofErr w:type="spellEnd"/>
          <w:r w:rsidRPr="003F383D">
            <w:rPr>
              <w:rFonts w:ascii="Arial" w:eastAsia="Calibri" w:hAnsi="Arial" w:cs="Arial"/>
              <w:color w:val="000000"/>
              <w:lang w:eastAsia="en-US"/>
            </w:rPr>
            <w:t>, 2017)</w:t>
          </w:r>
        </w:sdtContent>
      </w:sdt>
      <w:r w:rsidRPr="003F383D">
        <w:rPr>
          <w:rFonts w:ascii="Arial" w:eastAsia="Calibri" w:hAnsi="Arial" w:cs="Arial"/>
          <w:lang w:eastAsia="en-US"/>
        </w:rPr>
        <w:t xml:space="preserve">. </w:t>
      </w:r>
    </w:p>
    <w:p w14:paraId="2A5D8E24" w14:textId="77777777" w:rsidR="003F383D" w:rsidRPr="003F383D" w:rsidRDefault="003F383D" w:rsidP="00B21B09">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En las pruebas efectuadas para verificar la normalidad de los datos, los resultados indican que todas las escalas construidas presentan una tendencia no normal. Incluso los datos obtenidos para el rendimiento percibido y los datos producto de las evaluaciones al personal docente presentaron el mismo comportamiento. Estos resultados conllevaron el empleo del coeficiente de correlación de Spearman para determinar el grado de asociación entre las escalas.</w:t>
      </w:r>
    </w:p>
    <w:p w14:paraId="6907DE50" w14:textId="0B2FFEE7" w:rsidR="003F383D" w:rsidRPr="00A46480" w:rsidRDefault="003F383D" w:rsidP="00A46480">
      <w:pPr>
        <w:tabs>
          <w:tab w:val="left" w:pos="4032"/>
        </w:tabs>
        <w:spacing w:after="100" w:afterAutospacing="1"/>
        <w:jc w:val="center"/>
        <w:rPr>
          <w:rFonts w:ascii="Arial" w:hAnsi="Arial" w:cs="Arial"/>
          <w:b/>
          <w:bCs/>
          <w:sz w:val="20"/>
          <w:szCs w:val="20"/>
          <w:lang w:eastAsia="es-ES"/>
        </w:rPr>
      </w:pPr>
      <w:bookmarkStart w:id="16" w:name="_Toc63432496"/>
      <w:r w:rsidRPr="00A46480">
        <w:rPr>
          <w:rFonts w:ascii="Arial" w:hAnsi="Arial" w:cs="Arial"/>
          <w:b/>
          <w:bCs/>
          <w:sz w:val="20"/>
          <w:szCs w:val="20"/>
          <w:lang w:eastAsia="es-ES"/>
        </w:rPr>
        <w:t>Tabla 1</w:t>
      </w:r>
      <w:r w:rsidR="00A46480" w:rsidRPr="00A46480">
        <w:rPr>
          <w:rFonts w:ascii="Arial" w:hAnsi="Arial" w:cs="Arial"/>
          <w:b/>
          <w:bCs/>
          <w:sz w:val="20"/>
          <w:szCs w:val="20"/>
          <w:lang w:eastAsia="es-ES"/>
        </w:rPr>
        <w:t xml:space="preserve">. </w:t>
      </w:r>
      <w:r w:rsidRPr="00A46480">
        <w:rPr>
          <w:rFonts w:ascii="Arial" w:hAnsi="Arial" w:cs="Arial"/>
          <w:b/>
          <w:iCs/>
          <w:sz w:val="20"/>
          <w:szCs w:val="20"/>
          <w:lang w:eastAsia="es-ES"/>
        </w:rPr>
        <w:t>Coeficientes alfa de Cronbach para las escalas para los constructos de calidad de servicio administrativo, compromiso y satisfacción para docentes</w:t>
      </w:r>
      <w:bookmarkEnd w:id="16"/>
    </w:p>
    <w:tbl>
      <w:tblPr>
        <w:tblStyle w:val="Tablaconcuadrcula1"/>
        <w:tblW w:w="92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4718"/>
        <w:gridCol w:w="1865"/>
      </w:tblGrid>
      <w:tr w:rsidR="003F383D" w:rsidRPr="000D0DB1" w14:paraId="6E82F314" w14:textId="77777777" w:rsidTr="007A41E3">
        <w:trPr>
          <w:trHeight w:val="670"/>
          <w:jc w:val="center"/>
        </w:trPr>
        <w:tc>
          <w:tcPr>
            <w:tcW w:w="2688" w:type="dxa"/>
            <w:tcBorders>
              <w:top w:val="single" w:sz="4" w:space="0" w:color="auto"/>
              <w:bottom w:val="single" w:sz="4" w:space="0" w:color="auto"/>
            </w:tcBorders>
            <w:shd w:val="clear" w:color="auto" w:fill="auto"/>
            <w:vAlign w:val="center"/>
          </w:tcPr>
          <w:p w14:paraId="6DE8A00A" w14:textId="77777777" w:rsidR="003F383D" w:rsidRPr="000D0DB1" w:rsidRDefault="003F383D" w:rsidP="003F383D">
            <w:pPr>
              <w:tabs>
                <w:tab w:val="left" w:pos="4032"/>
              </w:tabs>
              <w:jc w:val="center"/>
              <w:rPr>
                <w:rFonts w:ascii="Arial" w:hAnsi="Arial" w:cs="Arial"/>
                <w:b/>
                <w:lang w:eastAsia="es-ES"/>
              </w:rPr>
            </w:pPr>
            <w:r w:rsidRPr="000D0DB1">
              <w:rPr>
                <w:rFonts w:ascii="Arial" w:hAnsi="Arial" w:cs="Arial"/>
                <w:b/>
                <w:lang w:eastAsia="es-ES"/>
              </w:rPr>
              <w:t>Constructo</w:t>
            </w:r>
          </w:p>
        </w:tc>
        <w:tc>
          <w:tcPr>
            <w:tcW w:w="4718" w:type="dxa"/>
            <w:tcBorders>
              <w:top w:val="single" w:sz="4" w:space="0" w:color="auto"/>
              <w:bottom w:val="single" w:sz="4" w:space="0" w:color="auto"/>
            </w:tcBorders>
            <w:shd w:val="clear" w:color="auto" w:fill="auto"/>
            <w:vAlign w:val="center"/>
          </w:tcPr>
          <w:p w14:paraId="10509EF0" w14:textId="77777777" w:rsidR="003F383D" w:rsidRPr="000D0DB1" w:rsidRDefault="003F383D" w:rsidP="003F383D">
            <w:pPr>
              <w:tabs>
                <w:tab w:val="left" w:pos="4032"/>
              </w:tabs>
              <w:jc w:val="center"/>
              <w:rPr>
                <w:rFonts w:ascii="Arial" w:hAnsi="Arial" w:cs="Arial"/>
                <w:b/>
                <w:lang w:eastAsia="es-ES"/>
              </w:rPr>
            </w:pPr>
            <w:r w:rsidRPr="000D0DB1">
              <w:rPr>
                <w:rFonts w:ascii="Arial" w:hAnsi="Arial" w:cs="Arial"/>
                <w:b/>
                <w:lang w:eastAsia="es-ES"/>
              </w:rPr>
              <w:t>Escala</w:t>
            </w:r>
          </w:p>
        </w:tc>
        <w:tc>
          <w:tcPr>
            <w:tcW w:w="1865" w:type="dxa"/>
            <w:tcBorders>
              <w:top w:val="single" w:sz="4" w:space="0" w:color="auto"/>
              <w:bottom w:val="single" w:sz="4" w:space="0" w:color="auto"/>
            </w:tcBorders>
            <w:shd w:val="clear" w:color="auto" w:fill="auto"/>
            <w:vAlign w:val="center"/>
          </w:tcPr>
          <w:p w14:paraId="7FEE280A" w14:textId="77777777" w:rsidR="003F383D" w:rsidRPr="000D0DB1" w:rsidRDefault="003F383D" w:rsidP="003F383D">
            <w:pPr>
              <w:tabs>
                <w:tab w:val="left" w:pos="4032"/>
              </w:tabs>
              <w:jc w:val="center"/>
              <w:rPr>
                <w:rFonts w:ascii="Arial" w:hAnsi="Arial" w:cs="Arial"/>
                <w:b/>
                <w:lang w:eastAsia="es-ES"/>
              </w:rPr>
            </w:pPr>
            <w:r w:rsidRPr="000D0DB1">
              <w:rPr>
                <w:rFonts w:ascii="Arial" w:hAnsi="Arial" w:cs="Arial"/>
                <w:b/>
                <w:lang w:eastAsia="es-ES"/>
              </w:rPr>
              <w:t>Alfa de Cronbach</w:t>
            </w:r>
          </w:p>
        </w:tc>
      </w:tr>
      <w:tr w:rsidR="003F383D" w:rsidRPr="000D0DB1" w14:paraId="500ACF7E" w14:textId="77777777" w:rsidTr="007A41E3">
        <w:trPr>
          <w:trHeight w:val="177"/>
          <w:jc w:val="center"/>
        </w:trPr>
        <w:tc>
          <w:tcPr>
            <w:tcW w:w="2688" w:type="dxa"/>
            <w:vMerge w:val="restart"/>
            <w:tcBorders>
              <w:top w:val="single" w:sz="4" w:space="0" w:color="auto"/>
            </w:tcBorders>
            <w:vAlign w:val="center"/>
          </w:tcPr>
          <w:p w14:paraId="30B43263" w14:textId="77777777" w:rsidR="003F383D" w:rsidRPr="000D0DB1" w:rsidRDefault="003F383D" w:rsidP="003F383D">
            <w:pPr>
              <w:tabs>
                <w:tab w:val="left" w:pos="4032"/>
              </w:tabs>
              <w:jc w:val="center"/>
              <w:rPr>
                <w:rFonts w:ascii="Arial" w:hAnsi="Arial" w:cs="Arial"/>
                <w:lang w:eastAsia="es-ES"/>
              </w:rPr>
            </w:pPr>
            <w:r w:rsidRPr="000D0DB1">
              <w:rPr>
                <w:rFonts w:ascii="Arial" w:hAnsi="Arial" w:cs="Arial"/>
                <w:lang w:eastAsia="es-ES"/>
              </w:rPr>
              <w:t>Calidad del servicio administrativo</w:t>
            </w:r>
          </w:p>
        </w:tc>
        <w:tc>
          <w:tcPr>
            <w:tcW w:w="4718" w:type="dxa"/>
            <w:tcBorders>
              <w:top w:val="single" w:sz="4" w:space="0" w:color="auto"/>
            </w:tcBorders>
          </w:tcPr>
          <w:p w14:paraId="0BFDDE01"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Tangibles</w:t>
            </w:r>
          </w:p>
        </w:tc>
        <w:tc>
          <w:tcPr>
            <w:tcW w:w="1865" w:type="dxa"/>
            <w:tcBorders>
              <w:top w:val="single" w:sz="4" w:space="0" w:color="auto"/>
            </w:tcBorders>
            <w:vAlign w:val="center"/>
          </w:tcPr>
          <w:p w14:paraId="253A7E44"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0,74</w:t>
            </w:r>
          </w:p>
        </w:tc>
      </w:tr>
      <w:tr w:rsidR="003F383D" w:rsidRPr="000D0DB1" w14:paraId="5524B629" w14:textId="77777777" w:rsidTr="007A41E3">
        <w:trPr>
          <w:trHeight w:val="177"/>
          <w:jc w:val="center"/>
        </w:trPr>
        <w:tc>
          <w:tcPr>
            <w:tcW w:w="2688" w:type="dxa"/>
            <w:vMerge/>
          </w:tcPr>
          <w:p w14:paraId="49C6F7FA" w14:textId="77777777" w:rsidR="003F383D" w:rsidRPr="000D0DB1" w:rsidRDefault="003F383D" w:rsidP="003F383D">
            <w:pPr>
              <w:tabs>
                <w:tab w:val="left" w:pos="4032"/>
              </w:tabs>
              <w:jc w:val="center"/>
              <w:rPr>
                <w:rFonts w:ascii="Arial" w:hAnsi="Arial" w:cs="Arial"/>
                <w:lang w:eastAsia="es-ES"/>
              </w:rPr>
            </w:pPr>
          </w:p>
        </w:tc>
        <w:tc>
          <w:tcPr>
            <w:tcW w:w="4718" w:type="dxa"/>
          </w:tcPr>
          <w:p w14:paraId="71241E8A"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Capacidad de respuesta</w:t>
            </w:r>
          </w:p>
        </w:tc>
        <w:tc>
          <w:tcPr>
            <w:tcW w:w="1865" w:type="dxa"/>
            <w:vAlign w:val="center"/>
          </w:tcPr>
          <w:p w14:paraId="11B4837B"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0,94</w:t>
            </w:r>
          </w:p>
        </w:tc>
      </w:tr>
      <w:tr w:rsidR="003F383D" w:rsidRPr="000D0DB1" w14:paraId="72503147" w14:textId="77777777" w:rsidTr="007A41E3">
        <w:trPr>
          <w:trHeight w:val="187"/>
          <w:jc w:val="center"/>
        </w:trPr>
        <w:tc>
          <w:tcPr>
            <w:tcW w:w="2688" w:type="dxa"/>
            <w:vMerge/>
          </w:tcPr>
          <w:p w14:paraId="7C6D30BC" w14:textId="77777777" w:rsidR="003F383D" w:rsidRPr="000D0DB1" w:rsidRDefault="003F383D" w:rsidP="003F383D">
            <w:pPr>
              <w:tabs>
                <w:tab w:val="left" w:pos="4032"/>
              </w:tabs>
              <w:jc w:val="center"/>
              <w:rPr>
                <w:rFonts w:ascii="Arial" w:hAnsi="Arial" w:cs="Arial"/>
                <w:lang w:eastAsia="es-ES"/>
              </w:rPr>
            </w:pPr>
          </w:p>
        </w:tc>
        <w:tc>
          <w:tcPr>
            <w:tcW w:w="4718" w:type="dxa"/>
          </w:tcPr>
          <w:p w14:paraId="03F3A771"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Confiabilidad</w:t>
            </w:r>
          </w:p>
        </w:tc>
        <w:tc>
          <w:tcPr>
            <w:tcW w:w="1865" w:type="dxa"/>
            <w:vAlign w:val="center"/>
          </w:tcPr>
          <w:p w14:paraId="356B595E"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0,92</w:t>
            </w:r>
          </w:p>
        </w:tc>
      </w:tr>
      <w:tr w:rsidR="003F383D" w:rsidRPr="000D0DB1" w14:paraId="34C7943F" w14:textId="77777777" w:rsidTr="007A41E3">
        <w:trPr>
          <w:trHeight w:val="177"/>
          <w:jc w:val="center"/>
        </w:trPr>
        <w:tc>
          <w:tcPr>
            <w:tcW w:w="2688" w:type="dxa"/>
            <w:vMerge/>
          </w:tcPr>
          <w:p w14:paraId="097F7199" w14:textId="77777777" w:rsidR="003F383D" w:rsidRPr="000D0DB1" w:rsidRDefault="003F383D" w:rsidP="003F383D">
            <w:pPr>
              <w:tabs>
                <w:tab w:val="left" w:pos="4032"/>
              </w:tabs>
              <w:jc w:val="center"/>
              <w:rPr>
                <w:rFonts w:ascii="Arial" w:hAnsi="Arial" w:cs="Arial"/>
                <w:lang w:eastAsia="es-ES"/>
              </w:rPr>
            </w:pPr>
          </w:p>
        </w:tc>
        <w:tc>
          <w:tcPr>
            <w:tcW w:w="4718" w:type="dxa"/>
          </w:tcPr>
          <w:p w14:paraId="7935B759"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Empatía</w:t>
            </w:r>
          </w:p>
        </w:tc>
        <w:tc>
          <w:tcPr>
            <w:tcW w:w="1865" w:type="dxa"/>
            <w:vAlign w:val="center"/>
          </w:tcPr>
          <w:p w14:paraId="1CC7B716"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0,96</w:t>
            </w:r>
          </w:p>
        </w:tc>
      </w:tr>
      <w:tr w:rsidR="003F383D" w:rsidRPr="000D0DB1" w14:paraId="2C96F99A" w14:textId="77777777" w:rsidTr="007A41E3">
        <w:trPr>
          <w:trHeight w:val="177"/>
          <w:jc w:val="center"/>
        </w:trPr>
        <w:tc>
          <w:tcPr>
            <w:tcW w:w="2688" w:type="dxa"/>
            <w:vMerge/>
            <w:tcBorders>
              <w:bottom w:val="single" w:sz="4" w:space="0" w:color="auto"/>
            </w:tcBorders>
          </w:tcPr>
          <w:p w14:paraId="678EF2C7" w14:textId="77777777" w:rsidR="003F383D" w:rsidRPr="000D0DB1" w:rsidRDefault="003F383D" w:rsidP="003F383D">
            <w:pPr>
              <w:tabs>
                <w:tab w:val="left" w:pos="4032"/>
              </w:tabs>
              <w:jc w:val="center"/>
              <w:rPr>
                <w:rFonts w:ascii="Arial" w:hAnsi="Arial" w:cs="Arial"/>
                <w:lang w:eastAsia="es-ES"/>
              </w:rPr>
            </w:pPr>
          </w:p>
        </w:tc>
        <w:tc>
          <w:tcPr>
            <w:tcW w:w="4718" w:type="dxa"/>
            <w:tcBorders>
              <w:bottom w:val="single" w:sz="4" w:space="0" w:color="auto"/>
            </w:tcBorders>
          </w:tcPr>
          <w:p w14:paraId="7204977A"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Seguridad</w:t>
            </w:r>
          </w:p>
        </w:tc>
        <w:tc>
          <w:tcPr>
            <w:tcW w:w="1865" w:type="dxa"/>
            <w:tcBorders>
              <w:bottom w:val="single" w:sz="4" w:space="0" w:color="auto"/>
            </w:tcBorders>
            <w:vAlign w:val="center"/>
          </w:tcPr>
          <w:p w14:paraId="353425B2"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0,94</w:t>
            </w:r>
          </w:p>
        </w:tc>
      </w:tr>
      <w:tr w:rsidR="003F383D" w:rsidRPr="000D0DB1" w14:paraId="4760D459" w14:textId="77777777" w:rsidTr="007A41E3">
        <w:trPr>
          <w:trHeight w:val="187"/>
          <w:jc w:val="center"/>
        </w:trPr>
        <w:tc>
          <w:tcPr>
            <w:tcW w:w="2688" w:type="dxa"/>
            <w:vMerge w:val="restart"/>
            <w:tcBorders>
              <w:top w:val="single" w:sz="4" w:space="0" w:color="auto"/>
            </w:tcBorders>
            <w:vAlign w:val="center"/>
          </w:tcPr>
          <w:p w14:paraId="36F25DEA" w14:textId="77777777" w:rsidR="003F383D" w:rsidRPr="000D0DB1" w:rsidRDefault="003F383D" w:rsidP="003F383D">
            <w:pPr>
              <w:tabs>
                <w:tab w:val="left" w:pos="4032"/>
              </w:tabs>
              <w:jc w:val="center"/>
              <w:rPr>
                <w:rFonts w:ascii="Arial" w:hAnsi="Arial" w:cs="Arial"/>
                <w:lang w:eastAsia="es-ES"/>
              </w:rPr>
            </w:pPr>
            <w:r w:rsidRPr="000D0DB1">
              <w:rPr>
                <w:rFonts w:ascii="Arial" w:hAnsi="Arial" w:cs="Arial"/>
                <w:lang w:eastAsia="es-ES"/>
              </w:rPr>
              <w:t>Compromiso</w:t>
            </w:r>
          </w:p>
        </w:tc>
        <w:tc>
          <w:tcPr>
            <w:tcW w:w="4718" w:type="dxa"/>
            <w:tcBorders>
              <w:top w:val="single" w:sz="4" w:space="0" w:color="auto"/>
            </w:tcBorders>
          </w:tcPr>
          <w:p w14:paraId="0B09B31A"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Vigor</w:t>
            </w:r>
          </w:p>
        </w:tc>
        <w:tc>
          <w:tcPr>
            <w:tcW w:w="1865" w:type="dxa"/>
            <w:tcBorders>
              <w:top w:val="single" w:sz="4" w:space="0" w:color="auto"/>
            </w:tcBorders>
            <w:vAlign w:val="center"/>
          </w:tcPr>
          <w:p w14:paraId="0E289ECD"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0,86</w:t>
            </w:r>
          </w:p>
        </w:tc>
      </w:tr>
      <w:tr w:rsidR="003F383D" w:rsidRPr="000D0DB1" w14:paraId="2ED366E5" w14:textId="77777777" w:rsidTr="007A41E3">
        <w:trPr>
          <w:trHeight w:val="177"/>
          <w:jc w:val="center"/>
        </w:trPr>
        <w:tc>
          <w:tcPr>
            <w:tcW w:w="2688" w:type="dxa"/>
            <w:vMerge/>
          </w:tcPr>
          <w:p w14:paraId="68BF24CF" w14:textId="77777777" w:rsidR="003F383D" w:rsidRPr="000D0DB1" w:rsidRDefault="003F383D" w:rsidP="003F383D">
            <w:pPr>
              <w:tabs>
                <w:tab w:val="left" w:pos="4032"/>
              </w:tabs>
              <w:jc w:val="center"/>
              <w:rPr>
                <w:rFonts w:ascii="Arial" w:hAnsi="Arial" w:cs="Arial"/>
                <w:lang w:eastAsia="es-ES"/>
              </w:rPr>
            </w:pPr>
          </w:p>
        </w:tc>
        <w:tc>
          <w:tcPr>
            <w:tcW w:w="4718" w:type="dxa"/>
          </w:tcPr>
          <w:p w14:paraId="07F4082C"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Dedicación</w:t>
            </w:r>
          </w:p>
        </w:tc>
        <w:tc>
          <w:tcPr>
            <w:tcW w:w="1865" w:type="dxa"/>
            <w:vAlign w:val="center"/>
          </w:tcPr>
          <w:p w14:paraId="37EA33D6"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0,90</w:t>
            </w:r>
          </w:p>
        </w:tc>
      </w:tr>
      <w:tr w:rsidR="003F383D" w:rsidRPr="000D0DB1" w14:paraId="792E6FA6" w14:textId="77777777" w:rsidTr="007A41E3">
        <w:trPr>
          <w:trHeight w:val="177"/>
          <w:jc w:val="center"/>
        </w:trPr>
        <w:tc>
          <w:tcPr>
            <w:tcW w:w="2688" w:type="dxa"/>
            <w:vMerge/>
            <w:tcBorders>
              <w:bottom w:val="single" w:sz="4" w:space="0" w:color="auto"/>
            </w:tcBorders>
          </w:tcPr>
          <w:p w14:paraId="7F1F23F9" w14:textId="77777777" w:rsidR="003F383D" w:rsidRPr="000D0DB1" w:rsidRDefault="003F383D" w:rsidP="003F383D">
            <w:pPr>
              <w:tabs>
                <w:tab w:val="left" w:pos="4032"/>
              </w:tabs>
              <w:jc w:val="center"/>
              <w:rPr>
                <w:rFonts w:ascii="Arial" w:hAnsi="Arial" w:cs="Arial"/>
                <w:lang w:eastAsia="es-ES"/>
              </w:rPr>
            </w:pPr>
          </w:p>
        </w:tc>
        <w:tc>
          <w:tcPr>
            <w:tcW w:w="4718" w:type="dxa"/>
            <w:tcBorders>
              <w:bottom w:val="single" w:sz="4" w:space="0" w:color="auto"/>
            </w:tcBorders>
          </w:tcPr>
          <w:p w14:paraId="68B3FDEB"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Absorción</w:t>
            </w:r>
          </w:p>
        </w:tc>
        <w:tc>
          <w:tcPr>
            <w:tcW w:w="1865" w:type="dxa"/>
            <w:tcBorders>
              <w:bottom w:val="single" w:sz="4" w:space="0" w:color="auto"/>
            </w:tcBorders>
            <w:vAlign w:val="center"/>
          </w:tcPr>
          <w:p w14:paraId="5C2100F4"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0,81</w:t>
            </w:r>
          </w:p>
        </w:tc>
      </w:tr>
      <w:tr w:rsidR="003F383D" w:rsidRPr="000D0DB1" w14:paraId="08913079" w14:textId="77777777" w:rsidTr="007A41E3">
        <w:trPr>
          <w:trHeight w:val="177"/>
          <w:jc w:val="center"/>
        </w:trPr>
        <w:tc>
          <w:tcPr>
            <w:tcW w:w="2688" w:type="dxa"/>
            <w:vMerge w:val="restart"/>
            <w:tcBorders>
              <w:top w:val="single" w:sz="4" w:space="0" w:color="auto"/>
            </w:tcBorders>
            <w:vAlign w:val="center"/>
          </w:tcPr>
          <w:p w14:paraId="057E1970" w14:textId="77777777" w:rsidR="003F383D" w:rsidRPr="000D0DB1" w:rsidRDefault="003F383D" w:rsidP="003F383D">
            <w:pPr>
              <w:tabs>
                <w:tab w:val="left" w:pos="4032"/>
              </w:tabs>
              <w:jc w:val="center"/>
              <w:rPr>
                <w:rFonts w:ascii="Arial" w:hAnsi="Arial" w:cs="Arial"/>
                <w:lang w:eastAsia="es-ES"/>
              </w:rPr>
            </w:pPr>
            <w:r w:rsidRPr="000D0DB1">
              <w:rPr>
                <w:rFonts w:ascii="Arial" w:hAnsi="Arial" w:cs="Arial"/>
                <w:lang w:eastAsia="es-ES"/>
              </w:rPr>
              <w:t>Satisfacción</w:t>
            </w:r>
          </w:p>
        </w:tc>
        <w:tc>
          <w:tcPr>
            <w:tcW w:w="4718" w:type="dxa"/>
            <w:tcBorders>
              <w:top w:val="single" w:sz="4" w:space="0" w:color="auto"/>
            </w:tcBorders>
          </w:tcPr>
          <w:p w14:paraId="51A280FA"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Supervisión</w:t>
            </w:r>
          </w:p>
        </w:tc>
        <w:tc>
          <w:tcPr>
            <w:tcW w:w="1865" w:type="dxa"/>
            <w:tcBorders>
              <w:top w:val="single" w:sz="4" w:space="0" w:color="auto"/>
            </w:tcBorders>
            <w:vAlign w:val="center"/>
          </w:tcPr>
          <w:p w14:paraId="623AE5DD"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0,95</w:t>
            </w:r>
          </w:p>
        </w:tc>
      </w:tr>
      <w:tr w:rsidR="003F383D" w:rsidRPr="000D0DB1" w14:paraId="43F533FC" w14:textId="77777777" w:rsidTr="007A41E3">
        <w:trPr>
          <w:trHeight w:val="187"/>
          <w:jc w:val="center"/>
        </w:trPr>
        <w:tc>
          <w:tcPr>
            <w:tcW w:w="2688" w:type="dxa"/>
            <w:vMerge/>
          </w:tcPr>
          <w:p w14:paraId="44FD359F" w14:textId="77777777" w:rsidR="003F383D" w:rsidRPr="000D0DB1" w:rsidRDefault="003F383D" w:rsidP="003F383D">
            <w:pPr>
              <w:tabs>
                <w:tab w:val="left" w:pos="4032"/>
              </w:tabs>
              <w:jc w:val="center"/>
              <w:rPr>
                <w:rFonts w:ascii="Arial" w:hAnsi="Arial" w:cs="Arial"/>
                <w:lang w:eastAsia="es-ES"/>
              </w:rPr>
            </w:pPr>
          </w:p>
        </w:tc>
        <w:tc>
          <w:tcPr>
            <w:tcW w:w="4718" w:type="dxa"/>
          </w:tcPr>
          <w:p w14:paraId="40FF0049"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Actitudes negativas hacia la docencia</w:t>
            </w:r>
          </w:p>
        </w:tc>
        <w:tc>
          <w:tcPr>
            <w:tcW w:w="1865" w:type="dxa"/>
            <w:vAlign w:val="center"/>
          </w:tcPr>
          <w:p w14:paraId="11BABD19"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0,82</w:t>
            </w:r>
          </w:p>
        </w:tc>
      </w:tr>
      <w:tr w:rsidR="003F383D" w:rsidRPr="000D0DB1" w14:paraId="4BB899E3" w14:textId="77777777" w:rsidTr="007A41E3">
        <w:trPr>
          <w:trHeight w:val="177"/>
          <w:jc w:val="center"/>
        </w:trPr>
        <w:tc>
          <w:tcPr>
            <w:tcW w:w="2688" w:type="dxa"/>
            <w:vMerge/>
          </w:tcPr>
          <w:p w14:paraId="30D82476" w14:textId="77777777" w:rsidR="003F383D" w:rsidRPr="000D0DB1" w:rsidRDefault="003F383D" w:rsidP="003F383D">
            <w:pPr>
              <w:tabs>
                <w:tab w:val="left" w:pos="4032"/>
              </w:tabs>
              <w:jc w:val="center"/>
              <w:rPr>
                <w:rFonts w:ascii="Arial" w:hAnsi="Arial" w:cs="Arial"/>
                <w:lang w:eastAsia="es-ES"/>
              </w:rPr>
            </w:pPr>
          </w:p>
        </w:tc>
        <w:tc>
          <w:tcPr>
            <w:tcW w:w="4718" w:type="dxa"/>
          </w:tcPr>
          <w:p w14:paraId="6EFB9B81"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Responsabilidad</w:t>
            </w:r>
          </w:p>
        </w:tc>
        <w:tc>
          <w:tcPr>
            <w:tcW w:w="1865" w:type="dxa"/>
            <w:vAlign w:val="center"/>
          </w:tcPr>
          <w:p w14:paraId="45899F7F"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0,67</w:t>
            </w:r>
          </w:p>
        </w:tc>
      </w:tr>
      <w:tr w:rsidR="003F383D" w:rsidRPr="000D0DB1" w14:paraId="73B7122F" w14:textId="77777777" w:rsidTr="007A41E3">
        <w:trPr>
          <w:trHeight w:val="187"/>
          <w:jc w:val="center"/>
        </w:trPr>
        <w:tc>
          <w:tcPr>
            <w:tcW w:w="2688" w:type="dxa"/>
            <w:vMerge/>
          </w:tcPr>
          <w:p w14:paraId="03F46FA3" w14:textId="77777777" w:rsidR="003F383D" w:rsidRPr="000D0DB1" w:rsidRDefault="003F383D" w:rsidP="003F383D">
            <w:pPr>
              <w:tabs>
                <w:tab w:val="left" w:pos="4032"/>
              </w:tabs>
              <w:jc w:val="center"/>
              <w:rPr>
                <w:rFonts w:ascii="Arial" w:hAnsi="Arial" w:cs="Arial"/>
                <w:lang w:eastAsia="es-ES"/>
              </w:rPr>
            </w:pPr>
          </w:p>
        </w:tc>
        <w:tc>
          <w:tcPr>
            <w:tcW w:w="4718" w:type="dxa"/>
          </w:tcPr>
          <w:p w14:paraId="536B6F58"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Progreso</w:t>
            </w:r>
          </w:p>
        </w:tc>
        <w:tc>
          <w:tcPr>
            <w:tcW w:w="1865" w:type="dxa"/>
            <w:vAlign w:val="center"/>
          </w:tcPr>
          <w:p w14:paraId="5B9B6679" w14:textId="77777777" w:rsidR="003F383D" w:rsidRPr="000D0DB1" w:rsidRDefault="003F383D" w:rsidP="003F383D">
            <w:pPr>
              <w:tabs>
                <w:tab w:val="left" w:pos="4032"/>
              </w:tabs>
              <w:jc w:val="center"/>
              <w:rPr>
                <w:rFonts w:ascii="Arial" w:hAnsi="Arial" w:cs="Arial"/>
                <w:bCs/>
                <w:lang w:eastAsia="es-ES"/>
              </w:rPr>
            </w:pPr>
            <w:r w:rsidRPr="000D0DB1">
              <w:rPr>
                <w:rFonts w:ascii="Arial" w:hAnsi="Arial" w:cs="Arial"/>
                <w:lang w:eastAsia="es-ES"/>
              </w:rPr>
              <w:t>0,83</w:t>
            </w:r>
          </w:p>
        </w:tc>
      </w:tr>
      <w:tr w:rsidR="003F383D" w:rsidRPr="000D0DB1" w14:paraId="401F6F5B" w14:textId="77777777" w:rsidTr="007A41E3">
        <w:trPr>
          <w:trHeight w:val="266"/>
          <w:jc w:val="center"/>
        </w:trPr>
        <w:tc>
          <w:tcPr>
            <w:tcW w:w="2688" w:type="dxa"/>
            <w:vMerge/>
          </w:tcPr>
          <w:p w14:paraId="51419A4C" w14:textId="77777777" w:rsidR="003F383D" w:rsidRPr="000D0DB1" w:rsidRDefault="003F383D" w:rsidP="003F383D">
            <w:pPr>
              <w:tabs>
                <w:tab w:val="left" w:pos="4032"/>
              </w:tabs>
              <w:jc w:val="center"/>
              <w:rPr>
                <w:rFonts w:ascii="Arial" w:hAnsi="Arial" w:cs="Arial"/>
                <w:lang w:eastAsia="es-ES"/>
              </w:rPr>
            </w:pPr>
          </w:p>
        </w:tc>
        <w:tc>
          <w:tcPr>
            <w:tcW w:w="4718" w:type="dxa"/>
          </w:tcPr>
          <w:p w14:paraId="5CC92DF3" w14:textId="77777777" w:rsidR="003F383D" w:rsidRPr="000D0DB1" w:rsidRDefault="003F383D" w:rsidP="00F80629">
            <w:pPr>
              <w:tabs>
                <w:tab w:val="left" w:pos="4032"/>
              </w:tabs>
              <w:jc w:val="center"/>
              <w:rPr>
                <w:rFonts w:ascii="Arial" w:hAnsi="Arial" w:cs="Arial"/>
                <w:bCs/>
                <w:lang w:eastAsia="es-ES"/>
              </w:rPr>
            </w:pPr>
            <w:r w:rsidRPr="000D0DB1">
              <w:rPr>
                <w:rFonts w:ascii="Arial" w:hAnsi="Arial" w:cs="Arial"/>
                <w:lang w:eastAsia="es-ES"/>
              </w:rPr>
              <w:t>Trabajo en sí mismo</w:t>
            </w:r>
          </w:p>
        </w:tc>
        <w:tc>
          <w:tcPr>
            <w:tcW w:w="1865" w:type="dxa"/>
            <w:vAlign w:val="center"/>
          </w:tcPr>
          <w:p w14:paraId="2CF4A30A" w14:textId="77777777" w:rsidR="003F383D" w:rsidRPr="000D0DB1" w:rsidRDefault="003F383D" w:rsidP="00F80629">
            <w:pPr>
              <w:tabs>
                <w:tab w:val="left" w:pos="4032"/>
              </w:tabs>
              <w:jc w:val="center"/>
              <w:rPr>
                <w:rFonts w:ascii="Arial" w:hAnsi="Arial" w:cs="Arial"/>
                <w:bCs/>
                <w:lang w:eastAsia="es-ES"/>
              </w:rPr>
            </w:pPr>
            <w:r w:rsidRPr="000D0DB1">
              <w:rPr>
                <w:rFonts w:ascii="Arial" w:hAnsi="Arial" w:cs="Arial"/>
                <w:bCs/>
                <w:lang w:eastAsia="es-ES"/>
              </w:rPr>
              <w:t>0,62</w:t>
            </w:r>
          </w:p>
        </w:tc>
      </w:tr>
      <w:tr w:rsidR="003F383D" w:rsidRPr="000D0DB1" w14:paraId="5F261763" w14:textId="77777777" w:rsidTr="007A41E3">
        <w:trPr>
          <w:trHeight w:val="177"/>
          <w:jc w:val="center"/>
        </w:trPr>
        <w:tc>
          <w:tcPr>
            <w:tcW w:w="2688" w:type="dxa"/>
            <w:vMerge/>
          </w:tcPr>
          <w:p w14:paraId="10FFBCCB" w14:textId="77777777" w:rsidR="003F383D" w:rsidRPr="000D0DB1" w:rsidRDefault="003F383D" w:rsidP="003F383D">
            <w:pPr>
              <w:tabs>
                <w:tab w:val="left" w:pos="4032"/>
              </w:tabs>
              <w:jc w:val="center"/>
              <w:rPr>
                <w:rFonts w:ascii="Arial" w:hAnsi="Arial" w:cs="Arial"/>
                <w:lang w:eastAsia="es-ES"/>
              </w:rPr>
            </w:pPr>
          </w:p>
        </w:tc>
        <w:tc>
          <w:tcPr>
            <w:tcW w:w="4718" w:type="dxa"/>
          </w:tcPr>
          <w:p w14:paraId="3DFA7D34" w14:textId="77777777" w:rsidR="003F383D" w:rsidRPr="000D0DB1" w:rsidRDefault="003F383D" w:rsidP="00F80629">
            <w:pPr>
              <w:tabs>
                <w:tab w:val="left" w:pos="4032"/>
              </w:tabs>
              <w:jc w:val="center"/>
              <w:rPr>
                <w:rFonts w:ascii="Arial" w:hAnsi="Arial" w:cs="Arial"/>
                <w:bCs/>
                <w:lang w:eastAsia="es-ES"/>
              </w:rPr>
            </w:pPr>
            <w:r w:rsidRPr="000D0DB1">
              <w:rPr>
                <w:rFonts w:ascii="Arial" w:hAnsi="Arial" w:cs="Arial"/>
                <w:lang w:eastAsia="es-ES"/>
              </w:rPr>
              <w:t>Clima social</w:t>
            </w:r>
          </w:p>
        </w:tc>
        <w:tc>
          <w:tcPr>
            <w:tcW w:w="1865" w:type="dxa"/>
            <w:vAlign w:val="center"/>
          </w:tcPr>
          <w:p w14:paraId="4DA21C57" w14:textId="77777777" w:rsidR="003F383D" w:rsidRPr="000D0DB1" w:rsidRDefault="003F383D" w:rsidP="00F80629">
            <w:pPr>
              <w:tabs>
                <w:tab w:val="left" w:pos="4032"/>
              </w:tabs>
              <w:jc w:val="center"/>
              <w:rPr>
                <w:rFonts w:ascii="Arial" w:hAnsi="Arial" w:cs="Arial"/>
                <w:bCs/>
                <w:lang w:eastAsia="es-ES"/>
              </w:rPr>
            </w:pPr>
            <w:r w:rsidRPr="000D0DB1">
              <w:rPr>
                <w:rFonts w:ascii="Arial" w:hAnsi="Arial" w:cs="Arial"/>
                <w:lang w:eastAsia="es-ES"/>
              </w:rPr>
              <w:t>0,61</w:t>
            </w:r>
          </w:p>
        </w:tc>
      </w:tr>
      <w:tr w:rsidR="003F383D" w:rsidRPr="000D0DB1" w14:paraId="3476F5E2" w14:textId="77777777" w:rsidTr="007A41E3">
        <w:trPr>
          <w:trHeight w:val="177"/>
          <w:jc w:val="center"/>
        </w:trPr>
        <w:tc>
          <w:tcPr>
            <w:tcW w:w="2688" w:type="dxa"/>
            <w:vMerge/>
            <w:tcBorders>
              <w:bottom w:val="single" w:sz="4" w:space="0" w:color="auto"/>
            </w:tcBorders>
          </w:tcPr>
          <w:p w14:paraId="535C0C60" w14:textId="77777777" w:rsidR="003F383D" w:rsidRPr="000D0DB1" w:rsidRDefault="003F383D" w:rsidP="003F383D">
            <w:pPr>
              <w:tabs>
                <w:tab w:val="left" w:pos="4032"/>
              </w:tabs>
              <w:jc w:val="center"/>
              <w:rPr>
                <w:rFonts w:ascii="Arial" w:hAnsi="Arial" w:cs="Arial"/>
                <w:lang w:eastAsia="es-ES"/>
              </w:rPr>
            </w:pPr>
          </w:p>
        </w:tc>
        <w:tc>
          <w:tcPr>
            <w:tcW w:w="4718" w:type="dxa"/>
            <w:tcBorders>
              <w:bottom w:val="single" w:sz="4" w:space="0" w:color="auto"/>
            </w:tcBorders>
          </w:tcPr>
          <w:p w14:paraId="0D53AFCC" w14:textId="77777777" w:rsidR="003F383D" w:rsidRPr="000D0DB1" w:rsidRDefault="003F383D" w:rsidP="00F80629">
            <w:pPr>
              <w:tabs>
                <w:tab w:val="left" w:pos="4032"/>
              </w:tabs>
              <w:jc w:val="center"/>
              <w:rPr>
                <w:rFonts w:ascii="Arial" w:hAnsi="Arial" w:cs="Arial"/>
                <w:bCs/>
                <w:lang w:eastAsia="es-ES"/>
              </w:rPr>
            </w:pPr>
            <w:r w:rsidRPr="000D0DB1">
              <w:rPr>
                <w:rFonts w:ascii="Arial" w:hAnsi="Arial" w:cs="Arial"/>
                <w:lang w:eastAsia="es-ES"/>
              </w:rPr>
              <w:t>Condiciones laborales</w:t>
            </w:r>
          </w:p>
        </w:tc>
        <w:tc>
          <w:tcPr>
            <w:tcW w:w="1865" w:type="dxa"/>
            <w:tcBorders>
              <w:bottom w:val="single" w:sz="4" w:space="0" w:color="auto"/>
            </w:tcBorders>
            <w:vAlign w:val="center"/>
          </w:tcPr>
          <w:p w14:paraId="5E8BCE52" w14:textId="05AEA404" w:rsidR="003F383D" w:rsidRPr="000D0DB1" w:rsidRDefault="00F80629" w:rsidP="00F80629">
            <w:pPr>
              <w:tabs>
                <w:tab w:val="left" w:pos="4032"/>
              </w:tabs>
              <w:jc w:val="center"/>
              <w:rPr>
                <w:rFonts w:ascii="Arial" w:hAnsi="Arial" w:cs="Arial"/>
                <w:bCs/>
                <w:lang w:eastAsia="es-ES"/>
              </w:rPr>
            </w:pPr>
            <w:r w:rsidRPr="000D0DB1">
              <w:rPr>
                <w:rFonts w:ascii="Arial" w:hAnsi="Arial" w:cs="Arial"/>
                <w:lang w:eastAsia="es-ES"/>
              </w:rPr>
              <w:t xml:space="preserve"> </w:t>
            </w:r>
            <w:r w:rsidR="003F383D" w:rsidRPr="000D0DB1">
              <w:rPr>
                <w:rFonts w:ascii="Arial" w:hAnsi="Arial" w:cs="Arial"/>
                <w:lang w:eastAsia="es-ES"/>
              </w:rPr>
              <w:t>0,39*</w:t>
            </w:r>
          </w:p>
        </w:tc>
      </w:tr>
    </w:tbl>
    <w:p w14:paraId="37E8BAC0" w14:textId="3EBEF80F" w:rsidR="003F383D" w:rsidRPr="003F383D" w:rsidRDefault="003F383D" w:rsidP="00E132F6">
      <w:pPr>
        <w:spacing w:after="100" w:afterAutospacing="1" w:line="360" w:lineRule="auto"/>
        <w:rPr>
          <w:rFonts w:ascii="Arial" w:eastAsia="Calibri" w:hAnsi="Arial" w:cs="Arial"/>
          <w:sz w:val="20"/>
          <w:szCs w:val="20"/>
          <w:lang w:eastAsia="en-US"/>
        </w:rPr>
      </w:pPr>
      <w:r w:rsidRPr="00E132F6">
        <w:rPr>
          <w:rFonts w:ascii="Arial" w:eastAsia="Calibri" w:hAnsi="Arial" w:cs="Arial"/>
          <w:iCs/>
          <w:sz w:val="20"/>
          <w:szCs w:val="20"/>
          <w:lang w:eastAsia="en-US"/>
        </w:rPr>
        <w:t>Nota</w:t>
      </w:r>
      <w:r w:rsidRPr="00E132F6">
        <w:rPr>
          <w:rFonts w:ascii="Arial" w:eastAsia="Calibri" w:hAnsi="Arial" w:cs="Arial"/>
          <w:sz w:val="20"/>
          <w:szCs w:val="20"/>
          <w:lang w:eastAsia="en-US"/>
        </w:rPr>
        <w:t>. *Escala excluida por tener un valor inferior a 0,60.</w:t>
      </w:r>
    </w:p>
    <w:p w14:paraId="7651399A" w14:textId="77777777" w:rsidR="003F383D" w:rsidRPr="003F383D" w:rsidRDefault="003F383D" w:rsidP="00B27CF0">
      <w:pPr>
        <w:spacing w:before="100" w:beforeAutospacing="1" w:after="100" w:afterAutospacing="1" w:line="360" w:lineRule="auto"/>
        <w:jc w:val="both"/>
        <w:rPr>
          <w:rFonts w:ascii="Arial" w:eastAsia="Calibri" w:hAnsi="Arial" w:cs="Arial"/>
          <w:b/>
          <w:bCs/>
          <w:lang w:eastAsia="en-US"/>
        </w:rPr>
      </w:pPr>
      <w:r w:rsidRPr="003F383D">
        <w:rPr>
          <w:rFonts w:ascii="Arial" w:eastAsia="Calibri" w:hAnsi="Arial" w:cs="Arial"/>
          <w:b/>
          <w:bCs/>
          <w:lang w:eastAsia="en-US"/>
        </w:rPr>
        <w:lastRenderedPageBreak/>
        <w:t>Correlación entre las escalas de los conceptos</w:t>
      </w:r>
    </w:p>
    <w:p w14:paraId="251BD1B1" w14:textId="77777777" w:rsidR="003F383D" w:rsidRPr="003F383D" w:rsidRDefault="003F383D" w:rsidP="00B27CF0">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La correlación entre las escalas de los diferentes constructos se muestra en la Tabla 2. Existe una baja correlación entre las escalas. Solo la escala de satisfacción “supervisión” tiene asociación positiva con cuatro de las escalas de calidad sin que esta sea muy alta. El rendimiento solo se correlaciona con los elementos tangibles de forma significativa, y con asociaciones prácticamente nulas para las otras escalas.</w:t>
      </w:r>
    </w:p>
    <w:p w14:paraId="374839CF" w14:textId="77777777" w:rsidR="003F383D" w:rsidRPr="003F383D" w:rsidRDefault="003F383D" w:rsidP="00B27CF0">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Es posible concluir que no existe una correlación significativa entre la satisfacción, compromiso y rendimiento con la calidad del servicio administrativo. Por tanto, las hipótesis H1, H3 y H5 son rechazadas.</w:t>
      </w:r>
    </w:p>
    <w:p w14:paraId="68DE911D" w14:textId="77777777" w:rsidR="003F383D" w:rsidRPr="003F383D" w:rsidRDefault="003F383D" w:rsidP="00B27CF0">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Los coeficientes de correlación presentados en la Tabla 3 indican que no existe asociación entre la satisfacción y el rendimiento de docentes, pero sí una correlación moderada con el compromiso de ellos. Se concluye que H7 debe ser rechazada y que H9 es aceptada.</w:t>
      </w:r>
    </w:p>
    <w:p w14:paraId="1E89AB59" w14:textId="77777777" w:rsidR="00DD0899" w:rsidRDefault="00DD0899" w:rsidP="003F383D">
      <w:pPr>
        <w:spacing w:after="160" w:line="259" w:lineRule="auto"/>
        <w:rPr>
          <w:rFonts w:ascii="Arial" w:eastAsia="Calibri" w:hAnsi="Arial" w:cs="Arial"/>
          <w:b/>
          <w:bCs/>
          <w:lang w:eastAsia="en-US"/>
        </w:rPr>
      </w:pPr>
    </w:p>
    <w:p w14:paraId="067DBA25" w14:textId="77777777" w:rsidR="00DD0899" w:rsidRDefault="00DD0899" w:rsidP="003F383D">
      <w:pPr>
        <w:spacing w:after="160" w:line="259" w:lineRule="auto"/>
        <w:rPr>
          <w:rFonts w:ascii="Arial" w:eastAsia="Calibri" w:hAnsi="Arial" w:cs="Arial"/>
          <w:b/>
          <w:bCs/>
          <w:lang w:eastAsia="en-US"/>
        </w:rPr>
      </w:pPr>
    </w:p>
    <w:p w14:paraId="59D0B93A" w14:textId="77777777" w:rsidR="00DD0899" w:rsidRDefault="00DD0899" w:rsidP="003F383D">
      <w:pPr>
        <w:spacing w:after="160" w:line="259" w:lineRule="auto"/>
        <w:rPr>
          <w:rFonts w:ascii="Arial" w:eastAsia="Calibri" w:hAnsi="Arial" w:cs="Arial"/>
          <w:b/>
          <w:bCs/>
          <w:lang w:eastAsia="en-US"/>
        </w:rPr>
      </w:pPr>
    </w:p>
    <w:p w14:paraId="4C30FA12" w14:textId="77777777" w:rsidR="00DD0899" w:rsidRDefault="00DD0899" w:rsidP="003F383D">
      <w:pPr>
        <w:spacing w:after="160" w:line="259" w:lineRule="auto"/>
        <w:rPr>
          <w:rFonts w:ascii="Arial" w:eastAsia="Calibri" w:hAnsi="Arial" w:cs="Arial"/>
          <w:b/>
          <w:bCs/>
          <w:lang w:eastAsia="en-US"/>
        </w:rPr>
      </w:pPr>
    </w:p>
    <w:p w14:paraId="3FDA3D8C" w14:textId="77777777" w:rsidR="00DD0899" w:rsidRDefault="00DD0899" w:rsidP="003F383D">
      <w:pPr>
        <w:spacing w:after="160" w:line="259" w:lineRule="auto"/>
        <w:rPr>
          <w:rFonts w:ascii="Arial" w:eastAsia="Calibri" w:hAnsi="Arial" w:cs="Arial"/>
          <w:b/>
          <w:bCs/>
          <w:lang w:eastAsia="en-US"/>
        </w:rPr>
      </w:pPr>
    </w:p>
    <w:p w14:paraId="589E08FD" w14:textId="5548621C" w:rsidR="003F383D" w:rsidRPr="008954E8" w:rsidRDefault="003F383D" w:rsidP="008954E8">
      <w:pPr>
        <w:spacing w:after="100" w:afterAutospacing="1"/>
        <w:jc w:val="center"/>
        <w:rPr>
          <w:rFonts w:ascii="Arial" w:eastAsia="Calibri" w:hAnsi="Arial" w:cs="Arial"/>
          <w:b/>
          <w:iCs/>
          <w:sz w:val="20"/>
          <w:szCs w:val="20"/>
          <w:lang w:eastAsia="en-US"/>
        </w:rPr>
      </w:pPr>
      <w:r w:rsidRPr="008954E8">
        <w:rPr>
          <w:rFonts w:ascii="Arial" w:eastAsia="Calibri" w:hAnsi="Arial" w:cs="Arial"/>
          <w:b/>
          <w:bCs/>
          <w:sz w:val="20"/>
          <w:szCs w:val="20"/>
          <w:lang w:eastAsia="en-US"/>
        </w:rPr>
        <w:lastRenderedPageBreak/>
        <w:t>Tabla 2</w:t>
      </w:r>
      <w:r w:rsidR="008954E8" w:rsidRPr="008954E8">
        <w:rPr>
          <w:rFonts w:ascii="Arial" w:eastAsia="Calibri" w:hAnsi="Arial" w:cs="Arial"/>
          <w:b/>
          <w:bCs/>
          <w:sz w:val="20"/>
          <w:szCs w:val="20"/>
          <w:lang w:eastAsia="en-US"/>
        </w:rPr>
        <w:t xml:space="preserve">. </w:t>
      </w:r>
      <w:r w:rsidRPr="008954E8">
        <w:rPr>
          <w:rFonts w:ascii="Arial" w:eastAsia="Calibri" w:hAnsi="Arial" w:cs="Arial"/>
          <w:b/>
          <w:iCs/>
          <w:sz w:val="20"/>
          <w:szCs w:val="20"/>
          <w:lang w:eastAsia="en-US"/>
        </w:rPr>
        <w:t>Coeficientes de Rho de Spearman para la correlación entre las escalas de los constructos</w:t>
      </w:r>
    </w:p>
    <w:tbl>
      <w:tblPr>
        <w:tblStyle w:val="Tablaconcuadrcula1"/>
        <w:tblW w:w="88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695"/>
        <w:gridCol w:w="1039"/>
        <w:gridCol w:w="1228"/>
        <w:gridCol w:w="1483"/>
        <w:gridCol w:w="995"/>
        <w:gridCol w:w="1194"/>
      </w:tblGrid>
      <w:tr w:rsidR="003F383D" w:rsidRPr="008A5B12" w14:paraId="3990F1B3" w14:textId="77777777" w:rsidTr="00B76C5B">
        <w:trPr>
          <w:trHeight w:val="1335"/>
          <w:jc w:val="center"/>
        </w:trPr>
        <w:tc>
          <w:tcPr>
            <w:tcW w:w="1396" w:type="dxa"/>
            <w:tcBorders>
              <w:top w:val="single" w:sz="4" w:space="0" w:color="auto"/>
              <w:bottom w:val="single" w:sz="4" w:space="0" w:color="auto"/>
            </w:tcBorders>
            <w:vAlign w:val="center"/>
          </w:tcPr>
          <w:p w14:paraId="41CBB7E3" w14:textId="77777777" w:rsidR="003F383D" w:rsidRPr="008A5B12" w:rsidRDefault="003F383D" w:rsidP="003F383D">
            <w:pPr>
              <w:tabs>
                <w:tab w:val="left" w:pos="4032"/>
              </w:tabs>
              <w:spacing w:before="20" w:after="20" w:line="360" w:lineRule="auto"/>
              <w:jc w:val="center"/>
              <w:rPr>
                <w:rFonts w:ascii="Arial" w:hAnsi="Arial" w:cs="Arial"/>
                <w:b/>
                <w:lang w:eastAsia="es-ES"/>
              </w:rPr>
            </w:pPr>
            <w:r w:rsidRPr="008A5B12">
              <w:rPr>
                <w:rFonts w:ascii="Arial" w:hAnsi="Arial" w:cs="Arial"/>
                <w:b/>
                <w:bCs/>
                <w:lang w:eastAsia="es-ES"/>
              </w:rPr>
              <w:t>Calidad</w:t>
            </w:r>
          </w:p>
        </w:tc>
        <w:tc>
          <w:tcPr>
            <w:tcW w:w="1750" w:type="dxa"/>
            <w:tcBorders>
              <w:top w:val="single" w:sz="4" w:space="0" w:color="auto"/>
              <w:bottom w:val="single" w:sz="4" w:space="0" w:color="auto"/>
            </w:tcBorders>
            <w:vAlign w:val="center"/>
          </w:tcPr>
          <w:p w14:paraId="3F5A6179" w14:textId="77777777" w:rsidR="003F383D" w:rsidRPr="008A5B12" w:rsidRDefault="003F383D" w:rsidP="003F383D">
            <w:pPr>
              <w:tabs>
                <w:tab w:val="left" w:pos="4032"/>
              </w:tabs>
              <w:spacing w:before="20" w:after="20" w:line="360" w:lineRule="auto"/>
              <w:jc w:val="center"/>
              <w:rPr>
                <w:rFonts w:ascii="Arial" w:hAnsi="Arial" w:cs="Arial"/>
                <w:b/>
                <w:lang w:eastAsia="es-ES"/>
              </w:rPr>
            </w:pPr>
            <w:r w:rsidRPr="008A5B12">
              <w:rPr>
                <w:rFonts w:ascii="Arial" w:hAnsi="Arial" w:cs="Arial"/>
                <w:b/>
                <w:bCs/>
                <w:lang w:eastAsia="es-ES"/>
              </w:rPr>
              <w:t>Escala</w:t>
            </w:r>
          </w:p>
        </w:tc>
        <w:tc>
          <w:tcPr>
            <w:tcW w:w="1000" w:type="dxa"/>
            <w:tcBorders>
              <w:top w:val="single" w:sz="4" w:space="0" w:color="auto"/>
              <w:bottom w:val="single" w:sz="4" w:space="0" w:color="auto"/>
            </w:tcBorders>
            <w:vAlign w:val="center"/>
          </w:tcPr>
          <w:p w14:paraId="095A28EA" w14:textId="77777777" w:rsidR="003F383D" w:rsidRPr="008A5B12" w:rsidRDefault="003F383D" w:rsidP="003F383D">
            <w:pPr>
              <w:tabs>
                <w:tab w:val="left" w:pos="4032"/>
              </w:tabs>
              <w:spacing w:before="20" w:after="20" w:line="360" w:lineRule="auto"/>
              <w:jc w:val="center"/>
              <w:rPr>
                <w:rFonts w:ascii="Arial" w:hAnsi="Arial" w:cs="Arial"/>
                <w:b/>
                <w:lang w:eastAsia="es-ES"/>
              </w:rPr>
            </w:pPr>
            <w:r w:rsidRPr="008A5B12">
              <w:rPr>
                <w:rFonts w:ascii="Arial" w:hAnsi="Arial" w:cs="Arial"/>
                <w:b/>
                <w:bCs/>
                <w:lang w:eastAsia="es-ES"/>
              </w:rPr>
              <w:t>Tangible</w:t>
            </w:r>
          </w:p>
        </w:tc>
        <w:tc>
          <w:tcPr>
            <w:tcW w:w="1182" w:type="dxa"/>
            <w:tcBorders>
              <w:top w:val="single" w:sz="4" w:space="0" w:color="auto"/>
              <w:bottom w:val="single" w:sz="4" w:space="0" w:color="auto"/>
            </w:tcBorders>
            <w:vAlign w:val="center"/>
          </w:tcPr>
          <w:p w14:paraId="62E05732" w14:textId="77777777" w:rsidR="003F383D" w:rsidRPr="008A5B12" w:rsidRDefault="003F383D" w:rsidP="003F383D">
            <w:pPr>
              <w:tabs>
                <w:tab w:val="left" w:pos="4032"/>
              </w:tabs>
              <w:spacing w:before="20" w:after="20" w:line="360" w:lineRule="auto"/>
              <w:jc w:val="center"/>
              <w:rPr>
                <w:rFonts w:ascii="Arial" w:hAnsi="Arial" w:cs="Arial"/>
                <w:b/>
                <w:lang w:eastAsia="es-ES"/>
              </w:rPr>
            </w:pPr>
            <w:r w:rsidRPr="008A5B12">
              <w:rPr>
                <w:rFonts w:ascii="Arial" w:hAnsi="Arial" w:cs="Arial"/>
                <w:b/>
                <w:bCs/>
                <w:lang w:eastAsia="es-ES"/>
              </w:rPr>
              <w:t>Capacidad de respuesta</w:t>
            </w:r>
          </w:p>
        </w:tc>
        <w:tc>
          <w:tcPr>
            <w:tcW w:w="1428" w:type="dxa"/>
            <w:tcBorders>
              <w:top w:val="single" w:sz="4" w:space="0" w:color="auto"/>
              <w:bottom w:val="single" w:sz="4" w:space="0" w:color="auto"/>
            </w:tcBorders>
            <w:vAlign w:val="center"/>
          </w:tcPr>
          <w:p w14:paraId="537E1039" w14:textId="77777777" w:rsidR="003F383D" w:rsidRPr="008A5B12" w:rsidRDefault="003F383D" w:rsidP="003F383D">
            <w:pPr>
              <w:tabs>
                <w:tab w:val="left" w:pos="4032"/>
              </w:tabs>
              <w:spacing w:before="20" w:after="20" w:line="360" w:lineRule="auto"/>
              <w:jc w:val="center"/>
              <w:rPr>
                <w:rFonts w:ascii="Arial" w:hAnsi="Arial" w:cs="Arial"/>
                <w:b/>
                <w:lang w:eastAsia="es-ES"/>
              </w:rPr>
            </w:pPr>
            <w:r w:rsidRPr="008A5B12">
              <w:rPr>
                <w:rFonts w:ascii="Arial" w:hAnsi="Arial" w:cs="Arial"/>
                <w:b/>
                <w:bCs/>
                <w:lang w:eastAsia="es-ES"/>
              </w:rPr>
              <w:t>Confiabilidad</w:t>
            </w:r>
          </w:p>
        </w:tc>
        <w:tc>
          <w:tcPr>
            <w:tcW w:w="958" w:type="dxa"/>
            <w:tcBorders>
              <w:top w:val="single" w:sz="4" w:space="0" w:color="auto"/>
              <w:bottom w:val="single" w:sz="4" w:space="0" w:color="auto"/>
            </w:tcBorders>
            <w:vAlign w:val="center"/>
          </w:tcPr>
          <w:p w14:paraId="26414C9A" w14:textId="77777777" w:rsidR="003F383D" w:rsidRPr="008A5B12" w:rsidRDefault="003F383D" w:rsidP="003F383D">
            <w:pPr>
              <w:tabs>
                <w:tab w:val="left" w:pos="4032"/>
              </w:tabs>
              <w:spacing w:before="20" w:after="20" w:line="360" w:lineRule="auto"/>
              <w:jc w:val="center"/>
              <w:rPr>
                <w:rFonts w:ascii="Arial" w:hAnsi="Arial" w:cs="Arial"/>
                <w:b/>
                <w:lang w:eastAsia="es-ES"/>
              </w:rPr>
            </w:pPr>
            <w:r w:rsidRPr="008A5B12">
              <w:rPr>
                <w:rFonts w:ascii="Arial" w:hAnsi="Arial" w:cs="Arial"/>
                <w:b/>
                <w:bCs/>
                <w:lang w:eastAsia="es-ES"/>
              </w:rPr>
              <w:t>Empatía</w:t>
            </w:r>
          </w:p>
        </w:tc>
        <w:tc>
          <w:tcPr>
            <w:tcW w:w="1150" w:type="dxa"/>
            <w:tcBorders>
              <w:top w:val="single" w:sz="4" w:space="0" w:color="auto"/>
              <w:bottom w:val="single" w:sz="4" w:space="0" w:color="auto"/>
            </w:tcBorders>
            <w:vAlign w:val="center"/>
          </w:tcPr>
          <w:p w14:paraId="32246705" w14:textId="77777777" w:rsidR="003F383D" w:rsidRPr="008A5B12" w:rsidRDefault="003F383D" w:rsidP="003F383D">
            <w:pPr>
              <w:tabs>
                <w:tab w:val="left" w:pos="4032"/>
              </w:tabs>
              <w:spacing w:before="20" w:after="20" w:line="360" w:lineRule="auto"/>
              <w:jc w:val="center"/>
              <w:rPr>
                <w:rFonts w:ascii="Arial" w:hAnsi="Arial" w:cs="Arial"/>
                <w:b/>
                <w:lang w:eastAsia="es-ES"/>
              </w:rPr>
            </w:pPr>
            <w:r w:rsidRPr="008A5B12">
              <w:rPr>
                <w:rFonts w:ascii="Arial" w:hAnsi="Arial" w:cs="Arial"/>
                <w:b/>
                <w:bCs/>
                <w:lang w:eastAsia="es-ES"/>
              </w:rPr>
              <w:t>Seguridad</w:t>
            </w:r>
          </w:p>
        </w:tc>
      </w:tr>
      <w:tr w:rsidR="003F383D" w:rsidRPr="008A5B12" w14:paraId="60C5573A" w14:textId="77777777" w:rsidTr="00B76C5B">
        <w:trPr>
          <w:trHeight w:val="466"/>
          <w:jc w:val="center"/>
        </w:trPr>
        <w:tc>
          <w:tcPr>
            <w:tcW w:w="1396" w:type="dxa"/>
            <w:vMerge w:val="restart"/>
            <w:tcBorders>
              <w:top w:val="single" w:sz="4" w:space="0" w:color="auto"/>
            </w:tcBorders>
            <w:vAlign w:val="center"/>
          </w:tcPr>
          <w:p w14:paraId="0895336D" w14:textId="77777777" w:rsidR="003F383D" w:rsidRPr="008A5B12" w:rsidRDefault="003F383D" w:rsidP="003F383D">
            <w:pPr>
              <w:tabs>
                <w:tab w:val="left" w:pos="4032"/>
              </w:tabs>
              <w:spacing w:before="20" w:after="20" w:line="360" w:lineRule="auto"/>
              <w:jc w:val="center"/>
              <w:rPr>
                <w:rFonts w:ascii="Arial" w:hAnsi="Arial" w:cs="Arial"/>
                <w:lang w:eastAsia="es-ES"/>
              </w:rPr>
            </w:pPr>
            <w:r w:rsidRPr="008A5B12">
              <w:rPr>
                <w:rFonts w:ascii="Arial" w:hAnsi="Arial" w:cs="Arial"/>
                <w:bCs/>
                <w:lang w:eastAsia="es-ES"/>
              </w:rPr>
              <w:t>Satisfacción</w:t>
            </w:r>
          </w:p>
        </w:tc>
        <w:tc>
          <w:tcPr>
            <w:tcW w:w="1750" w:type="dxa"/>
            <w:tcBorders>
              <w:top w:val="single" w:sz="4" w:space="0" w:color="auto"/>
            </w:tcBorders>
            <w:vAlign w:val="center"/>
          </w:tcPr>
          <w:p w14:paraId="5EE29671" w14:textId="77777777" w:rsidR="003F383D" w:rsidRPr="008A5B12" w:rsidRDefault="003F383D" w:rsidP="003F383D">
            <w:pPr>
              <w:tabs>
                <w:tab w:val="left" w:pos="4032"/>
              </w:tabs>
              <w:spacing w:before="20" w:after="20" w:line="360" w:lineRule="auto"/>
              <w:rPr>
                <w:rFonts w:ascii="Arial" w:hAnsi="Arial" w:cs="Arial"/>
                <w:bCs/>
                <w:lang w:eastAsia="es-ES"/>
              </w:rPr>
            </w:pPr>
            <w:r w:rsidRPr="008A5B12">
              <w:rPr>
                <w:rFonts w:ascii="Arial" w:hAnsi="Arial" w:cs="Arial"/>
                <w:bCs/>
                <w:lang w:eastAsia="es-ES"/>
              </w:rPr>
              <w:t>Supervisión</w:t>
            </w:r>
          </w:p>
        </w:tc>
        <w:tc>
          <w:tcPr>
            <w:tcW w:w="1000" w:type="dxa"/>
            <w:tcBorders>
              <w:top w:val="single" w:sz="4" w:space="0" w:color="auto"/>
            </w:tcBorders>
            <w:vAlign w:val="center"/>
          </w:tcPr>
          <w:p w14:paraId="35B24F95"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0.332*</w:t>
            </w:r>
          </w:p>
        </w:tc>
        <w:tc>
          <w:tcPr>
            <w:tcW w:w="1182" w:type="dxa"/>
            <w:tcBorders>
              <w:top w:val="single" w:sz="4" w:space="0" w:color="auto"/>
            </w:tcBorders>
            <w:vAlign w:val="center"/>
          </w:tcPr>
          <w:p w14:paraId="14A3DB80"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0.355**</w:t>
            </w:r>
          </w:p>
        </w:tc>
        <w:tc>
          <w:tcPr>
            <w:tcW w:w="1428" w:type="dxa"/>
            <w:tcBorders>
              <w:top w:val="single" w:sz="4" w:space="0" w:color="auto"/>
            </w:tcBorders>
            <w:vAlign w:val="center"/>
          </w:tcPr>
          <w:p w14:paraId="6D288534"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0.328*</w:t>
            </w:r>
          </w:p>
        </w:tc>
        <w:tc>
          <w:tcPr>
            <w:tcW w:w="958" w:type="dxa"/>
            <w:tcBorders>
              <w:top w:val="single" w:sz="4" w:space="0" w:color="auto"/>
            </w:tcBorders>
            <w:vAlign w:val="center"/>
          </w:tcPr>
          <w:p w14:paraId="468B1593"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0.305*</w:t>
            </w:r>
          </w:p>
        </w:tc>
        <w:tc>
          <w:tcPr>
            <w:tcW w:w="1150" w:type="dxa"/>
            <w:tcBorders>
              <w:top w:val="single" w:sz="4" w:space="0" w:color="auto"/>
            </w:tcBorders>
            <w:vAlign w:val="center"/>
          </w:tcPr>
          <w:p w14:paraId="60C781A4"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0.219</w:t>
            </w:r>
          </w:p>
        </w:tc>
      </w:tr>
      <w:tr w:rsidR="003F383D" w:rsidRPr="008A5B12" w14:paraId="4972A2E8" w14:textId="77777777" w:rsidTr="00B76C5B">
        <w:trPr>
          <w:trHeight w:val="1335"/>
          <w:jc w:val="center"/>
        </w:trPr>
        <w:tc>
          <w:tcPr>
            <w:tcW w:w="1396" w:type="dxa"/>
            <w:vMerge/>
            <w:vAlign w:val="center"/>
          </w:tcPr>
          <w:p w14:paraId="0DB0466E" w14:textId="77777777" w:rsidR="003F383D" w:rsidRPr="008A5B12" w:rsidRDefault="003F383D" w:rsidP="003F383D">
            <w:pPr>
              <w:tabs>
                <w:tab w:val="left" w:pos="4032"/>
              </w:tabs>
              <w:spacing w:before="20" w:after="20" w:line="360" w:lineRule="auto"/>
              <w:jc w:val="center"/>
              <w:rPr>
                <w:rFonts w:ascii="Arial" w:hAnsi="Arial" w:cs="Arial"/>
                <w:lang w:eastAsia="es-ES"/>
              </w:rPr>
            </w:pPr>
          </w:p>
        </w:tc>
        <w:tc>
          <w:tcPr>
            <w:tcW w:w="1750" w:type="dxa"/>
            <w:vAlign w:val="center"/>
          </w:tcPr>
          <w:p w14:paraId="3E8AB530" w14:textId="77777777" w:rsidR="003F383D" w:rsidRPr="008A5B12" w:rsidRDefault="003F383D" w:rsidP="003F383D">
            <w:pPr>
              <w:tabs>
                <w:tab w:val="left" w:pos="4032"/>
              </w:tabs>
              <w:spacing w:before="20" w:after="20" w:line="360" w:lineRule="auto"/>
              <w:rPr>
                <w:rFonts w:ascii="Arial" w:hAnsi="Arial" w:cs="Arial"/>
                <w:bCs/>
                <w:lang w:eastAsia="es-ES"/>
              </w:rPr>
            </w:pPr>
            <w:r w:rsidRPr="008A5B12">
              <w:rPr>
                <w:rFonts w:ascii="Arial" w:hAnsi="Arial" w:cs="Arial"/>
                <w:bCs/>
                <w:lang w:eastAsia="es-ES"/>
              </w:rPr>
              <w:t>Actividades negativas hacia la docencia</w:t>
            </w:r>
          </w:p>
        </w:tc>
        <w:tc>
          <w:tcPr>
            <w:tcW w:w="1000" w:type="dxa"/>
            <w:vAlign w:val="center"/>
          </w:tcPr>
          <w:p w14:paraId="6A55DA5C"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-0.016</w:t>
            </w:r>
          </w:p>
        </w:tc>
        <w:tc>
          <w:tcPr>
            <w:tcW w:w="1182" w:type="dxa"/>
            <w:vAlign w:val="center"/>
          </w:tcPr>
          <w:p w14:paraId="7AA6F926"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-0.028</w:t>
            </w:r>
          </w:p>
        </w:tc>
        <w:tc>
          <w:tcPr>
            <w:tcW w:w="1428" w:type="dxa"/>
            <w:vAlign w:val="center"/>
          </w:tcPr>
          <w:p w14:paraId="72B11F10"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0.003</w:t>
            </w:r>
          </w:p>
        </w:tc>
        <w:tc>
          <w:tcPr>
            <w:tcW w:w="958" w:type="dxa"/>
            <w:vAlign w:val="center"/>
          </w:tcPr>
          <w:p w14:paraId="1001972F"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0.085</w:t>
            </w:r>
          </w:p>
        </w:tc>
        <w:tc>
          <w:tcPr>
            <w:tcW w:w="1150" w:type="dxa"/>
            <w:vAlign w:val="center"/>
          </w:tcPr>
          <w:p w14:paraId="2811AEFB"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0.039</w:t>
            </w:r>
          </w:p>
        </w:tc>
      </w:tr>
      <w:tr w:rsidR="003F383D" w:rsidRPr="008A5B12" w14:paraId="27B072ED" w14:textId="77777777" w:rsidTr="00B76C5B">
        <w:trPr>
          <w:trHeight w:val="481"/>
          <w:jc w:val="center"/>
        </w:trPr>
        <w:tc>
          <w:tcPr>
            <w:tcW w:w="1396" w:type="dxa"/>
            <w:vMerge/>
            <w:vAlign w:val="center"/>
          </w:tcPr>
          <w:p w14:paraId="4DE0824F" w14:textId="77777777" w:rsidR="003F383D" w:rsidRPr="008A5B12" w:rsidRDefault="003F383D" w:rsidP="003F383D">
            <w:pPr>
              <w:tabs>
                <w:tab w:val="left" w:pos="4032"/>
              </w:tabs>
              <w:spacing w:before="20" w:after="20" w:line="360" w:lineRule="auto"/>
              <w:jc w:val="center"/>
              <w:rPr>
                <w:rFonts w:ascii="Arial" w:hAnsi="Arial" w:cs="Arial"/>
                <w:lang w:eastAsia="es-ES"/>
              </w:rPr>
            </w:pPr>
          </w:p>
        </w:tc>
        <w:tc>
          <w:tcPr>
            <w:tcW w:w="1750" w:type="dxa"/>
            <w:vAlign w:val="center"/>
          </w:tcPr>
          <w:p w14:paraId="38F3FD59" w14:textId="77777777" w:rsidR="003F383D" w:rsidRPr="008A5B12" w:rsidRDefault="003F383D" w:rsidP="003F383D">
            <w:pPr>
              <w:tabs>
                <w:tab w:val="left" w:pos="4032"/>
              </w:tabs>
              <w:spacing w:before="20" w:after="20" w:line="360" w:lineRule="auto"/>
              <w:rPr>
                <w:rFonts w:ascii="Arial" w:hAnsi="Arial" w:cs="Arial"/>
                <w:bCs/>
                <w:lang w:eastAsia="es-ES"/>
              </w:rPr>
            </w:pPr>
            <w:r w:rsidRPr="008A5B12">
              <w:rPr>
                <w:rFonts w:ascii="Arial" w:hAnsi="Arial" w:cs="Arial"/>
                <w:bCs/>
                <w:lang w:eastAsia="es-ES"/>
              </w:rPr>
              <w:t>Responsabilidad</w:t>
            </w:r>
          </w:p>
        </w:tc>
        <w:tc>
          <w:tcPr>
            <w:tcW w:w="1000" w:type="dxa"/>
            <w:vAlign w:val="center"/>
          </w:tcPr>
          <w:p w14:paraId="034B0159"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0.035</w:t>
            </w:r>
          </w:p>
        </w:tc>
        <w:tc>
          <w:tcPr>
            <w:tcW w:w="1182" w:type="dxa"/>
            <w:vAlign w:val="center"/>
          </w:tcPr>
          <w:p w14:paraId="6F7F67C7"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-0.102</w:t>
            </w:r>
          </w:p>
        </w:tc>
        <w:tc>
          <w:tcPr>
            <w:tcW w:w="1428" w:type="dxa"/>
            <w:vAlign w:val="center"/>
          </w:tcPr>
          <w:p w14:paraId="05BD4332"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0.016</w:t>
            </w:r>
          </w:p>
        </w:tc>
        <w:tc>
          <w:tcPr>
            <w:tcW w:w="958" w:type="dxa"/>
            <w:vAlign w:val="center"/>
          </w:tcPr>
          <w:p w14:paraId="48C78FFC"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0.016</w:t>
            </w:r>
          </w:p>
        </w:tc>
        <w:tc>
          <w:tcPr>
            <w:tcW w:w="1150" w:type="dxa"/>
            <w:vAlign w:val="center"/>
          </w:tcPr>
          <w:p w14:paraId="2AEB8094"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-0.080</w:t>
            </w:r>
          </w:p>
        </w:tc>
      </w:tr>
      <w:tr w:rsidR="003F383D" w:rsidRPr="008A5B12" w14:paraId="1B7002DC" w14:textId="77777777" w:rsidTr="00B76C5B">
        <w:trPr>
          <w:trHeight w:val="481"/>
          <w:jc w:val="center"/>
        </w:trPr>
        <w:tc>
          <w:tcPr>
            <w:tcW w:w="1396" w:type="dxa"/>
            <w:vMerge/>
            <w:vAlign w:val="center"/>
          </w:tcPr>
          <w:p w14:paraId="3735BAAD" w14:textId="77777777" w:rsidR="003F383D" w:rsidRPr="008A5B12" w:rsidRDefault="003F383D" w:rsidP="003F383D">
            <w:pPr>
              <w:tabs>
                <w:tab w:val="left" w:pos="4032"/>
              </w:tabs>
              <w:spacing w:before="20" w:after="20" w:line="360" w:lineRule="auto"/>
              <w:jc w:val="center"/>
              <w:rPr>
                <w:rFonts w:ascii="Arial" w:hAnsi="Arial" w:cs="Arial"/>
                <w:lang w:eastAsia="es-ES"/>
              </w:rPr>
            </w:pPr>
          </w:p>
        </w:tc>
        <w:tc>
          <w:tcPr>
            <w:tcW w:w="1750" w:type="dxa"/>
            <w:vAlign w:val="center"/>
          </w:tcPr>
          <w:p w14:paraId="23474AC1" w14:textId="77777777" w:rsidR="003F383D" w:rsidRPr="008A5B12" w:rsidRDefault="003F383D" w:rsidP="003F383D">
            <w:pPr>
              <w:tabs>
                <w:tab w:val="left" w:pos="4032"/>
              </w:tabs>
              <w:spacing w:before="20" w:after="20" w:line="360" w:lineRule="auto"/>
              <w:rPr>
                <w:rFonts w:ascii="Arial" w:hAnsi="Arial" w:cs="Arial"/>
                <w:bCs/>
                <w:lang w:eastAsia="es-ES"/>
              </w:rPr>
            </w:pPr>
            <w:r w:rsidRPr="008A5B12">
              <w:rPr>
                <w:rFonts w:ascii="Arial" w:hAnsi="Arial" w:cs="Arial"/>
                <w:bCs/>
                <w:lang w:eastAsia="es-ES"/>
              </w:rPr>
              <w:t>Progreso</w:t>
            </w:r>
          </w:p>
        </w:tc>
        <w:tc>
          <w:tcPr>
            <w:tcW w:w="1000" w:type="dxa"/>
            <w:vAlign w:val="center"/>
          </w:tcPr>
          <w:p w14:paraId="010B81AB"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0.185</w:t>
            </w:r>
          </w:p>
        </w:tc>
        <w:tc>
          <w:tcPr>
            <w:tcW w:w="1182" w:type="dxa"/>
            <w:vAlign w:val="center"/>
          </w:tcPr>
          <w:p w14:paraId="317A2F66"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0.183</w:t>
            </w:r>
          </w:p>
        </w:tc>
        <w:tc>
          <w:tcPr>
            <w:tcW w:w="1428" w:type="dxa"/>
            <w:vAlign w:val="center"/>
          </w:tcPr>
          <w:p w14:paraId="37793153"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0.191</w:t>
            </w:r>
          </w:p>
        </w:tc>
        <w:tc>
          <w:tcPr>
            <w:tcW w:w="958" w:type="dxa"/>
            <w:vAlign w:val="center"/>
          </w:tcPr>
          <w:p w14:paraId="3F661741"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0.258</w:t>
            </w:r>
          </w:p>
        </w:tc>
        <w:tc>
          <w:tcPr>
            <w:tcW w:w="1150" w:type="dxa"/>
            <w:vAlign w:val="center"/>
          </w:tcPr>
          <w:p w14:paraId="4A96EF88"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0.144</w:t>
            </w:r>
          </w:p>
        </w:tc>
      </w:tr>
      <w:tr w:rsidR="003F383D" w:rsidRPr="008A5B12" w14:paraId="35D444B5" w14:textId="77777777" w:rsidTr="00B76C5B">
        <w:trPr>
          <w:trHeight w:val="900"/>
          <w:jc w:val="center"/>
        </w:trPr>
        <w:tc>
          <w:tcPr>
            <w:tcW w:w="1396" w:type="dxa"/>
            <w:vMerge/>
            <w:vAlign w:val="center"/>
          </w:tcPr>
          <w:p w14:paraId="332A6C38" w14:textId="77777777" w:rsidR="003F383D" w:rsidRPr="008A5B12" w:rsidRDefault="003F383D" w:rsidP="003F383D">
            <w:pPr>
              <w:tabs>
                <w:tab w:val="left" w:pos="4032"/>
              </w:tabs>
              <w:spacing w:before="20" w:after="20" w:line="360" w:lineRule="auto"/>
              <w:jc w:val="center"/>
              <w:rPr>
                <w:rFonts w:ascii="Arial" w:hAnsi="Arial" w:cs="Arial"/>
                <w:lang w:eastAsia="es-ES"/>
              </w:rPr>
            </w:pPr>
          </w:p>
        </w:tc>
        <w:tc>
          <w:tcPr>
            <w:tcW w:w="1750" w:type="dxa"/>
            <w:vAlign w:val="center"/>
          </w:tcPr>
          <w:p w14:paraId="7D865FF4" w14:textId="77777777" w:rsidR="003F383D" w:rsidRPr="008A5B12" w:rsidRDefault="003F383D" w:rsidP="003F383D">
            <w:pPr>
              <w:tabs>
                <w:tab w:val="left" w:pos="4032"/>
              </w:tabs>
              <w:spacing w:before="20" w:after="20" w:line="360" w:lineRule="auto"/>
              <w:rPr>
                <w:rFonts w:ascii="Arial" w:hAnsi="Arial" w:cs="Arial"/>
                <w:bCs/>
                <w:lang w:eastAsia="es-ES"/>
              </w:rPr>
            </w:pPr>
            <w:r w:rsidRPr="008A5B12">
              <w:rPr>
                <w:rFonts w:ascii="Arial" w:hAnsi="Arial" w:cs="Arial"/>
                <w:bCs/>
                <w:lang w:eastAsia="es-ES"/>
              </w:rPr>
              <w:t>Trabajo en sí mismo</w:t>
            </w:r>
          </w:p>
        </w:tc>
        <w:tc>
          <w:tcPr>
            <w:tcW w:w="1000" w:type="dxa"/>
            <w:vAlign w:val="center"/>
          </w:tcPr>
          <w:p w14:paraId="271C1C03"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-0.029</w:t>
            </w:r>
          </w:p>
        </w:tc>
        <w:tc>
          <w:tcPr>
            <w:tcW w:w="1182" w:type="dxa"/>
            <w:vAlign w:val="center"/>
          </w:tcPr>
          <w:p w14:paraId="7C6B690A"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-0.193</w:t>
            </w:r>
          </w:p>
        </w:tc>
        <w:tc>
          <w:tcPr>
            <w:tcW w:w="1428" w:type="dxa"/>
            <w:vAlign w:val="center"/>
          </w:tcPr>
          <w:p w14:paraId="3FA9AF8D"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-0.138</w:t>
            </w:r>
          </w:p>
        </w:tc>
        <w:tc>
          <w:tcPr>
            <w:tcW w:w="958" w:type="dxa"/>
            <w:vAlign w:val="center"/>
          </w:tcPr>
          <w:p w14:paraId="6BC08511"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-0.066</w:t>
            </w:r>
          </w:p>
        </w:tc>
        <w:tc>
          <w:tcPr>
            <w:tcW w:w="1150" w:type="dxa"/>
            <w:vAlign w:val="center"/>
          </w:tcPr>
          <w:p w14:paraId="53BDDD01"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-0.176</w:t>
            </w:r>
          </w:p>
        </w:tc>
      </w:tr>
      <w:tr w:rsidR="003F383D" w:rsidRPr="008A5B12" w14:paraId="6F9ED241" w14:textId="77777777" w:rsidTr="00B76C5B">
        <w:trPr>
          <w:trHeight w:val="481"/>
          <w:jc w:val="center"/>
        </w:trPr>
        <w:tc>
          <w:tcPr>
            <w:tcW w:w="1396" w:type="dxa"/>
            <w:vMerge/>
            <w:tcBorders>
              <w:bottom w:val="single" w:sz="4" w:space="0" w:color="auto"/>
            </w:tcBorders>
            <w:vAlign w:val="center"/>
          </w:tcPr>
          <w:p w14:paraId="2B5CA953" w14:textId="77777777" w:rsidR="003F383D" w:rsidRPr="008A5B12" w:rsidRDefault="003F383D" w:rsidP="003F383D">
            <w:pPr>
              <w:tabs>
                <w:tab w:val="left" w:pos="4032"/>
              </w:tabs>
              <w:spacing w:before="20" w:after="20" w:line="360" w:lineRule="auto"/>
              <w:jc w:val="center"/>
              <w:rPr>
                <w:rFonts w:ascii="Arial" w:hAnsi="Arial" w:cs="Arial"/>
                <w:lang w:eastAsia="es-ES"/>
              </w:rPr>
            </w:pPr>
          </w:p>
        </w:tc>
        <w:tc>
          <w:tcPr>
            <w:tcW w:w="1750" w:type="dxa"/>
            <w:tcBorders>
              <w:bottom w:val="single" w:sz="4" w:space="0" w:color="auto"/>
            </w:tcBorders>
            <w:vAlign w:val="center"/>
          </w:tcPr>
          <w:p w14:paraId="1CD89944" w14:textId="77777777" w:rsidR="003F383D" w:rsidRPr="008A5B12" w:rsidRDefault="003F383D" w:rsidP="003F383D">
            <w:pPr>
              <w:tabs>
                <w:tab w:val="left" w:pos="4032"/>
              </w:tabs>
              <w:spacing w:before="20" w:after="20" w:line="360" w:lineRule="auto"/>
              <w:rPr>
                <w:rFonts w:ascii="Arial" w:hAnsi="Arial" w:cs="Arial"/>
                <w:bCs/>
                <w:lang w:eastAsia="es-ES"/>
              </w:rPr>
            </w:pPr>
            <w:r w:rsidRPr="008A5B12">
              <w:rPr>
                <w:rFonts w:ascii="Arial" w:hAnsi="Arial" w:cs="Arial"/>
                <w:bCs/>
                <w:lang w:eastAsia="es-ES"/>
              </w:rPr>
              <w:t>Clima social</w:t>
            </w:r>
          </w:p>
        </w:tc>
        <w:tc>
          <w:tcPr>
            <w:tcW w:w="1000" w:type="dxa"/>
            <w:tcBorders>
              <w:bottom w:val="single" w:sz="4" w:space="0" w:color="auto"/>
            </w:tcBorders>
            <w:vAlign w:val="center"/>
          </w:tcPr>
          <w:p w14:paraId="3C7C7D73"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0.297*</w:t>
            </w:r>
          </w:p>
        </w:tc>
        <w:tc>
          <w:tcPr>
            <w:tcW w:w="1182" w:type="dxa"/>
            <w:tcBorders>
              <w:bottom w:val="single" w:sz="4" w:space="0" w:color="auto"/>
            </w:tcBorders>
            <w:vAlign w:val="center"/>
          </w:tcPr>
          <w:p w14:paraId="0EE58404"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0.260</w:t>
            </w:r>
          </w:p>
        </w:tc>
        <w:tc>
          <w:tcPr>
            <w:tcW w:w="1428" w:type="dxa"/>
            <w:tcBorders>
              <w:bottom w:val="single" w:sz="4" w:space="0" w:color="auto"/>
            </w:tcBorders>
            <w:vAlign w:val="center"/>
          </w:tcPr>
          <w:p w14:paraId="16063BC3"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0.263</w:t>
            </w:r>
          </w:p>
        </w:tc>
        <w:tc>
          <w:tcPr>
            <w:tcW w:w="958" w:type="dxa"/>
            <w:tcBorders>
              <w:bottom w:val="single" w:sz="4" w:space="0" w:color="auto"/>
            </w:tcBorders>
            <w:vAlign w:val="center"/>
          </w:tcPr>
          <w:p w14:paraId="082F650F"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0.239</w:t>
            </w:r>
          </w:p>
        </w:tc>
        <w:tc>
          <w:tcPr>
            <w:tcW w:w="1150" w:type="dxa"/>
            <w:tcBorders>
              <w:bottom w:val="single" w:sz="4" w:space="0" w:color="auto"/>
            </w:tcBorders>
            <w:vAlign w:val="center"/>
          </w:tcPr>
          <w:p w14:paraId="1D44B34A"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0.137</w:t>
            </w:r>
          </w:p>
        </w:tc>
      </w:tr>
      <w:tr w:rsidR="003F383D" w:rsidRPr="008A5B12" w14:paraId="2912552B" w14:textId="77777777" w:rsidTr="00B76C5B">
        <w:trPr>
          <w:trHeight w:val="466"/>
          <w:jc w:val="center"/>
        </w:trPr>
        <w:tc>
          <w:tcPr>
            <w:tcW w:w="1396" w:type="dxa"/>
            <w:vMerge w:val="restart"/>
            <w:tcBorders>
              <w:top w:val="single" w:sz="4" w:space="0" w:color="auto"/>
            </w:tcBorders>
            <w:vAlign w:val="center"/>
          </w:tcPr>
          <w:p w14:paraId="3AF5068B" w14:textId="77777777" w:rsidR="003F383D" w:rsidRPr="008A5B12" w:rsidRDefault="003F383D" w:rsidP="003F383D">
            <w:pPr>
              <w:tabs>
                <w:tab w:val="left" w:pos="4032"/>
              </w:tabs>
              <w:spacing w:before="20" w:after="20" w:line="360" w:lineRule="auto"/>
              <w:jc w:val="center"/>
              <w:rPr>
                <w:rFonts w:ascii="Arial" w:hAnsi="Arial" w:cs="Arial"/>
                <w:lang w:eastAsia="es-ES"/>
              </w:rPr>
            </w:pPr>
            <w:r w:rsidRPr="008A5B12">
              <w:rPr>
                <w:rFonts w:ascii="Arial" w:hAnsi="Arial" w:cs="Arial"/>
                <w:bCs/>
                <w:lang w:eastAsia="es-ES"/>
              </w:rPr>
              <w:t>Compromiso</w:t>
            </w:r>
          </w:p>
        </w:tc>
        <w:tc>
          <w:tcPr>
            <w:tcW w:w="1750" w:type="dxa"/>
            <w:tcBorders>
              <w:top w:val="single" w:sz="4" w:space="0" w:color="auto"/>
            </w:tcBorders>
            <w:vAlign w:val="center"/>
          </w:tcPr>
          <w:p w14:paraId="6508D0F2" w14:textId="77777777" w:rsidR="003F383D" w:rsidRPr="008A5B12" w:rsidRDefault="003F383D" w:rsidP="003F383D">
            <w:pPr>
              <w:tabs>
                <w:tab w:val="left" w:pos="4032"/>
              </w:tabs>
              <w:spacing w:before="20" w:after="20" w:line="360" w:lineRule="auto"/>
              <w:rPr>
                <w:rFonts w:ascii="Arial" w:hAnsi="Arial" w:cs="Arial"/>
                <w:bCs/>
                <w:lang w:eastAsia="es-ES"/>
              </w:rPr>
            </w:pPr>
            <w:r w:rsidRPr="008A5B12">
              <w:rPr>
                <w:rFonts w:ascii="Arial" w:hAnsi="Arial" w:cs="Arial"/>
                <w:bCs/>
                <w:lang w:eastAsia="es-ES"/>
              </w:rPr>
              <w:t>Vigor</w:t>
            </w:r>
          </w:p>
        </w:tc>
        <w:tc>
          <w:tcPr>
            <w:tcW w:w="1000" w:type="dxa"/>
            <w:tcBorders>
              <w:top w:val="single" w:sz="4" w:space="0" w:color="auto"/>
            </w:tcBorders>
            <w:vAlign w:val="center"/>
          </w:tcPr>
          <w:p w14:paraId="1E44B493"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0.280*</w:t>
            </w:r>
          </w:p>
        </w:tc>
        <w:tc>
          <w:tcPr>
            <w:tcW w:w="1182" w:type="dxa"/>
            <w:tcBorders>
              <w:top w:val="single" w:sz="4" w:space="0" w:color="auto"/>
            </w:tcBorders>
            <w:vAlign w:val="center"/>
          </w:tcPr>
          <w:p w14:paraId="4CD02B04"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0.183</w:t>
            </w:r>
          </w:p>
        </w:tc>
        <w:tc>
          <w:tcPr>
            <w:tcW w:w="1428" w:type="dxa"/>
            <w:tcBorders>
              <w:top w:val="single" w:sz="4" w:space="0" w:color="auto"/>
            </w:tcBorders>
            <w:vAlign w:val="center"/>
          </w:tcPr>
          <w:p w14:paraId="690F1A75"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0.130</w:t>
            </w:r>
          </w:p>
        </w:tc>
        <w:tc>
          <w:tcPr>
            <w:tcW w:w="958" w:type="dxa"/>
            <w:tcBorders>
              <w:top w:val="single" w:sz="4" w:space="0" w:color="auto"/>
            </w:tcBorders>
            <w:vAlign w:val="center"/>
          </w:tcPr>
          <w:p w14:paraId="0376EAD3"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0.090</w:t>
            </w:r>
          </w:p>
        </w:tc>
        <w:tc>
          <w:tcPr>
            <w:tcW w:w="1150" w:type="dxa"/>
            <w:tcBorders>
              <w:top w:val="single" w:sz="4" w:space="0" w:color="auto"/>
            </w:tcBorders>
            <w:vAlign w:val="center"/>
          </w:tcPr>
          <w:p w14:paraId="041B5ED9"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0.052</w:t>
            </w:r>
          </w:p>
        </w:tc>
      </w:tr>
      <w:tr w:rsidR="003F383D" w:rsidRPr="008A5B12" w14:paraId="0D9DE784" w14:textId="77777777" w:rsidTr="00B76C5B">
        <w:trPr>
          <w:trHeight w:val="481"/>
          <w:jc w:val="center"/>
        </w:trPr>
        <w:tc>
          <w:tcPr>
            <w:tcW w:w="1396" w:type="dxa"/>
            <w:vMerge/>
            <w:vAlign w:val="center"/>
          </w:tcPr>
          <w:p w14:paraId="3F5A1E26" w14:textId="77777777" w:rsidR="003F383D" w:rsidRPr="008A5B12" w:rsidRDefault="003F383D" w:rsidP="003F383D">
            <w:pPr>
              <w:tabs>
                <w:tab w:val="left" w:pos="4032"/>
              </w:tabs>
              <w:spacing w:before="20" w:after="20" w:line="360" w:lineRule="auto"/>
              <w:jc w:val="center"/>
              <w:rPr>
                <w:rFonts w:ascii="Arial" w:hAnsi="Arial" w:cs="Arial"/>
                <w:lang w:eastAsia="es-ES"/>
              </w:rPr>
            </w:pPr>
          </w:p>
        </w:tc>
        <w:tc>
          <w:tcPr>
            <w:tcW w:w="1750" w:type="dxa"/>
            <w:vAlign w:val="center"/>
          </w:tcPr>
          <w:p w14:paraId="7F43753D" w14:textId="77777777" w:rsidR="003F383D" w:rsidRPr="008A5B12" w:rsidRDefault="003F383D" w:rsidP="003F383D">
            <w:pPr>
              <w:tabs>
                <w:tab w:val="left" w:pos="4032"/>
              </w:tabs>
              <w:spacing w:before="20" w:after="20" w:line="360" w:lineRule="auto"/>
              <w:rPr>
                <w:rFonts w:ascii="Arial" w:hAnsi="Arial" w:cs="Arial"/>
                <w:bCs/>
                <w:lang w:eastAsia="es-ES"/>
              </w:rPr>
            </w:pPr>
            <w:r w:rsidRPr="008A5B12">
              <w:rPr>
                <w:rFonts w:ascii="Arial" w:hAnsi="Arial" w:cs="Arial"/>
                <w:bCs/>
                <w:lang w:eastAsia="es-ES"/>
              </w:rPr>
              <w:t>Dedicación</w:t>
            </w:r>
          </w:p>
        </w:tc>
        <w:tc>
          <w:tcPr>
            <w:tcW w:w="1000" w:type="dxa"/>
            <w:vAlign w:val="center"/>
          </w:tcPr>
          <w:p w14:paraId="59F59268"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0.344*</w:t>
            </w:r>
          </w:p>
        </w:tc>
        <w:tc>
          <w:tcPr>
            <w:tcW w:w="1182" w:type="dxa"/>
            <w:vAlign w:val="center"/>
          </w:tcPr>
          <w:p w14:paraId="3CFE7354"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0.190</w:t>
            </w:r>
          </w:p>
        </w:tc>
        <w:tc>
          <w:tcPr>
            <w:tcW w:w="1428" w:type="dxa"/>
            <w:vAlign w:val="center"/>
          </w:tcPr>
          <w:p w14:paraId="089B254D"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0.155</w:t>
            </w:r>
          </w:p>
        </w:tc>
        <w:tc>
          <w:tcPr>
            <w:tcW w:w="958" w:type="dxa"/>
            <w:vAlign w:val="center"/>
          </w:tcPr>
          <w:p w14:paraId="42F2AEE6"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0.200</w:t>
            </w:r>
          </w:p>
        </w:tc>
        <w:tc>
          <w:tcPr>
            <w:tcW w:w="1150" w:type="dxa"/>
            <w:vAlign w:val="center"/>
          </w:tcPr>
          <w:p w14:paraId="732C82AC"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0.055</w:t>
            </w:r>
          </w:p>
        </w:tc>
      </w:tr>
      <w:tr w:rsidR="003F383D" w:rsidRPr="008A5B12" w14:paraId="44B4EA2F" w14:textId="77777777" w:rsidTr="00B76C5B">
        <w:trPr>
          <w:trHeight w:val="481"/>
          <w:jc w:val="center"/>
        </w:trPr>
        <w:tc>
          <w:tcPr>
            <w:tcW w:w="1396" w:type="dxa"/>
            <w:vMerge/>
            <w:tcBorders>
              <w:bottom w:val="single" w:sz="4" w:space="0" w:color="auto"/>
            </w:tcBorders>
            <w:vAlign w:val="center"/>
          </w:tcPr>
          <w:p w14:paraId="7DC75D22" w14:textId="77777777" w:rsidR="003F383D" w:rsidRPr="008A5B12" w:rsidRDefault="003F383D" w:rsidP="003F383D">
            <w:pPr>
              <w:tabs>
                <w:tab w:val="left" w:pos="4032"/>
              </w:tabs>
              <w:spacing w:before="20" w:after="20" w:line="360" w:lineRule="auto"/>
              <w:jc w:val="center"/>
              <w:rPr>
                <w:rFonts w:ascii="Arial" w:hAnsi="Arial" w:cs="Arial"/>
                <w:lang w:eastAsia="es-ES"/>
              </w:rPr>
            </w:pPr>
          </w:p>
        </w:tc>
        <w:tc>
          <w:tcPr>
            <w:tcW w:w="1750" w:type="dxa"/>
            <w:tcBorders>
              <w:bottom w:val="single" w:sz="4" w:space="0" w:color="auto"/>
            </w:tcBorders>
            <w:vAlign w:val="center"/>
          </w:tcPr>
          <w:p w14:paraId="644CEBAB" w14:textId="77777777" w:rsidR="003F383D" w:rsidRPr="008A5B12" w:rsidRDefault="003F383D" w:rsidP="003F383D">
            <w:pPr>
              <w:tabs>
                <w:tab w:val="left" w:pos="4032"/>
              </w:tabs>
              <w:spacing w:before="20" w:after="20" w:line="360" w:lineRule="auto"/>
              <w:rPr>
                <w:rFonts w:ascii="Arial" w:hAnsi="Arial" w:cs="Arial"/>
                <w:bCs/>
                <w:lang w:eastAsia="es-ES"/>
              </w:rPr>
            </w:pPr>
            <w:r w:rsidRPr="008A5B12">
              <w:rPr>
                <w:rFonts w:ascii="Arial" w:hAnsi="Arial" w:cs="Arial"/>
                <w:bCs/>
                <w:lang w:eastAsia="es-ES"/>
              </w:rPr>
              <w:t>Absorción</w:t>
            </w:r>
          </w:p>
        </w:tc>
        <w:tc>
          <w:tcPr>
            <w:tcW w:w="1000" w:type="dxa"/>
            <w:tcBorders>
              <w:bottom w:val="single" w:sz="4" w:space="0" w:color="auto"/>
            </w:tcBorders>
            <w:vAlign w:val="center"/>
          </w:tcPr>
          <w:p w14:paraId="75F9E4F2"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0.254</w:t>
            </w:r>
          </w:p>
        </w:tc>
        <w:tc>
          <w:tcPr>
            <w:tcW w:w="1182" w:type="dxa"/>
            <w:tcBorders>
              <w:bottom w:val="single" w:sz="4" w:space="0" w:color="auto"/>
            </w:tcBorders>
            <w:vAlign w:val="center"/>
          </w:tcPr>
          <w:p w14:paraId="0ED1125A"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0.076</w:t>
            </w:r>
          </w:p>
        </w:tc>
        <w:tc>
          <w:tcPr>
            <w:tcW w:w="1428" w:type="dxa"/>
            <w:tcBorders>
              <w:bottom w:val="single" w:sz="4" w:space="0" w:color="auto"/>
            </w:tcBorders>
            <w:vAlign w:val="center"/>
          </w:tcPr>
          <w:p w14:paraId="05B9B2AF"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0.064</w:t>
            </w:r>
          </w:p>
        </w:tc>
        <w:tc>
          <w:tcPr>
            <w:tcW w:w="958" w:type="dxa"/>
            <w:tcBorders>
              <w:bottom w:val="single" w:sz="4" w:space="0" w:color="auto"/>
            </w:tcBorders>
            <w:vAlign w:val="center"/>
          </w:tcPr>
          <w:p w14:paraId="40088897"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0.061</w:t>
            </w:r>
          </w:p>
        </w:tc>
        <w:tc>
          <w:tcPr>
            <w:tcW w:w="1150" w:type="dxa"/>
            <w:tcBorders>
              <w:bottom w:val="single" w:sz="4" w:space="0" w:color="auto"/>
            </w:tcBorders>
            <w:vAlign w:val="center"/>
          </w:tcPr>
          <w:p w14:paraId="226CD85B"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0.011</w:t>
            </w:r>
          </w:p>
        </w:tc>
      </w:tr>
      <w:tr w:rsidR="003F383D" w:rsidRPr="008A5B12" w14:paraId="2886ACF3" w14:textId="77777777" w:rsidTr="00B76C5B">
        <w:trPr>
          <w:trHeight w:val="885"/>
          <w:jc w:val="center"/>
        </w:trPr>
        <w:tc>
          <w:tcPr>
            <w:tcW w:w="1396" w:type="dxa"/>
            <w:tcBorders>
              <w:top w:val="single" w:sz="4" w:space="0" w:color="auto"/>
              <w:bottom w:val="single" w:sz="4" w:space="0" w:color="auto"/>
            </w:tcBorders>
            <w:vAlign w:val="center"/>
          </w:tcPr>
          <w:p w14:paraId="6B88DFB8" w14:textId="77777777" w:rsidR="003F383D" w:rsidRPr="008A5B12" w:rsidRDefault="003F383D" w:rsidP="003F383D">
            <w:pPr>
              <w:tabs>
                <w:tab w:val="left" w:pos="4032"/>
              </w:tabs>
              <w:spacing w:before="20" w:after="20" w:line="360" w:lineRule="auto"/>
              <w:jc w:val="center"/>
              <w:rPr>
                <w:rFonts w:ascii="Arial" w:hAnsi="Arial" w:cs="Arial"/>
                <w:lang w:eastAsia="es-ES"/>
              </w:rPr>
            </w:pPr>
            <w:r w:rsidRPr="008A5B12">
              <w:rPr>
                <w:rFonts w:ascii="Arial" w:hAnsi="Arial" w:cs="Arial"/>
                <w:bCs/>
                <w:lang w:eastAsia="es-ES"/>
              </w:rPr>
              <w:t>Rendimiento</w:t>
            </w:r>
          </w:p>
        </w:tc>
        <w:tc>
          <w:tcPr>
            <w:tcW w:w="1750" w:type="dxa"/>
            <w:tcBorders>
              <w:top w:val="single" w:sz="4" w:space="0" w:color="auto"/>
              <w:bottom w:val="single" w:sz="4" w:space="0" w:color="auto"/>
            </w:tcBorders>
            <w:vAlign w:val="center"/>
          </w:tcPr>
          <w:p w14:paraId="7CFB7D17" w14:textId="77777777" w:rsidR="003F383D" w:rsidRPr="008A5B12" w:rsidRDefault="003F383D" w:rsidP="003F383D">
            <w:pPr>
              <w:tabs>
                <w:tab w:val="left" w:pos="4032"/>
              </w:tabs>
              <w:spacing w:before="20" w:after="20" w:line="360" w:lineRule="auto"/>
              <w:rPr>
                <w:rFonts w:ascii="Arial" w:hAnsi="Arial" w:cs="Arial"/>
                <w:bCs/>
                <w:lang w:eastAsia="es-ES"/>
              </w:rPr>
            </w:pPr>
            <w:r w:rsidRPr="008A5B12">
              <w:rPr>
                <w:rFonts w:ascii="Arial" w:hAnsi="Arial" w:cs="Arial"/>
                <w:bCs/>
                <w:lang w:eastAsia="es-ES"/>
              </w:rPr>
              <w:t>Rendimiento autopercibido</w:t>
            </w:r>
          </w:p>
        </w:tc>
        <w:tc>
          <w:tcPr>
            <w:tcW w:w="1000" w:type="dxa"/>
            <w:tcBorders>
              <w:top w:val="single" w:sz="4" w:space="0" w:color="auto"/>
              <w:bottom w:val="single" w:sz="4" w:space="0" w:color="auto"/>
            </w:tcBorders>
            <w:vAlign w:val="center"/>
          </w:tcPr>
          <w:p w14:paraId="56FAE73F"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0.311*</w:t>
            </w:r>
          </w:p>
        </w:tc>
        <w:tc>
          <w:tcPr>
            <w:tcW w:w="1182" w:type="dxa"/>
            <w:tcBorders>
              <w:top w:val="single" w:sz="4" w:space="0" w:color="auto"/>
              <w:bottom w:val="single" w:sz="4" w:space="0" w:color="auto"/>
            </w:tcBorders>
            <w:vAlign w:val="center"/>
          </w:tcPr>
          <w:p w14:paraId="72863A85"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0.057</w:t>
            </w:r>
          </w:p>
        </w:tc>
        <w:tc>
          <w:tcPr>
            <w:tcW w:w="1428" w:type="dxa"/>
            <w:tcBorders>
              <w:top w:val="single" w:sz="4" w:space="0" w:color="auto"/>
              <w:bottom w:val="single" w:sz="4" w:space="0" w:color="auto"/>
            </w:tcBorders>
            <w:vAlign w:val="center"/>
          </w:tcPr>
          <w:p w14:paraId="227FE9F8"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-0.001</w:t>
            </w:r>
          </w:p>
        </w:tc>
        <w:tc>
          <w:tcPr>
            <w:tcW w:w="958" w:type="dxa"/>
            <w:tcBorders>
              <w:top w:val="single" w:sz="4" w:space="0" w:color="auto"/>
              <w:bottom w:val="single" w:sz="4" w:space="0" w:color="auto"/>
            </w:tcBorders>
            <w:vAlign w:val="center"/>
          </w:tcPr>
          <w:p w14:paraId="203F8711"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-0.010</w:t>
            </w:r>
          </w:p>
        </w:tc>
        <w:tc>
          <w:tcPr>
            <w:tcW w:w="1150" w:type="dxa"/>
            <w:tcBorders>
              <w:top w:val="single" w:sz="4" w:space="0" w:color="auto"/>
              <w:bottom w:val="single" w:sz="4" w:space="0" w:color="auto"/>
            </w:tcBorders>
            <w:vAlign w:val="center"/>
          </w:tcPr>
          <w:p w14:paraId="402D64F4" w14:textId="77777777" w:rsidR="003F383D" w:rsidRPr="008A5B12" w:rsidRDefault="003F383D" w:rsidP="003F383D">
            <w:pPr>
              <w:tabs>
                <w:tab w:val="left" w:pos="4032"/>
              </w:tabs>
              <w:spacing w:before="20" w:after="20" w:line="360" w:lineRule="auto"/>
              <w:jc w:val="center"/>
              <w:rPr>
                <w:rFonts w:ascii="Arial" w:hAnsi="Arial" w:cs="Arial"/>
                <w:bCs/>
                <w:lang w:eastAsia="es-ES"/>
              </w:rPr>
            </w:pPr>
            <w:r w:rsidRPr="008A5B12">
              <w:rPr>
                <w:rFonts w:ascii="Arial" w:hAnsi="Arial" w:cs="Arial"/>
                <w:bCs/>
                <w:lang w:eastAsia="es-ES"/>
              </w:rPr>
              <w:t>-0.088</w:t>
            </w:r>
          </w:p>
        </w:tc>
      </w:tr>
    </w:tbl>
    <w:p w14:paraId="51A5A49E" w14:textId="77777777" w:rsidR="003F383D" w:rsidRPr="008954E8" w:rsidRDefault="003F383D" w:rsidP="003F383D">
      <w:pPr>
        <w:spacing w:after="160" w:line="259" w:lineRule="auto"/>
        <w:rPr>
          <w:rFonts w:ascii="Arial" w:eastAsia="Calibri" w:hAnsi="Arial" w:cs="Arial"/>
          <w:sz w:val="20"/>
          <w:szCs w:val="20"/>
          <w:lang w:val="en-US" w:eastAsia="en-US"/>
        </w:rPr>
      </w:pPr>
      <w:r w:rsidRPr="008954E8">
        <w:rPr>
          <w:rFonts w:ascii="Arial" w:eastAsia="Calibri" w:hAnsi="Arial" w:cs="Arial"/>
          <w:iCs/>
          <w:sz w:val="20"/>
          <w:szCs w:val="20"/>
          <w:lang w:eastAsia="en-US"/>
        </w:rPr>
        <w:t>Nota</w:t>
      </w:r>
      <w:r w:rsidRPr="008954E8">
        <w:rPr>
          <w:rFonts w:ascii="Arial" w:eastAsia="Calibri" w:hAnsi="Arial" w:cs="Arial"/>
          <w:sz w:val="20"/>
          <w:szCs w:val="20"/>
          <w:lang w:eastAsia="en-US"/>
        </w:rPr>
        <w:t xml:space="preserve">. *p </w:t>
      </w:r>
      <w:r w:rsidRPr="008954E8">
        <w:rPr>
          <w:rFonts w:ascii="Arial" w:eastAsia="Calibri" w:hAnsi="Arial" w:cs="Arial"/>
          <w:sz w:val="20"/>
          <w:szCs w:val="20"/>
          <w:lang w:val="en-US" w:eastAsia="en-US"/>
        </w:rPr>
        <w:t>&lt; 0.05; **p &lt; 0.01</w:t>
      </w:r>
    </w:p>
    <w:p w14:paraId="5B1D78C4" w14:textId="76403798" w:rsidR="003F383D" w:rsidRPr="007A41E3" w:rsidRDefault="003F383D" w:rsidP="007A41E3">
      <w:pPr>
        <w:spacing w:after="100" w:afterAutospacing="1"/>
        <w:jc w:val="center"/>
        <w:rPr>
          <w:rFonts w:ascii="Arial" w:eastAsia="Calibri" w:hAnsi="Arial" w:cs="Arial"/>
          <w:b/>
          <w:bCs/>
          <w:iCs/>
          <w:sz w:val="20"/>
          <w:szCs w:val="20"/>
          <w:lang w:eastAsia="en-US"/>
        </w:rPr>
      </w:pPr>
      <w:r w:rsidRPr="007A41E3">
        <w:rPr>
          <w:rFonts w:ascii="Arial" w:eastAsia="Calibri" w:hAnsi="Arial" w:cs="Arial"/>
          <w:b/>
          <w:bCs/>
          <w:sz w:val="20"/>
          <w:szCs w:val="20"/>
          <w:lang w:eastAsia="en-US"/>
        </w:rPr>
        <w:lastRenderedPageBreak/>
        <w:t>Tabla 3</w:t>
      </w:r>
      <w:r w:rsidR="007A41E3" w:rsidRPr="007A41E3">
        <w:rPr>
          <w:rFonts w:ascii="Arial" w:eastAsia="Calibri" w:hAnsi="Arial" w:cs="Arial"/>
          <w:b/>
          <w:bCs/>
          <w:sz w:val="20"/>
          <w:szCs w:val="20"/>
          <w:lang w:eastAsia="en-US"/>
        </w:rPr>
        <w:t xml:space="preserve">. </w:t>
      </w:r>
      <w:r w:rsidRPr="007A41E3">
        <w:rPr>
          <w:rFonts w:ascii="Arial" w:eastAsia="Calibri" w:hAnsi="Arial" w:cs="Arial"/>
          <w:b/>
          <w:iCs/>
          <w:sz w:val="20"/>
          <w:szCs w:val="20"/>
          <w:lang w:eastAsia="en-US"/>
        </w:rPr>
        <w:t>Coeficientes de Rho de Spearman para la correlación entre las escalas de satisfacción, compromiso y el rendimiento</w:t>
      </w:r>
    </w:p>
    <w:tbl>
      <w:tblPr>
        <w:tblStyle w:val="Tablaconcuadrcula1"/>
        <w:tblW w:w="88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3"/>
        <w:gridCol w:w="4955"/>
        <w:gridCol w:w="1985"/>
      </w:tblGrid>
      <w:tr w:rsidR="003F383D" w:rsidRPr="007A41E3" w14:paraId="20A2777E" w14:textId="77777777" w:rsidTr="007A41E3">
        <w:trPr>
          <w:trHeight w:val="300"/>
          <w:jc w:val="center"/>
        </w:trPr>
        <w:tc>
          <w:tcPr>
            <w:tcW w:w="1943" w:type="dxa"/>
            <w:tcBorders>
              <w:top w:val="single" w:sz="4" w:space="0" w:color="auto"/>
              <w:bottom w:val="single" w:sz="4" w:space="0" w:color="auto"/>
            </w:tcBorders>
            <w:vAlign w:val="center"/>
          </w:tcPr>
          <w:p w14:paraId="14AEEE1E" w14:textId="77777777" w:rsidR="003F383D" w:rsidRPr="007A41E3" w:rsidRDefault="003F383D" w:rsidP="007A41E3">
            <w:pPr>
              <w:tabs>
                <w:tab w:val="left" w:pos="4032"/>
              </w:tabs>
              <w:spacing w:line="360" w:lineRule="auto"/>
              <w:jc w:val="center"/>
              <w:rPr>
                <w:rFonts w:ascii="Arial" w:hAnsi="Arial" w:cs="Arial"/>
                <w:lang w:eastAsia="es-ES"/>
              </w:rPr>
            </w:pPr>
          </w:p>
        </w:tc>
        <w:tc>
          <w:tcPr>
            <w:tcW w:w="4955" w:type="dxa"/>
            <w:tcBorders>
              <w:top w:val="single" w:sz="4" w:space="0" w:color="auto"/>
              <w:bottom w:val="single" w:sz="4" w:space="0" w:color="auto"/>
            </w:tcBorders>
            <w:vAlign w:val="center"/>
          </w:tcPr>
          <w:p w14:paraId="15F1B27E" w14:textId="77777777" w:rsidR="003F383D" w:rsidRPr="007A41E3" w:rsidRDefault="003F383D" w:rsidP="007A41E3">
            <w:pPr>
              <w:tabs>
                <w:tab w:val="left" w:pos="4032"/>
              </w:tabs>
              <w:spacing w:line="360" w:lineRule="auto"/>
              <w:jc w:val="center"/>
              <w:rPr>
                <w:rFonts w:ascii="Arial" w:hAnsi="Arial" w:cs="Arial"/>
                <w:b/>
                <w:lang w:eastAsia="es-ES"/>
              </w:rPr>
            </w:pPr>
            <w:r w:rsidRPr="007A41E3">
              <w:rPr>
                <w:rFonts w:ascii="Arial" w:hAnsi="Arial" w:cs="Arial"/>
                <w:b/>
                <w:bCs/>
                <w:lang w:eastAsia="es-ES"/>
              </w:rPr>
              <w:t>Escala</w:t>
            </w:r>
          </w:p>
        </w:tc>
        <w:tc>
          <w:tcPr>
            <w:tcW w:w="1985" w:type="dxa"/>
            <w:tcBorders>
              <w:top w:val="single" w:sz="4" w:space="0" w:color="auto"/>
              <w:bottom w:val="single" w:sz="4" w:space="0" w:color="auto"/>
            </w:tcBorders>
            <w:vAlign w:val="center"/>
          </w:tcPr>
          <w:p w14:paraId="74594B16" w14:textId="77777777" w:rsidR="003F383D" w:rsidRPr="007A41E3" w:rsidRDefault="003F383D" w:rsidP="007A41E3">
            <w:pPr>
              <w:tabs>
                <w:tab w:val="left" w:pos="4032"/>
              </w:tabs>
              <w:spacing w:line="360" w:lineRule="auto"/>
              <w:jc w:val="center"/>
              <w:rPr>
                <w:rFonts w:ascii="Arial" w:hAnsi="Arial" w:cs="Arial"/>
                <w:b/>
                <w:lang w:eastAsia="es-ES"/>
              </w:rPr>
            </w:pPr>
            <w:r w:rsidRPr="007A41E3">
              <w:rPr>
                <w:rFonts w:ascii="Arial" w:hAnsi="Arial" w:cs="Arial"/>
                <w:b/>
                <w:bCs/>
                <w:lang w:eastAsia="es-ES"/>
              </w:rPr>
              <w:t>Rendimiento</w:t>
            </w:r>
          </w:p>
        </w:tc>
      </w:tr>
      <w:tr w:rsidR="003F383D" w:rsidRPr="007A41E3" w14:paraId="0B0BCE7A" w14:textId="77777777" w:rsidTr="007A41E3">
        <w:trPr>
          <w:trHeight w:val="308"/>
          <w:jc w:val="center"/>
        </w:trPr>
        <w:tc>
          <w:tcPr>
            <w:tcW w:w="1943" w:type="dxa"/>
            <w:vMerge w:val="restart"/>
            <w:tcBorders>
              <w:top w:val="single" w:sz="4" w:space="0" w:color="auto"/>
            </w:tcBorders>
            <w:vAlign w:val="center"/>
          </w:tcPr>
          <w:p w14:paraId="13CED0DA" w14:textId="77777777" w:rsidR="003F383D" w:rsidRPr="007A41E3" w:rsidRDefault="003F383D" w:rsidP="007A41E3">
            <w:pPr>
              <w:tabs>
                <w:tab w:val="left" w:pos="4032"/>
              </w:tabs>
              <w:spacing w:line="360" w:lineRule="auto"/>
              <w:jc w:val="center"/>
              <w:rPr>
                <w:rFonts w:ascii="Arial" w:hAnsi="Arial" w:cs="Arial"/>
                <w:lang w:eastAsia="es-ES"/>
              </w:rPr>
            </w:pPr>
            <w:r w:rsidRPr="007A41E3">
              <w:rPr>
                <w:rFonts w:ascii="Arial" w:hAnsi="Arial" w:cs="Arial"/>
                <w:bCs/>
                <w:lang w:eastAsia="es-ES"/>
              </w:rPr>
              <w:t>Satisfacción</w:t>
            </w:r>
          </w:p>
        </w:tc>
        <w:tc>
          <w:tcPr>
            <w:tcW w:w="4955" w:type="dxa"/>
            <w:tcBorders>
              <w:top w:val="single" w:sz="4" w:space="0" w:color="auto"/>
            </w:tcBorders>
            <w:vAlign w:val="center"/>
          </w:tcPr>
          <w:p w14:paraId="002EF7E4" w14:textId="77777777" w:rsidR="003F383D" w:rsidRPr="007A41E3" w:rsidRDefault="003F383D" w:rsidP="007A41E3">
            <w:pPr>
              <w:tabs>
                <w:tab w:val="left" w:pos="4032"/>
              </w:tabs>
              <w:spacing w:line="360" w:lineRule="auto"/>
              <w:rPr>
                <w:rFonts w:ascii="Arial" w:hAnsi="Arial" w:cs="Arial"/>
                <w:bCs/>
                <w:lang w:eastAsia="es-ES"/>
              </w:rPr>
            </w:pPr>
            <w:r w:rsidRPr="007A41E3">
              <w:rPr>
                <w:rFonts w:ascii="Arial" w:hAnsi="Arial" w:cs="Arial"/>
                <w:bCs/>
                <w:lang w:eastAsia="es-ES"/>
              </w:rPr>
              <w:t>Supervisión</w:t>
            </w:r>
          </w:p>
        </w:tc>
        <w:tc>
          <w:tcPr>
            <w:tcW w:w="1985" w:type="dxa"/>
            <w:tcBorders>
              <w:top w:val="single" w:sz="4" w:space="0" w:color="auto"/>
            </w:tcBorders>
            <w:vAlign w:val="center"/>
          </w:tcPr>
          <w:p w14:paraId="24E89E40" w14:textId="77777777" w:rsidR="003F383D" w:rsidRPr="007A41E3" w:rsidRDefault="003F383D" w:rsidP="007A41E3">
            <w:pPr>
              <w:tabs>
                <w:tab w:val="left" w:pos="4032"/>
              </w:tabs>
              <w:spacing w:line="360" w:lineRule="auto"/>
              <w:jc w:val="center"/>
              <w:rPr>
                <w:rFonts w:ascii="Arial" w:hAnsi="Arial" w:cs="Arial"/>
                <w:bCs/>
                <w:lang w:eastAsia="es-ES"/>
              </w:rPr>
            </w:pPr>
            <w:r w:rsidRPr="007A41E3">
              <w:rPr>
                <w:rFonts w:ascii="Arial" w:hAnsi="Arial" w:cs="Arial"/>
                <w:bCs/>
                <w:lang w:eastAsia="es-ES"/>
              </w:rPr>
              <w:t>0.147</w:t>
            </w:r>
          </w:p>
        </w:tc>
      </w:tr>
      <w:tr w:rsidR="003F383D" w:rsidRPr="007A41E3" w14:paraId="7DE490F8" w14:textId="77777777" w:rsidTr="007A41E3">
        <w:trPr>
          <w:trHeight w:val="559"/>
          <w:jc w:val="center"/>
        </w:trPr>
        <w:tc>
          <w:tcPr>
            <w:tcW w:w="1943" w:type="dxa"/>
            <w:vMerge/>
            <w:vAlign w:val="center"/>
          </w:tcPr>
          <w:p w14:paraId="5EFCDC49" w14:textId="77777777" w:rsidR="003F383D" w:rsidRPr="007A41E3" w:rsidRDefault="003F383D" w:rsidP="007A41E3">
            <w:pPr>
              <w:tabs>
                <w:tab w:val="left" w:pos="4032"/>
              </w:tabs>
              <w:spacing w:line="360" w:lineRule="auto"/>
              <w:jc w:val="center"/>
              <w:rPr>
                <w:rFonts w:ascii="Arial" w:hAnsi="Arial" w:cs="Arial"/>
                <w:lang w:eastAsia="es-ES"/>
              </w:rPr>
            </w:pPr>
          </w:p>
        </w:tc>
        <w:tc>
          <w:tcPr>
            <w:tcW w:w="4955" w:type="dxa"/>
            <w:vAlign w:val="center"/>
          </w:tcPr>
          <w:p w14:paraId="259BBEAD" w14:textId="77777777" w:rsidR="003F383D" w:rsidRPr="007A41E3" w:rsidRDefault="003F383D" w:rsidP="007A41E3">
            <w:pPr>
              <w:tabs>
                <w:tab w:val="left" w:pos="4032"/>
              </w:tabs>
              <w:spacing w:line="360" w:lineRule="auto"/>
              <w:rPr>
                <w:rFonts w:ascii="Arial" w:hAnsi="Arial" w:cs="Arial"/>
                <w:bCs/>
                <w:lang w:eastAsia="es-ES"/>
              </w:rPr>
            </w:pPr>
            <w:r w:rsidRPr="007A41E3">
              <w:rPr>
                <w:rFonts w:ascii="Arial" w:hAnsi="Arial" w:cs="Arial"/>
                <w:bCs/>
                <w:lang w:eastAsia="es-ES"/>
              </w:rPr>
              <w:t>Actividades negativas hacia la docencia</w:t>
            </w:r>
          </w:p>
        </w:tc>
        <w:tc>
          <w:tcPr>
            <w:tcW w:w="1985" w:type="dxa"/>
            <w:vAlign w:val="center"/>
          </w:tcPr>
          <w:p w14:paraId="62EECABD" w14:textId="77777777" w:rsidR="003F383D" w:rsidRPr="007A41E3" w:rsidRDefault="003F383D" w:rsidP="007A41E3">
            <w:pPr>
              <w:tabs>
                <w:tab w:val="left" w:pos="4032"/>
              </w:tabs>
              <w:spacing w:line="360" w:lineRule="auto"/>
              <w:jc w:val="center"/>
              <w:rPr>
                <w:rFonts w:ascii="Arial" w:hAnsi="Arial" w:cs="Arial"/>
                <w:bCs/>
                <w:lang w:eastAsia="es-ES"/>
              </w:rPr>
            </w:pPr>
            <w:r w:rsidRPr="007A41E3">
              <w:rPr>
                <w:rFonts w:ascii="Arial" w:hAnsi="Arial" w:cs="Arial"/>
                <w:bCs/>
                <w:lang w:eastAsia="es-ES"/>
              </w:rPr>
              <w:t>0.060</w:t>
            </w:r>
          </w:p>
        </w:tc>
      </w:tr>
      <w:tr w:rsidR="003F383D" w:rsidRPr="007A41E3" w14:paraId="3644526B" w14:textId="77777777" w:rsidTr="007A41E3">
        <w:trPr>
          <w:trHeight w:val="308"/>
          <w:jc w:val="center"/>
        </w:trPr>
        <w:tc>
          <w:tcPr>
            <w:tcW w:w="1943" w:type="dxa"/>
            <w:vMerge/>
            <w:vAlign w:val="center"/>
          </w:tcPr>
          <w:p w14:paraId="449A71E7" w14:textId="77777777" w:rsidR="003F383D" w:rsidRPr="007A41E3" w:rsidRDefault="003F383D" w:rsidP="007A41E3">
            <w:pPr>
              <w:tabs>
                <w:tab w:val="left" w:pos="4032"/>
              </w:tabs>
              <w:spacing w:line="360" w:lineRule="auto"/>
              <w:jc w:val="center"/>
              <w:rPr>
                <w:rFonts w:ascii="Arial" w:hAnsi="Arial" w:cs="Arial"/>
                <w:lang w:eastAsia="es-ES"/>
              </w:rPr>
            </w:pPr>
          </w:p>
        </w:tc>
        <w:tc>
          <w:tcPr>
            <w:tcW w:w="4955" w:type="dxa"/>
            <w:vAlign w:val="center"/>
          </w:tcPr>
          <w:p w14:paraId="741095D6" w14:textId="77777777" w:rsidR="003F383D" w:rsidRPr="007A41E3" w:rsidRDefault="003F383D" w:rsidP="007A41E3">
            <w:pPr>
              <w:tabs>
                <w:tab w:val="left" w:pos="4032"/>
              </w:tabs>
              <w:spacing w:line="360" w:lineRule="auto"/>
              <w:rPr>
                <w:rFonts w:ascii="Arial" w:hAnsi="Arial" w:cs="Arial"/>
                <w:bCs/>
                <w:lang w:eastAsia="es-ES"/>
              </w:rPr>
            </w:pPr>
            <w:r w:rsidRPr="007A41E3">
              <w:rPr>
                <w:rFonts w:ascii="Arial" w:hAnsi="Arial" w:cs="Arial"/>
                <w:bCs/>
                <w:lang w:eastAsia="es-ES"/>
              </w:rPr>
              <w:t>Responsabilidad</w:t>
            </w:r>
          </w:p>
        </w:tc>
        <w:tc>
          <w:tcPr>
            <w:tcW w:w="1985" w:type="dxa"/>
            <w:vAlign w:val="center"/>
          </w:tcPr>
          <w:p w14:paraId="3B513AAA" w14:textId="77777777" w:rsidR="003F383D" w:rsidRPr="007A41E3" w:rsidRDefault="003F383D" w:rsidP="007A41E3">
            <w:pPr>
              <w:tabs>
                <w:tab w:val="left" w:pos="4032"/>
              </w:tabs>
              <w:spacing w:line="360" w:lineRule="auto"/>
              <w:jc w:val="center"/>
              <w:rPr>
                <w:rFonts w:ascii="Arial" w:hAnsi="Arial" w:cs="Arial"/>
                <w:bCs/>
                <w:lang w:eastAsia="es-ES"/>
              </w:rPr>
            </w:pPr>
            <w:r w:rsidRPr="007A41E3">
              <w:rPr>
                <w:rFonts w:ascii="Arial" w:hAnsi="Arial" w:cs="Arial"/>
                <w:bCs/>
                <w:lang w:eastAsia="es-ES"/>
              </w:rPr>
              <w:t>0.263</w:t>
            </w:r>
          </w:p>
        </w:tc>
      </w:tr>
      <w:tr w:rsidR="003F383D" w:rsidRPr="007A41E3" w14:paraId="29D75118" w14:textId="77777777" w:rsidTr="007A41E3">
        <w:trPr>
          <w:trHeight w:val="300"/>
          <w:jc w:val="center"/>
        </w:trPr>
        <w:tc>
          <w:tcPr>
            <w:tcW w:w="1943" w:type="dxa"/>
            <w:vMerge/>
            <w:vAlign w:val="center"/>
          </w:tcPr>
          <w:p w14:paraId="761A915C" w14:textId="77777777" w:rsidR="003F383D" w:rsidRPr="007A41E3" w:rsidRDefault="003F383D" w:rsidP="007A41E3">
            <w:pPr>
              <w:tabs>
                <w:tab w:val="left" w:pos="4032"/>
              </w:tabs>
              <w:spacing w:line="360" w:lineRule="auto"/>
              <w:jc w:val="center"/>
              <w:rPr>
                <w:rFonts w:ascii="Arial" w:hAnsi="Arial" w:cs="Arial"/>
                <w:lang w:eastAsia="es-ES"/>
              </w:rPr>
            </w:pPr>
          </w:p>
        </w:tc>
        <w:tc>
          <w:tcPr>
            <w:tcW w:w="4955" w:type="dxa"/>
            <w:vAlign w:val="center"/>
          </w:tcPr>
          <w:p w14:paraId="744762FD" w14:textId="77777777" w:rsidR="003F383D" w:rsidRPr="007A41E3" w:rsidRDefault="003F383D" w:rsidP="007A41E3">
            <w:pPr>
              <w:tabs>
                <w:tab w:val="left" w:pos="4032"/>
              </w:tabs>
              <w:spacing w:line="360" w:lineRule="auto"/>
              <w:rPr>
                <w:rFonts w:ascii="Arial" w:hAnsi="Arial" w:cs="Arial"/>
                <w:bCs/>
                <w:lang w:eastAsia="es-ES"/>
              </w:rPr>
            </w:pPr>
            <w:r w:rsidRPr="007A41E3">
              <w:rPr>
                <w:rFonts w:ascii="Arial" w:hAnsi="Arial" w:cs="Arial"/>
                <w:bCs/>
                <w:lang w:eastAsia="es-ES"/>
              </w:rPr>
              <w:t>Progreso</w:t>
            </w:r>
          </w:p>
        </w:tc>
        <w:tc>
          <w:tcPr>
            <w:tcW w:w="1985" w:type="dxa"/>
            <w:vAlign w:val="center"/>
          </w:tcPr>
          <w:p w14:paraId="71AD8BC1" w14:textId="77777777" w:rsidR="003F383D" w:rsidRPr="007A41E3" w:rsidRDefault="003F383D" w:rsidP="007A41E3">
            <w:pPr>
              <w:tabs>
                <w:tab w:val="left" w:pos="4032"/>
              </w:tabs>
              <w:spacing w:line="360" w:lineRule="auto"/>
              <w:jc w:val="center"/>
              <w:rPr>
                <w:rFonts w:ascii="Arial" w:hAnsi="Arial" w:cs="Arial"/>
                <w:bCs/>
                <w:lang w:eastAsia="es-ES"/>
              </w:rPr>
            </w:pPr>
            <w:r w:rsidRPr="007A41E3">
              <w:rPr>
                <w:rFonts w:ascii="Arial" w:hAnsi="Arial" w:cs="Arial"/>
                <w:bCs/>
                <w:lang w:eastAsia="es-ES"/>
              </w:rPr>
              <w:t>0.209</w:t>
            </w:r>
          </w:p>
        </w:tc>
      </w:tr>
      <w:tr w:rsidR="003F383D" w:rsidRPr="007A41E3" w14:paraId="13665FE2" w14:textId="77777777" w:rsidTr="007A41E3">
        <w:trPr>
          <w:trHeight w:val="308"/>
          <w:jc w:val="center"/>
        </w:trPr>
        <w:tc>
          <w:tcPr>
            <w:tcW w:w="1943" w:type="dxa"/>
            <w:vMerge/>
            <w:vAlign w:val="center"/>
          </w:tcPr>
          <w:p w14:paraId="444EC170" w14:textId="77777777" w:rsidR="003F383D" w:rsidRPr="007A41E3" w:rsidRDefault="003F383D" w:rsidP="007A41E3">
            <w:pPr>
              <w:tabs>
                <w:tab w:val="left" w:pos="4032"/>
              </w:tabs>
              <w:spacing w:line="360" w:lineRule="auto"/>
              <w:jc w:val="center"/>
              <w:rPr>
                <w:rFonts w:ascii="Arial" w:hAnsi="Arial" w:cs="Arial"/>
                <w:lang w:eastAsia="es-ES"/>
              </w:rPr>
            </w:pPr>
          </w:p>
        </w:tc>
        <w:tc>
          <w:tcPr>
            <w:tcW w:w="4955" w:type="dxa"/>
            <w:vAlign w:val="center"/>
          </w:tcPr>
          <w:p w14:paraId="1C5FB69D" w14:textId="77777777" w:rsidR="003F383D" w:rsidRPr="007A41E3" w:rsidRDefault="003F383D" w:rsidP="007A41E3">
            <w:pPr>
              <w:tabs>
                <w:tab w:val="left" w:pos="4032"/>
              </w:tabs>
              <w:spacing w:line="360" w:lineRule="auto"/>
              <w:rPr>
                <w:rFonts w:ascii="Arial" w:hAnsi="Arial" w:cs="Arial"/>
                <w:bCs/>
                <w:lang w:eastAsia="es-ES"/>
              </w:rPr>
            </w:pPr>
            <w:r w:rsidRPr="007A41E3">
              <w:rPr>
                <w:rFonts w:ascii="Arial" w:hAnsi="Arial" w:cs="Arial"/>
                <w:bCs/>
                <w:lang w:eastAsia="es-ES"/>
              </w:rPr>
              <w:t>Trabajo en sí mismo</w:t>
            </w:r>
          </w:p>
        </w:tc>
        <w:tc>
          <w:tcPr>
            <w:tcW w:w="1985" w:type="dxa"/>
            <w:vAlign w:val="center"/>
          </w:tcPr>
          <w:p w14:paraId="1EED5F1B" w14:textId="77777777" w:rsidR="003F383D" w:rsidRPr="007A41E3" w:rsidRDefault="003F383D" w:rsidP="007A41E3">
            <w:pPr>
              <w:tabs>
                <w:tab w:val="left" w:pos="4032"/>
              </w:tabs>
              <w:spacing w:line="360" w:lineRule="auto"/>
              <w:jc w:val="center"/>
              <w:rPr>
                <w:rFonts w:ascii="Arial" w:hAnsi="Arial" w:cs="Arial"/>
                <w:bCs/>
                <w:lang w:eastAsia="es-ES"/>
              </w:rPr>
            </w:pPr>
            <w:r w:rsidRPr="007A41E3">
              <w:rPr>
                <w:rFonts w:ascii="Arial" w:hAnsi="Arial" w:cs="Arial"/>
                <w:bCs/>
                <w:lang w:eastAsia="es-ES"/>
              </w:rPr>
              <w:t>0.050</w:t>
            </w:r>
          </w:p>
        </w:tc>
      </w:tr>
      <w:tr w:rsidR="003F383D" w:rsidRPr="007A41E3" w14:paraId="1B481A0D" w14:textId="77777777" w:rsidTr="007A41E3">
        <w:trPr>
          <w:trHeight w:val="308"/>
          <w:jc w:val="center"/>
        </w:trPr>
        <w:tc>
          <w:tcPr>
            <w:tcW w:w="1943" w:type="dxa"/>
            <w:vMerge/>
            <w:tcBorders>
              <w:bottom w:val="single" w:sz="4" w:space="0" w:color="auto"/>
            </w:tcBorders>
            <w:vAlign w:val="center"/>
          </w:tcPr>
          <w:p w14:paraId="5979291B" w14:textId="77777777" w:rsidR="003F383D" w:rsidRPr="007A41E3" w:rsidRDefault="003F383D" w:rsidP="007A41E3">
            <w:pPr>
              <w:tabs>
                <w:tab w:val="left" w:pos="4032"/>
              </w:tabs>
              <w:spacing w:line="360" w:lineRule="auto"/>
              <w:jc w:val="center"/>
              <w:rPr>
                <w:rFonts w:ascii="Arial" w:hAnsi="Arial" w:cs="Arial"/>
                <w:lang w:eastAsia="es-ES"/>
              </w:rPr>
            </w:pPr>
          </w:p>
        </w:tc>
        <w:tc>
          <w:tcPr>
            <w:tcW w:w="4955" w:type="dxa"/>
            <w:tcBorders>
              <w:bottom w:val="single" w:sz="4" w:space="0" w:color="auto"/>
            </w:tcBorders>
            <w:vAlign w:val="center"/>
          </w:tcPr>
          <w:p w14:paraId="182AE001" w14:textId="77777777" w:rsidR="003F383D" w:rsidRPr="007A41E3" w:rsidRDefault="003F383D" w:rsidP="007A41E3">
            <w:pPr>
              <w:tabs>
                <w:tab w:val="left" w:pos="4032"/>
              </w:tabs>
              <w:spacing w:line="360" w:lineRule="auto"/>
              <w:rPr>
                <w:rFonts w:ascii="Arial" w:hAnsi="Arial" w:cs="Arial"/>
                <w:bCs/>
                <w:lang w:eastAsia="es-ES"/>
              </w:rPr>
            </w:pPr>
            <w:r w:rsidRPr="007A41E3">
              <w:rPr>
                <w:rFonts w:ascii="Arial" w:hAnsi="Arial" w:cs="Arial"/>
                <w:bCs/>
                <w:lang w:eastAsia="es-ES"/>
              </w:rPr>
              <w:t>Clima social</w:t>
            </w:r>
          </w:p>
        </w:tc>
        <w:tc>
          <w:tcPr>
            <w:tcW w:w="1985" w:type="dxa"/>
            <w:tcBorders>
              <w:bottom w:val="single" w:sz="4" w:space="0" w:color="auto"/>
            </w:tcBorders>
            <w:vAlign w:val="center"/>
          </w:tcPr>
          <w:p w14:paraId="3FE04F1E" w14:textId="77777777" w:rsidR="003F383D" w:rsidRPr="007A41E3" w:rsidRDefault="003F383D" w:rsidP="007A41E3">
            <w:pPr>
              <w:tabs>
                <w:tab w:val="left" w:pos="4032"/>
              </w:tabs>
              <w:spacing w:line="360" w:lineRule="auto"/>
              <w:jc w:val="center"/>
              <w:rPr>
                <w:rFonts w:ascii="Arial" w:hAnsi="Arial" w:cs="Arial"/>
                <w:bCs/>
                <w:lang w:eastAsia="es-ES"/>
              </w:rPr>
            </w:pPr>
            <w:r w:rsidRPr="007A41E3">
              <w:rPr>
                <w:rFonts w:ascii="Arial" w:hAnsi="Arial" w:cs="Arial"/>
                <w:bCs/>
                <w:lang w:eastAsia="es-ES"/>
              </w:rPr>
              <w:t>0.144</w:t>
            </w:r>
          </w:p>
        </w:tc>
      </w:tr>
      <w:tr w:rsidR="003F383D" w:rsidRPr="007A41E3" w14:paraId="62FF9E7A" w14:textId="77777777" w:rsidTr="007A41E3">
        <w:trPr>
          <w:trHeight w:val="300"/>
          <w:jc w:val="center"/>
        </w:trPr>
        <w:tc>
          <w:tcPr>
            <w:tcW w:w="1943" w:type="dxa"/>
            <w:vMerge w:val="restart"/>
            <w:tcBorders>
              <w:top w:val="single" w:sz="4" w:space="0" w:color="auto"/>
            </w:tcBorders>
            <w:vAlign w:val="center"/>
          </w:tcPr>
          <w:p w14:paraId="381C2AA2" w14:textId="77777777" w:rsidR="003F383D" w:rsidRPr="007A41E3" w:rsidRDefault="003F383D" w:rsidP="007A41E3">
            <w:pPr>
              <w:tabs>
                <w:tab w:val="left" w:pos="4032"/>
              </w:tabs>
              <w:spacing w:line="360" w:lineRule="auto"/>
              <w:jc w:val="center"/>
              <w:rPr>
                <w:rFonts w:ascii="Arial" w:hAnsi="Arial" w:cs="Arial"/>
                <w:lang w:eastAsia="es-ES"/>
              </w:rPr>
            </w:pPr>
            <w:r w:rsidRPr="007A41E3">
              <w:rPr>
                <w:rFonts w:ascii="Arial" w:hAnsi="Arial" w:cs="Arial"/>
                <w:bCs/>
                <w:lang w:eastAsia="es-ES"/>
              </w:rPr>
              <w:t>Compromiso</w:t>
            </w:r>
          </w:p>
        </w:tc>
        <w:tc>
          <w:tcPr>
            <w:tcW w:w="4955" w:type="dxa"/>
            <w:tcBorders>
              <w:top w:val="single" w:sz="4" w:space="0" w:color="auto"/>
            </w:tcBorders>
            <w:vAlign w:val="center"/>
          </w:tcPr>
          <w:p w14:paraId="2B9C4E63" w14:textId="77777777" w:rsidR="003F383D" w:rsidRPr="007A41E3" w:rsidRDefault="003F383D" w:rsidP="007A41E3">
            <w:pPr>
              <w:tabs>
                <w:tab w:val="left" w:pos="4032"/>
              </w:tabs>
              <w:spacing w:line="360" w:lineRule="auto"/>
              <w:rPr>
                <w:rFonts w:ascii="Arial" w:hAnsi="Arial" w:cs="Arial"/>
                <w:bCs/>
                <w:lang w:eastAsia="es-ES"/>
              </w:rPr>
            </w:pPr>
            <w:r w:rsidRPr="007A41E3">
              <w:rPr>
                <w:rFonts w:ascii="Arial" w:hAnsi="Arial" w:cs="Arial"/>
                <w:bCs/>
                <w:lang w:eastAsia="es-ES"/>
              </w:rPr>
              <w:t>Vigor</w:t>
            </w:r>
          </w:p>
        </w:tc>
        <w:tc>
          <w:tcPr>
            <w:tcW w:w="1985" w:type="dxa"/>
            <w:tcBorders>
              <w:top w:val="single" w:sz="4" w:space="0" w:color="auto"/>
            </w:tcBorders>
            <w:vAlign w:val="center"/>
          </w:tcPr>
          <w:p w14:paraId="2677F506" w14:textId="77777777" w:rsidR="003F383D" w:rsidRPr="007A41E3" w:rsidRDefault="003F383D" w:rsidP="007A41E3">
            <w:pPr>
              <w:tabs>
                <w:tab w:val="left" w:pos="4032"/>
              </w:tabs>
              <w:spacing w:line="360" w:lineRule="auto"/>
              <w:jc w:val="center"/>
              <w:rPr>
                <w:rFonts w:ascii="Arial" w:hAnsi="Arial" w:cs="Arial"/>
                <w:bCs/>
                <w:lang w:eastAsia="es-ES"/>
              </w:rPr>
            </w:pPr>
            <w:r w:rsidRPr="007A41E3">
              <w:rPr>
                <w:rFonts w:ascii="Arial" w:hAnsi="Arial" w:cs="Arial"/>
                <w:bCs/>
                <w:lang w:eastAsia="es-ES"/>
              </w:rPr>
              <w:t>0.526**</w:t>
            </w:r>
          </w:p>
        </w:tc>
      </w:tr>
      <w:tr w:rsidR="003F383D" w:rsidRPr="007A41E3" w14:paraId="054611AD" w14:textId="77777777" w:rsidTr="007A41E3">
        <w:trPr>
          <w:trHeight w:val="308"/>
          <w:jc w:val="center"/>
        </w:trPr>
        <w:tc>
          <w:tcPr>
            <w:tcW w:w="1943" w:type="dxa"/>
            <w:vMerge/>
            <w:vAlign w:val="center"/>
          </w:tcPr>
          <w:p w14:paraId="036F8A1D" w14:textId="77777777" w:rsidR="003F383D" w:rsidRPr="007A41E3" w:rsidRDefault="003F383D" w:rsidP="007A41E3">
            <w:pPr>
              <w:tabs>
                <w:tab w:val="left" w:pos="4032"/>
              </w:tabs>
              <w:spacing w:line="360" w:lineRule="auto"/>
              <w:jc w:val="center"/>
              <w:rPr>
                <w:rFonts w:ascii="Arial" w:hAnsi="Arial" w:cs="Arial"/>
                <w:lang w:eastAsia="es-ES"/>
              </w:rPr>
            </w:pPr>
          </w:p>
        </w:tc>
        <w:tc>
          <w:tcPr>
            <w:tcW w:w="4955" w:type="dxa"/>
            <w:vAlign w:val="center"/>
          </w:tcPr>
          <w:p w14:paraId="69121B34" w14:textId="77777777" w:rsidR="003F383D" w:rsidRPr="007A41E3" w:rsidRDefault="003F383D" w:rsidP="007A41E3">
            <w:pPr>
              <w:tabs>
                <w:tab w:val="left" w:pos="4032"/>
              </w:tabs>
              <w:spacing w:line="360" w:lineRule="auto"/>
              <w:rPr>
                <w:rFonts w:ascii="Arial" w:hAnsi="Arial" w:cs="Arial"/>
                <w:bCs/>
                <w:lang w:eastAsia="es-ES"/>
              </w:rPr>
            </w:pPr>
            <w:r w:rsidRPr="007A41E3">
              <w:rPr>
                <w:rFonts w:ascii="Arial" w:hAnsi="Arial" w:cs="Arial"/>
                <w:bCs/>
                <w:lang w:eastAsia="es-ES"/>
              </w:rPr>
              <w:t>Dedicación</w:t>
            </w:r>
          </w:p>
        </w:tc>
        <w:tc>
          <w:tcPr>
            <w:tcW w:w="1985" w:type="dxa"/>
            <w:vAlign w:val="center"/>
          </w:tcPr>
          <w:p w14:paraId="76AA7B38" w14:textId="77777777" w:rsidR="003F383D" w:rsidRPr="007A41E3" w:rsidRDefault="003F383D" w:rsidP="007A41E3">
            <w:pPr>
              <w:tabs>
                <w:tab w:val="left" w:pos="4032"/>
              </w:tabs>
              <w:spacing w:line="360" w:lineRule="auto"/>
              <w:jc w:val="center"/>
              <w:rPr>
                <w:rFonts w:ascii="Arial" w:hAnsi="Arial" w:cs="Arial"/>
                <w:bCs/>
                <w:lang w:eastAsia="es-ES"/>
              </w:rPr>
            </w:pPr>
            <w:r w:rsidRPr="007A41E3">
              <w:rPr>
                <w:rFonts w:ascii="Arial" w:hAnsi="Arial" w:cs="Arial"/>
                <w:bCs/>
                <w:lang w:eastAsia="es-ES"/>
              </w:rPr>
              <w:t>0.440**</w:t>
            </w:r>
          </w:p>
        </w:tc>
      </w:tr>
      <w:tr w:rsidR="003F383D" w:rsidRPr="007A41E3" w14:paraId="58D0EFEA" w14:textId="77777777" w:rsidTr="007A41E3">
        <w:trPr>
          <w:trHeight w:val="375"/>
          <w:jc w:val="center"/>
        </w:trPr>
        <w:tc>
          <w:tcPr>
            <w:tcW w:w="1943" w:type="dxa"/>
            <w:vMerge/>
            <w:tcBorders>
              <w:bottom w:val="single" w:sz="4" w:space="0" w:color="auto"/>
            </w:tcBorders>
            <w:vAlign w:val="center"/>
          </w:tcPr>
          <w:p w14:paraId="6C20D6E9" w14:textId="77777777" w:rsidR="003F383D" w:rsidRPr="007A41E3" w:rsidRDefault="003F383D" w:rsidP="007A41E3">
            <w:pPr>
              <w:tabs>
                <w:tab w:val="left" w:pos="4032"/>
              </w:tabs>
              <w:spacing w:line="360" w:lineRule="auto"/>
              <w:jc w:val="center"/>
              <w:rPr>
                <w:rFonts w:ascii="Arial" w:hAnsi="Arial" w:cs="Arial"/>
                <w:lang w:eastAsia="es-ES"/>
              </w:rPr>
            </w:pPr>
          </w:p>
        </w:tc>
        <w:tc>
          <w:tcPr>
            <w:tcW w:w="4955" w:type="dxa"/>
            <w:tcBorders>
              <w:bottom w:val="single" w:sz="4" w:space="0" w:color="auto"/>
            </w:tcBorders>
            <w:vAlign w:val="center"/>
          </w:tcPr>
          <w:p w14:paraId="42E1AA45" w14:textId="77777777" w:rsidR="003F383D" w:rsidRPr="007A41E3" w:rsidRDefault="003F383D" w:rsidP="007A41E3">
            <w:pPr>
              <w:tabs>
                <w:tab w:val="left" w:pos="4032"/>
              </w:tabs>
              <w:spacing w:line="360" w:lineRule="auto"/>
              <w:rPr>
                <w:rFonts w:ascii="Arial" w:hAnsi="Arial" w:cs="Arial"/>
                <w:bCs/>
                <w:lang w:eastAsia="es-ES"/>
              </w:rPr>
            </w:pPr>
            <w:r w:rsidRPr="007A41E3">
              <w:rPr>
                <w:rFonts w:ascii="Arial" w:hAnsi="Arial" w:cs="Arial"/>
                <w:bCs/>
                <w:lang w:eastAsia="es-ES"/>
              </w:rPr>
              <w:t>Absorción</w:t>
            </w:r>
          </w:p>
        </w:tc>
        <w:tc>
          <w:tcPr>
            <w:tcW w:w="1985" w:type="dxa"/>
            <w:tcBorders>
              <w:bottom w:val="single" w:sz="4" w:space="0" w:color="auto"/>
            </w:tcBorders>
            <w:vAlign w:val="center"/>
          </w:tcPr>
          <w:p w14:paraId="664DFC32" w14:textId="77777777" w:rsidR="003F383D" w:rsidRPr="007A41E3" w:rsidRDefault="003F383D" w:rsidP="007A41E3">
            <w:pPr>
              <w:tabs>
                <w:tab w:val="left" w:pos="4032"/>
              </w:tabs>
              <w:spacing w:line="360" w:lineRule="auto"/>
              <w:jc w:val="center"/>
              <w:rPr>
                <w:rFonts w:ascii="Arial" w:hAnsi="Arial" w:cs="Arial"/>
                <w:bCs/>
                <w:lang w:eastAsia="es-ES"/>
              </w:rPr>
            </w:pPr>
            <w:r w:rsidRPr="007A41E3">
              <w:rPr>
                <w:rFonts w:ascii="Arial" w:hAnsi="Arial" w:cs="Arial"/>
                <w:bCs/>
                <w:lang w:eastAsia="es-ES"/>
              </w:rPr>
              <w:t>0.470**</w:t>
            </w:r>
          </w:p>
        </w:tc>
      </w:tr>
    </w:tbl>
    <w:p w14:paraId="6290D778" w14:textId="77777777" w:rsidR="003F383D" w:rsidRPr="00EC2375" w:rsidRDefault="003F383D" w:rsidP="003F383D">
      <w:pPr>
        <w:spacing w:after="160" w:line="259" w:lineRule="auto"/>
        <w:rPr>
          <w:rFonts w:ascii="Arial" w:eastAsia="Calibri" w:hAnsi="Arial" w:cs="Arial"/>
          <w:sz w:val="20"/>
          <w:szCs w:val="20"/>
          <w:lang w:val="en-US" w:eastAsia="en-US"/>
        </w:rPr>
      </w:pPr>
      <w:r w:rsidRPr="00EC2375">
        <w:rPr>
          <w:rFonts w:ascii="Arial" w:eastAsia="Calibri" w:hAnsi="Arial" w:cs="Arial"/>
          <w:iCs/>
          <w:sz w:val="20"/>
          <w:szCs w:val="20"/>
          <w:lang w:val="en-US" w:eastAsia="en-US"/>
        </w:rPr>
        <w:t>Nota</w:t>
      </w:r>
      <w:r w:rsidRPr="00EC2375">
        <w:rPr>
          <w:rFonts w:ascii="Arial" w:eastAsia="Calibri" w:hAnsi="Arial" w:cs="Arial"/>
          <w:sz w:val="20"/>
          <w:szCs w:val="20"/>
          <w:lang w:val="en-US" w:eastAsia="en-US"/>
        </w:rPr>
        <w:t>. **p &lt; 0.01</w:t>
      </w:r>
    </w:p>
    <w:p w14:paraId="499B47DC" w14:textId="77777777" w:rsidR="003F383D" w:rsidRPr="003F383D" w:rsidRDefault="003F383D" w:rsidP="004F30A4">
      <w:pPr>
        <w:spacing w:before="100" w:beforeAutospacing="1" w:after="100" w:afterAutospacing="1" w:line="360" w:lineRule="auto"/>
        <w:jc w:val="both"/>
        <w:rPr>
          <w:rFonts w:ascii="Arial" w:eastAsia="Calibri" w:hAnsi="Arial" w:cs="Arial"/>
          <w:b/>
          <w:bCs/>
          <w:lang w:eastAsia="en-US"/>
        </w:rPr>
      </w:pPr>
      <w:r w:rsidRPr="003F383D">
        <w:rPr>
          <w:rFonts w:ascii="Arial" w:eastAsia="Calibri" w:hAnsi="Arial" w:cs="Arial"/>
          <w:b/>
          <w:bCs/>
          <w:lang w:eastAsia="en-US"/>
        </w:rPr>
        <w:t>Predicción del compromiso, satisfacción y rendimiento por parte de la calidad del servicio administrativo</w:t>
      </w:r>
    </w:p>
    <w:p w14:paraId="65209E2F" w14:textId="77777777" w:rsidR="003F383D" w:rsidRPr="00B85492" w:rsidRDefault="003F383D" w:rsidP="004F30A4">
      <w:pPr>
        <w:spacing w:before="100" w:beforeAutospacing="1" w:after="100" w:afterAutospacing="1" w:line="360" w:lineRule="auto"/>
        <w:jc w:val="both"/>
        <w:rPr>
          <w:rFonts w:ascii="Arial" w:eastAsia="Calibri" w:hAnsi="Arial" w:cs="Arial"/>
          <w:b/>
          <w:lang w:eastAsia="en-US"/>
        </w:rPr>
      </w:pPr>
      <w:r w:rsidRPr="00B85492">
        <w:rPr>
          <w:rFonts w:ascii="Arial" w:eastAsia="Calibri" w:hAnsi="Arial" w:cs="Arial"/>
          <w:b/>
          <w:i/>
          <w:iCs/>
          <w:lang w:eastAsia="en-US"/>
        </w:rPr>
        <w:t>Predicción de la satisfacción por la calidad del servicio administrativo</w:t>
      </w:r>
    </w:p>
    <w:p w14:paraId="2F61540E" w14:textId="77777777" w:rsidR="003F383D" w:rsidRPr="003F383D" w:rsidRDefault="003F383D" w:rsidP="004F30A4">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Los resultados de la regresión lineal múltiple se presentan en la Tabla 4. El valor de 0,479 para R muestra una relación positiva entre la escala de capacidad de respuesta de la calidad del servicio y la escala de supervisión de la satisfacción. El R2 de 0.230 (23.0%) indica el porcentaje de varianza de la supervisión, que es explicada por la capacidad de respuesta. El R2 ajustado de 0.214 (21.4%) indica una pequeña pérdida de poder. </w:t>
      </w:r>
    </w:p>
    <w:p w14:paraId="43E274E7" w14:textId="77777777" w:rsidR="003F383D" w:rsidRPr="003F383D" w:rsidRDefault="003F383D" w:rsidP="009D7FD6">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lastRenderedPageBreak/>
        <w:t>El modelo es estadísticamente significativo pues el F ratio (1, 51) = 15.198, p &lt; 0.05. El valor de t (51) = 3.898, p &lt; 0.05 también es significativo. Los valores de los coeficientes muestran B: 1.119 y un p &lt; 0.05 indica una relación estadísticamente significativa entre las dos escalas. En un segundo modelo, se muestra una relación entre la escala de empatía de la calidad del servicio y la escala de progreso de la satisfacción con un valor de R = 0.286. El R2 = 0.082 (8,2%) indica que ese porcentaje de varianza es explicada por esa escala. Hay una pérdida de poder del modelo en el R2 ajustado = 0.064. El F ratio (1, 51) = 4.552, p &lt; 0.05 muestra que el modelo de regresión es estadísticamente significativo. El valor del coeficiente de empatía B = 0.289 y un valor de p &lt; 0.05 el cual indica una relación estadísticamente significativa entre la escala de empatía y el progreso. Se puede concluir que H2 es aceptada.</w:t>
      </w:r>
    </w:p>
    <w:p w14:paraId="0ED6BAE9" w14:textId="5E000979" w:rsidR="003F383D" w:rsidRPr="009D7FD6" w:rsidRDefault="003F383D" w:rsidP="009D7FD6">
      <w:pPr>
        <w:spacing w:after="100" w:afterAutospacing="1"/>
        <w:jc w:val="center"/>
        <w:rPr>
          <w:rFonts w:ascii="Arial" w:eastAsia="Calibri" w:hAnsi="Arial" w:cs="Arial"/>
          <w:b/>
          <w:iCs/>
          <w:sz w:val="20"/>
          <w:szCs w:val="20"/>
          <w:lang w:eastAsia="en-US"/>
        </w:rPr>
      </w:pPr>
      <w:bookmarkStart w:id="17" w:name="_Hlk73022425"/>
      <w:r w:rsidRPr="009D7FD6">
        <w:rPr>
          <w:rFonts w:ascii="Arial" w:eastAsia="Calibri" w:hAnsi="Arial" w:cs="Arial"/>
          <w:b/>
          <w:bCs/>
          <w:sz w:val="20"/>
          <w:szCs w:val="20"/>
          <w:lang w:eastAsia="en-US"/>
        </w:rPr>
        <w:t>Tabla 4</w:t>
      </w:r>
      <w:r w:rsidR="009D7FD6" w:rsidRPr="009D7FD6">
        <w:rPr>
          <w:rFonts w:ascii="Arial" w:eastAsia="Calibri" w:hAnsi="Arial" w:cs="Arial"/>
          <w:b/>
          <w:bCs/>
          <w:sz w:val="20"/>
          <w:szCs w:val="20"/>
          <w:lang w:eastAsia="en-US"/>
        </w:rPr>
        <w:t xml:space="preserve">. </w:t>
      </w:r>
      <w:r w:rsidRPr="009D7FD6">
        <w:rPr>
          <w:rFonts w:ascii="Arial" w:eastAsia="Calibri" w:hAnsi="Arial" w:cs="Arial"/>
          <w:b/>
          <w:iCs/>
          <w:sz w:val="20"/>
          <w:szCs w:val="20"/>
          <w:lang w:eastAsia="en-US"/>
        </w:rPr>
        <w:t>Resultados de regresión lineal múltiple: calidad del servicio administrativo y satisfacción</w:t>
      </w:r>
    </w:p>
    <w:tbl>
      <w:tblPr>
        <w:tblStyle w:val="Tablaconcuadrcula1"/>
        <w:tblW w:w="91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825"/>
        <w:gridCol w:w="951"/>
        <w:gridCol w:w="1277"/>
        <w:gridCol w:w="1048"/>
        <w:gridCol w:w="986"/>
        <w:gridCol w:w="986"/>
        <w:gridCol w:w="987"/>
        <w:gridCol w:w="1006"/>
      </w:tblGrid>
      <w:tr w:rsidR="003F383D" w:rsidRPr="00EC0CF1" w14:paraId="30DAC33B" w14:textId="77777777" w:rsidTr="00EA251E">
        <w:trPr>
          <w:trHeight w:val="540"/>
          <w:jc w:val="center"/>
        </w:trPr>
        <w:tc>
          <w:tcPr>
            <w:tcW w:w="1041" w:type="dxa"/>
            <w:tcBorders>
              <w:top w:val="single" w:sz="4" w:space="0" w:color="auto"/>
            </w:tcBorders>
          </w:tcPr>
          <w:p w14:paraId="5ECD40C1" w14:textId="77777777" w:rsidR="003F383D" w:rsidRPr="00EC0CF1" w:rsidRDefault="003F383D" w:rsidP="003F383D">
            <w:pPr>
              <w:tabs>
                <w:tab w:val="left" w:pos="4032"/>
              </w:tabs>
              <w:spacing w:before="40" w:after="40" w:line="360" w:lineRule="auto"/>
              <w:jc w:val="center"/>
              <w:rPr>
                <w:rFonts w:ascii="Arial" w:hAnsi="Arial" w:cs="Arial"/>
                <w:bCs/>
                <w:lang w:eastAsia="es-ES"/>
              </w:rPr>
            </w:pPr>
          </w:p>
        </w:tc>
        <w:tc>
          <w:tcPr>
            <w:tcW w:w="3053" w:type="dxa"/>
            <w:gridSpan w:val="3"/>
            <w:tcBorders>
              <w:top w:val="single" w:sz="4" w:space="0" w:color="auto"/>
            </w:tcBorders>
          </w:tcPr>
          <w:p w14:paraId="033A0A3A" w14:textId="77777777" w:rsidR="003F383D" w:rsidRPr="00EC0CF1" w:rsidRDefault="003F383D" w:rsidP="003F383D">
            <w:pPr>
              <w:tabs>
                <w:tab w:val="left" w:pos="4032"/>
              </w:tabs>
              <w:spacing w:before="40" w:after="40" w:line="360" w:lineRule="auto"/>
              <w:jc w:val="center"/>
              <w:rPr>
                <w:rFonts w:ascii="Arial" w:hAnsi="Arial" w:cs="Arial"/>
                <w:b/>
                <w:lang w:val="en-US" w:eastAsia="es-ES"/>
              </w:rPr>
            </w:pPr>
            <w:r w:rsidRPr="00EC0CF1">
              <w:rPr>
                <w:rFonts w:ascii="Arial" w:hAnsi="Arial" w:cs="Arial"/>
                <w:b/>
                <w:bCs/>
                <w:lang w:val="en-US" w:eastAsia="es-ES"/>
              </w:rPr>
              <w:t>Resumen del modelo</w:t>
            </w:r>
          </w:p>
        </w:tc>
        <w:tc>
          <w:tcPr>
            <w:tcW w:w="1048" w:type="dxa"/>
            <w:tcBorders>
              <w:top w:val="single" w:sz="4" w:space="0" w:color="auto"/>
            </w:tcBorders>
          </w:tcPr>
          <w:p w14:paraId="64A70BF0" w14:textId="77777777" w:rsidR="003F383D" w:rsidRPr="00EC0CF1" w:rsidRDefault="003F383D" w:rsidP="003F383D">
            <w:pPr>
              <w:tabs>
                <w:tab w:val="left" w:pos="4032"/>
              </w:tabs>
              <w:spacing w:before="40" w:after="40" w:line="360" w:lineRule="auto"/>
              <w:jc w:val="center"/>
              <w:rPr>
                <w:rFonts w:ascii="Arial" w:hAnsi="Arial" w:cs="Arial"/>
                <w:b/>
                <w:lang w:val="en-US" w:eastAsia="es-ES"/>
              </w:rPr>
            </w:pPr>
            <w:r w:rsidRPr="00EC0CF1">
              <w:rPr>
                <w:rFonts w:ascii="Arial" w:hAnsi="Arial" w:cs="Arial"/>
                <w:b/>
                <w:bCs/>
                <w:lang w:val="en-US" w:eastAsia="es-ES"/>
              </w:rPr>
              <w:t>ANOVA</w:t>
            </w:r>
          </w:p>
        </w:tc>
        <w:tc>
          <w:tcPr>
            <w:tcW w:w="2959" w:type="dxa"/>
            <w:gridSpan w:val="3"/>
            <w:tcBorders>
              <w:top w:val="single" w:sz="4" w:space="0" w:color="auto"/>
            </w:tcBorders>
          </w:tcPr>
          <w:p w14:paraId="7781F138" w14:textId="77777777" w:rsidR="003F383D" w:rsidRPr="00EC0CF1" w:rsidRDefault="003F383D" w:rsidP="003F383D">
            <w:pPr>
              <w:tabs>
                <w:tab w:val="left" w:pos="4032"/>
              </w:tabs>
              <w:spacing w:before="40" w:after="40" w:line="360" w:lineRule="auto"/>
              <w:jc w:val="center"/>
              <w:rPr>
                <w:rFonts w:ascii="Arial" w:hAnsi="Arial" w:cs="Arial"/>
                <w:b/>
                <w:lang w:val="en-US" w:eastAsia="es-ES"/>
              </w:rPr>
            </w:pPr>
            <w:r w:rsidRPr="00EC0CF1">
              <w:rPr>
                <w:rFonts w:ascii="Arial" w:hAnsi="Arial" w:cs="Arial"/>
                <w:b/>
                <w:bCs/>
                <w:lang w:val="en-US" w:eastAsia="es-ES"/>
              </w:rPr>
              <w:t>Coeficientes</w:t>
            </w:r>
          </w:p>
        </w:tc>
        <w:tc>
          <w:tcPr>
            <w:tcW w:w="1006" w:type="dxa"/>
            <w:tcBorders>
              <w:top w:val="single" w:sz="4" w:space="0" w:color="auto"/>
            </w:tcBorders>
          </w:tcPr>
          <w:p w14:paraId="4F0FEBED"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p>
        </w:tc>
      </w:tr>
      <w:tr w:rsidR="00EA251E" w:rsidRPr="00EC0CF1" w14:paraId="230BCDF1" w14:textId="77777777" w:rsidTr="00EA2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9"/>
          <w:jc w:val="center"/>
        </w:trPr>
        <w:tc>
          <w:tcPr>
            <w:tcW w:w="1041" w:type="dxa"/>
            <w:tcBorders>
              <w:top w:val="nil"/>
              <w:left w:val="nil"/>
              <w:bottom w:val="single" w:sz="4" w:space="0" w:color="auto"/>
              <w:right w:val="nil"/>
            </w:tcBorders>
          </w:tcPr>
          <w:p w14:paraId="538089FF" w14:textId="77777777" w:rsidR="003F383D" w:rsidRPr="00EC0CF1" w:rsidRDefault="003F383D" w:rsidP="003F383D">
            <w:pPr>
              <w:tabs>
                <w:tab w:val="left" w:pos="4032"/>
              </w:tabs>
              <w:spacing w:before="40" w:after="40" w:line="360" w:lineRule="auto"/>
              <w:jc w:val="center"/>
              <w:rPr>
                <w:rFonts w:ascii="Arial" w:hAnsi="Arial" w:cs="Arial"/>
                <w:b/>
                <w:lang w:val="en-US" w:eastAsia="es-ES"/>
              </w:rPr>
            </w:pPr>
            <w:r w:rsidRPr="00EC0CF1">
              <w:rPr>
                <w:rFonts w:ascii="Arial" w:hAnsi="Arial" w:cs="Arial"/>
                <w:b/>
                <w:bCs/>
                <w:lang w:val="en-US" w:eastAsia="es-ES"/>
              </w:rPr>
              <w:t>Modelo</w:t>
            </w:r>
          </w:p>
        </w:tc>
        <w:tc>
          <w:tcPr>
            <w:tcW w:w="825" w:type="dxa"/>
            <w:tcBorders>
              <w:top w:val="nil"/>
              <w:left w:val="nil"/>
              <w:bottom w:val="single" w:sz="4" w:space="0" w:color="auto"/>
              <w:right w:val="nil"/>
            </w:tcBorders>
          </w:tcPr>
          <w:p w14:paraId="053AD422"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R</w:t>
            </w:r>
          </w:p>
        </w:tc>
        <w:tc>
          <w:tcPr>
            <w:tcW w:w="951" w:type="dxa"/>
            <w:tcBorders>
              <w:top w:val="nil"/>
              <w:left w:val="nil"/>
              <w:bottom w:val="single" w:sz="4" w:space="0" w:color="auto"/>
              <w:right w:val="nil"/>
            </w:tcBorders>
          </w:tcPr>
          <w:p w14:paraId="3CE8BD52"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R</w:t>
            </w:r>
            <w:r w:rsidRPr="00EC0CF1">
              <w:rPr>
                <w:rFonts w:ascii="Arial" w:hAnsi="Arial" w:cs="Arial"/>
                <w:bCs/>
                <w:vertAlign w:val="superscript"/>
                <w:lang w:val="en-US" w:eastAsia="es-ES"/>
              </w:rPr>
              <w:t>2</w:t>
            </w:r>
          </w:p>
        </w:tc>
        <w:tc>
          <w:tcPr>
            <w:tcW w:w="1276" w:type="dxa"/>
            <w:tcBorders>
              <w:top w:val="nil"/>
              <w:left w:val="nil"/>
              <w:bottom w:val="single" w:sz="4" w:space="0" w:color="auto"/>
              <w:right w:val="nil"/>
            </w:tcBorders>
          </w:tcPr>
          <w:p w14:paraId="627DA2D7" w14:textId="77777777" w:rsidR="00F26414"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R</w:t>
            </w:r>
            <w:r w:rsidRPr="00EC0CF1">
              <w:rPr>
                <w:rFonts w:ascii="Arial" w:hAnsi="Arial" w:cs="Arial"/>
                <w:bCs/>
                <w:vertAlign w:val="superscript"/>
                <w:lang w:val="en-US" w:eastAsia="es-ES"/>
              </w:rPr>
              <w:t>2</w:t>
            </w:r>
            <w:r w:rsidRPr="00EC0CF1">
              <w:rPr>
                <w:rFonts w:ascii="Arial" w:hAnsi="Arial" w:cs="Arial"/>
                <w:bCs/>
                <w:lang w:val="en-US" w:eastAsia="es-ES"/>
              </w:rPr>
              <w:t xml:space="preserve"> </w:t>
            </w:r>
          </w:p>
          <w:p w14:paraId="47B3C9A1" w14:textId="24761E85"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ajustado</w:t>
            </w:r>
          </w:p>
        </w:tc>
        <w:tc>
          <w:tcPr>
            <w:tcW w:w="1048" w:type="dxa"/>
            <w:tcBorders>
              <w:top w:val="nil"/>
              <w:left w:val="nil"/>
              <w:bottom w:val="single" w:sz="4" w:space="0" w:color="auto"/>
              <w:right w:val="nil"/>
            </w:tcBorders>
          </w:tcPr>
          <w:p w14:paraId="574B1355"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F</w:t>
            </w:r>
          </w:p>
        </w:tc>
        <w:tc>
          <w:tcPr>
            <w:tcW w:w="986" w:type="dxa"/>
            <w:tcBorders>
              <w:top w:val="nil"/>
              <w:left w:val="nil"/>
              <w:bottom w:val="single" w:sz="4" w:space="0" w:color="auto"/>
              <w:right w:val="nil"/>
            </w:tcBorders>
          </w:tcPr>
          <w:p w14:paraId="763188A8"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B</w:t>
            </w:r>
          </w:p>
        </w:tc>
        <w:tc>
          <w:tcPr>
            <w:tcW w:w="986" w:type="dxa"/>
            <w:tcBorders>
              <w:top w:val="nil"/>
              <w:left w:val="nil"/>
              <w:bottom w:val="single" w:sz="4" w:space="0" w:color="auto"/>
              <w:right w:val="nil"/>
            </w:tcBorders>
          </w:tcPr>
          <w:p w14:paraId="65547AA2" w14:textId="07BB27E4" w:rsidR="003F383D" w:rsidRPr="00EC0CF1" w:rsidRDefault="00CC18A2" w:rsidP="003F383D">
            <w:pPr>
              <w:tabs>
                <w:tab w:val="left" w:pos="4032"/>
              </w:tabs>
              <w:spacing w:before="40" w:after="40" w:line="360" w:lineRule="auto"/>
              <w:jc w:val="center"/>
              <w:rPr>
                <w:rFonts w:ascii="Arial" w:hAnsi="Arial" w:cs="Arial"/>
                <w:bCs/>
                <w:i/>
                <w:iCs/>
                <w:lang w:val="en-US" w:eastAsia="es-ES"/>
              </w:rPr>
            </w:pPr>
            <w:r w:rsidRPr="00EC0CF1">
              <w:rPr>
                <w:rFonts w:ascii="Arial" w:hAnsi="Arial" w:cs="Arial"/>
                <w:bCs/>
                <w:i/>
                <w:iCs/>
                <w:lang w:val="en-US" w:eastAsia="es-ES"/>
              </w:rPr>
              <w:t>Β</w:t>
            </w:r>
          </w:p>
        </w:tc>
        <w:tc>
          <w:tcPr>
            <w:tcW w:w="986" w:type="dxa"/>
            <w:tcBorders>
              <w:top w:val="nil"/>
              <w:left w:val="nil"/>
              <w:bottom w:val="single" w:sz="4" w:space="0" w:color="auto"/>
              <w:right w:val="nil"/>
            </w:tcBorders>
          </w:tcPr>
          <w:p w14:paraId="74F17E60" w14:textId="77777777" w:rsidR="003F383D" w:rsidRPr="00EC0CF1" w:rsidRDefault="003F383D" w:rsidP="003F383D">
            <w:pPr>
              <w:tabs>
                <w:tab w:val="left" w:pos="4032"/>
              </w:tabs>
              <w:spacing w:before="40" w:after="40" w:line="360" w:lineRule="auto"/>
              <w:jc w:val="center"/>
              <w:rPr>
                <w:rFonts w:ascii="Arial" w:hAnsi="Arial" w:cs="Arial"/>
                <w:bCs/>
                <w:i/>
                <w:iCs/>
                <w:lang w:val="en-US" w:eastAsia="es-ES"/>
              </w:rPr>
            </w:pPr>
            <w:r w:rsidRPr="00EC0CF1">
              <w:rPr>
                <w:rFonts w:ascii="Arial" w:hAnsi="Arial" w:cs="Arial"/>
                <w:bCs/>
                <w:i/>
                <w:iCs/>
                <w:lang w:val="en-US" w:eastAsia="es-ES"/>
              </w:rPr>
              <w:t>t</w:t>
            </w:r>
          </w:p>
        </w:tc>
        <w:tc>
          <w:tcPr>
            <w:tcW w:w="1006" w:type="dxa"/>
            <w:tcBorders>
              <w:top w:val="nil"/>
              <w:left w:val="nil"/>
              <w:bottom w:val="single" w:sz="4" w:space="0" w:color="auto"/>
              <w:right w:val="nil"/>
            </w:tcBorders>
          </w:tcPr>
          <w:p w14:paraId="6F8A2DCC"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Sig.*</w:t>
            </w:r>
          </w:p>
        </w:tc>
      </w:tr>
      <w:tr w:rsidR="00EA251E" w:rsidRPr="00EC0CF1" w14:paraId="100610D2" w14:textId="77777777" w:rsidTr="00EA25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jc w:val="center"/>
        </w:trPr>
        <w:tc>
          <w:tcPr>
            <w:tcW w:w="1041" w:type="dxa"/>
            <w:tcBorders>
              <w:top w:val="single" w:sz="4" w:space="0" w:color="auto"/>
              <w:left w:val="nil"/>
              <w:bottom w:val="nil"/>
              <w:right w:val="nil"/>
            </w:tcBorders>
          </w:tcPr>
          <w:p w14:paraId="16E86082" w14:textId="77777777" w:rsidR="003F383D" w:rsidRPr="00EC0CF1" w:rsidRDefault="003F383D" w:rsidP="003F383D">
            <w:pPr>
              <w:tabs>
                <w:tab w:val="left" w:pos="4032"/>
              </w:tabs>
              <w:spacing w:before="40" w:after="40" w:line="360" w:lineRule="auto"/>
              <w:jc w:val="center"/>
              <w:rPr>
                <w:rFonts w:ascii="Arial" w:hAnsi="Arial" w:cs="Arial"/>
                <w:lang w:val="en-US" w:eastAsia="es-ES"/>
              </w:rPr>
            </w:pPr>
            <w:r w:rsidRPr="00EC0CF1">
              <w:rPr>
                <w:rFonts w:ascii="Arial" w:hAnsi="Arial" w:cs="Arial"/>
                <w:bCs/>
                <w:lang w:val="en-US" w:eastAsia="es-ES"/>
              </w:rPr>
              <w:t>1</w:t>
            </w:r>
          </w:p>
        </w:tc>
        <w:tc>
          <w:tcPr>
            <w:tcW w:w="825" w:type="dxa"/>
            <w:tcBorders>
              <w:top w:val="single" w:sz="4" w:space="0" w:color="auto"/>
              <w:left w:val="nil"/>
              <w:bottom w:val="nil"/>
              <w:right w:val="nil"/>
            </w:tcBorders>
          </w:tcPr>
          <w:p w14:paraId="6BCB196A"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0.479</w:t>
            </w:r>
            <w:r w:rsidRPr="00EC0CF1">
              <w:rPr>
                <w:rFonts w:ascii="Arial" w:hAnsi="Arial" w:cs="Arial"/>
                <w:bCs/>
                <w:vertAlign w:val="superscript"/>
                <w:lang w:val="en-US" w:eastAsia="es-ES"/>
              </w:rPr>
              <w:t>a</w:t>
            </w:r>
          </w:p>
        </w:tc>
        <w:tc>
          <w:tcPr>
            <w:tcW w:w="951" w:type="dxa"/>
            <w:tcBorders>
              <w:top w:val="single" w:sz="4" w:space="0" w:color="auto"/>
              <w:left w:val="nil"/>
              <w:bottom w:val="nil"/>
              <w:right w:val="nil"/>
            </w:tcBorders>
          </w:tcPr>
          <w:p w14:paraId="699AEE91"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0.230</w:t>
            </w:r>
          </w:p>
        </w:tc>
        <w:tc>
          <w:tcPr>
            <w:tcW w:w="1276" w:type="dxa"/>
            <w:tcBorders>
              <w:top w:val="single" w:sz="4" w:space="0" w:color="auto"/>
              <w:left w:val="nil"/>
              <w:bottom w:val="nil"/>
              <w:right w:val="nil"/>
            </w:tcBorders>
          </w:tcPr>
          <w:p w14:paraId="77BF22A3"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0.214</w:t>
            </w:r>
          </w:p>
        </w:tc>
        <w:tc>
          <w:tcPr>
            <w:tcW w:w="1048" w:type="dxa"/>
            <w:tcBorders>
              <w:top w:val="single" w:sz="4" w:space="0" w:color="auto"/>
              <w:left w:val="nil"/>
              <w:bottom w:val="nil"/>
              <w:right w:val="nil"/>
            </w:tcBorders>
          </w:tcPr>
          <w:p w14:paraId="7AA0D1FB"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15.198</w:t>
            </w:r>
          </w:p>
        </w:tc>
        <w:tc>
          <w:tcPr>
            <w:tcW w:w="986" w:type="dxa"/>
            <w:tcBorders>
              <w:top w:val="single" w:sz="4" w:space="0" w:color="auto"/>
              <w:left w:val="nil"/>
              <w:bottom w:val="nil"/>
              <w:right w:val="nil"/>
            </w:tcBorders>
          </w:tcPr>
          <w:p w14:paraId="06A47350"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1.119</w:t>
            </w:r>
          </w:p>
        </w:tc>
        <w:tc>
          <w:tcPr>
            <w:tcW w:w="986" w:type="dxa"/>
            <w:tcBorders>
              <w:top w:val="single" w:sz="4" w:space="0" w:color="auto"/>
              <w:left w:val="nil"/>
              <w:bottom w:val="nil"/>
              <w:right w:val="nil"/>
            </w:tcBorders>
          </w:tcPr>
          <w:p w14:paraId="6DE8718B"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0.479</w:t>
            </w:r>
          </w:p>
        </w:tc>
        <w:tc>
          <w:tcPr>
            <w:tcW w:w="986" w:type="dxa"/>
            <w:tcBorders>
              <w:top w:val="single" w:sz="4" w:space="0" w:color="auto"/>
              <w:left w:val="nil"/>
              <w:bottom w:val="nil"/>
              <w:right w:val="nil"/>
            </w:tcBorders>
          </w:tcPr>
          <w:p w14:paraId="0958C528"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3.898</w:t>
            </w:r>
          </w:p>
        </w:tc>
        <w:tc>
          <w:tcPr>
            <w:tcW w:w="1006" w:type="dxa"/>
            <w:tcBorders>
              <w:top w:val="single" w:sz="4" w:space="0" w:color="auto"/>
              <w:left w:val="nil"/>
              <w:bottom w:val="nil"/>
              <w:right w:val="nil"/>
            </w:tcBorders>
          </w:tcPr>
          <w:p w14:paraId="2D903320" w14:textId="77777777" w:rsidR="003F383D" w:rsidRPr="00EC0CF1" w:rsidRDefault="003F383D" w:rsidP="003F383D">
            <w:pPr>
              <w:tabs>
                <w:tab w:val="left" w:pos="4032"/>
              </w:tabs>
              <w:spacing w:before="40" w:after="40" w:line="360" w:lineRule="auto"/>
              <w:jc w:val="center"/>
              <w:rPr>
                <w:rFonts w:ascii="Arial" w:hAnsi="Arial" w:cs="Arial"/>
                <w:bCs/>
                <w:vertAlign w:val="superscript"/>
                <w:lang w:val="en-US" w:eastAsia="es-ES"/>
              </w:rPr>
            </w:pPr>
            <w:r w:rsidRPr="00EC0CF1">
              <w:rPr>
                <w:rFonts w:ascii="Arial" w:hAnsi="Arial" w:cs="Arial"/>
                <w:bCs/>
                <w:lang w:val="en-US" w:eastAsia="es-ES"/>
              </w:rPr>
              <w:t>0.000</w:t>
            </w:r>
            <w:r w:rsidRPr="00EC0CF1">
              <w:rPr>
                <w:rFonts w:ascii="Arial" w:hAnsi="Arial" w:cs="Arial"/>
                <w:bCs/>
                <w:vertAlign w:val="superscript"/>
                <w:lang w:val="en-US" w:eastAsia="es-ES"/>
              </w:rPr>
              <w:t>b</w:t>
            </w:r>
          </w:p>
        </w:tc>
      </w:tr>
      <w:tr w:rsidR="00EA251E" w:rsidRPr="00EC0CF1" w14:paraId="52D1B744" w14:textId="77777777" w:rsidTr="00EA251E">
        <w:trPr>
          <w:trHeight w:val="540"/>
          <w:jc w:val="center"/>
        </w:trPr>
        <w:tc>
          <w:tcPr>
            <w:tcW w:w="1041" w:type="dxa"/>
            <w:tcBorders>
              <w:bottom w:val="single" w:sz="4" w:space="0" w:color="auto"/>
            </w:tcBorders>
          </w:tcPr>
          <w:p w14:paraId="53BFF29F" w14:textId="77777777" w:rsidR="003F383D" w:rsidRPr="00EC0CF1" w:rsidRDefault="003F383D" w:rsidP="003F383D">
            <w:pPr>
              <w:tabs>
                <w:tab w:val="left" w:pos="4032"/>
              </w:tabs>
              <w:spacing w:before="40" w:after="40" w:line="360" w:lineRule="auto"/>
              <w:jc w:val="center"/>
              <w:rPr>
                <w:rFonts w:ascii="Arial" w:hAnsi="Arial" w:cs="Arial"/>
                <w:lang w:val="en-US" w:eastAsia="es-ES"/>
              </w:rPr>
            </w:pPr>
            <w:r w:rsidRPr="00EC0CF1">
              <w:rPr>
                <w:rFonts w:ascii="Arial" w:hAnsi="Arial" w:cs="Arial"/>
                <w:bCs/>
                <w:lang w:val="en-US" w:eastAsia="es-ES"/>
              </w:rPr>
              <w:t>2</w:t>
            </w:r>
          </w:p>
        </w:tc>
        <w:tc>
          <w:tcPr>
            <w:tcW w:w="825" w:type="dxa"/>
            <w:tcBorders>
              <w:bottom w:val="single" w:sz="4" w:space="0" w:color="auto"/>
            </w:tcBorders>
          </w:tcPr>
          <w:p w14:paraId="05CBAFA8"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0.286</w:t>
            </w:r>
            <w:r w:rsidRPr="00EC0CF1">
              <w:rPr>
                <w:rFonts w:ascii="Arial" w:hAnsi="Arial" w:cs="Arial"/>
                <w:bCs/>
                <w:vertAlign w:val="superscript"/>
                <w:lang w:val="en-US" w:eastAsia="es-ES"/>
              </w:rPr>
              <w:t>c</w:t>
            </w:r>
          </w:p>
        </w:tc>
        <w:tc>
          <w:tcPr>
            <w:tcW w:w="951" w:type="dxa"/>
            <w:tcBorders>
              <w:bottom w:val="single" w:sz="4" w:space="0" w:color="auto"/>
            </w:tcBorders>
          </w:tcPr>
          <w:p w14:paraId="721E771A"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0.082</w:t>
            </w:r>
          </w:p>
        </w:tc>
        <w:tc>
          <w:tcPr>
            <w:tcW w:w="1276" w:type="dxa"/>
            <w:tcBorders>
              <w:bottom w:val="single" w:sz="4" w:space="0" w:color="auto"/>
            </w:tcBorders>
          </w:tcPr>
          <w:p w14:paraId="15CC0DB2"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0.064</w:t>
            </w:r>
          </w:p>
        </w:tc>
        <w:tc>
          <w:tcPr>
            <w:tcW w:w="1048" w:type="dxa"/>
            <w:tcBorders>
              <w:bottom w:val="single" w:sz="4" w:space="0" w:color="auto"/>
            </w:tcBorders>
          </w:tcPr>
          <w:p w14:paraId="503612D8"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4.552</w:t>
            </w:r>
          </w:p>
        </w:tc>
        <w:tc>
          <w:tcPr>
            <w:tcW w:w="986" w:type="dxa"/>
            <w:tcBorders>
              <w:bottom w:val="single" w:sz="4" w:space="0" w:color="auto"/>
            </w:tcBorders>
          </w:tcPr>
          <w:p w14:paraId="457DD69D"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0.289</w:t>
            </w:r>
          </w:p>
        </w:tc>
        <w:tc>
          <w:tcPr>
            <w:tcW w:w="986" w:type="dxa"/>
            <w:tcBorders>
              <w:bottom w:val="single" w:sz="4" w:space="0" w:color="auto"/>
            </w:tcBorders>
          </w:tcPr>
          <w:p w14:paraId="079F1F54"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0.286</w:t>
            </w:r>
          </w:p>
        </w:tc>
        <w:tc>
          <w:tcPr>
            <w:tcW w:w="986" w:type="dxa"/>
            <w:tcBorders>
              <w:bottom w:val="single" w:sz="4" w:space="0" w:color="auto"/>
            </w:tcBorders>
          </w:tcPr>
          <w:p w14:paraId="7E818844" w14:textId="77777777" w:rsidR="003F383D" w:rsidRPr="00EC0CF1" w:rsidRDefault="003F383D" w:rsidP="003F383D">
            <w:pPr>
              <w:tabs>
                <w:tab w:val="left" w:pos="4032"/>
              </w:tabs>
              <w:spacing w:before="40" w:after="40" w:line="360" w:lineRule="auto"/>
              <w:jc w:val="center"/>
              <w:rPr>
                <w:rFonts w:ascii="Arial" w:hAnsi="Arial" w:cs="Arial"/>
                <w:bCs/>
                <w:lang w:val="en-US" w:eastAsia="es-ES"/>
              </w:rPr>
            </w:pPr>
            <w:r w:rsidRPr="00EC0CF1">
              <w:rPr>
                <w:rFonts w:ascii="Arial" w:hAnsi="Arial" w:cs="Arial"/>
                <w:bCs/>
                <w:lang w:val="en-US" w:eastAsia="es-ES"/>
              </w:rPr>
              <w:t>2.134</w:t>
            </w:r>
          </w:p>
        </w:tc>
        <w:tc>
          <w:tcPr>
            <w:tcW w:w="1006" w:type="dxa"/>
            <w:tcBorders>
              <w:bottom w:val="single" w:sz="4" w:space="0" w:color="auto"/>
            </w:tcBorders>
          </w:tcPr>
          <w:p w14:paraId="4A55A618" w14:textId="77777777" w:rsidR="003F383D" w:rsidRPr="00EC0CF1" w:rsidRDefault="003F383D" w:rsidP="003F383D">
            <w:pPr>
              <w:tabs>
                <w:tab w:val="left" w:pos="4032"/>
              </w:tabs>
              <w:spacing w:before="40" w:after="40" w:line="360" w:lineRule="auto"/>
              <w:jc w:val="center"/>
              <w:rPr>
                <w:rFonts w:ascii="Arial" w:hAnsi="Arial" w:cs="Arial"/>
                <w:bCs/>
                <w:vertAlign w:val="superscript"/>
                <w:lang w:val="en-US" w:eastAsia="es-ES"/>
              </w:rPr>
            </w:pPr>
            <w:r w:rsidRPr="00EC0CF1">
              <w:rPr>
                <w:rFonts w:ascii="Arial" w:hAnsi="Arial" w:cs="Arial"/>
                <w:bCs/>
                <w:lang w:val="en-US" w:eastAsia="es-ES"/>
              </w:rPr>
              <w:t>0.038</w:t>
            </w:r>
            <w:r w:rsidRPr="00EC0CF1">
              <w:rPr>
                <w:rFonts w:ascii="Arial" w:hAnsi="Arial" w:cs="Arial"/>
                <w:bCs/>
                <w:vertAlign w:val="superscript"/>
                <w:lang w:val="en-US" w:eastAsia="es-ES"/>
              </w:rPr>
              <w:t>d</w:t>
            </w:r>
          </w:p>
        </w:tc>
      </w:tr>
    </w:tbl>
    <w:p w14:paraId="52708FA8" w14:textId="77777777" w:rsidR="003F383D" w:rsidRPr="00EC0CF1" w:rsidRDefault="003F383D" w:rsidP="00BD2C74">
      <w:pPr>
        <w:jc w:val="both"/>
        <w:rPr>
          <w:rFonts w:ascii="Arial" w:eastAsia="Calibri" w:hAnsi="Arial" w:cs="Arial"/>
          <w:sz w:val="20"/>
          <w:szCs w:val="20"/>
          <w:lang w:eastAsia="en-US"/>
        </w:rPr>
      </w:pPr>
      <w:r w:rsidRPr="00EC0CF1">
        <w:rPr>
          <w:rFonts w:ascii="Arial" w:eastAsia="Calibri" w:hAnsi="Arial" w:cs="Arial"/>
          <w:iCs/>
          <w:sz w:val="20"/>
          <w:szCs w:val="20"/>
          <w:lang w:eastAsia="en-US"/>
        </w:rPr>
        <w:t>Nota.</w:t>
      </w:r>
      <w:r w:rsidRPr="00EC0CF1">
        <w:rPr>
          <w:rFonts w:ascii="Arial" w:eastAsia="Calibri" w:hAnsi="Arial" w:cs="Arial"/>
          <w:sz w:val="20"/>
          <w:szCs w:val="20"/>
          <w:vertAlign w:val="superscript"/>
          <w:lang w:eastAsia="en-US"/>
        </w:rPr>
        <w:t xml:space="preserve"> a</w:t>
      </w:r>
      <w:r w:rsidRPr="00EC0CF1">
        <w:rPr>
          <w:rFonts w:ascii="Arial" w:eastAsia="Calibri" w:hAnsi="Arial" w:cs="Arial"/>
          <w:sz w:val="20"/>
          <w:szCs w:val="20"/>
          <w:lang w:eastAsia="en-US"/>
        </w:rPr>
        <w:t xml:space="preserve"> Predictor: Capacidad de respuesta; </w:t>
      </w:r>
      <w:r w:rsidRPr="00EC0CF1">
        <w:rPr>
          <w:rFonts w:ascii="Arial" w:eastAsia="Calibri" w:hAnsi="Arial" w:cs="Arial"/>
          <w:sz w:val="20"/>
          <w:szCs w:val="20"/>
          <w:vertAlign w:val="superscript"/>
          <w:lang w:eastAsia="en-US"/>
        </w:rPr>
        <w:t>b</w:t>
      </w:r>
      <w:r w:rsidRPr="00EC0CF1">
        <w:rPr>
          <w:rFonts w:ascii="Arial" w:eastAsia="Calibri" w:hAnsi="Arial" w:cs="Arial"/>
          <w:sz w:val="20"/>
          <w:szCs w:val="20"/>
          <w:lang w:eastAsia="en-US"/>
        </w:rPr>
        <w:t xml:space="preserve"> Supervisión; </w:t>
      </w:r>
      <w:r w:rsidRPr="00EC0CF1">
        <w:rPr>
          <w:rFonts w:ascii="Arial" w:eastAsia="Calibri" w:hAnsi="Arial" w:cs="Arial"/>
          <w:sz w:val="20"/>
          <w:szCs w:val="20"/>
          <w:vertAlign w:val="superscript"/>
          <w:lang w:eastAsia="en-US"/>
        </w:rPr>
        <w:t>c</w:t>
      </w:r>
      <w:r w:rsidRPr="00EC0CF1">
        <w:rPr>
          <w:rFonts w:ascii="Arial" w:eastAsia="Calibri" w:hAnsi="Arial" w:cs="Arial"/>
          <w:sz w:val="20"/>
          <w:szCs w:val="20"/>
          <w:lang w:eastAsia="en-US"/>
        </w:rPr>
        <w:t xml:space="preserve"> Predictor: Empatía; </w:t>
      </w:r>
      <w:r w:rsidRPr="00EC0CF1">
        <w:rPr>
          <w:rFonts w:ascii="Arial" w:eastAsia="Calibri" w:hAnsi="Arial" w:cs="Arial"/>
          <w:sz w:val="20"/>
          <w:szCs w:val="20"/>
          <w:vertAlign w:val="superscript"/>
          <w:lang w:eastAsia="en-US"/>
        </w:rPr>
        <w:t>d</w:t>
      </w:r>
      <w:r w:rsidRPr="00EC0CF1">
        <w:rPr>
          <w:rFonts w:ascii="Arial" w:eastAsia="Calibri" w:hAnsi="Arial" w:cs="Arial"/>
          <w:sz w:val="20"/>
          <w:szCs w:val="20"/>
          <w:lang w:eastAsia="en-US"/>
        </w:rPr>
        <w:t xml:space="preserve"> Progreso; * p &lt; 0.05</w:t>
      </w:r>
    </w:p>
    <w:bookmarkEnd w:id="17"/>
    <w:p w14:paraId="434405B6" w14:textId="77777777" w:rsidR="003F383D" w:rsidRPr="003F383D" w:rsidRDefault="003F383D" w:rsidP="00A40067">
      <w:pPr>
        <w:spacing w:after="100" w:afterAutospacing="1" w:line="360" w:lineRule="auto"/>
        <w:rPr>
          <w:rFonts w:ascii="Arial" w:eastAsia="Calibri" w:hAnsi="Arial" w:cs="Arial"/>
          <w:sz w:val="22"/>
          <w:szCs w:val="22"/>
          <w:lang w:eastAsia="en-US"/>
        </w:rPr>
      </w:pPr>
    </w:p>
    <w:p w14:paraId="239BDD41" w14:textId="77777777" w:rsidR="003F383D" w:rsidRPr="003F383D" w:rsidRDefault="003F383D" w:rsidP="00FB1942">
      <w:pPr>
        <w:spacing w:before="100" w:beforeAutospacing="1" w:after="100" w:afterAutospacing="1" w:line="360" w:lineRule="auto"/>
        <w:jc w:val="both"/>
        <w:rPr>
          <w:rFonts w:ascii="Arial" w:eastAsia="Calibri" w:hAnsi="Arial" w:cs="Arial"/>
          <w:b/>
          <w:bCs/>
          <w:lang w:eastAsia="en-US"/>
        </w:rPr>
      </w:pPr>
      <w:r w:rsidRPr="003F383D">
        <w:rPr>
          <w:rFonts w:ascii="Arial" w:eastAsia="Calibri" w:hAnsi="Arial" w:cs="Arial"/>
          <w:b/>
          <w:bCs/>
          <w:i/>
          <w:iCs/>
          <w:lang w:eastAsia="en-US"/>
        </w:rPr>
        <w:lastRenderedPageBreak/>
        <w:t>Predicción del compromiso por la calidad del servicio administrativo</w:t>
      </w:r>
    </w:p>
    <w:p w14:paraId="2D83BAB1" w14:textId="77777777" w:rsidR="003F383D" w:rsidRPr="003F383D" w:rsidRDefault="003F383D" w:rsidP="00FB1942">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Los resultados de la regresión lineal múltiple no muestran ningún modelo predictivo de la calidad del servicio sobre el compromiso de las personas docentes. Con este resultado se debe rechazar H4.</w:t>
      </w:r>
    </w:p>
    <w:p w14:paraId="319DD4FE" w14:textId="77777777" w:rsidR="003F383D" w:rsidRPr="003F383D" w:rsidRDefault="003F383D" w:rsidP="00FB1942">
      <w:pPr>
        <w:spacing w:before="100" w:beforeAutospacing="1" w:after="100" w:afterAutospacing="1" w:line="360" w:lineRule="auto"/>
        <w:jc w:val="both"/>
        <w:rPr>
          <w:rFonts w:ascii="Arial" w:eastAsia="Calibri" w:hAnsi="Arial" w:cs="Arial"/>
          <w:b/>
          <w:bCs/>
          <w:lang w:eastAsia="en-US"/>
        </w:rPr>
      </w:pPr>
      <w:r w:rsidRPr="003F383D">
        <w:rPr>
          <w:rFonts w:ascii="Arial" w:eastAsia="Calibri" w:hAnsi="Arial" w:cs="Arial"/>
          <w:b/>
          <w:bCs/>
          <w:i/>
          <w:iCs/>
          <w:lang w:eastAsia="en-US"/>
        </w:rPr>
        <w:t>Predicción del rendimiento por la calidad del servicio administrativo</w:t>
      </w:r>
    </w:p>
    <w:p w14:paraId="72C0BE54" w14:textId="77777777" w:rsidR="002628AF" w:rsidRDefault="003F383D" w:rsidP="00FB1942">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Los resultados de la regresión lineal múltiple se presentan en la Tabla 5. El segundo modelo incluye la escala predictora del primer modelo. El valor de 0,478 para R muestra una relación positiva entre las escalas de tangibles y seguridad de la calidad del servicio y el rendimiento. El R2 de 0.229 (22.9%) indica el porcentaje de varianza de la supervisión que es explicada por la capacidad de respuesta. El R2 ajustado de 0.198 (19.8%) indica una pequeña pérdida de poder. </w:t>
      </w:r>
    </w:p>
    <w:p w14:paraId="0F00F310" w14:textId="08CB1A68" w:rsidR="003F383D" w:rsidRPr="003F383D" w:rsidRDefault="003F383D" w:rsidP="00FB1942">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El modelo es estadísticamente significativo pues el F ratio (1, 51) = 7.405, p &lt; 0.05. El valor de t (51) = 3.765 y -2.853, p &lt; 0.05 también es significativo. Los valores de los coeficientes muestran B: 0.133 y 0.066, y un p &lt; 0.05 indican una relación estadísticamente significativa entre las dos escalas y el rendimiento. Se puede concluir que H6 es aceptada.</w:t>
      </w:r>
    </w:p>
    <w:p w14:paraId="327957AC" w14:textId="77777777" w:rsidR="003F383D" w:rsidRPr="003F383D" w:rsidRDefault="003F383D" w:rsidP="003F383D">
      <w:pPr>
        <w:spacing w:line="360" w:lineRule="auto"/>
        <w:ind w:firstLine="357"/>
        <w:jc w:val="both"/>
        <w:rPr>
          <w:rFonts w:ascii="Arial" w:eastAsia="Calibri" w:hAnsi="Arial" w:cs="Arial"/>
          <w:lang w:eastAsia="en-US"/>
        </w:rPr>
      </w:pPr>
    </w:p>
    <w:p w14:paraId="4B10C8AE" w14:textId="77777777" w:rsidR="002628AF" w:rsidRDefault="002628AF" w:rsidP="003F383D">
      <w:pPr>
        <w:spacing w:after="160" w:line="259" w:lineRule="auto"/>
        <w:rPr>
          <w:rFonts w:ascii="Arial" w:eastAsia="Calibri" w:hAnsi="Arial" w:cs="Arial"/>
          <w:b/>
          <w:bCs/>
          <w:lang w:eastAsia="en-US"/>
        </w:rPr>
      </w:pPr>
    </w:p>
    <w:p w14:paraId="52CC378C" w14:textId="66414821" w:rsidR="003F383D" w:rsidRPr="00C16EAE" w:rsidRDefault="003F383D" w:rsidP="00C16EAE">
      <w:pPr>
        <w:spacing w:after="100" w:afterAutospacing="1"/>
        <w:jc w:val="center"/>
        <w:rPr>
          <w:rFonts w:ascii="Arial" w:eastAsia="Calibri" w:hAnsi="Arial" w:cs="Arial"/>
          <w:b/>
          <w:iCs/>
          <w:sz w:val="20"/>
          <w:szCs w:val="20"/>
          <w:lang w:eastAsia="en-US"/>
        </w:rPr>
      </w:pPr>
      <w:r w:rsidRPr="00C16EAE">
        <w:rPr>
          <w:rFonts w:ascii="Arial" w:eastAsia="Calibri" w:hAnsi="Arial" w:cs="Arial"/>
          <w:b/>
          <w:bCs/>
          <w:sz w:val="20"/>
          <w:szCs w:val="20"/>
          <w:lang w:eastAsia="en-US"/>
        </w:rPr>
        <w:lastRenderedPageBreak/>
        <w:t>Tabla 5</w:t>
      </w:r>
      <w:r w:rsidR="005536F6" w:rsidRPr="00C16EAE">
        <w:rPr>
          <w:rFonts w:ascii="Arial" w:eastAsia="Calibri" w:hAnsi="Arial" w:cs="Arial"/>
          <w:b/>
          <w:bCs/>
          <w:sz w:val="20"/>
          <w:szCs w:val="20"/>
          <w:lang w:eastAsia="en-US"/>
        </w:rPr>
        <w:t xml:space="preserve">. </w:t>
      </w:r>
      <w:r w:rsidRPr="00C16EAE">
        <w:rPr>
          <w:rFonts w:ascii="Arial" w:eastAsia="Calibri" w:hAnsi="Arial" w:cs="Arial"/>
          <w:b/>
          <w:iCs/>
          <w:sz w:val="20"/>
          <w:szCs w:val="20"/>
          <w:lang w:eastAsia="en-US"/>
        </w:rPr>
        <w:t>Resultados de regresión lineal múltiple: calidad del servicio administrativo y rendimiento</w:t>
      </w:r>
    </w:p>
    <w:tbl>
      <w:tblPr>
        <w:tblStyle w:val="Tablaconcuadrcula1"/>
        <w:tblW w:w="90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822"/>
        <w:gridCol w:w="946"/>
        <w:gridCol w:w="1270"/>
        <w:gridCol w:w="1043"/>
        <w:gridCol w:w="981"/>
        <w:gridCol w:w="981"/>
        <w:gridCol w:w="984"/>
        <w:gridCol w:w="1000"/>
      </w:tblGrid>
      <w:tr w:rsidR="003F383D" w:rsidRPr="00C16EAE" w14:paraId="2B02AE82" w14:textId="77777777" w:rsidTr="00CD5A38">
        <w:trPr>
          <w:trHeight w:val="631"/>
          <w:jc w:val="center"/>
        </w:trPr>
        <w:tc>
          <w:tcPr>
            <w:tcW w:w="1036" w:type="dxa"/>
            <w:tcBorders>
              <w:top w:val="single" w:sz="4" w:space="0" w:color="auto"/>
            </w:tcBorders>
          </w:tcPr>
          <w:p w14:paraId="7F7BE5E0" w14:textId="77777777" w:rsidR="003F383D" w:rsidRPr="00C16EAE" w:rsidRDefault="003F383D" w:rsidP="003F383D">
            <w:pPr>
              <w:tabs>
                <w:tab w:val="left" w:pos="4032"/>
              </w:tabs>
              <w:spacing w:before="40" w:after="40" w:line="360" w:lineRule="auto"/>
              <w:jc w:val="center"/>
              <w:rPr>
                <w:rFonts w:ascii="Arial" w:hAnsi="Arial" w:cs="Arial"/>
                <w:bCs/>
                <w:szCs w:val="22"/>
                <w:lang w:eastAsia="es-ES"/>
              </w:rPr>
            </w:pPr>
          </w:p>
        </w:tc>
        <w:tc>
          <w:tcPr>
            <w:tcW w:w="3038" w:type="dxa"/>
            <w:gridSpan w:val="3"/>
            <w:tcBorders>
              <w:top w:val="single" w:sz="4" w:space="0" w:color="auto"/>
            </w:tcBorders>
          </w:tcPr>
          <w:p w14:paraId="4F2EB16B" w14:textId="77777777" w:rsidR="003F383D" w:rsidRPr="00C16EAE" w:rsidRDefault="003F383D" w:rsidP="003F383D">
            <w:pPr>
              <w:tabs>
                <w:tab w:val="left" w:pos="4032"/>
              </w:tabs>
              <w:spacing w:before="40" w:after="40" w:line="360" w:lineRule="auto"/>
              <w:jc w:val="center"/>
              <w:rPr>
                <w:rFonts w:ascii="Arial" w:hAnsi="Arial" w:cs="Arial"/>
                <w:b/>
                <w:szCs w:val="22"/>
                <w:lang w:val="en-US" w:eastAsia="es-ES"/>
              </w:rPr>
            </w:pPr>
            <w:r w:rsidRPr="00C16EAE">
              <w:rPr>
                <w:rFonts w:ascii="Arial" w:hAnsi="Arial" w:cs="Arial"/>
                <w:b/>
                <w:bCs/>
                <w:szCs w:val="22"/>
                <w:lang w:val="en-US" w:eastAsia="es-ES"/>
              </w:rPr>
              <w:t>Resumen del modelo</w:t>
            </w:r>
          </w:p>
        </w:tc>
        <w:tc>
          <w:tcPr>
            <w:tcW w:w="1043" w:type="dxa"/>
            <w:tcBorders>
              <w:top w:val="single" w:sz="4" w:space="0" w:color="auto"/>
            </w:tcBorders>
          </w:tcPr>
          <w:p w14:paraId="4D593734" w14:textId="77777777" w:rsidR="003F383D" w:rsidRPr="00C16EAE" w:rsidRDefault="003F383D" w:rsidP="003F383D">
            <w:pPr>
              <w:tabs>
                <w:tab w:val="left" w:pos="4032"/>
              </w:tabs>
              <w:spacing w:before="40" w:after="40" w:line="360" w:lineRule="auto"/>
              <w:jc w:val="center"/>
              <w:rPr>
                <w:rFonts w:ascii="Arial" w:hAnsi="Arial" w:cs="Arial"/>
                <w:b/>
                <w:szCs w:val="22"/>
                <w:lang w:val="en-US" w:eastAsia="es-ES"/>
              </w:rPr>
            </w:pPr>
            <w:r w:rsidRPr="00C16EAE">
              <w:rPr>
                <w:rFonts w:ascii="Arial" w:hAnsi="Arial" w:cs="Arial"/>
                <w:b/>
                <w:bCs/>
                <w:szCs w:val="22"/>
                <w:lang w:val="en-US" w:eastAsia="es-ES"/>
              </w:rPr>
              <w:t>ANOVA</w:t>
            </w:r>
          </w:p>
        </w:tc>
        <w:tc>
          <w:tcPr>
            <w:tcW w:w="2946" w:type="dxa"/>
            <w:gridSpan w:val="3"/>
            <w:tcBorders>
              <w:top w:val="single" w:sz="4" w:space="0" w:color="auto"/>
            </w:tcBorders>
          </w:tcPr>
          <w:p w14:paraId="72A79DDB" w14:textId="77777777" w:rsidR="003F383D" w:rsidRPr="00C16EAE" w:rsidRDefault="003F383D" w:rsidP="003F383D">
            <w:pPr>
              <w:tabs>
                <w:tab w:val="left" w:pos="4032"/>
              </w:tabs>
              <w:spacing w:before="40" w:after="40" w:line="360" w:lineRule="auto"/>
              <w:jc w:val="center"/>
              <w:rPr>
                <w:rFonts w:ascii="Arial" w:hAnsi="Arial" w:cs="Arial"/>
                <w:b/>
                <w:szCs w:val="22"/>
                <w:lang w:val="en-US" w:eastAsia="es-ES"/>
              </w:rPr>
            </w:pPr>
            <w:r w:rsidRPr="00C16EAE">
              <w:rPr>
                <w:rFonts w:ascii="Arial" w:hAnsi="Arial" w:cs="Arial"/>
                <w:b/>
                <w:bCs/>
                <w:szCs w:val="22"/>
                <w:lang w:val="en-US" w:eastAsia="es-ES"/>
              </w:rPr>
              <w:t>Coeficientes</w:t>
            </w:r>
          </w:p>
        </w:tc>
        <w:tc>
          <w:tcPr>
            <w:tcW w:w="1000" w:type="dxa"/>
            <w:tcBorders>
              <w:top w:val="single" w:sz="4" w:space="0" w:color="auto"/>
            </w:tcBorders>
          </w:tcPr>
          <w:p w14:paraId="235FBDD7"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p>
        </w:tc>
      </w:tr>
      <w:tr w:rsidR="003F383D" w:rsidRPr="00C16EAE" w14:paraId="2A99F714" w14:textId="77777777" w:rsidTr="00CD5A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2"/>
          <w:jc w:val="center"/>
        </w:trPr>
        <w:tc>
          <w:tcPr>
            <w:tcW w:w="1036" w:type="dxa"/>
            <w:tcBorders>
              <w:top w:val="nil"/>
              <w:left w:val="nil"/>
              <w:bottom w:val="single" w:sz="4" w:space="0" w:color="auto"/>
              <w:right w:val="nil"/>
            </w:tcBorders>
          </w:tcPr>
          <w:p w14:paraId="20ED7D0E" w14:textId="77777777" w:rsidR="003F383D" w:rsidRPr="00C16EAE" w:rsidRDefault="003F383D" w:rsidP="003F383D">
            <w:pPr>
              <w:tabs>
                <w:tab w:val="left" w:pos="4032"/>
              </w:tabs>
              <w:spacing w:before="40" w:after="40" w:line="360" w:lineRule="auto"/>
              <w:jc w:val="center"/>
              <w:rPr>
                <w:rFonts w:ascii="Arial" w:hAnsi="Arial" w:cs="Arial"/>
                <w:b/>
                <w:szCs w:val="22"/>
                <w:lang w:val="en-US" w:eastAsia="es-ES"/>
              </w:rPr>
            </w:pPr>
            <w:r w:rsidRPr="00C16EAE">
              <w:rPr>
                <w:rFonts w:ascii="Arial" w:hAnsi="Arial" w:cs="Arial"/>
                <w:b/>
                <w:bCs/>
                <w:szCs w:val="22"/>
                <w:lang w:val="en-US" w:eastAsia="es-ES"/>
              </w:rPr>
              <w:t>Modelo</w:t>
            </w:r>
          </w:p>
        </w:tc>
        <w:tc>
          <w:tcPr>
            <w:tcW w:w="822" w:type="dxa"/>
            <w:tcBorders>
              <w:top w:val="nil"/>
              <w:left w:val="nil"/>
              <w:bottom w:val="single" w:sz="4" w:space="0" w:color="auto"/>
              <w:right w:val="nil"/>
            </w:tcBorders>
          </w:tcPr>
          <w:p w14:paraId="51E35508"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R</w:t>
            </w:r>
          </w:p>
        </w:tc>
        <w:tc>
          <w:tcPr>
            <w:tcW w:w="946" w:type="dxa"/>
            <w:tcBorders>
              <w:top w:val="nil"/>
              <w:left w:val="nil"/>
              <w:bottom w:val="single" w:sz="4" w:space="0" w:color="auto"/>
              <w:right w:val="nil"/>
            </w:tcBorders>
          </w:tcPr>
          <w:p w14:paraId="1941F0AC"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R</w:t>
            </w:r>
            <w:r w:rsidRPr="00C16EAE">
              <w:rPr>
                <w:rFonts w:ascii="Arial" w:hAnsi="Arial" w:cs="Arial"/>
                <w:bCs/>
                <w:szCs w:val="22"/>
                <w:vertAlign w:val="superscript"/>
                <w:lang w:val="en-US" w:eastAsia="es-ES"/>
              </w:rPr>
              <w:t>2</w:t>
            </w:r>
          </w:p>
        </w:tc>
        <w:tc>
          <w:tcPr>
            <w:tcW w:w="1269" w:type="dxa"/>
            <w:tcBorders>
              <w:top w:val="nil"/>
              <w:left w:val="nil"/>
              <w:bottom w:val="single" w:sz="4" w:space="0" w:color="auto"/>
              <w:right w:val="nil"/>
            </w:tcBorders>
          </w:tcPr>
          <w:p w14:paraId="49FD4D21" w14:textId="77777777" w:rsidR="00A26AD7"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R</w:t>
            </w:r>
            <w:r w:rsidRPr="00C16EAE">
              <w:rPr>
                <w:rFonts w:ascii="Arial" w:hAnsi="Arial" w:cs="Arial"/>
                <w:bCs/>
                <w:szCs w:val="22"/>
                <w:vertAlign w:val="superscript"/>
                <w:lang w:val="en-US" w:eastAsia="es-ES"/>
              </w:rPr>
              <w:t>2</w:t>
            </w:r>
            <w:r w:rsidRPr="00C16EAE">
              <w:rPr>
                <w:rFonts w:ascii="Arial" w:hAnsi="Arial" w:cs="Arial"/>
                <w:bCs/>
                <w:szCs w:val="22"/>
                <w:lang w:val="en-US" w:eastAsia="es-ES"/>
              </w:rPr>
              <w:t xml:space="preserve"> </w:t>
            </w:r>
          </w:p>
          <w:p w14:paraId="11BAA505" w14:textId="0025ECE2"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ajustado</w:t>
            </w:r>
          </w:p>
        </w:tc>
        <w:tc>
          <w:tcPr>
            <w:tcW w:w="1043" w:type="dxa"/>
            <w:tcBorders>
              <w:top w:val="nil"/>
              <w:left w:val="nil"/>
              <w:bottom w:val="single" w:sz="4" w:space="0" w:color="auto"/>
              <w:right w:val="nil"/>
            </w:tcBorders>
          </w:tcPr>
          <w:p w14:paraId="40595C93"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F</w:t>
            </w:r>
          </w:p>
        </w:tc>
        <w:tc>
          <w:tcPr>
            <w:tcW w:w="981" w:type="dxa"/>
            <w:tcBorders>
              <w:top w:val="nil"/>
              <w:left w:val="nil"/>
              <w:bottom w:val="single" w:sz="4" w:space="0" w:color="auto"/>
              <w:right w:val="nil"/>
            </w:tcBorders>
          </w:tcPr>
          <w:p w14:paraId="3F41503D"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B</w:t>
            </w:r>
          </w:p>
        </w:tc>
        <w:tc>
          <w:tcPr>
            <w:tcW w:w="981" w:type="dxa"/>
            <w:tcBorders>
              <w:top w:val="nil"/>
              <w:left w:val="nil"/>
              <w:bottom w:val="single" w:sz="4" w:space="0" w:color="auto"/>
              <w:right w:val="nil"/>
            </w:tcBorders>
          </w:tcPr>
          <w:p w14:paraId="47B01006" w14:textId="05FA1F4D" w:rsidR="003F383D" w:rsidRPr="00C16EAE" w:rsidRDefault="00CC18A2" w:rsidP="003F383D">
            <w:pPr>
              <w:tabs>
                <w:tab w:val="left" w:pos="4032"/>
              </w:tabs>
              <w:spacing w:before="40" w:after="40" w:line="360" w:lineRule="auto"/>
              <w:jc w:val="center"/>
              <w:rPr>
                <w:rFonts w:ascii="Arial" w:hAnsi="Arial" w:cs="Arial"/>
                <w:bCs/>
                <w:i/>
                <w:iCs/>
                <w:szCs w:val="22"/>
                <w:lang w:val="en-US" w:eastAsia="es-ES"/>
              </w:rPr>
            </w:pPr>
            <w:r w:rsidRPr="00C16EAE">
              <w:rPr>
                <w:rFonts w:ascii="Arial" w:hAnsi="Arial" w:cs="Arial"/>
                <w:bCs/>
                <w:i/>
                <w:iCs/>
                <w:szCs w:val="22"/>
                <w:lang w:val="en-US" w:eastAsia="es-ES"/>
              </w:rPr>
              <w:t>Β</w:t>
            </w:r>
          </w:p>
        </w:tc>
        <w:tc>
          <w:tcPr>
            <w:tcW w:w="982" w:type="dxa"/>
            <w:tcBorders>
              <w:top w:val="nil"/>
              <w:left w:val="nil"/>
              <w:bottom w:val="single" w:sz="4" w:space="0" w:color="auto"/>
              <w:right w:val="nil"/>
            </w:tcBorders>
          </w:tcPr>
          <w:p w14:paraId="4863842E" w14:textId="77777777" w:rsidR="003F383D" w:rsidRPr="00C16EAE" w:rsidRDefault="003F383D" w:rsidP="003F383D">
            <w:pPr>
              <w:tabs>
                <w:tab w:val="left" w:pos="4032"/>
              </w:tabs>
              <w:spacing w:before="40" w:after="40" w:line="360" w:lineRule="auto"/>
              <w:jc w:val="center"/>
              <w:rPr>
                <w:rFonts w:ascii="Arial" w:hAnsi="Arial" w:cs="Arial"/>
                <w:bCs/>
                <w:i/>
                <w:iCs/>
                <w:szCs w:val="22"/>
                <w:lang w:val="en-US" w:eastAsia="es-ES"/>
              </w:rPr>
            </w:pPr>
            <w:r w:rsidRPr="00C16EAE">
              <w:rPr>
                <w:rFonts w:ascii="Arial" w:hAnsi="Arial" w:cs="Arial"/>
                <w:bCs/>
                <w:i/>
                <w:iCs/>
                <w:szCs w:val="22"/>
                <w:lang w:val="en-US" w:eastAsia="es-ES"/>
              </w:rPr>
              <w:t>t</w:t>
            </w:r>
          </w:p>
        </w:tc>
        <w:tc>
          <w:tcPr>
            <w:tcW w:w="1000" w:type="dxa"/>
            <w:tcBorders>
              <w:top w:val="nil"/>
              <w:left w:val="nil"/>
              <w:bottom w:val="single" w:sz="4" w:space="0" w:color="auto"/>
              <w:right w:val="nil"/>
            </w:tcBorders>
          </w:tcPr>
          <w:p w14:paraId="2CD2B5EC"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Sig.*</w:t>
            </w:r>
          </w:p>
        </w:tc>
      </w:tr>
      <w:tr w:rsidR="003F383D" w:rsidRPr="00C16EAE" w14:paraId="6DFFA880" w14:textId="77777777" w:rsidTr="00CD5A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1"/>
          <w:jc w:val="center"/>
        </w:trPr>
        <w:tc>
          <w:tcPr>
            <w:tcW w:w="1036" w:type="dxa"/>
            <w:tcBorders>
              <w:top w:val="single" w:sz="4" w:space="0" w:color="auto"/>
              <w:left w:val="nil"/>
              <w:bottom w:val="single" w:sz="4" w:space="0" w:color="auto"/>
              <w:right w:val="nil"/>
            </w:tcBorders>
          </w:tcPr>
          <w:p w14:paraId="6FA873A8" w14:textId="77777777" w:rsidR="003F383D" w:rsidRPr="00C16EAE" w:rsidRDefault="003F383D" w:rsidP="003F383D">
            <w:pPr>
              <w:tabs>
                <w:tab w:val="left" w:pos="4032"/>
              </w:tabs>
              <w:spacing w:before="40" w:after="40" w:line="360" w:lineRule="auto"/>
              <w:jc w:val="center"/>
              <w:rPr>
                <w:rFonts w:ascii="Arial" w:hAnsi="Arial" w:cs="Arial"/>
                <w:szCs w:val="22"/>
                <w:lang w:val="en-US" w:eastAsia="es-ES"/>
              </w:rPr>
            </w:pPr>
            <w:r w:rsidRPr="00C16EAE">
              <w:rPr>
                <w:rFonts w:ascii="Arial" w:hAnsi="Arial" w:cs="Arial"/>
                <w:bCs/>
                <w:szCs w:val="22"/>
                <w:lang w:val="en-US" w:eastAsia="es-ES"/>
              </w:rPr>
              <w:t>1</w:t>
            </w:r>
          </w:p>
        </w:tc>
        <w:tc>
          <w:tcPr>
            <w:tcW w:w="822" w:type="dxa"/>
            <w:tcBorders>
              <w:top w:val="single" w:sz="4" w:space="0" w:color="auto"/>
              <w:left w:val="nil"/>
              <w:bottom w:val="single" w:sz="4" w:space="0" w:color="auto"/>
              <w:right w:val="nil"/>
            </w:tcBorders>
          </w:tcPr>
          <w:p w14:paraId="2C69F97B"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0.321</w:t>
            </w:r>
            <w:r w:rsidRPr="00C16EAE">
              <w:rPr>
                <w:rFonts w:ascii="Arial" w:hAnsi="Arial" w:cs="Arial"/>
                <w:bCs/>
                <w:szCs w:val="22"/>
                <w:vertAlign w:val="superscript"/>
                <w:lang w:val="en-US" w:eastAsia="es-ES"/>
              </w:rPr>
              <w:t>a</w:t>
            </w:r>
          </w:p>
        </w:tc>
        <w:tc>
          <w:tcPr>
            <w:tcW w:w="946" w:type="dxa"/>
            <w:tcBorders>
              <w:top w:val="single" w:sz="4" w:space="0" w:color="auto"/>
              <w:left w:val="nil"/>
              <w:bottom w:val="single" w:sz="4" w:space="0" w:color="auto"/>
              <w:right w:val="nil"/>
            </w:tcBorders>
          </w:tcPr>
          <w:p w14:paraId="7894AA7D"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0.103</w:t>
            </w:r>
          </w:p>
        </w:tc>
        <w:tc>
          <w:tcPr>
            <w:tcW w:w="1269" w:type="dxa"/>
            <w:tcBorders>
              <w:top w:val="single" w:sz="4" w:space="0" w:color="auto"/>
              <w:left w:val="nil"/>
              <w:bottom w:val="single" w:sz="4" w:space="0" w:color="auto"/>
              <w:right w:val="nil"/>
            </w:tcBorders>
          </w:tcPr>
          <w:p w14:paraId="7A5D7032"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0.085</w:t>
            </w:r>
          </w:p>
        </w:tc>
        <w:tc>
          <w:tcPr>
            <w:tcW w:w="1043" w:type="dxa"/>
            <w:tcBorders>
              <w:top w:val="single" w:sz="4" w:space="0" w:color="auto"/>
              <w:left w:val="nil"/>
              <w:bottom w:val="single" w:sz="4" w:space="0" w:color="auto"/>
              <w:right w:val="nil"/>
            </w:tcBorders>
          </w:tcPr>
          <w:p w14:paraId="6DA638DB"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5.848</w:t>
            </w:r>
          </w:p>
        </w:tc>
        <w:tc>
          <w:tcPr>
            <w:tcW w:w="981" w:type="dxa"/>
            <w:tcBorders>
              <w:top w:val="single" w:sz="4" w:space="0" w:color="auto"/>
              <w:left w:val="nil"/>
              <w:bottom w:val="single" w:sz="4" w:space="0" w:color="auto"/>
              <w:right w:val="nil"/>
            </w:tcBorders>
          </w:tcPr>
          <w:p w14:paraId="1CE00BCB"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0.074</w:t>
            </w:r>
          </w:p>
        </w:tc>
        <w:tc>
          <w:tcPr>
            <w:tcW w:w="981" w:type="dxa"/>
            <w:tcBorders>
              <w:top w:val="single" w:sz="4" w:space="0" w:color="auto"/>
              <w:left w:val="nil"/>
              <w:bottom w:val="single" w:sz="4" w:space="0" w:color="auto"/>
              <w:right w:val="nil"/>
            </w:tcBorders>
          </w:tcPr>
          <w:p w14:paraId="5A312351"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0.321</w:t>
            </w:r>
          </w:p>
        </w:tc>
        <w:tc>
          <w:tcPr>
            <w:tcW w:w="982" w:type="dxa"/>
            <w:tcBorders>
              <w:top w:val="single" w:sz="4" w:space="0" w:color="auto"/>
              <w:left w:val="nil"/>
              <w:bottom w:val="single" w:sz="4" w:space="0" w:color="auto"/>
              <w:right w:val="nil"/>
            </w:tcBorders>
          </w:tcPr>
          <w:p w14:paraId="2A24B996"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2.418</w:t>
            </w:r>
          </w:p>
        </w:tc>
        <w:tc>
          <w:tcPr>
            <w:tcW w:w="1000" w:type="dxa"/>
            <w:tcBorders>
              <w:top w:val="single" w:sz="4" w:space="0" w:color="auto"/>
              <w:left w:val="nil"/>
              <w:bottom w:val="single" w:sz="4" w:space="0" w:color="auto"/>
              <w:right w:val="nil"/>
            </w:tcBorders>
          </w:tcPr>
          <w:p w14:paraId="5DF07D31" w14:textId="77777777" w:rsidR="003F383D" w:rsidRPr="00C16EAE" w:rsidRDefault="003F383D" w:rsidP="003F383D">
            <w:pPr>
              <w:tabs>
                <w:tab w:val="left" w:pos="4032"/>
              </w:tabs>
              <w:spacing w:before="40" w:after="40" w:line="360" w:lineRule="auto"/>
              <w:jc w:val="center"/>
              <w:rPr>
                <w:rFonts w:ascii="Arial" w:hAnsi="Arial" w:cs="Arial"/>
                <w:bCs/>
                <w:szCs w:val="22"/>
                <w:vertAlign w:val="superscript"/>
                <w:lang w:val="en-US" w:eastAsia="es-ES"/>
              </w:rPr>
            </w:pPr>
            <w:r w:rsidRPr="00C16EAE">
              <w:rPr>
                <w:rFonts w:ascii="Arial" w:hAnsi="Arial" w:cs="Arial"/>
                <w:bCs/>
                <w:szCs w:val="22"/>
                <w:lang w:val="en-US" w:eastAsia="es-ES"/>
              </w:rPr>
              <w:t>0.019</w:t>
            </w:r>
            <w:r w:rsidRPr="00C16EAE">
              <w:rPr>
                <w:rFonts w:ascii="Arial" w:hAnsi="Arial" w:cs="Arial"/>
                <w:bCs/>
                <w:szCs w:val="22"/>
                <w:vertAlign w:val="superscript"/>
                <w:lang w:val="en-US" w:eastAsia="es-ES"/>
              </w:rPr>
              <w:t>b</w:t>
            </w:r>
          </w:p>
        </w:tc>
      </w:tr>
      <w:tr w:rsidR="003F383D" w:rsidRPr="00C16EAE" w14:paraId="1767EC51" w14:textId="77777777" w:rsidTr="00CD5A38">
        <w:trPr>
          <w:trHeight w:val="631"/>
          <w:jc w:val="center"/>
        </w:trPr>
        <w:tc>
          <w:tcPr>
            <w:tcW w:w="1036" w:type="dxa"/>
            <w:tcBorders>
              <w:top w:val="single" w:sz="4" w:space="0" w:color="auto"/>
            </w:tcBorders>
          </w:tcPr>
          <w:p w14:paraId="03F01F54" w14:textId="77777777" w:rsidR="003F383D" w:rsidRPr="00C16EAE" w:rsidRDefault="003F383D" w:rsidP="003F383D">
            <w:pPr>
              <w:tabs>
                <w:tab w:val="left" w:pos="4032"/>
              </w:tabs>
              <w:spacing w:before="40" w:after="40" w:line="360" w:lineRule="auto"/>
              <w:jc w:val="center"/>
              <w:rPr>
                <w:rFonts w:ascii="Arial" w:hAnsi="Arial" w:cs="Arial"/>
                <w:szCs w:val="22"/>
                <w:lang w:val="en-US" w:eastAsia="es-ES"/>
              </w:rPr>
            </w:pPr>
            <w:r w:rsidRPr="00C16EAE">
              <w:rPr>
                <w:rFonts w:ascii="Arial" w:hAnsi="Arial" w:cs="Arial"/>
                <w:bCs/>
                <w:szCs w:val="22"/>
                <w:lang w:val="en-US" w:eastAsia="es-ES"/>
              </w:rPr>
              <w:t>2</w:t>
            </w:r>
          </w:p>
        </w:tc>
        <w:tc>
          <w:tcPr>
            <w:tcW w:w="822" w:type="dxa"/>
            <w:tcBorders>
              <w:top w:val="single" w:sz="4" w:space="0" w:color="auto"/>
            </w:tcBorders>
          </w:tcPr>
          <w:p w14:paraId="2DEE917D"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0.478</w:t>
            </w:r>
            <w:r w:rsidRPr="00C16EAE">
              <w:rPr>
                <w:rFonts w:ascii="Arial" w:hAnsi="Arial" w:cs="Arial"/>
                <w:bCs/>
                <w:szCs w:val="22"/>
                <w:vertAlign w:val="superscript"/>
                <w:lang w:val="en-US" w:eastAsia="es-ES"/>
              </w:rPr>
              <w:t>c</w:t>
            </w:r>
          </w:p>
        </w:tc>
        <w:tc>
          <w:tcPr>
            <w:tcW w:w="946" w:type="dxa"/>
            <w:tcBorders>
              <w:top w:val="single" w:sz="4" w:space="0" w:color="auto"/>
            </w:tcBorders>
          </w:tcPr>
          <w:p w14:paraId="34503630"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0.229</w:t>
            </w:r>
          </w:p>
        </w:tc>
        <w:tc>
          <w:tcPr>
            <w:tcW w:w="1269" w:type="dxa"/>
            <w:tcBorders>
              <w:top w:val="single" w:sz="4" w:space="0" w:color="auto"/>
            </w:tcBorders>
          </w:tcPr>
          <w:p w14:paraId="043B97BF"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0.198</w:t>
            </w:r>
          </w:p>
        </w:tc>
        <w:tc>
          <w:tcPr>
            <w:tcW w:w="1043" w:type="dxa"/>
            <w:tcBorders>
              <w:top w:val="single" w:sz="4" w:space="0" w:color="auto"/>
            </w:tcBorders>
          </w:tcPr>
          <w:p w14:paraId="7D3938B9"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7.405</w:t>
            </w:r>
          </w:p>
        </w:tc>
        <w:tc>
          <w:tcPr>
            <w:tcW w:w="981" w:type="dxa"/>
            <w:tcBorders>
              <w:top w:val="single" w:sz="4" w:space="0" w:color="auto"/>
            </w:tcBorders>
          </w:tcPr>
          <w:p w14:paraId="17421635"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0.133</w:t>
            </w:r>
          </w:p>
        </w:tc>
        <w:tc>
          <w:tcPr>
            <w:tcW w:w="981" w:type="dxa"/>
            <w:tcBorders>
              <w:top w:val="single" w:sz="4" w:space="0" w:color="auto"/>
            </w:tcBorders>
          </w:tcPr>
          <w:p w14:paraId="5D5AB29D"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0.577</w:t>
            </w:r>
          </w:p>
        </w:tc>
        <w:tc>
          <w:tcPr>
            <w:tcW w:w="982" w:type="dxa"/>
            <w:tcBorders>
              <w:top w:val="single" w:sz="4" w:space="0" w:color="auto"/>
            </w:tcBorders>
          </w:tcPr>
          <w:p w14:paraId="7B83162F"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3.765</w:t>
            </w:r>
          </w:p>
        </w:tc>
        <w:tc>
          <w:tcPr>
            <w:tcW w:w="1000" w:type="dxa"/>
            <w:tcBorders>
              <w:top w:val="single" w:sz="4" w:space="0" w:color="auto"/>
            </w:tcBorders>
          </w:tcPr>
          <w:p w14:paraId="6EF71184" w14:textId="77777777" w:rsidR="003F383D" w:rsidRPr="00C16EAE" w:rsidRDefault="003F383D" w:rsidP="003F383D">
            <w:pPr>
              <w:tabs>
                <w:tab w:val="left" w:pos="4032"/>
              </w:tabs>
              <w:spacing w:before="40" w:after="40" w:line="360" w:lineRule="auto"/>
              <w:jc w:val="center"/>
              <w:rPr>
                <w:rFonts w:ascii="Arial" w:hAnsi="Arial" w:cs="Arial"/>
                <w:bCs/>
                <w:szCs w:val="22"/>
                <w:vertAlign w:val="superscript"/>
                <w:lang w:val="en-US" w:eastAsia="es-ES"/>
              </w:rPr>
            </w:pPr>
            <w:r w:rsidRPr="00C16EAE">
              <w:rPr>
                <w:rFonts w:ascii="Arial" w:hAnsi="Arial" w:cs="Arial"/>
                <w:bCs/>
                <w:szCs w:val="22"/>
                <w:lang w:val="en-US" w:eastAsia="es-ES"/>
              </w:rPr>
              <w:t>0.000</w:t>
            </w:r>
            <w:r w:rsidRPr="00C16EAE">
              <w:rPr>
                <w:rFonts w:ascii="Arial" w:hAnsi="Arial" w:cs="Arial"/>
                <w:bCs/>
                <w:szCs w:val="22"/>
                <w:vertAlign w:val="superscript"/>
                <w:lang w:val="en-US" w:eastAsia="es-ES"/>
              </w:rPr>
              <w:t>b</w:t>
            </w:r>
          </w:p>
        </w:tc>
      </w:tr>
      <w:tr w:rsidR="003F383D" w:rsidRPr="00C16EAE" w14:paraId="648D6D83" w14:textId="77777777" w:rsidTr="00CD5A38">
        <w:trPr>
          <w:trHeight w:val="611"/>
          <w:jc w:val="center"/>
        </w:trPr>
        <w:tc>
          <w:tcPr>
            <w:tcW w:w="1036" w:type="dxa"/>
            <w:tcBorders>
              <w:bottom w:val="single" w:sz="4" w:space="0" w:color="auto"/>
            </w:tcBorders>
          </w:tcPr>
          <w:p w14:paraId="08E1A08B"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p>
        </w:tc>
        <w:tc>
          <w:tcPr>
            <w:tcW w:w="822" w:type="dxa"/>
            <w:tcBorders>
              <w:bottom w:val="single" w:sz="4" w:space="0" w:color="auto"/>
            </w:tcBorders>
          </w:tcPr>
          <w:p w14:paraId="52D8A20D"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p>
        </w:tc>
        <w:tc>
          <w:tcPr>
            <w:tcW w:w="946" w:type="dxa"/>
            <w:tcBorders>
              <w:bottom w:val="single" w:sz="4" w:space="0" w:color="auto"/>
            </w:tcBorders>
          </w:tcPr>
          <w:p w14:paraId="5BCDB758"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p>
        </w:tc>
        <w:tc>
          <w:tcPr>
            <w:tcW w:w="1269" w:type="dxa"/>
            <w:tcBorders>
              <w:bottom w:val="single" w:sz="4" w:space="0" w:color="auto"/>
            </w:tcBorders>
          </w:tcPr>
          <w:p w14:paraId="7DFF9703"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p>
        </w:tc>
        <w:tc>
          <w:tcPr>
            <w:tcW w:w="1043" w:type="dxa"/>
            <w:tcBorders>
              <w:bottom w:val="single" w:sz="4" w:space="0" w:color="auto"/>
            </w:tcBorders>
          </w:tcPr>
          <w:p w14:paraId="51514B72"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p>
        </w:tc>
        <w:tc>
          <w:tcPr>
            <w:tcW w:w="981" w:type="dxa"/>
            <w:tcBorders>
              <w:bottom w:val="single" w:sz="4" w:space="0" w:color="auto"/>
            </w:tcBorders>
          </w:tcPr>
          <w:p w14:paraId="36C829E8"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-0.066</w:t>
            </w:r>
          </w:p>
        </w:tc>
        <w:tc>
          <w:tcPr>
            <w:tcW w:w="981" w:type="dxa"/>
            <w:tcBorders>
              <w:bottom w:val="single" w:sz="4" w:space="0" w:color="auto"/>
            </w:tcBorders>
          </w:tcPr>
          <w:p w14:paraId="37FC8CC9"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-0.438</w:t>
            </w:r>
          </w:p>
        </w:tc>
        <w:tc>
          <w:tcPr>
            <w:tcW w:w="982" w:type="dxa"/>
            <w:tcBorders>
              <w:bottom w:val="single" w:sz="4" w:space="0" w:color="auto"/>
            </w:tcBorders>
          </w:tcPr>
          <w:p w14:paraId="6EB1DD3F" w14:textId="77777777" w:rsidR="003F383D" w:rsidRPr="00C16EAE" w:rsidRDefault="003F383D" w:rsidP="003F383D">
            <w:pPr>
              <w:tabs>
                <w:tab w:val="left" w:pos="4032"/>
              </w:tabs>
              <w:spacing w:before="40" w:after="40" w:line="360" w:lineRule="auto"/>
              <w:jc w:val="center"/>
              <w:rPr>
                <w:rFonts w:ascii="Arial" w:hAnsi="Arial" w:cs="Arial"/>
                <w:bCs/>
                <w:szCs w:val="22"/>
                <w:lang w:val="en-US" w:eastAsia="es-ES"/>
              </w:rPr>
            </w:pPr>
            <w:r w:rsidRPr="00C16EAE">
              <w:rPr>
                <w:rFonts w:ascii="Arial" w:hAnsi="Arial" w:cs="Arial"/>
                <w:bCs/>
                <w:szCs w:val="22"/>
                <w:lang w:val="en-US" w:eastAsia="es-ES"/>
              </w:rPr>
              <w:t>-2.853</w:t>
            </w:r>
          </w:p>
        </w:tc>
        <w:tc>
          <w:tcPr>
            <w:tcW w:w="1000" w:type="dxa"/>
            <w:tcBorders>
              <w:bottom w:val="single" w:sz="4" w:space="0" w:color="auto"/>
            </w:tcBorders>
          </w:tcPr>
          <w:p w14:paraId="3881BF1C" w14:textId="77777777" w:rsidR="003F383D" w:rsidRPr="00C16EAE" w:rsidRDefault="003F383D" w:rsidP="003F383D">
            <w:pPr>
              <w:tabs>
                <w:tab w:val="left" w:pos="4032"/>
              </w:tabs>
              <w:spacing w:before="40" w:after="40" w:line="360" w:lineRule="auto"/>
              <w:jc w:val="center"/>
              <w:rPr>
                <w:rFonts w:ascii="Arial" w:hAnsi="Arial" w:cs="Arial"/>
                <w:bCs/>
                <w:szCs w:val="22"/>
                <w:vertAlign w:val="superscript"/>
                <w:lang w:val="en-US" w:eastAsia="es-ES"/>
              </w:rPr>
            </w:pPr>
            <w:r w:rsidRPr="00C16EAE">
              <w:rPr>
                <w:rFonts w:ascii="Arial" w:hAnsi="Arial" w:cs="Arial"/>
                <w:bCs/>
                <w:szCs w:val="22"/>
                <w:lang w:val="en-US" w:eastAsia="es-ES"/>
              </w:rPr>
              <w:t>0.006</w:t>
            </w:r>
          </w:p>
        </w:tc>
      </w:tr>
    </w:tbl>
    <w:p w14:paraId="20AF1A5A" w14:textId="77777777" w:rsidR="003F383D" w:rsidRPr="00C16EAE" w:rsidRDefault="003F383D" w:rsidP="003F383D">
      <w:pPr>
        <w:spacing w:after="160" w:line="259" w:lineRule="auto"/>
        <w:rPr>
          <w:rFonts w:ascii="Arial" w:eastAsia="Calibri" w:hAnsi="Arial" w:cs="Arial"/>
          <w:sz w:val="20"/>
          <w:szCs w:val="20"/>
          <w:lang w:eastAsia="en-US"/>
        </w:rPr>
      </w:pPr>
      <w:r w:rsidRPr="003F383D">
        <w:rPr>
          <w:rFonts w:ascii="Arial" w:eastAsia="Calibri" w:hAnsi="Arial" w:cs="Arial"/>
          <w:sz w:val="20"/>
          <w:szCs w:val="20"/>
          <w:lang w:eastAsia="en-US"/>
        </w:rPr>
        <w:t xml:space="preserve"> </w:t>
      </w:r>
      <w:r w:rsidRPr="00C16EAE">
        <w:rPr>
          <w:rFonts w:ascii="Arial" w:eastAsia="Calibri" w:hAnsi="Arial" w:cs="Arial"/>
          <w:iCs/>
          <w:sz w:val="20"/>
          <w:szCs w:val="20"/>
          <w:lang w:eastAsia="en-US"/>
        </w:rPr>
        <w:t>Nota</w:t>
      </w:r>
      <w:r w:rsidRPr="00C16EAE">
        <w:rPr>
          <w:rFonts w:ascii="Arial" w:eastAsia="Calibri" w:hAnsi="Arial" w:cs="Arial"/>
          <w:sz w:val="20"/>
          <w:szCs w:val="20"/>
          <w:lang w:eastAsia="en-US"/>
        </w:rPr>
        <w:t xml:space="preserve">. </w:t>
      </w:r>
      <w:r w:rsidRPr="00C16EAE">
        <w:rPr>
          <w:rFonts w:ascii="Arial" w:eastAsia="Calibri" w:hAnsi="Arial" w:cs="Arial"/>
          <w:sz w:val="20"/>
          <w:szCs w:val="20"/>
          <w:vertAlign w:val="superscript"/>
          <w:lang w:eastAsia="en-US"/>
        </w:rPr>
        <w:t xml:space="preserve">a </w:t>
      </w:r>
      <w:r w:rsidRPr="00C16EAE">
        <w:rPr>
          <w:rFonts w:ascii="Arial" w:eastAsia="Calibri" w:hAnsi="Arial" w:cs="Arial"/>
          <w:sz w:val="20"/>
          <w:szCs w:val="20"/>
          <w:lang w:eastAsia="en-US"/>
        </w:rPr>
        <w:t xml:space="preserve">Predictor: Tangibles; </w:t>
      </w:r>
      <w:r w:rsidRPr="00C16EAE">
        <w:rPr>
          <w:rFonts w:ascii="Arial" w:eastAsia="Calibri" w:hAnsi="Arial" w:cs="Arial"/>
          <w:sz w:val="20"/>
          <w:szCs w:val="20"/>
          <w:vertAlign w:val="superscript"/>
          <w:lang w:eastAsia="en-US"/>
        </w:rPr>
        <w:t>b</w:t>
      </w:r>
      <w:r w:rsidRPr="00C16EAE">
        <w:rPr>
          <w:rFonts w:ascii="Arial" w:eastAsia="Calibri" w:hAnsi="Arial" w:cs="Arial"/>
          <w:sz w:val="20"/>
          <w:szCs w:val="20"/>
          <w:lang w:eastAsia="en-US"/>
        </w:rPr>
        <w:t xml:space="preserve"> Rendimiento; </w:t>
      </w:r>
      <w:r w:rsidRPr="00C16EAE">
        <w:rPr>
          <w:rFonts w:ascii="Arial" w:eastAsia="Calibri" w:hAnsi="Arial" w:cs="Arial"/>
          <w:sz w:val="20"/>
          <w:szCs w:val="20"/>
          <w:vertAlign w:val="superscript"/>
          <w:lang w:eastAsia="en-US"/>
        </w:rPr>
        <w:t>c</w:t>
      </w:r>
      <w:r w:rsidRPr="00C16EAE">
        <w:rPr>
          <w:rFonts w:ascii="Arial" w:eastAsia="Calibri" w:hAnsi="Arial" w:cs="Arial"/>
          <w:sz w:val="20"/>
          <w:szCs w:val="20"/>
          <w:lang w:eastAsia="en-US"/>
        </w:rPr>
        <w:t xml:space="preserve"> Predictor: Tangibles y Seguridad; * p &lt; 0.05.</w:t>
      </w:r>
    </w:p>
    <w:p w14:paraId="2D2D7A9B" w14:textId="77777777" w:rsidR="003F383D" w:rsidRPr="003F383D" w:rsidRDefault="003F383D" w:rsidP="007A1AF1">
      <w:pPr>
        <w:spacing w:before="100" w:beforeAutospacing="1" w:after="100" w:afterAutospacing="1" w:line="360" w:lineRule="auto"/>
        <w:rPr>
          <w:rFonts w:ascii="Arial" w:eastAsia="Calibri" w:hAnsi="Arial" w:cs="Arial"/>
          <w:b/>
          <w:bCs/>
          <w:lang w:eastAsia="en-US"/>
        </w:rPr>
      </w:pPr>
      <w:r w:rsidRPr="003F383D">
        <w:rPr>
          <w:rFonts w:ascii="Arial" w:eastAsia="Calibri" w:hAnsi="Arial" w:cs="Arial"/>
          <w:b/>
          <w:bCs/>
          <w:i/>
          <w:iCs/>
          <w:lang w:eastAsia="en-US"/>
        </w:rPr>
        <w:t>Predicción del rendimiento por la satisfacción</w:t>
      </w:r>
    </w:p>
    <w:p w14:paraId="44C551C4" w14:textId="77777777" w:rsidR="003F383D" w:rsidRPr="003F383D" w:rsidRDefault="003F383D" w:rsidP="007A1AF1">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Los resultados de la regresión lineal múltiple no muestran ningún modelo predictivo de la satisfacción sobre el rendimiento de docentes. Con este resultado se debe rechazar H8.</w:t>
      </w:r>
    </w:p>
    <w:p w14:paraId="60DEB4A7" w14:textId="77777777" w:rsidR="003F383D" w:rsidRPr="003F383D" w:rsidRDefault="003F383D" w:rsidP="007A1AF1">
      <w:pPr>
        <w:spacing w:before="100" w:beforeAutospacing="1" w:after="100" w:afterAutospacing="1" w:line="360" w:lineRule="auto"/>
        <w:rPr>
          <w:rFonts w:ascii="Arial" w:eastAsia="Calibri" w:hAnsi="Arial" w:cs="Arial"/>
          <w:b/>
          <w:bCs/>
          <w:lang w:eastAsia="en-US"/>
        </w:rPr>
      </w:pPr>
      <w:r w:rsidRPr="003F383D">
        <w:rPr>
          <w:rFonts w:ascii="Arial" w:eastAsia="Calibri" w:hAnsi="Arial" w:cs="Arial"/>
          <w:b/>
          <w:bCs/>
          <w:i/>
          <w:iCs/>
          <w:lang w:eastAsia="en-US"/>
        </w:rPr>
        <w:t>Predicción del rendimiento por el compromiso</w:t>
      </w:r>
    </w:p>
    <w:p w14:paraId="5AC54C73" w14:textId="77777777" w:rsidR="003F383D" w:rsidRPr="003F383D" w:rsidRDefault="003F383D" w:rsidP="007A1AF1">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Los resultados de la regresión lineal múltiple se presentan en la Tabla 6. El valor de 0,624 para R muestra una relación positiva entre la escala de dedicación y el rendimiento. El R2 de 0.390 (39.0%) indica el porcentaje de varianza del </w:t>
      </w:r>
      <w:r w:rsidRPr="003F383D">
        <w:rPr>
          <w:rFonts w:ascii="Arial" w:eastAsia="Calibri" w:hAnsi="Arial" w:cs="Arial"/>
          <w:lang w:eastAsia="en-US"/>
        </w:rPr>
        <w:lastRenderedPageBreak/>
        <w:t>rendimiento que es explicada por la dedicación. El R2 ajustado de 0.378 (37.8%) indica una pequeña pérdida de poder. El modelo es estadísticamente significativo pues el F ratio (1, 51) = 32.591, p &lt; 0.05. El valor de t (51) = 5.709, p &lt; 0.05 también es significativo. Los valores del coeficiente muestran B: 0.124 y un p &lt; 0.05 indican una relación estadísticamente significativa entre las dos escalas y el rendimiento. Se puede concluir que H10 es aceptada.</w:t>
      </w:r>
    </w:p>
    <w:p w14:paraId="264C57A2" w14:textId="761088B7" w:rsidR="003F383D" w:rsidRPr="00FC3B00" w:rsidRDefault="003F383D" w:rsidP="00FC3B00">
      <w:pPr>
        <w:spacing w:after="100" w:afterAutospacing="1"/>
        <w:jc w:val="center"/>
        <w:rPr>
          <w:rFonts w:ascii="Arial" w:eastAsia="Calibri" w:hAnsi="Arial" w:cs="Arial"/>
          <w:b/>
          <w:iCs/>
          <w:sz w:val="20"/>
          <w:szCs w:val="20"/>
          <w:lang w:eastAsia="en-US"/>
        </w:rPr>
      </w:pPr>
      <w:r w:rsidRPr="00FC3B00">
        <w:rPr>
          <w:rFonts w:ascii="Arial" w:eastAsia="Calibri" w:hAnsi="Arial" w:cs="Arial"/>
          <w:b/>
          <w:bCs/>
          <w:sz w:val="20"/>
          <w:szCs w:val="20"/>
          <w:lang w:eastAsia="en-US"/>
        </w:rPr>
        <w:t>Tabla 6</w:t>
      </w:r>
      <w:r w:rsidR="00FC3B00" w:rsidRPr="00FC3B00">
        <w:rPr>
          <w:rFonts w:ascii="Arial" w:eastAsia="Calibri" w:hAnsi="Arial" w:cs="Arial"/>
          <w:b/>
          <w:bCs/>
          <w:sz w:val="20"/>
          <w:szCs w:val="20"/>
          <w:lang w:eastAsia="en-US"/>
        </w:rPr>
        <w:t xml:space="preserve">. </w:t>
      </w:r>
      <w:r w:rsidRPr="00FC3B00">
        <w:rPr>
          <w:rFonts w:ascii="Arial" w:eastAsia="Calibri" w:hAnsi="Arial" w:cs="Arial"/>
          <w:b/>
          <w:iCs/>
          <w:sz w:val="20"/>
          <w:szCs w:val="20"/>
          <w:lang w:eastAsia="en-US"/>
        </w:rPr>
        <w:t>Resultados de regresión lineal múltiple: compromiso y rendimiento</w:t>
      </w:r>
    </w:p>
    <w:tbl>
      <w:tblPr>
        <w:tblStyle w:val="Tablaconcuadrcula1"/>
        <w:tblW w:w="91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
        <w:gridCol w:w="830"/>
        <w:gridCol w:w="956"/>
        <w:gridCol w:w="1283"/>
        <w:gridCol w:w="1054"/>
        <w:gridCol w:w="991"/>
        <w:gridCol w:w="991"/>
        <w:gridCol w:w="995"/>
        <w:gridCol w:w="1011"/>
      </w:tblGrid>
      <w:tr w:rsidR="003F383D" w:rsidRPr="00FC3B00" w14:paraId="3F3C624A" w14:textId="77777777" w:rsidTr="00CD5A38">
        <w:trPr>
          <w:trHeight w:val="692"/>
          <w:jc w:val="center"/>
        </w:trPr>
        <w:tc>
          <w:tcPr>
            <w:tcW w:w="1046" w:type="dxa"/>
            <w:tcBorders>
              <w:top w:val="single" w:sz="4" w:space="0" w:color="auto"/>
            </w:tcBorders>
          </w:tcPr>
          <w:p w14:paraId="59CAB7F1" w14:textId="77777777" w:rsidR="003F383D" w:rsidRPr="00FC3B00" w:rsidRDefault="003F383D" w:rsidP="003F383D">
            <w:pPr>
              <w:tabs>
                <w:tab w:val="left" w:pos="4032"/>
              </w:tabs>
              <w:spacing w:before="40" w:after="40" w:line="360" w:lineRule="auto"/>
              <w:jc w:val="center"/>
              <w:rPr>
                <w:rFonts w:ascii="Arial" w:hAnsi="Arial" w:cs="Arial"/>
                <w:bCs/>
                <w:szCs w:val="22"/>
                <w:lang w:eastAsia="es-ES"/>
              </w:rPr>
            </w:pPr>
          </w:p>
        </w:tc>
        <w:tc>
          <w:tcPr>
            <w:tcW w:w="3069" w:type="dxa"/>
            <w:gridSpan w:val="3"/>
            <w:tcBorders>
              <w:top w:val="single" w:sz="4" w:space="0" w:color="auto"/>
            </w:tcBorders>
          </w:tcPr>
          <w:p w14:paraId="50FF8D70" w14:textId="77777777" w:rsidR="003F383D" w:rsidRPr="00FC3B00" w:rsidRDefault="003F383D" w:rsidP="003F383D">
            <w:pPr>
              <w:tabs>
                <w:tab w:val="left" w:pos="4032"/>
              </w:tabs>
              <w:spacing w:before="40" w:after="40" w:line="360" w:lineRule="auto"/>
              <w:jc w:val="center"/>
              <w:rPr>
                <w:rFonts w:ascii="Arial" w:hAnsi="Arial" w:cs="Arial"/>
                <w:b/>
                <w:szCs w:val="22"/>
                <w:lang w:val="en-US" w:eastAsia="es-ES"/>
              </w:rPr>
            </w:pPr>
            <w:r w:rsidRPr="00FC3B00">
              <w:rPr>
                <w:rFonts w:ascii="Arial" w:hAnsi="Arial" w:cs="Arial"/>
                <w:b/>
                <w:bCs/>
                <w:szCs w:val="22"/>
                <w:lang w:val="en-US" w:eastAsia="es-ES"/>
              </w:rPr>
              <w:t>Resumen del modelo</w:t>
            </w:r>
          </w:p>
        </w:tc>
        <w:tc>
          <w:tcPr>
            <w:tcW w:w="1054" w:type="dxa"/>
            <w:tcBorders>
              <w:top w:val="single" w:sz="4" w:space="0" w:color="auto"/>
            </w:tcBorders>
          </w:tcPr>
          <w:p w14:paraId="76E1E94F" w14:textId="77777777" w:rsidR="003F383D" w:rsidRPr="00FC3B00" w:rsidRDefault="003F383D" w:rsidP="003F383D">
            <w:pPr>
              <w:tabs>
                <w:tab w:val="left" w:pos="4032"/>
              </w:tabs>
              <w:spacing w:before="40" w:after="40" w:line="360" w:lineRule="auto"/>
              <w:jc w:val="center"/>
              <w:rPr>
                <w:rFonts w:ascii="Arial" w:hAnsi="Arial" w:cs="Arial"/>
                <w:b/>
                <w:szCs w:val="22"/>
                <w:lang w:val="en-US" w:eastAsia="es-ES"/>
              </w:rPr>
            </w:pPr>
            <w:r w:rsidRPr="00FC3B00">
              <w:rPr>
                <w:rFonts w:ascii="Arial" w:hAnsi="Arial" w:cs="Arial"/>
                <w:b/>
                <w:bCs/>
                <w:szCs w:val="22"/>
                <w:lang w:val="en-US" w:eastAsia="es-ES"/>
              </w:rPr>
              <w:t>ANOVA</w:t>
            </w:r>
          </w:p>
        </w:tc>
        <w:tc>
          <w:tcPr>
            <w:tcW w:w="2977" w:type="dxa"/>
            <w:gridSpan w:val="3"/>
            <w:tcBorders>
              <w:top w:val="single" w:sz="4" w:space="0" w:color="auto"/>
            </w:tcBorders>
          </w:tcPr>
          <w:p w14:paraId="53C083EB" w14:textId="77777777" w:rsidR="003F383D" w:rsidRPr="00FC3B00" w:rsidRDefault="003F383D" w:rsidP="003F383D">
            <w:pPr>
              <w:tabs>
                <w:tab w:val="left" w:pos="4032"/>
              </w:tabs>
              <w:spacing w:before="40" w:after="40" w:line="360" w:lineRule="auto"/>
              <w:jc w:val="center"/>
              <w:rPr>
                <w:rFonts w:ascii="Arial" w:hAnsi="Arial" w:cs="Arial"/>
                <w:b/>
                <w:szCs w:val="22"/>
                <w:lang w:val="en-US" w:eastAsia="es-ES"/>
              </w:rPr>
            </w:pPr>
            <w:r w:rsidRPr="00FC3B00">
              <w:rPr>
                <w:rFonts w:ascii="Arial" w:hAnsi="Arial" w:cs="Arial"/>
                <w:b/>
                <w:bCs/>
                <w:szCs w:val="22"/>
                <w:lang w:val="en-US" w:eastAsia="es-ES"/>
              </w:rPr>
              <w:t>Coeficientes</w:t>
            </w:r>
          </w:p>
        </w:tc>
        <w:tc>
          <w:tcPr>
            <w:tcW w:w="1011" w:type="dxa"/>
            <w:tcBorders>
              <w:top w:val="single" w:sz="4" w:space="0" w:color="auto"/>
            </w:tcBorders>
          </w:tcPr>
          <w:p w14:paraId="1B91B0E8"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p>
        </w:tc>
      </w:tr>
      <w:tr w:rsidR="003F383D" w:rsidRPr="00FC3B00" w14:paraId="4F3F23C5" w14:textId="77777777" w:rsidTr="00CD5A38">
        <w:trPr>
          <w:trHeight w:val="1243"/>
          <w:jc w:val="center"/>
        </w:trPr>
        <w:tc>
          <w:tcPr>
            <w:tcW w:w="1046" w:type="dxa"/>
            <w:tcBorders>
              <w:bottom w:val="single" w:sz="4" w:space="0" w:color="auto"/>
            </w:tcBorders>
          </w:tcPr>
          <w:p w14:paraId="0A937898" w14:textId="77777777" w:rsidR="003F383D" w:rsidRPr="00FC3B00" w:rsidRDefault="003F383D" w:rsidP="003F383D">
            <w:pPr>
              <w:tabs>
                <w:tab w:val="left" w:pos="4032"/>
              </w:tabs>
              <w:spacing w:before="40" w:after="40" w:line="360" w:lineRule="auto"/>
              <w:jc w:val="center"/>
              <w:rPr>
                <w:rFonts w:ascii="Arial" w:hAnsi="Arial" w:cs="Arial"/>
                <w:b/>
                <w:szCs w:val="22"/>
                <w:lang w:val="en-US" w:eastAsia="es-ES"/>
              </w:rPr>
            </w:pPr>
            <w:r w:rsidRPr="00FC3B00">
              <w:rPr>
                <w:rFonts w:ascii="Arial" w:hAnsi="Arial" w:cs="Arial"/>
                <w:b/>
                <w:bCs/>
                <w:szCs w:val="22"/>
                <w:lang w:val="en-US" w:eastAsia="es-ES"/>
              </w:rPr>
              <w:t>Modelo</w:t>
            </w:r>
          </w:p>
        </w:tc>
        <w:tc>
          <w:tcPr>
            <w:tcW w:w="830" w:type="dxa"/>
            <w:tcBorders>
              <w:bottom w:val="single" w:sz="4" w:space="0" w:color="auto"/>
            </w:tcBorders>
          </w:tcPr>
          <w:p w14:paraId="56860C2D"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R</w:t>
            </w:r>
          </w:p>
        </w:tc>
        <w:tc>
          <w:tcPr>
            <w:tcW w:w="956" w:type="dxa"/>
            <w:tcBorders>
              <w:bottom w:val="single" w:sz="4" w:space="0" w:color="auto"/>
            </w:tcBorders>
          </w:tcPr>
          <w:p w14:paraId="6F8DF396"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R</w:t>
            </w:r>
            <w:r w:rsidRPr="00FC3B00">
              <w:rPr>
                <w:rFonts w:ascii="Arial" w:hAnsi="Arial" w:cs="Arial"/>
                <w:bCs/>
                <w:szCs w:val="22"/>
                <w:vertAlign w:val="superscript"/>
                <w:lang w:val="en-US" w:eastAsia="es-ES"/>
              </w:rPr>
              <w:t>2</w:t>
            </w:r>
          </w:p>
        </w:tc>
        <w:tc>
          <w:tcPr>
            <w:tcW w:w="1282" w:type="dxa"/>
            <w:tcBorders>
              <w:bottom w:val="single" w:sz="4" w:space="0" w:color="auto"/>
            </w:tcBorders>
          </w:tcPr>
          <w:p w14:paraId="21C5CF41" w14:textId="77777777" w:rsidR="0075694A"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R</w:t>
            </w:r>
            <w:r w:rsidRPr="00FC3B00">
              <w:rPr>
                <w:rFonts w:ascii="Arial" w:hAnsi="Arial" w:cs="Arial"/>
                <w:bCs/>
                <w:szCs w:val="22"/>
                <w:vertAlign w:val="superscript"/>
                <w:lang w:val="en-US" w:eastAsia="es-ES"/>
              </w:rPr>
              <w:t>2</w:t>
            </w:r>
            <w:r w:rsidRPr="00FC3B00">
              <w:rPr>
                <w:rFonts w:ascii="Arial" w:hAnsi="Arial" w:cs="Arial"/>
                <w:bCs/>
                <w:szCs w:val="22"/>
                <w:lang w:val="en-US" w:eastAsia="es-ES"/>
              </w:rPr>
              <w:t xml:space="preserve"> </w:t>
            </w:r>
          </w:p>
          <w:p w14:paraId="33C6A825" w14:textId="02737114"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ajustado</w:t>
            </w:r>
          </w:p>
        </w:tc>
        <w:tc>
          <w:tcPr>
            <w:tcW w:w="1054" w:type="dxa"/>
            <w:tcBorders>
              <w:bottom w:val="single" w:sz="4" w:space="0" w:color="auto"/>
            </w:tcBorders>
          </w:tcPr>
          <w:p w14:paraId="672D6795"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F</w:t>
            </w:r>
          </w:p>
        </w:tc>
        <w:tc>
          <w:tcPr>
            <w:tcW w:w="991" w:type="dxa"/>
            <w:tcBorders>
              <w:bottom w:val="single" w:sz="4" w:space="0" w:color="auto"/>
            </w:tcBorders>
          </w:tcPr>
          <w:p w14:paraId="53EBBEA8"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B</w:t>
            </w:r>
          </w:p>
        </w:tc>
        <w:tc>
          <w:tcPr>
            <w:tcW w:w="991" w:type="dxa"/>
            <w:tcBorders>
              <w:bottom w:val="single" w:sz="4" w:space="0" w:color="auto"/>
            </w:tcBorders>
          </w:tcPr>
          <w:p w14:paraId="15FE12B8" w14:textId="77777777" w:rsidR="003F383D" w:rsidRPr="00FC3B00" w:rsidRDefault="003F383D" w:rsidP="003F383D">
            <w:pPr>
              <w:tabs>
                <w:tab w:val="left" w:pos="4032"/>
              </w:tabs>
              <w:spacing w:before="40" w:after="40" w:line="360" w:lineRule="auto"/>
              <w:jc w:val="center"/>
              <w:rPr>
                <w:rFonts w:ascii="Arial" w:hAnsi="Arial" w:cs="Arial"/>
                <w:bCs/>
                <w:i/>
                <w:iCs/>
                <w:szCs w:val="22"/>
                <w:lang w:val="en-US" w:eastAsia="es-ES"/>
              </w:rPr>
            </w:pPr>
            <w:r w:rsidRPr="00FC3B00">
              <w:rPr>
                <w:rFonts w:ascii="Arial" w:hAnsi="Arial" w:cs="Arial"/>
                <w:bCs/>
                <w:i/>
                <w:iCs/>
                <w:szCs w:val="22"/>
                <w:lang w:val="en-US" w:eastAsia="es-ES"/>
              </w:rPr>
              <w:t>β</w:t>
            </w:r>
          </w:p>
        </w:tc>
        <w:tc>
          <w:tcPr>
            <w:tcW w:w="993" w:type="dxa"/>
            <w:tcBorders>
              <w:bottom w:val="single" w:sz="4" w:space="0" w:color="auto"/>
            </w:tcBorders>
          </w:tcPr>
          <w:p w14:paraId="4F20CE98" w14:textId="29C8BC27" w:rsidR="003F383D" w:rsidRPr="00FC3B00" w:rsidRDefault="00CD5A38" w:rsidP="003F383D">
            <w:pPr>
              <w:tabs>
                <w:tab w:val="left" w:pos="4032"/>
              </w:tabs>
              <w:spacing w:before="40" w:after="40" w:line="360" w:lineRule="auto"/>
              <w:jc w:val="center"/>
              <w:rPr>
                <w:rFonts w:ascii="Arial" w:hAnsi="Arial" w:cs="Arial"/>
                <w:bCs/>
                <w:i/>
                <w:iCs/>
                <w:szCs w:val="22"/>
                <w:lang w:val="en-US" w:eastAsia="es-ES"/>
              </w:rPr>
            </w:pPr>
            <w:r w:rsidRPr="00FC3B00">
              <w:rPr>
                <w:rFonts w:ascii="Arial" w:hAnsi="Arial" w:cs="Arial"/>
                <w:bCs/>
                <w:i/>
                <w:iCs/>
                <w:szCs w:val="22"/>
                <w:lang w:val="en-US" w:eastAsia="es-ES"/>
              </w:rPr>
              <w:t>T</w:t>
            </w:r>
          </w:p>
        </w:tc>
        <w:tc>
          <w:tcPr>
            <w:tcW w:w="1011" w:type="dxa"/>
            <w:tcBorders>
              <w:bottom w:val="single" w:sz="4" w:space="0" w:color="auto"/>
            </w:tcBorders>
          </w:tcPr>
          <w:p w14:paraId="38A28E70"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Sig.*</w:t>
            </w:r>
          </w:p>
        </w:tc>
      </w:tr>
      <w:tr w:rsidR="003F383D" w:rsidRPr="00FC3B00" w14:paraId="06D25083" w14:textId="77777777" w:rsidTr="00CD5A38">
        <w:trPr>
          <w:trHeight w:val="692"/>
          <w:jc w:val="center"/>
        </w:trPr>
        <w:tc>
          <w:tcPr>
            <w:tcW w:w="1046" w:type="dxa"/>
            <w:tcBorders>
              <w:top w:val="single" w:sz="4" w:space="0" w:color="auto"/>
              <w:bottom w:val="single" w:sz="4" w:space="0" w:color="auto"/>
            </w:tcBorders>
          </w:tcPr>
          <w:p w14:paraId="444C288A" w14:textId="77777777" w:rsidR="003F383D" w:rsidRPr="00FC3B00" w:rsidRDefault="003F383D" w:rsidP="003F383D">
            <w:pPr>
              <w:tabs>
                <w:tab w:val="left" w:pos="4032"/>
              </w:tabs>
              <w:spacing w:before="40" w:after="40" w:line="360" w:lineRule="auto"/>
              <w:jc w:val="center"/>
              <w:rPr>
                <w:rFonts w:ascii="Arial" w:hAnsi="Arial" w:cs="Arial"/>
                <w:szCs w:val="22"/>
                <w:lang w:val="en-US" w:eastAsia="es-ES"/>
              </w:rPr>
            </w:pPr>
            <w:r w:rsidRPr="00FC3B00">
              <w:rPr>
                <w:rFonts w:ascii="Arial" w:hAnsi="Arial" w:cs="Arial"/>
                <w:bCs/>
                <w:szCs w:val="22"/>
                <w:lang w:val="en-US" w:eastAsia="es-ES"/>
              </w:rPr>
              <w:t>1</w:t>
            </w:r>
          </w:p>
        </w:tc>
        <w:tc>
          <w:tcPr>
            <w:tcW w:w="830" w:type="dxa"/>
            <w:tcBorders>
              <w:top w:val="single" w:sz="4" w:space="0" w:color="auto"/>
              <w:bottom w:val="single" w:sz="4" w:space="0" w:color="auto"/>
            </w:tcBorders>
          </w:tcPr>
          <w:p w14:paraId="38BC0628"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0.624</w:t>
            </w:r>
            <w:r w:rsidRPr="00FC3B00">
              <w:rPr>
                <w:rFonts w:ascii="Arial" w:hAnsi="Arial" w:cs="Arial"/>
                <w:bCs/>
                <w:szCs w:val="22"/>
                <w:vertAlign w:val="superscript"/>
                <w:lang w:val="en-US" w:eastAsia="es-ES"/>
              </w:rPr>
              <w:t>a</w:t>
            </w:r>
          </w:p>
        </w:tc>
        <w:tc>
          <w:tcPr>
            <w:tcW w:w="956" w:type="dxa"/>
            <w:tcBorders>
              <w:top w:val="single" w:sz="4" w:space="0" w:color="auto"/>
              <w:bottom w:val="single" w:sz="4" w:space="0" w:color="auto"/>
            </w:tcBorders>
          </w:tcPr>
          <w:p w14:paraId="20450613"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0.390</w:t>
            </w:r>
          </w:p>
        </w:tc>
        <w:tc>
          <w:tcPr>
            <w:tcW w:w="1282" w:type="dxa"/>
            <w:tcBorders>
              <w:top w:val="single" w:sz="4" w:space="0" w:color="auto"/>
              <w:bottom w:val="single" w:sz="4" w:space="0" w:color="auto"/>
            </w:tcBorders>
          </w:tcPr>
          <w:p w14:paraId="1306BCB4"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0.378</w:t>
            </w:r>
          </w:p>
        </w:tc>
        <w:tc>
          <w:tcPr>
            <w:tcW w:w="1054" w:type="dxa"/>
            <w:tcBorders>
              <w:top w:val="single" w:sz="4" w:space="0" w:color="auto"/>
              <w:bottom w:val="single" w:sz="4" w:space="0" w:color="auto"/>
            </w:tcBorders>
          </w:tcPr>
          <w:p w14:paraId="048208E8"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32.591</w:t>
            </w:r>
          </w:p>
        </w:tc>
        <w:tc>
          <w:tcPr>
            <w:tcW w:w="991" w:type="dxa"/>
            <w:tcBorders>
              <w:top w:val="single" w:sz="4" w:space="0" w:color="auto"/>
              <w:bottom w:val="single" w:sz="4" w:space="0" w:color="auto"/>
            </w:tcBorders>
          </w:tcPr>
          <w:p w14:paraId="0B9C52A6"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0.124</w:t>
            </w:r>
          </w:p>
        </w:tc>
        <w:tc>
          <w:tcPr>
            <w:tcW w:w="991" w:type="dxa"/>
            <w:tcBorders>
              <w:top w:val="single" w:sz="4" w:space="0" w:color="auto"/>
              <w:bottom w:val="single" w:sz="4" w:space="0" w:color="auto"/>
            </w:tcBorders>
          </w:tcPr>
          <w:p w14:paraId="071B5DC9"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0.624</w:t>
            </w:r>
          </w:p>
        </w:tc>
        <w:tc>
          <w:tcPr>
            <w:tcW w:w="993" w:type="dxa"/>
            <w:tcBorders>
              <w:top w:val="single" w:sz="4" w:space="0" w:color="auto"/>
              <w:bottom w:val="single" w:sz="4" w:space="0" w:color="auto"/>
            </w:tcBorders>
          </w:tcPr>
          <w:p w14:paraId="3FE99354" w14:textId="77777777" w:rsidR="003F383D" w:rsidRPr="00FC3B00" w:rsidRDefault="003F383D" w:rsidP="003F383D">
            <w:pPr>
              <w:tabs>
                <w:tab w:val="left" w:pos="4032"/>
              </w:tabs>
              <w:spacing w:before="40" w:after="40" w:line="360" w:lineRule="auto"/>
              <w:jc w:val="center"/>
              <w:rPr>
                <w:rFonts w:ascii="Arial" w:hAnsi="Arial" w:cs="Arial"/>
                <w:bCs/>
                <w:szCs w:val="22"/>
                <w:lang w:val="en-US" w:eastAsia="es-ES"/>
              </w:rPr>
            </w:pPr>
            <w:r w:rsidRPr="00FC3B00">
              <w:rPr>
                <w:rFonts w:ascii="Arial" w:hAnsi="Arial" w:cs="Arial"/>
                <w:bCs/>
                <w:szCs w:val="22"/>
                <w:lang w:val="en-US" w:eastAsia="es-ES"/>
              </w:rPr>
              <w:t>5.709</w:t>
            </w:r>
          </w:p>
        </w:tc>
        <w:tc>
          <w:tcPr>
            <w:tcW w:w="1011" w:type="dxa"/>
            <w:tcBorders>
              <w:top w:val="single" w:sz="4" w:space="0" w:color="auto"/>
              <w:bottom w:val="single" w:sz="4" w:space="0" w:color="auto"/>
            </w:tcBorders>
          </w:tcPr>
          <w:p w14:paraId="7EC5D6E7" w14:textId="77777777" w:rsidR="003F383D" w:rsidRPr="00FC3B00" w:rsidRDefault="003F383D" w:rsidP="003F383D">
            <w:pPr>
              <w:tabs>
                <w:tab w:val="left" w:pos="4032"/>
              </w:tabs>
              <w:spacing w:before="40" w:after="40" w:line="360" w:lineRule="auto"/>
              <w:jc w:val="center"/>
              <w:rPr>
                <w:rFonts w:ascii="Arial" w:hAnsi="Arial" w:cs="Arial"/>
                <w:bCs/>
                <w:szCs w:val="22"/>
                <w:vertAlign w:val="superscript"/>
                <w:lang w:val="en-US" w:eastAsia="es-ES"/>
              </w:rPr>
            </w:pPr>
            <w:r w:rsidRPr="00FC3B00">
              <w:rPr>
                <w:rFonts w:ascii="Arial" w:hAnsi="Arial" w:cs="Arial"/>
                <w:bCs/>
                <w:szCs w:val="22"/>
                <w:lang w:val="en-US" w:eastAsia="es-ES"/>
              </w:rPr>
              <w:t>0.000</w:t>
            </w:r>
            <w:r w:rsidRPr="00FC3B00">
              <w:rPr>
                <w:rFonts w:ascii="Arial" w:hAnsi="Arial" w:cs="Arial"/>
                <w:bCs/>
                <w:szCs w:val="22"/>
                <w:vertAlign w:val="superscript"/>
                <w:lang w:val="en-US" w:eastAsia="es-ES"/>
              </w:rPr>
              <w:t>b</w:t>
            </w:r>
          </w:p>
        </w:tc>
      </w:tr>
    </w:tbl>
    <w:p w14:paraId="4D6756FB" w14:textId="77777777" w:rsidR="003F383D" w:rsidRPr="00FC3B00" w:rsidRDefault="003F383D" w:rsidP="003F383D">
      <w:pPr>
        <w:spacing w:after="160" w:line="259" w:lineRule="auto"/>
        <w:rPr>
          <w:rFonts w:ascii="Arial" w:eastAsia="Calibri" w:hAnsi="Arial" w:cs="Arial"/>
          <w:sz w:val="20"/>
          <w:szCs w:val="20"/>
          <w:lang w:eastAsia="en-US"/>
        </w:rPr>
      </w:pPr>
      <w:r w:rsidRPr="003F383D">
        <w:rPr>
          <w:rFonts w:ascii="Arial" w:eastAsia="Calibri" w:hAnsi="Arial" w:cs="Arial"/>
          <w:lang w:eastAsia="en-US"/>
        </w:rPr>
        <w:t xml:space="preserve"> </w:t>
      </w:r>
      <w:r w:rsidRPr="00FC3B00">
        <w:rPr>
          <w:rFonts w:ascii="Arial" w:eastAsia="Calibri" w:hAnsi="Arial" w:cs="Arial"/>
          <w:iCs/>
          <w:sz w:val="20"/>
          <w:szCs w:val="20"/>
          <w:lang w:eastAsia="en-US"/>
        </w:rPr>
        <w:t>Nota</w:t>
      </w:r>
      <w:r w:rsidRPr="00FC3B00">
        <w:rPr>
          <w:rFonts w:ascii="Arial" w:eastAsia="Calibri" w:hAnsi="Arial" w:cs="Arial"/>
          <w:sz w:val="22"/>
          <w:szCs w:val="22"/>
          <w:lang w:eastAsia="en-US"/>
        </w:rPr>
        <w:t>.</w:t>
      </w:r>
      <w:r w:rsidRPr="00FC3B00">
        <w:rPr>
          <w:rFonts w:ascii="Arial" w:eastAsia="Calibri" w:hAnsi="Arial" w:cs="Arial"/>
          <w:lang w:eastAsia="en-US"/>
        </w:rPr>
        <w:t xml:space="preserve"> </w:t>
      </w:r>
      <w:r w:rsidRPr="00FC3B00">
        <w:rPr>
          <w:rFonts w:ascii="Arial" w:eastAsia="Calibri" w:hAnsi="Arial" w:cs="Arial"/>
          <w:sz w:val="20"/>
          <w:szCs w:val="20"/>
          <w:vertAlign w:val="superscript"/>
          <w:lang w:eastAsia="en-US"/>
        </w:rPr>
        <w:t xml:space="preserve">a </w:t>
      </w:r>
      <w:r w:rsidRPr="00FC3B00">
        <w:rPr>
          <w:rFonts w:ascii="Arial" w:eastAsia="Calibri" w:hAnsi="Arial" w:cs="Arial"/>
          <w:sz w:val="20"/>
          <w:szCs w:val="20"/>
          <w:lang w:eastAsia="en-US"/>
        </w:rPr>
        <w:t xml:space="preserve">Predictor: Dedicación; </w:t>
      </w:r>
      <w:r w:rsidRPr="00FC3B00">
        <w:rPr>
          <w:rFonts w:ascii="Arial" w:eastAsia="Calibri" w:hAnsi="Arial" w:cs="Arial"/>
          <w:sz w:val="20"/>
          <w:szCs w:val="20"/>
          <w:vertAlign w:val="superscript"/>
          <w:lang w:eastAsia="en-US"/>
        </w:rPr>
        <w:t>b</w:t>
      </w:r>
      <w:r w:rsidRPr="00FC3B00">
        <w:rPr>
          <w:rFonts w:ascii="Arial" w:eastAsia="Calibri" w:hAnsi="Arial" w:cs="Arial"/>
          <w:sz w:val="20"/>
          <w:szCs w:val="20"/>
          <w:lang w:eastAsia="en-US"/>
        </w:rPr>
        <w:t xml:space="preserve"> Rendimiento; * p &lt; 0.05.</w:t>
      </w:r>
    </w:p>
    <w:p w14:paraId="3299B0C7" w14:textId="77777777" w:rsidR="003F383D" w:rsidRPr="003F383D" w:rsidRDefault="003F383D" w:rsidP="001A3168">
      <w:pPr>
        <w:keepNext/>
        <w:spacing w:before="100" w:beforeAutospacing="1" w:after="100" w:afterAutospacing="1" w:line="360" w:lineRule="auto"/>
        <w:jc w:val="both"/>
        <w:outlineLvl w:val="0"/>
        <w:rPr>
          <w:rFonts w:ascii="Arial" w:hAnsi="Arial" w:cs="Arial"/>
          <w:b/>
          <w:bCs/>
          <w:i/>
          <w:iCs/>
          <w:lang w:eastAsia="es-ES"/>
        </w:rPr>
      </w:pPr>
      <w:r w:rsidRPr="003F383D">
        <w:rPr>
          <w:rFonts w:ascii="Arial" w:hAnsi="Arial" w:cs="Arial"/>
          <w:b/>
          <w:bCs/>
          <w:i/>
          <w:iCs/>
          <w:lang w:eastAsia="es-ES"/>
        </w:rPr>
        <w:t>Percepción de la calidad del servicio y la satisfacción para el personal docente</w:t>
      </w:r>
    </w:p>
    <w:p w14:paraId="4D1F96D0" w14:textId="5E994C11" w:rsidR="003F383D" w:rsidRPr="003F383D" w:rsidRDefault="003F383D" w:rsidP="00644599">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Para comprender mejor los hallazgos cuantitativos se indagó sobre la influencia que tiene la calidad del servicio sobre la satisfacción que manifiestan. Para esto se trabajó con siete subcategorías: actitud negativa, apoyo y reconocimiento, comunicación, condiciones del ambiente laboral, interés por la docencia, </w:t>
      </w:r>
      <w:r w:rsidRPr="003F383D">
        <w:rPr>
          <w:rFonts w:ascii="Arial" w:eastAsia="Calibri" w:hAnsi="Arial" w:cs="Arial"/>
          <w:lang w:eastAsia="en-US"/>
        </w:rPr>
        <w:lastRenderedPageBreak/>
        <w:t xml:space="preserve">oportunidad del progreso y responsabilidad. De estas, tres son en las que más énfasis pone el profesorado. Dentro de la coyuntura vigente al momento de realizar la indagación, producto de la emergencia sanitaria </w:t>
      </w:r>
      <w:r w:rsidR="00CD5A38">
        <w:rPr>
          <w:rFonts w:ascii="Arial" w:eastAsia="Calibri" w:hAnsi="Arial" w:cs="Arial"/>
          <w:lang w:eastAsia="en-US"/>
        </w:rPr>
        <w:t xml:space="preserve">provocada por </w:t>
      </w:r>
      <w:r w:rsidRPr="003F383D">
        <w:rPr>
          <w:rFonts w:ascii="Arial" w:eastAsia="Calibri" w:hAnsi="Arial" w:cs="Arial"/>
          <w:lang w:eastAsia="en-US"/>
        </w:rPr>
        <w:t xml:space="preserve">el COVID, el personal docente expresa un aumento en sentimientos de falta de apoyo y reconocimiento. </w:t>
      </w:r>
    </w:p>
    <w:p w14:paraId="4FE97F34" w14:textId="77777777" w:rsidR="003F383D" w:rsidRPr="003F383D" w:rsidRDefault="003F383D" w:rsidP="00F62C5E">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La condición laboral también marca las apreciaciones dadas por las personas participantes en el grupo focal. Elementos como sobrecarga laboral administrativa o condición interina prolongada marcan la labor docente de manera negativa; en particular, la carga administrativa es una queja reiterada que expresan. Sin duda hay elementos estructurales que impactan la satisfacción. Esto se contrapone a la que se produce por el interés que se tiene en la docencia por parte del profesorado, que constituye un parteaguas entre las personas que no tienen interés en transmitir conocimientos y quienes poseen una genuina propensión a brindar su mejor esfuerzo para enseñar adecuadamente y ayudar al estudiantado. </w:t>
      </w:r>
    </w:p>
    <w:p w14:paraId="4BC1DF55" w14:textId="77777777" w:rsidR="003F383D" w:rsidRPr="003F383D" w:rsidRDefault="003F383D" w:rsidP="00F62C5E">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El personal docente también valora aspectos que se encuentran dentro de las otras subcategorías. Sin embargo, los consideran menos importantes o poco determinantes como los ya citados. Por ejemplo, las actitudes negativas las identifican como presentes en el contexto de sus escuelas, pero no les brindan un peso significativo. También son conscientes de que existen problemas muy diversos de comunicación, principalmente a lo interno de las secciones donde las coordinaciones no hacen su labor de la mejor forma, o no dan el soporte para </w:t>
      </w:r>
      <w:r w:rsidRPr="003F383D">
        <w:rPr>
          <w:rFonts w:ascii="Arial" w:eastAsia="Calibri" w:hAnsi="Arial" w:cs="Arial"/>
          <w:lang w:eastAsia="en-US"/>
        </w:rPr>
        <w:lastRenderedPageBreak/>
        <w:t xml:space="preserve">promover la comunicación en los cursos colegidos. Se observa una marcada diferencia entre las personas que están en condición de propiedad y las que se encuentran interinas. </w:t>
      </w:r>
    </w:p>
    <w:p w14:paraId="67A199DE" w14:textId="77777777" w:rsidR="003F383D" w:rsidRPr="003F383D" w:rsidRDefault="003F383D" w:rsidP="00F62C5E">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Tampoco hay que dejar de lado la responsabilidad que resulta ser un elemento efectivo y contraproducente a la vez. Según las personas entrevistadas, el personal docente responsable es propenso a dejar actividades que le generan satisfacción de lado para realizar labores que no aportan en este sentido, solo por el hecho de cumplir con sus obligaciones, generalmente de tipo administrativo. Esto se aprecia más en docentes interinos, aunque también se presenta en las personas que cuentan con una plaza en propiedad.</w:t>
      </w:r>
    </w:p>
    <w:p w14:paraId="3D98B942" w14:textId="77777777" w:rsidR="003F383D" w:rsidRPr="003F383D" w:rsidRDefault="003F383D" w:rsidP="00F62C5E">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La calidad del servicio administrativo es mencionada por las personas docentes como un factor que les produce insatisfacción por la carga administrativa que deben asumir. Sin embargo, son sabedoras de que muchas de las labores de este tipo que asumen son propias del personal docente, pero no cuentan con el apoyo en actividades conexas que les alivianarían el trabajo. No obstante, no es una de las razones principales por las cuales la satisfacción del profesorado se ve socavada según lo expresado por las personas entrevistadas. Esto es consistente con los datos que indican una relación de predicción de la satisfacción por la calidad del servicio administrativo. La Figura 1 muestra la sistematización de los aspectos identificados durante el grupo focal.</w:t>
      </w:r>
    </w:p>
    <w:p w14:paraId="75AD9C99" w14:textId="2A2BE9A4" w:rsidR="003F383D" w:rsidRPr="002C5016" w:rsidRDefault="003F383D" w:rsidP="00E72856">
      <w:pPr>
        <w:spacing w:after="100" w:afterAutospacing="1"/>
        <w:jc w:val="center"/>
        <w:rPr>
          <w:rFonts w:ascii="Arial" w:eastAsia="Calibri" w:hAnsi="Arial" w:cs="Arial"/>
          <w:b/>
          <w:sz w:val="20"/>
          <w:szCs w:val="20"/>
          <w:lang w:eastAsia="en-US"/>
        </w:rPr>
      </w:pPr>
      <w:r w:rsidRPr="002C5016">
        <w:rPr>
          <w:rFonts w:ascii="Arial" w:eastAsia="Calibri" w:hAnsi="Arial" w:cs="Arial"/>
          <w:b/>
          <w:bCs/>
          <w:sz w:val="20"/>
          <w:szCs w:val="20"/>
          <w:lang w:eastAsia="en-US"/>
        </w:rPr>
        <w:lastRenderedPageBreak/>
        <w:t>Figura 1</w:t>
      </w:r>
      <w:r w:rsidR="002C5016" w:rsidRPr="002C5016">
        <w:rPr>
          <w:rFonts w:ascii="Arial" w:eastAsia="Calibri" w:hAnsi="Arial" w:cs="Arial"/>
          <w:b/>
          <w:bCs/>
          <w:sz w:val="20"/>
          <w:szCs w:val="20"/>
          <w:lang w:eastAsia="en-US"/>
        </w:rPr>
        <w:t xml:space="preserve">. </w:t>
      </w:r>
      <w:r w:rsidRPr="002C5016">
        <w:rPr>
          <w:rFonts w:ascii="Arial" w:eastAsia="Calibri" w:hAnsi="Arial" w:cs="Arial"/>
          <w:b/>
          <w:iCs/>
          <w:sz w:val="20"/>
          <w:szCs w:val="20"/>
          <w:lang w:eastAsia="en-US"/>
        </w:rPr>
        <w:t>Percepción de docentes sobre de la satisfacción y la relación con la calidad del servicio administrativo</w:t>
      </w:r>
    </w:p>
    <w:p w14:paraId="205D84A8" w14:textId="77777777" w:rsidR="003F383D" w:rsidRPr="003F383D" w:rsidRDefault="003F383D" w:rsidP="00154A0B">
      <w:pPr>
        <w:spacing w:after="160" w:line="259" w:lineRule="auto"/>
        <w:jc w:val="center"/>
        <w:rPr>
          <w:rFonts w:ascii="Arial" w:eastAsia="Calibri" w:hAnsi="Arial" w:cs="Arial"/>
          <w:b/>
          <w:bCs/>
          <w:sz w:val="22"/>
          <w:szCs w:val="22"/>
          <w:lang w:eastAsia="en-US"/>
        </w:rPr>
      </w:pPr>
      <w:r w:rsidRPr="003F383D">
        <w:rPr>
          <w:rFonts w:ascii="Arial" w:eastAsia="Calibri" w:hAnsi="Arial" w:cs="Arial"/>
          <w:noProof/>
          <w:sz w:val="22"/>
          <w:szCs w:val="22"/>
          <w:lang w:eastAsia="en-US"/>
        </w:rPr>
        <w:drawing>
          <wp:inline distT="0" distB="0" distL="0" distR="0" wp14:anchorId="09D3EF05" wp14:editId="11525524">
            <wp:extent cx="5785702" cy="4993419"/>
            <wp:effectExtent l="0" t="0" r="5715" b="0"/>
            <wp:docPr id="1293363996"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63996" name="Picture 1" descr="A diagram of a diagram&#10;&#10;Description automatically generated"/>
                    <pic:cNvPicPr/>
                  </pic:nvPicPr>
                  <pic:blipFill>
                    <a:blip r:embed="rId10"/>
                    <a:stretch>
                      <a:fillRect/>
                    </a:stretch>
                  </pic:blipFill>
                  <pic:spPr>
                    <a:xfrm>
                      <a:off x="0" y="0"/>
                      <a:ext cx="5883059" cy="5077444"/>
                    </a:xfrm>
                    <a:prstGeom prst="rect">
                      <a:avLst/>
                    </a:prstGeom>
                  </pic:spPr>
                </pic:pic>
              </a:graphicData>
            </a:graphic>
          </wp:inline>
        </w:drawing>
      </w:r>
    </w:p>
    <w:p w14:paraId="3EB6EA3D" w14:textId="77777777" w:rsidR="003F383D" w:rsidRPr="003F383D" w:rsidRDefault="003F383D" w:rsidP="005A6D0E">
      <w:pPr>
        <w:keepNext/>
        <w:spacing w:before="100" w:beforeAutospacing="1" w:after="100" w:afterAutospacing="1" w:line="360" w:lineRule="auto"/>
        <w:jc w:val="both"/>
        <w:outlineLvl w:val="0"/>
        <w:rPr>
          <w:rFonts w:ascii="Arial" w:hAnsi="Arial" w:cs="Arial"/>
          <w:b/>
          <w:bCs/>
          <w:i/>
          <w:iCs/>
          <w:lang w:eastAsia="es-ES"/>
        </w:rPr>
      </w:pPr>
      <w:bookmarkStart w:id="18" w:name="_Toc63432363"/>
      <w:r w:rsidRPr="003F383D">
        <w:rPr>
          <w:rFonts w:ascii="Arial" w:hAnsi="Arial" w:cs="Arial"/>
          <w:b/>
          <w:bCs/>
          <w:i/>
          <w:iCs/>
          <w:lang w:eastAsia="es-ES"/>
        </w:rPr>
        <w:lastRenderedPageBreak/>
        <w:t>Percepción de la calidad del servicio y el compromiso para el personal docente</w:t>
      </w:r>
      <w:bookmarkEnd w:id="18"/>
    </w:p>
    <w:p w14:paraId="6F317CAB" w14:textId="77777777" w:rsidR="00843966" w:rsidRDefault="003F383D" w:rsidP="008D763A">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En el grupo focal con docentes se pudo identificar como perciben el compromiso y su relación con la calidad del servicio administrativo. Se resalta la importancia del orgullo; por otro lado, en una de las subcategorías no se mencionaron elementos que se le pudieran asociar: el entusiasmo. En reiteradas ocasiones se indica el orgullo, se resaltan las acciones que muestran el compromiso, el sentido de deber a la organización, pero en ningún momento se externó entusiasmo como un elemento que influye sobre esta percepción de la dimensión. </w:t>
      </w:r>
    </w:p>
    <w:p w14:paraId="0A44EB66" w14:textId="1E9903BF" w:rsidR="003F383D" w:rsidRPr="003F383D" w:rsidRDefault="003F383D" w:rsidP="008D763A">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Se podría especular que el personal docente toma más su labor como una actividad que debe realizar de buena manera, pero no necesariamente la actividad docente les brinda emoción. Se logra percibir más esto en el caso de las labores de investigación, se manifiesta más entusiasmo para llevar a cabo esta actividad, sin embargo, tampoco se mencionó de manera reiterada. Además, no existe ni una sola expresión que haga pensar que existe relación entre la calidad del servicio administrativo y el compromiso del personal docente, es un elemento ausente completamente. En la Figura 2 se muestra la sistematización de los elementos apuntados en el grupo</w:t>
      </w:r>
      <w:r w:rsidR="007514AE">
        <w:rPr>
          <w:rFonts w:ascii="Arial" w:eastAsia="Calibri" w:hAnsi="Arial" w:cs="Arial"/>
          <w:lang w:eastAsia="en-US"/>
        </w:rPr>
        <w:t xml:space="preserve"> focal.</w:t>
      </w:r>
    </w:p>
    <w:p w14:paraId="0B0BBD65" w14:textId="77777777" w:rsidR="004C759A" w:rsidRDefault="004C759A" w:rsidP="007514AE">
      <w:pPr>
        <w:spacing w:after="100" w:afterAutospacing="1"/>
        <w:jc w:val="center"/>
        <w:rPr>
          <w:rFonts w:ascii="Arial" w:eastAsia="Calibri" w:hAnsi="Arial" w:cs="Arial"/>
          <w:b/>
          <w:bCs/>
          <w:sz w:val="20"/>
          <w:szCs w:val="20"/>
          <w:lang w:eastAsia="en-US"/>
        </w:rPr>
      </w:pPr>
    </w:p>
    <w:p w14:paraId="615DCCF1" w14:textId="63E95FC4" w:rsidR="003F383D" w:rsidRPr="007514AE" w:rsidRDefault="003F383D" w:rsidP="004C759A">
      <w:pPr>
        <w:jc w:val="center"/>
        <w:rPr>
          <w:rFonts w:ascii="Arial" w:eastAsia="Calibri" w:hAnsi="Arial" w:cs="Arial"/>
          <w:b/>
          <w:iCs/>
          <w:sz w:val="20"/>
          <w:szCs w:val="20"/>
          <w:lang w:eastAsia="en-US"/>
        </w:rPr>
      </w:pPr>
      <w:r w:rsidRPr="007514AE">
        <w:rPr>
          <w:rFonts w:ascii="Arial" w:eastAsia="Calibri" w:hAnsi="Arial" w:cs="Arial"/>
          <w:b/>
          <w:bCs/>
          <w:sz w:val="20"/>
          <w:szCs w:val="20"/>
          <w:lang w:eastAsia="en-US"/>
        </w:rPr>
        <w:lastRenderedPageBreak/>
        <w:t>Figura 2</w:t>
      </w:r>
      <w:r w:rsidR="007514AE" w:rsidRPr="007514AE">
        <w:rPr>
          <w:rFonts w:ascii="Arial" w:eastAsia="Calibri" w:hAnsi="Arial" w:cs="Arial"/>
          <w:b/>
          <w:bCs/>
          <w:sz w:val="20"/>
          <w:szCs w:val="20"/>
          <w:lang w:eastAsia="en-US"/>
        </w:rPr>
        <w:t xml:space="preserve">. </w:t>
      </w:r>
      <w:r w:rsidRPr="007514AE">
        <w:rPr>
          <w:rFonts w:ascii="Arial" w:eastAsia="Calibri" w:hAnsi="Arial" w:cs="Arial"/>
          <w:b/>
          <w:iCs/>
          <w:sz w:val="20"/>
          <w:szCs w:val="20"/>
          <w:lang w:eastAsia="en-US"/>
        </w:rPr>
        <w:t>Percepción de docentes sobre del compromiso y la relación con la calidad del servicio administrativo</w:t>
      </w:r>
    </w:p>
    <w:p w14:paraId="668C13D6" w14:textId="77777777" w:rsidR="003F383D" w:rsidRPr="003F383D" w:rsidRDefault="003F383D" w:rsidP="003F383D">
      <w:pPr>
        <w:spacing w:line="360" w:lineRule="auto"/>
        <w:jc w:val="both"/>
        <w:rPr>
          <w:rFonts w:ascii="Arial" w:eastAsia="Calibri" w:hAnsi="Arial" w:cs="Arial"/>
          <w:lang w:eastAsia="en-US"/>
        </w:rPr>
      </w:pPr>
    </w:p>
    <w:p w14:paraId="26E1F43A" w14:textId="77777777" w:rsidR="003F383D" w:rsidRPr="003F383D" w:rsidRDefault="003F383D" w:rsidP="003F383D">
      <w:pPr>
        <w:spacing w:after="160" w:line="259" w:lineRule="auto"/>
        <w:jc w:val="center"/>
        <w:rPr>
          <w:rFonts w:ascii="Arial" w:eastAsia="Calibri" w:hAnsi="Arial" w:cs="Arial"/>
          <w:b/>
          <w:bCs/>
          <w:sz w:val="22"/>
          <w:szCs w:val="22"/>
          <w:lang w:eastAsia="en-US"/>
        </w:rPr>
      </w:pPr>
      <w:r w:rsidRPr="003F383D">
        <w:rPr>
          <w:rFonts w:ascii="Arial" w:eastAsia="Calibri" w:hAnsi="Arial" w:cs="Arial"/>
          <w:noProof/>
          <w:sz w:val="22"/>
          <w:szCs w:val="22"/>
          <w:lang w:eastAsia="en-US"/>
        </w:rPr>
        <w:drawing>
          <wp:inline distT="0" distB="0" distL="0" distR="0" wp14:anchorId="6F3C8D87" wp14:editId="36AB825A">
            <wp:extent cx="5763895" cy="4770783"/>
            <wp:effectExtent l="0" t="0" r="8255" b="0"/>
            <wp:docPr id="157111715"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1715" name="Picture 1" descr="A diagram of a diagram&#10;&#10;Description automatically generated"/>
                    <pic:cNvPicPr/>
                  </pic:nvPicPr>
                  <pic:blipFill>
                    <a:blip r:embed="rId11"/>
                    <a:stretch>
                      <a:fillRect/>
                    </a:stretch>
                  </pic:blipFill>
                  <pic:spPr>
                    <a:xfrm>
                      <a:off x="0" y="0"/>
                      <a:ext cx="5790156" cy="4792519"/>
                    </a:xfrm>
                    <a:prstGeom prst="rect">
                      <a:avLst/>
                    </a:prstGeom>
                  </pic:spPr>
                </pic:pic>
              </a:graphicData>
            </a:graphic>
          </wp:inline>
        </w:drawing>
      </w:r>
    </w:p>
    <w:p w14:paraId="594D8D4B" w14:textId="77777777" w:rsidR="006747E0" w:rsidRDefault="003F383D" w:rsidP="00725166">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lastRenderedPageBreak/>
        <w:t xml:space="preserve">Es evidente que el personal docente asocia su compromiso a la universidad como institución y al orgullo que sienten por formar parte de esta. Este sentimiento es el que genera un impacto sobre el rendimiento del profesorado. El personal docente no lo relacionan al servicio administrativo que se recibe, contrariamente a lo que ocurre con la satisfacción. </w:t>
      </w:r>
    </w:p>
    <w:p w14:paraId="456315BC" w14:textId="3C490B91" w:rsidR="003F383D" w:rsidRPr="003F383D" w:rsidRDefault="003F383D" w:rsidP="00725166">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Cabe señalar que la satisfacción está íntimamente asociada a la motivación, la autoeficacia y el ambiente laboral que se tenga en los centros de trabajo; por lo que no resulta anómalo observar los resultados antes mencionados a partir de lo manifestado en el grupo focal </w:t>
      </w:r>
      <w:sdt>
        <w:sdtPr>
          <w:rPr>
            <w:rFonts w:ascii="Arial" w:eastAsia="Calibri" w:hAnsi="Arial" w:cs="Arial"/>
            <w:color w:val="000000"/>
            <w:lang w:eastAsia="en-US"/>
          </w:rPr>
          <w:tag w:val="MENDELEY_CITATION_v3_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"/>
          <w:id w:val="1136221198"/>
          <w:placeholder>
            <w:docPart w:val="7245EF9EAE8B4820B8585876A30BD3A7"/>
          </w:placeholder>
        </w:sdtPr>
        <w:sdtEndPr/>
        <w:sdtContent>
          <w:r w:rsidRPr="003F383D">
            <w:rPr>
              <w:rFonts w:ascii="Arial" w:eastAsia="Calibri" w:hAnsi="Arial" w:cs="Arial"/>
              <w:color w:val="000000"/>
              <w:lang w:eastAsia="en-US"/>
            </w:rPr>
            <w:t>(Liu et al., 2023)</w:t>
          </w:r>
        </w:sdtContent>
      </w:sdt>
      <w:r w:rsidRPr="003F383D">
        <w:rPr>
          <w:rFonts w:ascii="Arial" w:eastAsia="Calibri" w:hAnsi="Arial" w:cs="Arial"/>
          <w:lang w:eastAsia="en-US"/>
        </w:rPr>
        <w:t xml:space="preserve">. </w:t>
      </w:r>
    </w:p>
    <w:p w14:paraId="5A45A147" w14:textId="77777777" w:rsidR="006747E0" w:rsidRDefault="003F383D" w:rsidP="00686ED9">
      <w:pPr>
        <w:spacing w:before="100" w:beforeAutospacing="1" w:after="100" w:afterAutospacing="1" w:line="360" w:lineRule="auto"/>
        <w:jc w:val="both"/>
        <w:rPr>
          <w:rFonts w:ascii="Arial" w:eastAsia="Calibri" w:hAnsi="Arial" w:cs="Arial"/>
          <w:b/>
          <w:bCs/>
          <w:lang w:eastAsia="en-US"/>
        </w:rPr>
      </w:pPr>
      <w:r w:rsidRPr="003F383D">
        <w:rPr>
          <w:rFonts w:ascii="Arial" w:eastAsia="Calibri" w:hAnsi="Arial" w:cs="Arial"/>
          <w:lang w:eastAsia="en-US"/>
        </w:rPr>
        <w:t>A partir de los resultados detallados se propone un modelo de interacción empírico entre las dimensiones estudiadas. En este se evidencia como la calidad del servicio administrativo predice la satisfacción y rendimiento, pero no el compromiso. Por otro lado, el compromiso predice el rendimiento, pero este no se relaciona con la satisfacción. El grosor de la flecha que les une representa la intensidad de la predicción. Este se puede observar en la Figura 3.</w:t>
      </w:r>
      <w:r w:rsidRPr="003F383D">
        <w:rPr>
          <w:rFonts w:ascii="Arial" w:eastAsia="Calibri" w:hAnsi="Arial" w:cs="Arial"/>
          <w:b/>
          <w:bCs/>
          <w:lang w:eastAsia="en-US"/>
        </w:rPr>
        <w:t xml:space="preserve"> </w:t>
      </w:r>
    </w:p>
    <w:p w14:paraId="1C4D7E98" w14:textId="77777777" w:rsidR="006747E0" w:rsidRDefault="006747E0" w:rsidP="00686ED9">
      <w:pPr>
        <w:spacing w:before="100" w:beforeAutospacing="1" w:after="100" w:afterAutospacing="1" w:line="360" w:lineRule="auto"/>
        <w:jc w:val="both"/>
        <w:rPr>
          <w:rFonts w:ascii="Arial" w:eastAsia="Calibri" w:hAnsi="Arial" w:cs="Arial"/>
          <w:b/>
          <w:bCs/>
          <w:lang w:eastAsia="en-US"/>
        </w:rPr>
      </w:pPr>
    </w:p>
    <w:p w14:paraId="2B5E05D7" w14:textId="77777777" w:rsidR="006747E0" w:rsidRDefault="006747E0" w:rsidP="00686ED9">
      <w:pPr>
        <w:spacing w:before="100" w:beforeAutospacing="1" w:after="100" w:afterAutospacing="1" w:line="360" w:lineRule="auto"/>
        <w:jc w:val="both"/>
        <w:rPr>
          <w:rFonts w:ascii="Arial" w:eastAsia="Calibri" w:hAnsi="Arial" w:cs="Arial"/>
          <w:b/>
          <w:bCs/>
          <w:lang w:eastAsia="en-US"/>
        </w:rPr>
      </w:pPr>
    </w:p>
    <w:p w14:paraId="581B6351" w14:textId="77777777" w:rsidR="006747E0" w:rsidRDefault="006747E0" w:rsidP="00686ED9">
      <w:pPr>
        <w:spacing w:before="100" w:beforeAutospacing="1" w:after="100" w:afterAutospacing="1" w:line="360" w:lineRule="auto"/>
        <w:jc w:val="both"/>
        <w:rPr>
          <w:rFonts w:ascii="Arial" w:eastAsia="Calibri" w:hAnsi="Arial" w:cs="Arial"/>
          <w:b/>
          <w:bCs/>
          <w:lang w:eastAsia="en-US"/>
        </w:rPr>
      </w:pPr>
    </w:p>
    <w:p w14:paraId="5AC26B8D" w14:textId="15FE70AC" w:rsidR="003F383D" w:rsidRPr="006747E0" w:rsidRDefault="003F383D" w:rsidP="006747E0">
      <w:pPr>
        <w:spacing w:after="100" w:afterAutospacing="1"/>
        <w:jc w:val="center"/>
        <w:rPr>
          <w:rFonts w:ascii="Arial" w:eastAsia="Calibri" w:hAnsi="Arial" w:cs="Arial"/>
          <w:b/>
          <w:iCs/>
          <w:sz w:val="20"/>
          <w:szCs w:val="20"/>
          <w:lang w:eastAsia="en-US"/>
        </w:rPr>
      </w:pPr>
      <w:r w:rsidRPr="006747E0">
        <w:rPr>
          <w:rFonts w:ascii="Arial" w:eastAsia="Calibri" w:hAnsi="Arial" w:cs="Arial"/>
          <w:b/>
          <w:bCs/>
          <w:sz w:val="20"/>
          <w:szCs w:val="20"/>
          <w:lang w:eastAsia="en-US"/>
        </w:rPr>
        <w:lastRenderedPageBreak/>
        <w:t>Figura 3</w:t>
      </w:r>
      <w:r w:rsidR="006747E0" w:rsidRPr="006747E0">
        <w:rPr>
          <w:rFonts w:ascii="Arial" w:eastAsia="Calibri" w:hAnsi="Arial" w:cs="Arial"/>
          <w:b/>
          <w:bCs/>
          <w:sz w:val="20"/>
          <w:szCs w:val="20"/>
          <w:lang w:eastAsia="en-US"/>
        </w:rPr>
        <w:t xml:space="preserve">. </w:t>
      </w:r>
      <w:r w:rsidRPr="006747E0">
        <w:rPr>
          <w:rFonts w:ascii="Arial" w:eastAsia="Calibri" w:hAnsi="Arial" w:cs="Arial"/>
          <w:b/>
          <w:iCs/>
          <w:sz w:val="20"/>
          <w:szCs w:val="20"/>
          <w:lang w:eastAsia="en-US"/>
        </w:rPr>
        <w:t>Modelo de interacción empírica para las dimensiones analizadas con docentes</w:t>
      </w:r>
    </w:p>
    <w:p w14:paraId="6FA4EA05" w14:textId="77777777" w:rsidR="003F383D" w:rsidRPr="003F383D" w:rsidRDefault="003F383D" w:rsidP="003F383D">
      <w:pPr>
        <w:spacing w:after="160" w:line="259" w:lineRule="auto"/>
        <w:jc w:val="center"/>
        <w:rPr>
          <w:rFonts w:ascii="Arial" w:eastAsia="Calibri" w:hAnsi="Arial" w:cs="Arial"/>
          <w:sz w:val="22"/>
          <w:szCs w:val="22"/>
          <w:lang w:eastAsia="en-US"/>
        </w:rPr>
      </w:pPr>
      <w:r w:rsidRPr="003F383D">
        <w:rPr>
          <w:rFonts w:ascii="Arial" w:eastAsia="Calibri" w:hAnsi="Arial" w:cs="Arial"/>
          <w:noProof/>
          <w:sz w:val="22"/>
          <w:szCs w:val="22"/>
          <w:lang w:eastAsia="en-US"/>
        </w:rPr>
        <w:drawing>
          <wp:inline distT="0" distB="0" distL="0" distR="0" wp14:anchorId="1DFC7B32" wp14:editId="14B52E7F">
            <wp:extent cx="3781425" cy="3092384"/>
            <wp:effectExtent l="0" t="0" r="0" b="0"/>
            <wp:docPr id="6298075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0058" cy="3164866"/>
                    </a:xfrm>
                    <a:prstGeom prst="rect">
                      <a:avLst/>
                    </a:prstGeom>
                    <a:noFill/>
                  </pic:spPr>
                </pic:pic>
              </a:graphicData>
            </a:graphic>
          </wp:inline>
        </w:drawing>
      </w:r>
    </w:p>
    <w:p w14:paraId="75C7AE38" w14:textId="38EF07CD" w:rsidR="003F383D" w:rsidRPr="003F383D" w:rsidRDefault="00DF2E4C" w:rsidP="00DF2E4C">
      <w:pPr>
        <w:spacing w:before="100" w:beforeAutospacing="1" w:after="100" w:afterAutospacing="1" w:line="360" w:lineRule="auto"/>
        <w:rPr>
          <w:rFonts w:ascii="Arial" w:eastAsia="Calibri" w:hAnsi="Arial" w:cs="Arial"/>
          <w:b/>
          <w:bCs/>
          <w:lang w:eastAsia="en-US"/>
        </w:rPr>
      </w:pPr>
      <w:r w:rsidRPr="003F383D">
        <w:rPr>
          <w:rFonts w:ascii="Arial" w:eastAsia="Calibri" w:hAnsi="Arial" w:cs="Arial"/>
          <w:b/>
          <w:bCs/>
          <w:lang w:eastAsia="en-US"/>
        </w:rPr>
        <w:t>CONCLUSIONES</w:t>
      </w:r>
    </w:p>
    <w:p w14:paraId="087398FA" w14:textId="77777777" w:rsidR="003F383D" w:rsidRPr="003F383D" w:rsidRDefault="003F383D" w:rsidP="00DF2E4C">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 xml:space="preserve">La sospecha de investigación y las hipótesis planteadas en esta investigación estaban orientadas sobre el supuesto de que la calidad del servicio administrativo impactaba la satisfacción y compromiso docente, y estos, su rendimiento. Los resultados muestran que sí existe una relación y predicción de algunas de las dimensiones a partir de otras, pero no en la secuencia esbozada al inicio. Los hallazgos presentan que la calidad del servicio impacta directamente la satisfacción y el rendimiento. </w:t>
      </w:r>
    </w:p>
    <w:p w14:paraId="55C06165" w14:textId="77777777" w:rsidR="003F383D" w:rsidRPr="003F383D" w:rsidRDefault="003F383D" w:rsidP="00DF2E4C">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lastRenderedPageBreak/>
        <w:t>El personal docente considera necesario que las labores administrativas se lleven a cabo de buena forma, o que, para aumentar su satisfacción, estas no le sean recargadas adicionalmente a su trabajo docente. A pesar de que se logró observar el impacto, este es moderado y orienta hacia una insatisfacción.</w:t>
      </w:r>
    </w:p>
    <w:p w14:paraId="506550D5" w14:textId="77777777" w:rsidR="003F383D" w:rsidRPr="003F383D" w:rsidRDefault="003F383D" w:rsidP="00DF2E4C">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Por otro lado, el compromiso resulta una dimensión que no se ve influenciada por la calidad del servicio, tampoco funge como mediador en el efecto sobre el rendimiento del profesorado. Sin embargo, esta dimensión sí impacta de manera moderada en el rendimiento, especialmente, por el sentido de pertinencia, orgullo y motivación que les brinda el pertenecer a la institución de educación superior. Además, influyen elementos de índole personal, relativos a la emoción que el personal siente por realizar labores de investigación o de impartir lecciones. Parte importante del rendimiento es producto de un sentido de compromiso por devolver a la universidad y a la sociedad lo brindado a la persona docente.</w:t>
      </w:r>
    </w:p>
    <w:p w14:paraId="59DADFDB" w14:textId="77777777" w:rsidR="003F383D" w:rsidRPr="003F383D" w:rsidRDefault="003F383D" w:rsidP="00DF2E4C">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t>Si bien la secuencia del impacto no es la planteada al inicio, sí existe una interacción que debe ser analizada cuidadosamente. La calidad del servicio sí está relacionada con dos dimensiones, lo que plantea que se debe trabajar para mejorarla y así incidir más en la satisfacción del profesorado y en su rendimiento. Por otra parte, el compromiso está dado por otros elementos no estudiados en este trabajo. Es claro que la calidad del servicio no influenciará el impacto en el rendimiento. Acá los esfuerzos deben estar enfocados en la generación de un sentido de pertenencia que se manifieste en un orgullo por la institución y trabajar en esta.</w:t>
      </w:r>
    </w:p>
    <w:p w14:paraId="49E70A51" w14:textId="04D00ADE" w:rsidR="003F383D" w:rsidRPr="00602499" w:rsidRDefault="003F383D" w:rsidP="00DF2E4C">
      <w:pPr>
        <w:spacing w:before="100" w:beforeAutospacing="1" w:after="100" w:afterAutospacing="1" w:line="360" w:lineRule="auto"/>
        <w:jc w:val="both"/>
        <w:rPr>
          <w:rFonts w:ascii="Arial" w:eastAsia="Calibri" w:hAnsi="Arial" w:cs="Arial"/>
          <w:lang w:eastAsia="en-US"/>
        </w:rPr>
      </w:pPr>
      <w:r w:rsidRPr="003F383D">
        <w:rPr>
          <w:rFonts w:ascii="Arial" w:eastAsia="Calibri" w:hAnsi="Arial" w:cs="Arial"/>
          <w:lang w:eastAsia="en-US"/>
        </w:rPr>
        <w:lastRenderedPageBreak/>
        <w:t xml:space="preserve">El paso por seguir es establecer un sistema de gestión con mejora continua para procurar un aumento en la calidad del servicio administrativo que se vea reflejado </w:t>
      </w:r>
      <w:r w:rsidRPr="00602499">
        <w:rPr>
          <w:rFonts w:ascii="Arial" w:eastAsia="Calibri" w:hAnsi="Arial" w:cs="Arial"/>
          <w:lang w:eastAsia="en-US"/>
        </w:rPr>
        <w:t>en una mayor satisfacción y rendimiento del personal docente.</w:t>
      </w:r>
    </w:p>
    <w:p w14:paraId="3F83A27D" w14:textId="217CB8BD" w:rsidR="003F383D" w:rsidRPr="00602499" w:rsidRDefault="00DF2E4C" w:rsidP="00775EF9">
      <w:pPr>
        <w:spacing w:before="100" w:beforeAutospacing="1" w:after="100" w:afterAutospacing="1" w:line="360" w:lineRule="auto"/>
        <w:rPr>
          <w:rFonts w:ascii="Arial" w:eastAsia="Calibri" w:hAnsi="Arial" w:cs="Arial"/>
          <w:b/>
          <w:bCs/>
          <w:lang w:eastAsia="en-US"/>
        </w:rPr>
      </w:pPr>
      <w:r w:rsidRPr="00602499">
        <w:rPr>
          <w:rFonts w:ascii="Arial" w:eastAsia="Calibri" w:hAnsi="Arial" w:cs="Arial"/>
          <w:b/>
          <w:bCs/>
          <w:lang w:eastAsia="en-US"/>
        </w:rPr>
        <w:t>BIBLIOGRAFÍA</w:t>
      </w:r>
    </w:p>
    <w:sdt>
      <w:sdtPr>
        <w:rPr>
          <w:rFonts w:ascii="Arial" w:eastAsia="Calibri" w:hAnsi="Arial" w:cs="Arial"/>
          <w:color w:val="000000"/>
          <w:lang w:eastAsia="en-US"/>
        </w:rPr>
        <w:tag w:val="MENDELEY_BIBLIOGRAPHY"/>
        <w:id w:val="571926786"/>
        <w:placeholder>
          <w:docPart w:val="5AAC23E3C3644F01BFBC5DDD75349B5E"/>
        </w:placeholder>
      </w:sdtPr>
      <w:sdtEndPr/>
      <w:sdtContent>
        <w:p w14:paraId="37FD5FD1" w14:textId="77777777" w:rsidR="003F383D" w:rsidRPr="00602499" w:rsidRDefault="003F383D" w:rsidP="00775EF9">
          <w:pPr>
            <w:autoSpaceDE w:val="0"/>
            <w:autoSpaceDN w:val="0"/>
            <w:spacing w:before="100" w:beforeAutospacing="1" w:after="100" w:afterAutospacing="1" w:line="360" w:lineRule="auto"/>
            <w:ind w:left="709" w:hanging="709"/>
            <w:jc w:val="both"/>
            <w:rPr>
              <w:rFonts w:ascii="Arial" w:hAnsi="Arial" w:cs="Arial"/>
              <w:lang w:val="en-US" w:eastAsia="en-US"/>
            </w:rPr>
          </w:pPr>
          <w:r w:rsidRPr="00602499">
            <w:rPr>
              <w:rFonts w:ascii="Arial" w:hAnsi="Arial" w:cs="Arial"/>
              <w:lang w:val="pt-BR" w:eastAsia="en-US"/>
            </w:rPr>
            <w:t>Al-</w:t>
          </w:r>
          <w:proofErr w:type="spellStart"/>
          <w:r w:rsidRPr="00602499">
            <w:rPr>
              <w:rFonts w:ascii="Arial" w:hAnsi="Arial" w:cs="Arial"/>
              <w:lang w:val="pt-BR" w:eastAsia="en-US"/>
            </w:rPr>
            <w:t>Refaei</w:t>
          </w:r>
          <w:proofErr w:type="spellEnd"/>
          <w:r w:rsidRPr="00602499">
            <w:rPr>
              <w:rFonts w:ascii="Arial" w:hAnsi="Arial" w:cs="Arial"/>
              <w:lang w:val="pt-BR" w:eastAsia="en-US"/>
            </w:rPr>
            <w:t xml:space="preserve">, A. A. A. H., Ali, H. M., </w:t>
          </w:r>
          <w:proofErr w:type="spellStart"/>
          <w:r w:rsidRPr="00602499">
            <w:rPr>
              <w:rFonts w:ascii="Arial" w:hAnsi="Arial" w:cs="Arial"/>
              <w:lang w:val="pt-BR" w:eastAsia="en-US"/>
            </w:rPr>
            <w:t>Aldaba</w:t>
          </w:r>
          <w:proofErr w:type="spellEnd"/>
          <w:r w:rsidRPr="00602499">
            <w:rPr>
              <w:rFonts w:ascii="Arial" w:hAnsi="Arial" w:cs="Arial"/>
              <w:lang w:val="pt-BR" w:eastAsia="en-US"/>
            </w:rPr>
            <w:t xml:space="preserve">, A. M. &amp; </w:t>
          </w:r>
          <w:proofErr w:type="spellStart"/>
          <w:r w:rsidRPr="00602499">
            <w:rPr>
              <w:rFonts w:ascii="Arial" w:hAnsi="Arial" w:cs="Arial"/>
              <w:lang w:val="pt-BR" w:eastAsia="en-US"/>
            </w:rPr>
            <w:t>Zumrah</w:t>
          </w:r>
          <w:proofErr w:type="spellEnd"/>
          <w:r w:rsidRPr="00602499">
            <w:rPr>
              <w:rFonts w:ascii="Arial" w:hAnsi="Arial" w:cs="Arial"/>
              <w:lang w:val="pt-BR" w:eastAsia="en-US"/>
            </w:rPr>
            <w:t xml:space="preserve">, A. R. (2024). </w:t>
          </w:r>
          <w:r w:rsidRPr="00602499">
            <w:rPr>
              <w:rFonts w:ascii="Arial" w:hAnsi="Arial" w:cs="Arial"/>
              <w:lang w:val="en-US" w:eastAsia="en-US"/>
            </w:rPr>
            <w:t xml:space="preserve">Determinants of customer-perceived service quality in higher education: the roles of job satisfaction and organizational commitment. </w:t>
          </w:r>
          <w:r w:rsidRPr="00602499">
            <w:rPr>
              <w:rFonts w:ascii="Arial" w:hAnsi="Arial" w:cs="Arial"/>
              <w:i/>
              <w:iCs/>
              <w:lang w:val="en-US" w:eastAsia="en-US"/>
            </w:rPr>
            <w:t>International Journal of Quality and Service Sciences</w:t>
          </w:r>
          <w:r w:rsidRPr="00602499">
            <w:rPr>
              <w:rFonts w:ascii="Arial" w:hAnsi="Arial" w:cs="Arial"/>
              <w:lang w:val="en-US" w:eastAsia="en-US"/>
            </w:rPr>
            <w:t xml:space="preserve">, </w:t>
          </w:r>
          <w:r w:rsidRPr="00602499">
            <w:rPr>
              <w:rFonts w:ascii="Arial" w:hAnsi="Arial" w:cs="Arial"/>
              <w:i/>
              <w:iCs/>
              <w:lang w:val="en-US" w:eastAsia="en-US"/>
            </w:rPr>
            <w:t>16</w:t>
          </w:r>
          <w:r w:rsidRPr="00602499">
            <w:rPr>
              <w:rFonts w:ascii="Arial" w:hAnsi="Arial" w:cs="Arial"/>
              <w:lang w:val="en-US" w:eastAsia="en-US"/>
            </w:rPr>
            <w:t xml:space="preserve">(1), 1-18. </w:t>
          </w:r>
          <w:r w:rsidRPr="00602499">
            <w:rPr>
              <w:rFonts w:ascii="Arial" w:hAnsi="Arial" w:cs="Arial"/>
              <w:color w:val="002060"/>
              <w:u w:val="single"/>
              <w:lang w:val="en-US" w:eastAsia="en-US"/>
            </w:rPr>
            <w:t>https://doi.org/10.1108/IJQSS-08-2022-0089</w:t>
          </w:r>
        </w:p>
        <w:p w14:paraId="0E519691" w14:textId="77777777" w:rsidR="003F383D" w:rsidRPr="00602499" w:rsidRDefault="003F383D" w:rsidP="00775EF9">
          <w:pPr>
            <w:autoSpaceDE w:val="0"/>
            <w:autoSpaceDN w:val="0"/>
            <w:spacing w:before="100" w:beforeAutospacing="1" w:after="100" w:afterAutospacing="1" w:line="360" w:lineRule="auto"/>
            <w:ind w:left="709" w:hanging="709"/>
            <w:jc w:val="both"/>
            <w:rPr>
              <w:rFonts w:ascii="Arial" w:hAnsi="Arial" w:cs="Arial"/>
              <w:lang w:eastAsia="en-US"/>
            </w:rPr>
          </w:pPr>
          <w:r w:rsidRPr="00602499">
            <w:rPr>
              <w:rFonts w:ascii="Arial" w:hAnsi="Arial" w:cs="Arial"/>
              <w:lang w:eastAsia="en-US"/>
            </w:rPr>
            <w:t xml:space="preserve">Arroyo </w:t>
          </w:r>
          <w:proofErr w:type="spellStart"/>
          <w:r w:rsidRPr="00602499">
            <w:rPr>
              <w:rFonts w:ascii="Arial" w:hAnsi="Arial" w:cs="Arial"/>
              <w:lang w:eastAsia="en-US"/>
            </w:rPr>
            <w:t>Cesari</w:t>
          </w:r>
          <w:proofErr w:type="spellEnd"/>
          <w:r w:rsidRPr="00602499">
            <w:rPr>
              <w:rFonts w:ascii="Arial" w:hAnsi="Arial" w:cs="Arial"/>
              <w:lang w:eastAsia="en-US"/>
            </w:rPr>
            <w:t xml:space="preserve">, G. J., </w:t>
          </w:r>
          <w:proofErr w:type="spellStart"/>
          <w:r w:rsidRPr="00602499">
            <w:rPr>
              <w:rFonts w:ascii="Arial" w:hAnsi="Arial" w:cs="Arial"/>
              <w:lang w:eastAsia="en-US"/>
            </w:rPr>
            <w:t>Aznarán</w:t>
          </w:r>
          <w:proofErr w:type="spellEnd"/>
          <w:r w:rsidRPr="00602499">
            <w:rPr>
              <w:rFonts w:ascii="Arial" w:hAnsi="Arial" w:cs="Arial"/>
              <w:lang w:eastAsia="en-US"/>
            </w:rPr>
            <w:t xml:space="preserve"> Carranza, C. A. &amp; </w:t>
          </w:r>
          <w:proofErr w:type="spellStart"/>
          <w:r w:rsidRPr="00602499">
            <w:rPr>
              <w:rFonts w:ascii="Arial" w:hAnsi="Arial" w:cs="Arial"/>
              <w:lang w:eastAsia="en-US"/>
            </w:rPr>
            <w:t>Ubarnes</w:t>
          </w:r>
          <w:proofErr w:type="spellEnd"/>
          <w:r w:rsidRPr="00602499">
            <w:rPr>
              <w:rFonts w:ascii="Arial" w:hAnsi="Arial" w:cs="Arial"/>
              <w:lang w:eastAsia="en-US"/>
            </w:rPr>
            <w:t xml:space="preserve"> Risco, J. C. (2017). </w:t>
          </w:r>
          <w:r w:rsidRPr="00602499">
            <w:rPr>
              <w:rFonts w:ascii="Arial" w:hAnsi="Arial" w:cs="Arial"/>
              <w:i/>
              <w:iCs/>
              <w:lang w:eastAsia="en-US"/>
            </w:rPr>
            <w:t xml:space="preserve">La búsqueda de </w:t>
          </w:r>
          <w:proofErr w:type="spellStart"/>
          <w:r w:rsidRPr="00602499">
            <w:rPr>
              <w:rFonts w:ascii="Arial" w:hAnsi="Arial" w:cs="Arial"/>
              <w:i/>
              <w:iCs/>
              <w:lang w:eastAsia="en-US"/>
            </w:rPr>
            <w:t>feedback</w:t>
          </w:r>
          <w:proofErr w:type="spellEnd"/>
          <w:r w:rsidRPr="00602499">
            <w:rPr>
              <w:rFonts w:ascii="Arial" w:hAnsi="Arial" w:cs="Arial"/>
              <w:i/>
              <w:iCs/>
              <w:lang w:eastAsia="en-US"/>
            </w:rPr>
            <w:t xml:space="preserve"> como predictor del desempeño laboral: el rol mediador de la claridad del rol</w:t>
          </w:r>
          <w:r w:rsidRPr="00602499">
            <w:rPr>
              <w:rFonts w:ascii="Arial" w:hAnsi="Arial" w:cs="Arial"/>
              <w:lang w:eastAsia="en-US"/>
            </w:rPr>
            <w:t xml:space="preserve"> [Universidad del Pacífico]. </w:t>
          </w:r>
          <w:r w:rsidRPr="00602499">
            <w:rPr>
              <w:rFonts w:ascii="Arial" w:hAnsi="Arial" w:cs="Arial"/>
              <w:color w:val="002060"/>
              <w:u w:val="single"/>
              <w:lang w:eastAsia="en-US"/>
            </w:rPr>
            <w:t>https://repositorio.up.edu.pe/item/94ef77bc-bf1c-48ba-b41c-15307a60b4e5</w:t>
          </w:r>
        </w:p>
        <w:p w14:paraId="6B09F0A5"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t xml:space="preserve">Clemons, R. &amp; </w:t>
          </w:r>
          <w:proofErr w:type="spellStart"/>
          <w:r w:rsidRPr="00602499">
            <w:rPr>
              <w:rFonts w:ascii="Arial" w:hAnsi="Arial" w:cs="Arial"/>
              <w:lang w:val="en-US" w:eastAsia="en-US"/>
            </w:rPr>
            <w:t>Jance</w:t>
          </w:r>
          <w:proofErr w:type="spellEnd"/>
          <w:r w:rsidRPr="00602499">
            <w:rPr>
              <w:rFonts w:ascii="Arial" w:hAnsi="Arial" w:cs="Arial"/>
              <w:lang w:val="en-US" w:eastAsia="en-US"/>
            </w:rPr>
            <w:t xml:space="preserve">, M. (2024). Defining quality in higher education and identifying opportunities for improvement. </w:t>
          </w:r>
          <w:r w:rsidRPr="00602499">
            <w:rPr>
              <w:rFonts w:ascii="Arial" w:hAnsi="Arial" w:cs="Arial"/>
              <w:i/>
              <w:iCs/>
              <w:lang w:val="en-US" w:eastAsia="en-US"/>
            </w:rPr>
            <w:t>SAGE Open</w:t>
          </w:r>
          <w:r w:rsidRPr="00602499">
            <w:rPr>
              <w:rFonts w:ascii="Arial" w:hAnsi="Arial" w:cs="Arial"/>
              <w:lang w:val="en-US" w:eastAsia="en-US"/>
            </w:rPr>
            <w:t xml:space="preserve">, </w:t>
          </w:r>
          <w:r w:rsidRPr="00602499">
            <w:rPr>
              <w:rFonts w:ascii="Arial" w:hAnsi="Arial" w:cs="Arial"/>
              <w:i/>
              <w:iCs/>
              <w:lang w:val="en-US" w:eastAsia="en-US"/>
            </w:rPr>
            <w:t>14</w:t>
          </w:r>
          <w:r w:rsidRPr="00602499">
            <w:rPr>
              <w:rFonts w:ascii="Arial" w:hAnsi="Arial" w:cs="Arial"/>
              <w:lang w:val="en-US" w:eastAsia="en-US"/>
            </w:rPr>
            <w:t xml:space="preserve">(3), 1-11. </w:t>
          </w:r>
          <w:r w:rsidRPr="00602499">
            <w:rPr>
              <w:rFonts w:ascii="Arial" w:hAnsi="Arial" w:cs="Arial"/>
              <w:color w:val="002060"/>
              <w:u w:val="single"/>
              <w:lang w:val="en-US" w:eastAsia="en-US"/>
            </w:rPr>
            <w:t>https://doi.org/10.1177/21582440241271155</w:t>
          </w:r>
        </w:p>
        <w:p w14:paraId="7761DE14"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proofErr w:type="spellStart"/>
          <w:r w:rsidRPr="00602499">
            <w:rPr>
              <w:rFonts w:ascii="Arial" w:hAnsi="Arial" w:cs="Arial"/>
              <w:lang w:val="en-US" w:eastAsia="en-US"/>
            </w:rPr>
            <w:t>Corcaci</w:t>
          </w:r>
          <w:proofErr w:type="spellEnd"/>
          <w:r w:rsidRPr="00602499">
            <w:rPr>
              <w:rFonts w:ascii="Arial" w:hAnsi="Arial" w:cs="Arial"/>
              <w:lang w:val="en-US" w:eastAsia="en-US"/>
            </w:rPr>
            <w:t xml:space="preserve">, G. (2015). Satisfaction and performance work-dimensions relevant for the organizational yield. </w:t>
          </w:r>
          <w:r w:rsidRPr="00602499">
            <w:rPr>
              <w:rFonts w:ascii="Arial" w:hAnsi="Arial" w:cs="Arial"/>
              <w:i/>
              <w:iCs/>
              <w:lang w:val="en-US" w:eastAsia="en-US"/>
            </w:rPr>
            <w:t>International Conference of Scientific Paper AFASES 2015</w:t>
          </w:r>
          <w:r w:rsidRPr="00602499">
            <w:rPr>
              <w:rFonts w:ascii="Arial" w:hAnsi="Arial" w:cs="Arial"/>
              <w:lang w:val="en-US" w:eastAsia="en-US"/>
            </w:rPr>
            <w:t>, 185-190.</w:t>
          </w:r>
        </w:p>
        <w:p w14:paraId="00919417"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lastRenderedPageBreak/>
            <w:t xml:space="preserve">Cronin, J. J. &amp; Taylor, S. A. (1992). Measuring service quality: a reexamination and extension. </w:t>
          </w:r>
          <w:r w:rsidRPr="00602499">
            <w:rPr>
              <w:rFonts w:ascii="Arial" w:hAnsi="Arial" w:cs="Arial"/>
              <w:i/>
              <w:iCs/>
              <w:lang w:val="en-US" w:eastAsia="en-US"/>
            </w:rPr>
            <w:t>Journal of Marketing</w:t>
          </w:r>
          <w:r w:rsidRPr="00602499">
            <w:rPr>
              <w:rFonts w:ascii="Arial" w:hAnsi="Arial" w:cs="Arial"/>
              <w:lang w:val="en-US" w:eastAsia="en-US"/>
            </w:rPr>
            <w:t xml:space="preserve">, </w:t>
          </w:r>
          <w:r w:rsidRPr="00602499">
            <w:rPr>
              <w:rFonts w:ascii="Arial" w:hAnsi="Arial" w:cs="Arial"/>
              <w:i/>
              <w:iCs/>
              <w:lang w:val="en-US" w:eastAsia="en-US"/>
            </w:rPr>
            <w:t>56</w:t>
          </w:r>
          <w:r w:rsidRPr="00602499">
            <w:rPr>
              <w:rFonts w:ascii="Arial" w:hAnsi="Arial" w:cs="Arial"/>
              <w:lang w:val="en-US" w:eastAsia="en-US"/>
            </w:rPr>
            <w:t xml:space="preserve">(3), 55-68. </w:t>
          </w:r>
          <w:r w:rsidRPr="00602499">
            <w:rPr>
              <w:rFonts w:ascii="Arial" w:hAnsi="Arial" w:cs="Arial"/>
              <w:color w:val="002060"/>
              <w:u w:val="single"/>
              <w:lang w:val="en-US" w:eastAsia="en-US"/>
            </w:rPr>
            <w:t>https://doi.org/10.2307/1252296</w:t>
          </w:r>
        </w:p>
        <w:p w14:paraId="6BEADC57"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proofErr w:type="spellStart"/>
          <w:r w:rsidRPr="00602499">
            <w:rPr>
              <w:rFonts w:ascii="Arial" w:hAnsi="Arial" w:cs="Arial"/>
              <w:lang w:val="en-US" w:eastAsia="en-US"/>
            </w:rPr>
            <w:t>Galeeva</w:t>
          </w:r>
          <w:proofErr w:type="spellEnd"/>
          <w:r w:rsidRPr="00602499">
            <w:rPr>
              <w:rFonts w:ascii="Arial" w:hAnsi="Arial" w:cs="Arial"/>
              <w:lang w:val="en-US" w:eastAsia="en-US"/>
            </w:rPr>
            <w:t xml:space="preserve">, R. B. (2016). SERVQUAL application and adaptation for educational service quality assessments in Russian higher education. </w:t>
          </w:r>
          <w:r w:rsidRPr="00602499">
            <w:rPr>
              <w:rFonts w:ascii="Arial" w:hAnsi="Arial" w:cs="Arial"/>
              <w:i/>
              <w:iCs/>
              <w:lang w:val="en-US" w:eastAsia="en-US"/>
            </w:rPr>
            <w:t>Quality Assurance in Education</w:t>
          </w:r>
          <w:r w:rsidRPr="00602499">
            <w:rPr>
              <w:rFonts w:ascii="Arial" w:hAnsi="Arial" w:cs="Arial"/>
              <w:lang w:val="en-US" w:eastAsia="en-US"/>
            </w:rPr>
            <w:t xml:space="preserve">, </w:t>
          </w:r>
          <w:r w:rsidRPr="00602499">
            <w:rPr>
              <w:rFonts w:ascii="Arial" w:hAnsi="Arial" w:cs="Arial"/>
              <w:i/>
              <w:iCs/>
              <w:lang w:val="en-US" w:eastAsia="en-US"/>
            </w:rPr>
            <w:t>24</w:t>
          </w:r>
          <w:r w:rsidRPr="00602499">
            <w:rPr>
              <w:rFonts w:ascii="Arial" w:hAnsi="Arial" w:cs="Arial"/>
              <w:lang w:val="en-US" w:eastAsia="en-US"/>
            </w:rPr>
            <w:t xml:space="preserve">(3), 329-348. </w:t>
          </w:r>
          <w:r w:rsidRPr="00602499">
            <w:rPr>
              <w:rFonts w:ascii="Arial" w:hAnsi="Arial" w:cs="Arial"/>
              <w:color w:val="002060"/>
              <w:u w:val="single"/>
              <w:lang w:val="en-US" w:eastAsia="en-US"/>
            </w:rPr>
            <w:t>https://doi.org/10.1108/QAE-06-2015-0024</w:t>
          </w:r>
        </w:p>
        <w:p w14:paraId="2C13F955"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t xml:space="preserve">Hernández </w:t>
          </w:r>
          <w:proofErr w:type="spellStart"/>
          <w:r w:rsidRPr="00602499">
            <w:rPr>
              <w:rFonts w:ascii="Arial" w:hAnsi="Arial" w:cs="Arial"/>
              <w:lang w:val="en-US" w:eastAsia="en-US"/>
            </w:rPr>
            <w:t>Sampieri</w:t>
          </w:r>
          <w:proofErr w:type="spellEnd"/>
          <w:r w:rsidRPr="00602499">
            <w:rPr>
              <w:rFonts w:ascii="Arial" w:hAnsi="Arial" w:cs="Arial"/>
              <w:lang w:val="en-US" w:eastAsia="en-US"/>
            </w:rPr>
            <w:t xml:space="preserve">, R., &amp; Mendoza Torres, C. P. (2018). </w:t>
          </w:r>
          <w:r w:rsidRPr="00602499">
            <w:rPr>
              <w:rFonts w:ascii="Arial" w:hAnsi="Arial" w:cs="Arial"/>
              <w:i/>
              <w:iCs/>
              <w:lang w:eastAsia="en-US"/>
            </w:rPr>
            <w:t>Metodología de la investigación: Las rutas cuantitativa, cualitativa y mixta</w:t>
          </w:r>
          <w:r w:rsidRPr="00602499">
            <w:rPr>
              <w:rFonts w:ascii="Arial" w:hAnsi="Arial" w:cs="Arial"/>
              <w:lang w:eastAsia="en-US"/>
            </w:rPr>
            <w:t xml:space="preserve"> (1a ed.). </w:t>
          </w:r>
          <w:r w:rsidRPr="00602499">
            <w:rPr>
              <w:rFonts w:ascii="Arial" w:hAnsi="Arial" w:cs="Arial"/>
              <w:lang w:val="en-US" w:eastAsia="en-US"/>
            </w:rPr>
            <w:t>McGraw-Hill.</w:t>
          </w:r>
        </w:p>
        <w:p w14:paraId="1550FD56"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t xml:space="preserve">IBM. (2015). </w:t>
          </w:r>
          <w:r w:rsidRPr="00602499">
            <w:rPr>
              <w:rFonts w:ascii="Arial" w:hAnsi="Arial" w:cs="Arial"/>
              <w:i/>
              <w:iCs/>
              <w:lang w:val="en-US" w:eastAsia="en-US"/>
            </w:rPr>
            <w:t>SPSS Statistics</w:t>
          </w:r>
          <w:r w:rsidRPr="00602499">
            <w:rPr>
              <w:rFonts w:ascii="Arial" w:hAnsi="Arial" w:cs="Arial"/>
              <w:lang w:val="en-US" w:eastAsia="en-US"/>
            </w:rPr>
            <w:t xml:space="preserve"> (23.0.0.0 [software]). IBM. </w:t>
          </w:r>
          <w:r w:rsidRPr="00602499">
            <w:rPr>
              <w:rFonts w:ascii="Arial" w:hAnsi="Arial" w:cs="Arial"/>
              <w:color w:val="002060"/>
              <w:u w:val="single"/>
              <w:lang w:val="en-US" w:eastAsia="en-US"/>
            </w:rPr>
            <w:t>https://www.ibm.com/analytics/spss-statistics-software</w:t>
          </w:r>
        </w:p>
        <w:p w14:paraId="5F137C58"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pt-BR" w:eastAsia="en-US"/>
            </w:rPr>
          </w:pPr>
          <w:r w:rsidRPr="00602499">
            <w:rPr>
              <w:rFonts w:ascii="Arial" w:hAnsi="Arial" w:cs="Arial"/>
              <w:lang w:val="pt-BR" w:eastAsia="en-US"/>
            </w:rPr>
            <w:t xml:space="preserve">ISO. (s/f). </w:t>
          </w:r>
          <w:r w:rsidRPr="00602499">
            <w:rPr>
              <w:rFonts w:ascii="Arial" w:hAnsi="Arial" w:cs="Arial"/>
              <w:i/>
              <w:iCs/>
              <w:lang w:val="pt-BR" w:eastAsia="en-US"/>
            </w:rPr>
            <w:t>ISO 9000_2015(en)</w:t>
          </w:r>
          <w:r w:rsidRPr="00602499">
            <w:rPr>
              <w:rFonts w:ascii="Arial" w:hAnsi="Arial" w:cs="Arial"/>
              <w:lang w:val="pt-BR" w:eastAsia="en-US"/>
            </w:rPr>
            <w:t xml:space="preserve">. Recuperado </w:t>
          </w:r>
          <w:proofErr w:type="spellStart"/>
          <w:r w:rsidRPr="00602499">
            <w:rPr>
              <w:rFonts w:ascii="Arial" w:hAnsi="Arial" w:cs="Arial"/>
              <w:lang w:val="pt-BR" w:eastAsia="en-US"/>
            </w:rPr>
            <w:t>el</w:t>
          </w:r>
          <w:proofErr w:type="spellEnd"/>
          <w:r w:rsidRPr="00602499">
            <w:rPr>
              <w:rFonts w:ascii="Arial" w:hAnsi="Arial" w:cs="Arial"/>
              <w:lang w:val="pt-BR" w:eastAsia="en-US"/>
            </w:rPr>
            <w:t xml:space="preserve"> 21 de agosto de 2024, de </w:t>
          </w:r>
          <w:r w:rsidRPr="00602499">
            <w:rPr>
              <w:rFonts w:ascii="Arial" w:hAnsi="Arial" w:cs="Arial"/>
              <w:color w:val="002060"/>
              <w:u w:val="single"/>
              <w:lang w:val="pt-BR" w:eastAsia="en-US"/>
            </w:rPr>
            <w:t>https://www.iso.org/obp/ui/#iso:std:iso:9000:ed-4:v1:en:term:3.6.2</w:t>
          </w:r>
        </w:p>
        <w:p w14:paraId="09962D57"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pt-BR" w:eastAsia="en-US"/>
            </w:rPr>
            <w:t xml:space="preserve">Kahn, W. A. (1990). </w:t>
          </w:r>
          <w:r w:rsidRPr="00602499">
            <w:rPr>
              <w:rFonts w:ascii="Arial" w:hAnsi="Arial" w:cs="Arial"/>
              <w:lang w:val="en-US" w:eastAsia="en-US"/>
            </w:rPr>
            <w:t xml:space="preserve">Psychological conditions of personal engagement and disengagement at work. </w:t>
          </w:r>
          <w:r w:rsidRPr="00602499">
            <w:rPr>
              <w:rFonts w:ascii="Arial" w:hAnsi="Arial" w:cs="Arial"/>
              <w:i/>
              <w:iCs/>
              <w:lang w:val="en-US" w:eastAsia="en-US"/>
            </w:rPr>
            <w:t>Academy of Management Journal</w:t>
          </w:r>
          <w:r w:rsidRPr="00602499">
            <w:rPr>
              <w:rFonts w:ascii="Arial" w:hAnsi="Arial" w:cs="Arial"/>
              <w:lang w:val="en-US" w:eastAsia="en-US"/>
            </w:rPr>
            <w:t xml:space="preserve">, </w:t>
          </w:r>
          <w:r w:rsidRPr="00602499">
            <w:rPr>
              <w:rFonts w:ascii="Arial" w:hAnsi="Arial" w:cs="Arial"/>
              <w:i/>
              <w:iCs/>
              <w:lang w:val="en-US" w:eastAsia="en-US"/>
            </w:rPr>
            <w:t>33</w:t>
          </w:r>
          <w:r w:rsidRPr="00602499">
            <w:rPr>
              <w:rFonts w:ascii="Arial" w:hAnsi="Arial" w:cs="Arial"/>
              <w:lang w:val="en-US" w:eastAsia="en-US"/>
            </w:rPr>
            <w:t>(4), 692-724.</w:t>
          </w:r>
        </w:p>
        <w:p w14:paraId="61560F43"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t xml:space="preserve">Kahn, W. A. (1992). To be fully there: psychological presence at work. </w:t>
          </w:r>
          <w:r w:rsidRPr="00602499">
            <w:rPr>
              <w:rFonts w:ascii="Arial" w:hAnsi="Arial" w:cs="Arial"/>
              <w:i/>
              <w:iCs/>
              <w:lang w:val="en-US" w:eastAsia="en-US"/>
            </w:rPr>
            <w:t>Human Relations</w:t>
          </w:r>
          <w:r w:rsidRPr="00602499">
            <w:rPr>
              <w:rFonts w:ascii="Arial" w:hAnsi="Arial" w:cs="Arial"/>
              <w:lang w:val="en-US" w:eastAsia="en-US"/>
            </w:rPr>
            <w:t xml:space="preserve">, </w:t>
          </w:r>
          <w:r w:rsidRPr="00602499">
            <w:rPr>
              <w:rFonts w:ascii="Arial" w:hAnsi="Arial" w:cs="Arial"/>
              <w:i/>
              <w:iCs/>
              <w:lang w:val="en-US" w:eastAsia="en-US"/>
            </w:rPr>
            <w:t>45</w:t>
          </w:r>
          <w:r w:rsidRPr="00602499">
            <w:rPr>
              <w:rFonts w:ascii="Arial" w:hAnsi="Arial" w:cs="Arial"/>
              <w:lang w:val="en-US" w:eastAsia="en-US"/>
            </w:rPr>
            <w:t xml:space="preserve">(4), 321-349. </w:t>
          </w:r>
          <w:r w:rsidRPr="00602499">
            <w:rPr>
              <w:rFonts w:ascii="Arial" w:hAnsi="Arial" w:cs="Arial"/>
              <w:color w:val="002060"/>
              <w:u w:val="single"/>
              <w:lang w:val="en-US" w:eastAsia="en-US"/>
            </w:rPr>
            <w:t>https://doi.org/10.1177/001872679204500402</w:t>
          </w:r>
        </w:p>
        <w:p w14:paraId="3D946112"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proofErr w:type="spellStart"/>
          <w:r w:rsidRPr="00602499">
            <w:rPr>
              <w:rFonts w:ascii="Arial" w:hAnsi="Arial" w:cs="Arial"/>
              <w:lang w:val="en-US" w:eastAsia="en-US"/>
            </w:rPr>
            <w:lastRenderedPageBreak/>
            <w:t>Karorsa</w:t>
          </w:r>
          <w:proofErr w:type="spellEnd"/>
          <w:r w:rsidRPr="00602499">
            <w:rPr>
              <w:rFonts w:ascii="Arial" w:hAnsi="Arial" w:cs="Arial"/>
              <w:lang w:val="en-US" w:eastAsia="en-US"/>
            </w:rPr>
            <w:t xml:space="preserve">, D. &amp; Allen, M. E. (2024). HBCU Faculty job satisfaction: implications for effective higher education leadership. </w:t>
          </w:r>
          <w:r w:rsidRPr="00602499">
            <w:rPr>
              <w:rFonts w:ascii="Arial" w:hAnsi="Arial" w:cs="Arial"/>
              <w:i/>
              <w:iCs/>
              <w:lang w:val="en-US" w:eastAsia="en-US"/>
            </w:rPr>
            <w:t>Journal of Research Initiatives</w:t>
          </w:r>
          <w:r w:rsidRPr="00602499">
            <w:rPr>
              <w:rFonts w:ascii="Arial" w:hAnsi="Arial" w:cs="Arial"/>
              <w:lang w:val="en-US" w:eastAsia="en-US"/>
            </w:rPr>
            <w:t xml:space="preserve">, </w:t>
          </w:r>
          <w:r w:rsidRPr="00602499">
            <w:rPr>
              <w:rFonts w:ascii="Arial" w:hAnsi="Arial" w:cs="Arial"/>
              <w:i/>
              <w:iCs/>
              <w:lang w:val="en-US" w:eastAsia="en-US"/>
            </w:rPr>
            <w:t>8</w:t>
          </w:r>
          <w:r w:rsidRPr="00602499">
            <w:rPr>
              <w:rFonts w:ascii="Arial" w:hAnsi="Arial" w:cs="Arial"/>
              <w:lang w:val="en-US" w:eastAsia="en-US"/>
            </w:rPr>
            <w:t xml:space="preserve">(4), 1-40. </w:t>
          </w:r>
          <w:r w:rsidRPr="00602499">
            <w:rPr>
              <w:rFonts w:ascii="Arial" w:hAnsi="Arial" w:cs="Arial"/>
              <w:color w:val="002060"/>
              <w:u w:val="single"/>
              <w:lang w:val="en-US" w:eastAsia="en-US"/>
            </w:rPr>
            <w:t>https://digitalcommons.uncfsu.edu/jri/vol8/iss4/10</w:t>
          </w:r>
        </w:p>
        <w:p w14:paraId="005CC051"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proofErr w:type="spellStart"/>
          <w:r w:rsidRPr="00602499">
            <w:rPr>
              <w:rFonts w:ascii="Arial" w:hAnsi="Arial" w:cs="Arial"/>
              <w:lang w:val="en-US" w:eastAsia="en-US"/>
            </w:rPr>
            <w:t>Khoshnaw</w:t>
          </w:r>
          <w:proofErr w:type="spellEnd"/>
          <w:r w:rsidRPr="00602499">
            <w:rPr>
              <w:rFonts w:ascii="Arial" w:hAnsi="Arial" w:cs="Arial"/>
              <w:lang w:val="en-US" w:eastAsia="en-US"/>
            </w:rPr>
            <w:t xml:space="preserve">, S. &amp; </w:t>
          </w:r>
          <w:proofErr w:type="spellStart"/>
          <w:r w:rsidRPr="00602499">
            <w:rPr>
              <w:rFonts w:ascii="Arial" w:hAnsi="Arial" w:cs="Arial"/>
              <w:lang w:val="en-US" w:eastAsia="en-US"/>
            </w:rPr>
            <w:t>Alavi</w:t>
          </w:r>
          <w:proofErr w:type="spellEnd"/>
          <w:r w:rsidRPr="00602499">
            <w:rPr>
              <w:rFonts w:ascii="Arial" w:hAnsi="Arial" w:cs="Arial"/>
              <w:lang w:val="en-US" w:eastAsia="en-US"/>
            </w:rPr>
            <w:t xml:space="preserve">, H. (2020). Examining the interrelation between job autonomy and job performance: a critical literature review. </w:t>
          </w:r>
          <w:r w:rsidRPr="00602499">
            <w:rPr>
              <w:rFonts w:ascii="Arial" w:hAnsi="Arial" w:cs="Arial"/>
              <w:i/>
              <w:iCs/>
              <w:lang w:val="en-US" w:eastAsia="en-US"/>
            </w:rPr>
            <w:t>Multidisciplinary Aspects of Production Engineering</w:t>
          </w:r>
          <w:r w:rsidRPr="00602499">
            <w:rPr>
              <w:rFonts w:ascii="Arial" w:hAnsi="Arial" w:cs="Arial"/>
              <w:lang w:val="en-US" w:eastAsia="en-US"/>
            </w:rPr>
            <w:t xml:space="preserve">, </w:t>
          </w:r>
          <w:r w:rsidRPr="00602499">
            <w:rPr>
              <w:rFonts w:ascii="Arial" w:hAnsi="Arial" w:cs="Arial"/>
              <w:i/>
              <w:iCs/>
              <w:lang w:val="en-US" w:eastAsia="en-US"/>
            </w:rPr>
            <w:t>3</w:t>
          </w:r>
          <w:r w:rsidRPr="00602499">
            <w:rPr>
              <w:rFonts w:ascii="Arial" w:hAnsi="Arial" w:cs="Arial"/>
              <w:lang w:val="en-US" w:eastAsia="en-US"/>
            </w:rPr>
            <w:t xml:space="preserve">(1), 606-616. </w:t>
          </w:r>
          <w:r w:rsidRPr="00602499">
            <w:rPr>
              <w:rFonts w:ascii="Arial" w:hAnsi="Arial" w:cs="Arial"/>
              <w:color w:val="002060"/>
              <w:u w:val="single"/>
              <w:lang w:val="en-US" w:eastAsia="en-US"/>
            </w:rPr>
            <w:t>https://doi.org/10.2478/mape-2020-0051</w:t>
          </w:r>
        </w:p>
        <w:p w14:paraId="014A8F90"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t xml:space="preserve">Lester, P. E. (1987). Development and factor analysis of the teacher job satisfaction questionnaire (TJSQ). </w:t>
          </w:r>
          <w:r w:rsidRPr="00602499">
            <w:rPr>
              <w:rFonts w:ascii="Arial" w:hAnsi="Arial" w:cs="Arial"/>
              <w:i/>
              <w:iCs/>
              <w:lang w:val="en-US" w:eastAsia="en-US"/>
            </w:rPr>
            <w:t>Educational and Psychological Measurement</w:t>
          </w:r>
          <w:r w:rsidRPr="00602499">
            <w:rPr>
              <w:rFonts w:ascii="Arial" w:hAnsi="Arial" w:cs="Arial"/>
              <w:lang w:val="en-US" w:eastAsia="en-US"/>
            </w:rPr>
            <w:t xml:space="preserve">, </w:t>
          </w:r>
          <w:r w:rsidRPr="00602499">
            <w:rPr>
              <w:rFonts w:ascii="Arial" w:hAnsi="Arial" w:cs="Arial"/>
              <w:i/>
              <w:iCs/>
              <w:lang w:val="en-US" w:eastAsia="en-US"/>
            </w:rPr>
            <w:t>47</w:t>
          </w:r>
          <w:r w:rsidRPr="00602499">
            <w:rPr>
              <w:rFonts w:ascii="Arial" w:hAnsi="Arial" w:cs="Arial"/>
              <w:lang w:val="en-US" w:eastAsia="en-US"/>
            </w:rPr>
            <w:t xml:space="preserve">(1), 223-233. </w:t>
          </w:r>
          <w:r w:rsidRPr="00602499">
            <w:rPr>
              <w:rFonts w:ascii="Arial" w:hAnsi="Arial" w:cs="Arial"/>
              <w:color w:val="002060"/>
              <w:u w:val="single"/>
              <w:lang w:val="en-US" w:eastAsia="en-US"/>
            </w:rPr>
            <w:t>https://doi.org/10.1177/0013164487471031</w:t>
          </w:r>
        </w:p>
        <w:p w14:paraId="24723A44"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t xml:space="preserve">Liu, S., Keeley, J. W. &amp; Sui, Y. (2023). Multi-level analysis of factors influencing teacher job satisfaction in China: evidence from the TALIS 2018. </w:t>
          </w:r>
          <w:r w:rsidRPr="00602499">
            <w:rPr>
              <w:rFonts w:ascii="Arial" w:hAnsi="Arial" w:cs="Arial"/>
              <w:i/>
              <w:iCs/>
              <w:lang w:val="en-US" w:eastAsia="en-US"/>
            </w:rPr>
            <w:t>Educational Studies</w:t>
          </w:r>
          <w:r w:rsidRPr="00602499">
            <w:rPr>
              <w:rFonts w:ascii="Arial" w:hAnsi="Arial" w:cs="Arial"/>
              <w:lang w:val="en-US" w:eastAsia="en-US"/>
            </w:rPr>
            <w:t xml:space="preserve">, </w:t>
          </w:r>
          <w:r w:rsidRPr="00602499">
            <w:rPr>
              <w:rFonts w:ascii="Arial" w:hAnsi="Arial" w:cs="Arial"/>
              <w:i/>
              <w:iCs/>
              <w:lang w:val="en-US" w:eastAsia="en-US"/>
            </w:rPr>
            <w:t>49</w:t>
          </w:r>
          <w:r w:rsidRPr="00602499">
            <w:rPr>
              <w:rFonts w:ascii="Arial" w:hAnsi="Arial" w:cs="Arial"/>
              <w:lang w:val="en-US" w:eastAsia="en-US"/>
            </w:rPr>
            <w:t xml:space="preserve">(2), 239-259. </w:t>
          </w:r>
          <w:r w:rsidRPr="00602499">
            <w:rPr>
              <w:rFonts w:ascii="Arial" w:hAnsi="Arial" w:cs="Arial"/>
              <w:color w:val="002060"/>
              <w:u w:val="single"/>
              <w:lang w:val="en-US" w:eastAsia="en-US"/>
            </w:rPr>
            <w:t>https://doi.org/10.1080/03055698.2020.1837615</w:t>
          </w:r>
        </w:p>
        <w:p w14:paraId="4D321855"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t xml:space="preserve">Luthra, A., Dixit, S. &amp; Arya, V. (2024). Evaluating the impact of faculty development on employee engagement practices in higher education: </w:t>
          </w:r>
          <w:proofErr w:type="spellStart"/>
          <w:r w:rsidRPr="00602499">
            <w:rPr>
              <w:rFonts w:ascii="Arial" w:hAnsi="Arial" w:cs="Arial"/>
              <w:lang w:val="en-US" w:eastAsia="en-US"/>
            </w:rPr>
            <w:t>analysing</w:t>
          </w:r>
          <w:proofErr w:type="spellEnd"/>
          <w:r w:rsidRPr="00602499">
            <w:rPr>
              <w:rFonts w:ascii="Arial" w:hAnsi="Arial" w:cs="Arial"/>
              <w:lang w:val="en-US" w:eastAsia="en-US"/>
            </w:rPr>
            <w:t xml:space="preserve"> the mediating role of professional development. </w:t>
          </w:r>
          <w:r w:rsidRPr="00602499">
            <w:rPr>
              <w:rFonts w:ascii="Arial" w:hAnsi="Arial" w:cs="Arial"/>
              <w:i/>
              <w:iCs/>
              <w:lang w:val="en-US" w:eastAsia="en-US"/>
            </w:rPr>
            <w:t>The Learning Organization</w:t>
          </w:r>
          <w:r w:rsidRPr="00602499">
            <w:rPr>
              <w:rFonts w:ascii="Arial" w:hAnsi="Arial" w:cs="Arial"/>
              <w:lang w:val="en-US" w:eastAsia="en-US"/>
            </w:rPr>
            <w:t xml:space="preserve">, </w:t>
          </w:r>
          <w:r w:rsidRPr="00602499">
            <w:rPr>
              <w:rFonts w:ascii="Arial" w:hAnsi="Arial" w:cs="Arial"/>
              <w:i/>
              <w:iCs/>
              <w:lang w:val="en-US" w:eastAsia="en-US"/>
            </w:rPr>
            <w:t>31</w:t>
          </w:r>
          <w:r w:rsidRPr="00602499">
            <w:rPr>
              <w:rFonts w:ascii="Arial" w:hAnsi="Arial" w:cs="Arial"/>
              <w:lang w:val="en-US" w:eastAsia="en-US"/>
            </w:rPr>
            <w:t xml:space="preserve">(4), 565-584. </w:t>
          </w:r>
          <w:r w:rsidRPr="00602499">
            <w:rPr>
              <w:rFonts w:ascii="Arial" w:hAnsi="Arial" w:cs="Arial"/>
              <w:color w:val="002060"/>
              <w:u w:val="single"/>
              <w:lang w:val="en-US" w:eastAsia="en-US"/>
            </w:rPr>
            <w:t>https://doi.org/10.1108/TLO-01-2023-0014</w:t>
          </w:r>
        </w:p>
        <w:p w14:paraId="15DC5AEF"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lastRenderedPageBreak/>
            <w:t xml:space="preserve">Maslach, C., Schaufeli, W. &amp; Leiter, M. (2001). Job burnout. </w:t>
          </w:r>
          <w:r w:rsidRPr="00602499">
            <w:rPr>
              <w:rFonts w:ascii="Arial" w:hAnsi="Arial" w:cs="Arial"/>
              <w:i/>
              <w:iCs/>
              <w:lang w:val="en-US" w:eastAsia="en-US"/>
            </w:rPr>
            <w:t>Annual Review of Psychology</w:t>
          </w:r>
          <w:r w:rsidRPr="00602499">
            <w:rPr>
              <w:rFonts w:ascii="Arial" w:hAnsi="Arial" w:cs="Arial"/>
              <w:lang w:val="en-US" w:eastAsia="en-US"/>
            </w:rPr>
            <w:t xml:space="preserve">, </w:t>
          </w:r>
          <w:r w:rsidRPr="00602499">
            <w:rPr>
              <w:rFonts w:ascii="Arial" w:hAnsi="Arial" w:cs="Arial"/>
              <w:i/>
              <w:iCs/>
              <w:lang w:val="en-US" w:eastAsia="en-US"/>
            </w:rPr>
            <w:t>52</w:t>
          </w:r>
          <w:r w:rsidRPr="00602499">
            <w:rPr>
              <w:rFonts w:ascii="Arial" w:hAnsi="Arial" w:cs="Arial"/>
              <w:lang w:val="en-US" w:eastAsia="en-US"/>
            </w:rPr>
            <w:t xml:space="preserve">, 397–422. </w:t>
          </w:r>
          <w:r w:rsidRPr="00602499">
            <w:rPr>
              <w:rFonts w:ascii="Arial" w:hAnsi="Arial" w:cs="Arial"/>
              <w:color w:val="002060"/>
              <w:u w:val="single"/>
              <w:lang w:val="en-US" w:eastAsia="en-US"/>
            </w:rPr>
            <w:t>https://doi.org/10.1146/annurev.psych.52.1.397</w:t>
          </w:r>
        </w:p>
        <w:p w14:paraId="41994570"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eastAsia="en-US"/>
            </w:rPr>
          </w:pPr>
          <w:r w:rsidRPr="00602499">
            <w:rPr>
              <w:rFonts w:ascii="Arial" w:hAnsi="Arial" w:cs="Arial"/>
              <w:lang w:eastAsia="en-US"/>
            </w:rPr>
            <w:t xml:space="preserve">Matsumoto Nishizawa, R. (2014). Desarrollo del modelo </w:t>
          </w:r>
          <w:proofErr w:type="spellStart"/>
          <w:r w:rsidRPr="00602499">
            <w:rPr>
              <w:rFonts w:ascii="Arial" w:hAnsi="Arial" w:cs="Arial"/>
              <w:lang w:eastAsia="en-US"/>
            </w:rPr>
            <w:t>Servqual</w:t>
          </w:r>
          <w:proofErr w:type="spellEnd"/>
          <w:r w:rsidRPr="00602499">
            <w:rPr>
              <w:rFonts w:ascii="Arial" w:hAnsi="Arial" w:cs="Arial"/>
              <w:lang w:eastAsia="en-US"/>
            </w:rPr>
            <w:t xml:space="preserve"> para la medición de la calidad del servicio en la empresa de publicidad Ayuda Experto. </w:t>
          </w:r>
          <w:r w:rsidRPr="00602499">
            <w:rPr>
              <w:rFonts w:ascii="Arial" w:hAnsi="Arial" w:cs="Arial"/>
              <w:i/>
              <w:iCs/>
              <w:lang w:eastAsia="en-US"/>
            </w:rPr>
            <w:t>Revista Perspectivas</w:t>
          </w:r>
          <w:r w:rsidRPr="00602499">
            <w:rPr>
              <w:rFonts w:ascii="Arial" w:hAnsi="Arial" w:cs="Arial"/>
              <w:lang w:eastAsia="en-US"/>
            </w:rPr>
            <w:t xml:space="preserve">, </w:t>
          </w:r>
          <w:r w:rsidRPr="00602499">
            <w:rPr>
              <w:rFonts w:ascii="Arial" w:hAnsi="Arial" w:cs="Arial"/>
              <w:i/>
              <w:iCs/>
              <w:lang w:eastAsia="en-US"/>
            </w:rPr>
            <w:t>34</w:t>
          </w:r>
          <w:r w:rsidRPr="00602499">
            <w:rPr>
              <w:rFonts w:ascii="Arial" w:hAnsi="Arial" w:cs="Arial"/>
              <w:lang w:eastAsia="en-US"/>
            </w:rPr>
            <w:t xml:space="preserve">, 181–209. </w:t>
          </w:r>
          <w:r w:rsidRPr="00602499">
            <w:rPr>
              <w:rFonts w:ascii="Arial" w:hAnsi="Arial" w:cs="Arial"/>
              <w:color w:val="002060"/>
              <w:u w:val="single"/>
              <w:lang w:eastAsia="en-US"/>
            </w:rPr>
            <w:t>http://www.scielo.org.bo/scielo.php?script=sci_arttext&amp;pid=S1994-37332014000200005&amp;lng=es&amp;nrm=iso&amp;tlng=es</w:t>
          </w:r>
        </w:p>
        <w:p w14:paraId="30099F86"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eastAsia="en-US"/>
            </w:rPr>
          </w:pPr>
          <w:r w:rsidRPr="00602499">
            <w:rPr>
              <w:rFonts w:ascii="Arial" w:hAnsi="Arial" w:cs="Arial"/>
              <w:lang w:eastAsia="en-US"/>
            </w:rPr>
            <w:t>Máynez-</w:t>
          </w:r>
          <w:proofErr w:type="spellStart"/>
          <w:r w:rsidRPr="00602499">
            <w:rPr>
              <w:rFonts w:ascii="Arial" w:hAnsi="Arial" w:cs="Arial"/>
              <w:lang w:eastAsia="en-US"/>
            </w:rPr>
            <w:t>Guaderrama</w:t>
          </w:r>
          <w:proofErr w:type="spellEnd"/>
          <w:r w:rsidRPr="00602499">
            <w:rPr>
              <w:rFonts w:ascii="Arial" w:hAnsi="Arial" w:cs="Arial"/>
              <w:lang w:eastAsia="en-US"/>
            </w:rPr>
            <w:t xml:space="preserve">, A. I. &amp; Cavazos-Arroyo, J. (2021). </w:t>
          </w:r>
          <w:r w:rsidRPr="00602499">
            <w:rPr>
              <w:rFonts w:ascii="Arial" w:hAnsi="Arial" w:cs="Arial"/>
              <w:i/>
              <w:iCs/>
              <w:lang w:eastAsia="en-US"/>
            </w:rPr>
            <w:t>Consecuencias del agotamiento laboral en tiendas de conveniencia</w:t>
          </w:r>
          <w:r w:rsidRPr="00602499">
            <w:rPr>
              <w:rFonts w:ascii="Arial" w:hAnsi="Arial" w:cs="Arial"/>
              <w:lang w:eastAsia="en-US"/>
            </w:rPr>
            <w:t xml:space="preserve">. </w:t>
          </w:r>
          <w:r w:rsidRPr="00602499">
            <w:rPr>
              <w:rFonts w:ascii="Arial" w:hAnsi="Arial" w:cs="Arial"/>
              <w:i/>
              <w:iCs/>
              <w:lang w:eastAsia="en-US"/>
            </w:rPr>
            <w:t>50</w:t>
          </w:r>
          <w:r w:rsidRPr="00602499">
            <w:rPr>
              <w:rFonts w:ascii="Arial" w:hAnsi="Arial" w:cs="Arial"/>
              <w:lang w:eastAsia="en-US"/>
            </w:rPr>
            <w:t xml:space="preserve">(128), 1-18. </w:t>
          </w:r>
          <w:r w:rsidRPr="00602499">
            <w:rPr>
              <w:rFonts w:ascii="Arial" w:hAnsi="Arial" w:cs="Arial"/>
              <w:color w:val="002060"/>
              <w:u w:val="single"/>
              <w:lang w:eastAsia="en-US"/>
            </w:rPr>
            <w:t>https://www.redalyc.org/articulo.oa?id=456067615011</w:t>
          </w:r>
        </w:p>
        <w:p w14:paraId="7C39963E"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proofErr w:type="spellStart"/>
          <w:r w:rsidRPr="00602499">
            <w:rPr>
              <w:rFonts w:ascii="Arial" w:hAnsi="Arial" w:cs="Arial"/>
              <w:lang w:eastAsia="en-US"/>
            </w:rPr>
            <w:t>Namaziandost</w:t>
          </w:r>
          <w:proofErr w:type="spellEnd"/>
          <w:r w:rsidRPr="00602499">
            <w:rPr>
              <w:rFonts w:ascii="Arial" w:hAnsi="Arial" w:cs="Arial"/>
              <w:lang w:eastAsia="en-US"/>
            </w:rPr>
            <w:t xml:space="preserve">, E., </w:t>
          </w:r>
          <w:proofErr w:type="spellStart"/>
          <w:r w:rsidRPr="00602499">
            <w:rPr>
              <w:rFonts w:ascii="Arial" w:hAnsi="Arial" w:cs="Arial"/>
              <w:lang w:eastAsia="en-US"/>
            </w:rPr>
            <w:t>Heydarnejad</w:t>
          </w:r>
          <w:proofErr w:type="spellEnd"/>
          <w:r w:rsidRPr="00602499">
            <w:rPr>
              <w:rFonts w:ascii="Arial" w:hAnsi="Arial" w:cs="Arial"/>
              <w:lang w:eastAsia="en-US"/>
            </w:rPr>
            <w:t xml:space="preserve">, T., </w:t>
          </w:r>
          <w:proofErr w:type="spellStart"/>
          <w:r w:rsidRPr="00602499">
            <w:rPr>
              <w:rFonts w:ascii="Arial" w:hAnsi="Arial" w:cs="Arial"/>
              <w:lang w:eastAsia="en-US"/>
            </w:rPr>
            <w:t>Rahmani</w:t>
          </w:r>
          <w:proofErr w:type="spellEnd"/>
          <w:r w:rsidRPr="00602499">
            <w:rPr>
              <w:rFonts w:ascii="Arial" w:hAnsi="Arial" w:cs="Arial"/>
              <w:lang w:eastAsia="en-US"/>
            </w:rPr>
            <w:t xml:space="preserve"> </w:t>
          </w:r>
          <w:proofErr w:type="spellStart"/>
          <w:r w:rsidRPr="00602499">
            <w:rPr>
              <w:rFonts w:ascii="Arial" w:hAnsi="Arial" w:cs="Arial"/>
              <w:lang w:eastAsia="en-US"/>
            </w:rPr>
            <w:t>Doqaruni</w:t>
          </w:r>
          <w:proofErr w:type="spellEnd"/>
          <w:r w:rsidRPr="00602499">
            <w:rPr>
              <w:rFonts w:ascii="Arial" w:hAnsi="Arial" w:cs="Arial"/>
              <w:lang w:eastAsia="en-US"/>
            </w:rPr>
            <w:t xml:space="preserve">, V. &amp; </w:t>
          </w:r>
          <w:proofErr w:type="spellStart"/>
          <w:r w:rsidRPr="00602499">
            <w:rPr>
              <w:rFonts w:ascii="Arial" w:hAnsi="Arial" w:cs="Arial"/>
              <w:lang w:eastAsia="en-US"/>
            </w:rPr>
            <w:t>Azizi</w:t>
          </w:r>
          <w:proofErr w:type="spellEnd"/>
          <w:r w:rsidRPr="00602499">
            <w:rPr>
              <w:rFonts w:ascii="Arial" w:hAnsi="Arial" w:cs="Arial"/>
              <w:lang w:eastAsia="en-US"/>
            </w:rPr>
            <w:t xml:space="preserve">, Z. (2023). </w:t>
          </w:r>
          <w:r w:rsidRPr="00602499">
            <w:rPr>
              <w:rFonts w:ascii="Arial" w:hAnsi="Arial" w:cs="Arial"/>
              <w:lang w:val="en-US" w:eastAsia="en-US"/>
            </w:rPr>
            <w:t xml:space="preserve">Modeling the contributions of EFL university professors’ emotion regulation to self-efficacy, work engagement, and anger. </w:t>
          </w:r>
          <w:r w:rsidRPr="00602499">
            <w:rPr>
              <w:rFonts w:ascii="Arial" w:hAnsi="Arial" w:cs="Arial"/>
              <w:i/>
              <w:iCs/>
              <w:lang w:val="en-US" w:eastAsia="en-US"/>
            </w:rPr>
            <w:t>Current Psychology</w:t>
          </w:r>
          <w:r w:rsidRPr="00602499">
            <w:rPr>
              <w:rFonts w:ascii="Arial" w:hAnsi="Arial" w:cs="Arial"/>
              <w:lang w:val="en-US" w:eastAsia="en-US"/>
            </w:rPr>
            <w:t xml:space="preserve">, </w:t>
          </w:r>
          <w:r w:rsidRPr="00602499">
            <w:rPr>
              <w:rFonts w:ascii="Arial" w:hAnsi="Arial" w:cs="Arial"/>
              <w:i/>
              <w:iCs/>
              <w:lang w:val="en-US" w:eastAsia="en-US"/>
            </w:rPr>
            <w:t>42</w:t>
          </w:r>
          <w:r w:rsidRPr="00602499">
            <w:rPr>
              <w:rFonts w:ascii="Arial" w:hAnsi="Arial" w:cs="Arial"/>
              <w:lang w:val="en-US" w:eastAsia="en-US"/>
            </w:rPr>
            <w:t xml:space="preserve">(3), 2279-2293. </w:t>
          </w:r>
          <w:r w:rsidRPr="00602499">
            <w:rPr>
              <w:rFonts w:ascii="Arial" w:hAnsi="Arial" w:cs="Arial"/>
              <w:color w:val="002060"/>
              <w:u w:val="single"/>
              <w:lang w:val="en-US" w:eastAsia="en-US"/>
            </w:rPr>
            <w:t>https://doi.org/10.1007/s12144-022-04041-7</w:t>
          </w:r>
        </w:p>
        <w:p w14:paraId="4845BC10"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color w:val="002060"/>
              <w:u w:val="single"/>
              <w:lang w:val="en-US" w:eastAsia="en-US"/>
            </w:rPr>
          </w:pPr>
          <w:proofErr w:type="spellStart"/>
          <w:r w:rsidRPr="00602499">
            <w:rPr>
              <w:rFonts w:ascii="Arial" w:hAnsi="Arial" w:cs="Arial"/>
              <w:lang w:val="en-US" w:eastAsia="en-US"/>
            </w:rPr>
            <w:t>Napitupulu</w:t>
          </w:r>
          <w:proofErr w:type="spellEnd"/>
          <w:r w:rsidRPr="00602499">
            <w:rPr>
              <w:rFonts w:ascii="Arial" w:hAnsi="Arial" w:cs="Arial"/>
              <w:lang w:val="en-US" w:eastAsia="en-US"/>
            </w:rPr>
            <w:t xml:space="preserve">, D., Rahim, R., Abdullah, D., </w:t>
          </w:r>
          <w:proofErr w:type="spellStart"/>
          <w:r w:rsidRPr="00602499">
            <w:rPr>
              <w:rFonts w:ascii="Arial" w:hAnsi="Arial" w:cs="Arial"/>
              <w:lang w:val="en-US" w:eastAsia="en-US"/>
            </w:rPr>
            <w:t>Setiawan</w:t>
          </w:r>
          <w:proofErr w:type="spellEnd"/>
          <w:r w:rsidRPr="00602499">
            <w:rPr>
              <w:rFonts w:ascii="Arial" w:hAnsi="Arial" w:cs="Arial"/>
              <w:lang w:val="en-US" w:eastAsia="en-US"/>
            </w:rPr>
            <w:t xml:space="preserve">, M., </w:t>
          </w:r>
          <w:proofErr w:type="spellStart"/>
          <w:r w:rsidRPr="00602499">
            <w:rPr>
              <w:rFonts w:ascii="Arial" w:hAnsi="Arial" w:cs="Arial"/>
              <w:lang w:val="en-US" w:eastAsia="en-US"/>
            </w:rPr>
            <w:t>Abdillah</w:t>
          </w:r>
          <w:proofErr w:type="spellEnd"/>
          <w:r w:rsidRPr="00602499">
            <w:rPr>
              <w:rFonts w:ascii="Arial" w:hAnsi="Arial" w:cs="Arial"/>
              <w:lang w:val="en-US" w:eastAsia="en-US"/>
            </w:rPr>
            <w:t xml:space="preserve">, L., Ahmar, A., </w:t>
          </w:r>
          <w:proofErr w:type="spellStart"/>
          <w:r w:rsidRPr="00602499">
            <w:rPr>
              <w:rFonts w:ascii="Arial" w:hAnsi="Arial" w:cs="Arial"/>
              <w:lang w:val="en-US" w:eastAsia="en-US"/>
            </w:rPr>
            <w:t>Simarmata</w:t>
          </w:r>
          <w:proofErr w:type="spellEnd"/>
          <w:r w:rsidRPr="00602499">
            <w:rPr>
              <w:rFonts w:ascii="Arial" w:hAnsi="Arial" w:cs="Arial"/>
              <w:lang w:val="en-US" w:eastAsia="en-US"/>
            </w:rPr>
            <w:t xml:space="preserve">, J., </w:t>
          </w:r>
          <w:proofErr w:type="spellStart"/>
          <w:r w:rsidRPr="00602499">
            <w:rPr>
              <w:rFonts w:ascii="Arial" w:hAnsi="Arial" w:cs="Arial"/>
              <w:lang w:val="en-US" w:eastAsia="en-US"/>
            </w:rPr>
            <w:t>Hidayat</w:t>
          </w:r>
          <w:proofErr w:type="spellEnd"/>
          <w:r w:rsidRPr="00602499">
            <w:rPr>
              <w:rFonts w:ascii="Arial" w:hAnsi="Arial" w:cs="Arial"/>
              <w:lang w:val="en-US" w:eastAsia="en-US"/>
            </w:rPr>
            <w:t xml:space="preserve">, R., </w:t>
          </w:r>
          <w:proofErr w:type="spellStart"/>
          <w:r w:rsidRPr="00602499">
            <w:rPr>
              <w:rFonts w:ascii="Arial" w:hAnsi="Arial" w:cs="Arial"/>
              <w:lang w:val="en-US" w:eastAsia="en-US"/>
            </w:rPr>
            <w:t>Nurdiyanto</w:t>
          </w:r>
          <w:proofErr w:type="spellEnd"/>
          <w:r w:rsidRPr="00602499">
            <w:rPr>
              <w:rFonts w:ascii="Arial" w:hAnsi="Arial" w:cs="Arial"/>
              <w:lang w:val="en-US" w:eastAsia="en-US"/>
            </w:rPr>
            <w:t xml:space="preserve">, H. &amp; </w:t>
          </w:r>
          <w:proofErr w:type="spellStart"/>
          <w:r w:rsidRPr="00602499">
            <w:rPr>
              <w:rFonts w:ascii="Arial" w:hAnsi="Arial" w:cs="Arial"/>
              <w:lang w:val="en-US" w:eastAsia="en-US"/>
            </w:rPr>
            <w:t>Pranolo</w:t>
          </w:r>
          <w:proofErr w:type="spellEnd"/>
          <w:r w:rsidRPr="00602499">
            <w:rPr>
              <w:rFonts w:ascii="Arial" w:hAnsi="Arial" w:cs="Arial"/>
              <w:lang w:val="en-US" w:eastAsia="en-US"/>
            </w:rPr>
            <w:t xml:space="preserve">, A. (2018). Analysis of student satisfaction toward quality of service facility. </w:t>
          </w:r>
          <w:r w:rsidRPr="00602499">
            <w:rPr>
              <w:rFonts w:ascii="Arial" w:hAnsi="Arial" w:cs="Arial"/>
              <w:i/>
              <w:iCs/>
              <w:lang w:val="en-US" w:eastAsia="en-US"/>
            </w:rPr>
            <w:t>Journal of Physics: Conference Series</w:t>
          </w:r>
          <w:r w:rsidRPr="00602499">
            <w:rPr>
              <w:rFonts w:ascii="Arial" w:hAnsi="Arial" w:cs="Arial"/>
              <w:lang w:val="en-US" w:eastAsia="en-US"/>
            </w:rPr>
            <w:t xml:space="preserve">, </w:t>
          </w:r>
          <w:r w:rsidRPr="00602499">
            <w:rPr>
              <w:rFonts w:ascii="Arial" w:hAnsi="Arial" w:cs="Arial"/>
              <w:i/>
              <w:iCs/>
              <w:lang w:val="en-US" w:eastAsia="en-US"/>
            </w:rPr>
            <w:t>954</w:t>
          </w:r>
          <w:r w:rsidRPr="00602499">
            <w:rPr>
              <w:rFonts w:ascii="Arial" w:hAnsi="Arial" w:cs="Arial"/>
              <w:lang w:val="en-US" w:eastAsia="en-US"/>
            </w:rPr>
            <w:t xml:space="preserve">, 012019. </w:t>
          </w:r>
          <w:r w:rsidRPr="00602499">
            <w:rPr>
              <w:rFonts w:ascii="Arial" w:hAnsi="Arial" w:cs="Arial"/>
              <w:color w:val="002060"/>
              <w:u w:val="single"/>
              <w:lang w:val="en-US" w:eastAsia="en-US"/>
            </w:rPr>
            <w:t>https://doi.org/10.1088/1742-6596/954/1/012019</w:t>
          </w:r>
        </w:p>
        <w:p w14:paraId="364C8F40"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lastRenderedPageBreak/>
            <w:t xml:space="preserve">Oliver, R. (1993). Cognitive, affective and attribute bases of the satisfaction response. </w:t>
          </w:r>
          <w:r w:rsidRPr="00602499">
            <w:rPr>
              <w:rFonts w:ascii="Arial" w:hAnsi="Arial" w:cs="Arial"/>
              <w:i/>
              <w:iCs/>
              <w:lang w:val="en-US" w:eastAsia="en-US"/>
            </w:rPr>
            <w:t>Journal of Consumer Research</w:t>
          </w:r>
          <w:r w:rsidRPr="00602499">
            <w:rPr>
              <w:rFonts w:ascii="Arial" w:hAnsi="Arial" w:cs="Arial"/>
              <w:lang w:val="en-US" w:eastAsia="en-US"/>
            </w:rPr>
            <w:t xml:space="preserve">, </w:t>
          </w:r>
          <w:r w:rsidRPr="00602499">
            <w:rPr>
              <w:rFonts w:ascii="Arial" w:hAnsi="Arial" w:cs="Arial"/>
              <w:i/>
              <w:iCs/>
              <w:lang w:val="en-US" w:eastAsia="en-US"/>
            </w:rPr>
            <w:t>20</w:t>
          </w:r>
          <w:r w:rsidRPr="00602499">
            <w:rPr>
              <w:rFonts w:ascii="Arial" w:hAnsi="Arial" w:cs="Arial"/>
              <w:lang w:val="en-US" w:eastAsia="en-US"/>
            </w:rPr>
            <w:t xml:space="preserve">(December 1993), 418-430. </w:t>
          </w:r>
          <w:r w:rsidRPr="00602499">
            <w:rPr>
              <w:rFonts w:ascii="Arial" w:hAnsi="Arial" w:cs="Arial"/>
              <w:color w:val="002060"/>
              <w:u w:val="single"/>
              <w:lang w:val="en-US" w:eastAsia="en-US"/>
            </w:rPr>
            <w:t>https://doi.org/10.1086/209358</w:t>
          </w:r>
        </w:p>
        <w:p w14:paraId="32205122"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t xml:space="preserve">Oliver, R. &amp; Swan, J. (1989). Equity and disconfirmation perceptions as influences on merchant and product satisfaction. </w:t>
          </w:r>
          <w:r w:rsidRPr="00602499">
            <w:rPr>
              <w:rFonts w:ascii="Arial" w:hAnsi="Arial" w:cs="Arial"/>
              <w:i/>
              <w:iCs/>
              <w:lang w:val="en-US" w:eastAsia="en-US"/>
            </w:rPr>
            <w:t>Journal of Consumer Research</w:t>
          </w:r>
          <w:r w:rsidRPr="00602499">
            <w:rPr>
              <w:rFonts w:ascii="Arial" w:hAnsi="Arial" w:cs="Arial"/>
              <w:lang w:val="en-US" w:eastAsia="en-US"/>
            </w:rPr>
            <w:t xml:space="preserve">, </w:t>
          </w:r>
          <w:r w:rsidRPr="00602499">
            <w:rPr>
              <w:rFonts w:ascii="Arial" w:hAnsi="Arial" w:cs="Arial"/>
              <w:i/>
              <w:iCs/>
              <w:lang w:val="en-US" w:eastAsia="en-US"/>
            </w:rPr>
            <w:t>16</w:t>
          </w:r>
          <w:r w:rsidRPr="00602499">
            <w:rPr>
              <w:rFonts w:ascii="Arial" w:hAnsi="Arial" w:cs="Arial"/>
              <w:lang w:val="en-US" w:eastAsia="en-US"/>
            </w:rPr>
            <w:t xml:space="preserve">(3), 372-383. </w:t>
          </w:r>
          <w:r w:rsidRPr="00602499">
            <w:rPr>
              <w:rFonts w:ascii="Arial" w:hAnsi="Arial" w:cs="Arial"/>
              <w:color w:val="002060"/>
              <w:u w:val="single"/>
              <w:lang w:val="en-US" w:eastAsia="en-US"/>
            </w:rPr>
            <w:t>https://doi.org/10.1086/209223</w:t>
          </w:r>
        </w:p>
        <w:p w14:paraId="1CD558C0"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t xml:space="preserve">Parasuraman, A., Zeithaml, V. A. &amp; Berry, L. L. (1985). A conceptual model of service quality and its implications for future research. </w:t>
          </w:r>
          <w:r w:rsidRPr="00602499">
            <w:rPr>
              <w:rFonts w:ascii="Arial" w:hAnsi="Arial" w:cs="Arial"/>
              <w:i/>
              <w:iCs/>
              <w:lang w:val="en-US" w:eastAsia="en-US"/>
            </w:rPr>
            <w:t>Journal of Marketing</w:t>
          </w:r>
          <w:r w:rsidRPr="00602499">
            <w:rPr>
              <w:rFonts w:ascii="Arial" w:hAnsi="Arial" w:cs="Arial"/>
              <w:lang w:val="en-US" w:eastAsia="en-US"/>
            </w:rPr>
            <w:t xml:space="preserve">, </w:t>
          </w:r>
          <w:r w:rsidRPr="00602499">
            <w:rPr>
              <w:rFonts w:ascii="Arial" w:hAnsi="Arial" w:cs="Arial"/>
              <w:i/>
              <w:iCs/>
              <w:lang w:val="en-US" w:eastAsia="en-US"/>
            </w:rPr>
            <w:t>49</w:t>
          </w:r>
          <w:r w:rsidRPr="00602499">
            <w:rPr>
              <w:rFonts w:ascii="Arial" w:hAnsi="Arial" w:cs="Arial"/>
              <w:lang w:val="en-US" w:eastAsia="en-US"/>
            </w:rPr>
            <w:t xml:space="preserve">(4), 41-50. </w:t>
          </w:r>
          <w:r w:rsidRPr="003F0003">
            <w:rPr>
              <w:rFonts w:ascii="Arial" w:hAnsi="Arial" w:cs="Arial"/>
              <w:color w:val="002060"/>
              <w:u w:val="single"/>
              <w:lang w:val="en-US" w:eastAsia="en-US"/>
            </w:rPr>
            <w:t>https://doi.org/10.2307/1251430</w:t>
          </w:r>
        </w:p>
        <w:p w14:paraId="3FBA7798"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t xml:space="preserve">Parasuraman, A., Zeithaml, V. A. &amp; Berry, L. L. (1988). SERQUAL: a multiple-item scale for measuring consumer perceptions of service quality. </w:t>
          </w:r>
          <w:r w:rsidRPr="00602499">
            <w:rPr>
              <w:rFonts w:ascii="Arial" w:hAnsi="Arial" w:cs="Arial"/>
              <w:i/>
              <w:iCs/>
              <w:lang w:val="en-US" w:eastAsia="en-US"/>
            </w:rPr>
            <w:t>Journal of Retailing</w:t>
          </w:r>
          <w:r w:rsidRPr="00602499">
            <w:rPr>
              <w:rFonts w:ascii="Arial" w:hAnsi="Arial" w:cs="Arial"/>
              <w:lang w:val="en-US" w:eastAsia="en-US"/>
            </w:rPr>
            <w:t xml:space="preserve">, </w:t>
          </w:r>
          <w:r w:rsidRPr="00602499">
            <w:rPr>
              <w:rFonts w:ascii="Arial" w:hAnsi="Arial" w:cs="Arial"/>
              <w:i/>
              <w:iCs/>
              <w:lang w:val="en-US" w:eastAsia="en-US"/>
            </w:rPr>
            <w:t>64</w:t>
          </w:r>
          <w:r w:rsidRPr="00602499">
            <w:rPr>
              <w:rFonts w:ascii="Arial" w:hAnsi="Arial" w:cs="Arial"/>
              <w:lang w:val="en-US" w:eastAsia="en-US"/>
            </w:rPr>
            <w:t xml:space="preserve">(1), 12-40. </w:t>
          </w:r>
          <w:r w:rsidRPr="003F0003">
            <w:rPr>
              <w:rFonts w:ascii="Arial" w:hAnsi="Arial" w:cs="Arial"/>
              <w:color w:val="002060"/>
              <w:u w:val="single"/>
              <w:lang w:val="en-US" w:eastAsia="en-US"/>
            </w:rPr>
            <w:t>https://www.researchgate.net/publication/200827786_SERVQUAL_A_Multiple-item_Scale_for_Measuring_Consumer_Perceptions_of_Service_Quality</w:t>
          </w:r>
        </w:p>
        <w:p w14:paraId="6F8AE4BF"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eastAsia="en-US"/>
            </w:rPr>
            <w:t xml:space="preserve">Peña-Lang, M. B., Barrutia, J. M. &amp; Echebarria, C. (2023). </w:t>
          </w:r>
          <w:r w:rsidRPr="00602499">
            <w:rPr>
              <w:rFonts w:ascii="Arial" w:hAnsi="Arial" w:cs="Arial"/>
              <w:lang w:val="en-US" w:eastAsia="en-US"/>
            </w:rPr>
            <w:t xml:space="preserve">Service quality and students’ academic achievement. </w:t>
          </w:r>
          <w:r w:rsidRPr="00602499">
            <w:rPr>
              <w:rFonts w:ascii="Arial" w:hAnsi="Arial" w:cs="Arial"/>
              <w:i/>
              <w:iCs/>
              <w:lang w:val="en-US" w:eastAsia="en-US"/>
            </w:rPr>
            <w:t>Quality Assurance in Education</w:t>
          </w:r>
          <w:r w:rsidRPr="00602499">
            <w:rPr>
              <w:rFonts w:ascii="Arial" w:hAnsi="Arial" w:cs="Arial"/>
              <w:lang w:val="en-US" w:eastAsia="en-US"/>
            </w:rPr>
            <w:t xml:space="preserve">, </w:t>
          </w:r>
          <w:r w:rsidRPr="00602499">
            <w:rPr>
              <w:rFonts w:ascii="Arial" w:hAnsi="Arial" w:cs="Arial"/>
              <w:i/>
              <w:iCs/>
              <w:lang w:val="en-US" w:eastAsia="en-US"/>
            </w:rPr>
            <w:t>31</w:t>
          </w:r>
          <w:r w:rsidRPr="00602499">
            <w:rPr>
              <w:rFonts w:ascii="Arial" w:hAnsi="Arial" w:cs="Arial"/>
              <w:lang w:val="en-US" w:eastAsia="en-US"/>
            </w:rPr>
            <w:t xml:space="preserve">(2), 247-262. </w:t>
          </w:r>
          <w:r w:rsidRPr="003F0003">
            <w:rPr>
              <w:rFonts w:ascii="Arial" w:hAnsi="Arial" w:cs="Arial"/>
              <w:color w:val="002060"/>
              <w:u w:val="single"/>
              <w:lang w:val="en-US" w:eastAsia="en-US"/>
            </w:rPr>
            <w:t>https://doi.org/10.1108/QAE-02-2022-0039</w:t>
          </w:r>
        </w:p>
        <w:p w14:paraId="3E766E1F"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eastAsia="en-US"/>
            </w:rPr>
          </w:pPr>
          <w:proofErr w:type="spellStart"/>
          <w:r w:rsidRPr="00602499">
            <w:rPr>
              <w:rFonts w:ascii="Arial" w:hAnsi="Arial" w:cs="Arial"/>
              <w:lang w:val="en-US" w:eastAsia="en-US"/>
            </w:rPr>
            <w:t>Pilligua</w:t>
          </w:r>
          <w:proofErr w:type="spellEnd"/>
          <w:r w:rsidRPr="00602499">
            <w:rPr>
              <w:rFonts w:ascii="Arial" w:hAnsi="Arial" w:cs="Arial"/>
              <w:lang w:val="en-US" w:eastAsia="en-US"/>
            </w:rPr>
            <w:t xml:space="preserve"> Lucas, C. F. &amp; Arteaga </w:t>
          </w:r>
          <w:proofErr w:type="spellStart"/>
          <w:r w:rsidRPr="00602499">
            <w:rPr>
              <w:rFonts w:ascii="Arial" w:hAnsi="Arial" w:cs="Arial"/>
              <w:lang w:val="en-US" w:eastAsia="en-US"/>
            </w:rPr>
            <w:t>Ureta</w:t>
          </w:r>
          <w:proofErr w:type="spellEnd"/>
          <w:r w:rsidRPr="00602499">
            <w:rPr>
              <w:rFonts w:ascii="Arial" w:hAnsi="Arial" w:cs="Arial"/>
              <w:lang w:val="en-US" w:eastAsia="en-US"/>
            </w:rPr>
            <w:t xml:space="preserve">, F. M. (2019). </w:t>
          </w:r>
          <w:r w:rsidRPr="00602499">
            <w:rPr>
              <w:rFonts w:ascii="Arial" w:hAnsi="Arial" w:cs="Arial"/>
              <w:lang w:eastAsia="en-US"/>
            </w:rPr>
            <w:t xml:space="preserve">El clima laboral como factor clave en el rendimiento productivo de las empresas. estudio caso: </w:t>
          </w:r>
          <w:proofErr w:type="spellStart"/>
          <w:r w:rsidRPr="00602499">
            <w:rPr>
              <w:rFonts w:ascii="Arial" w:hAnsi="Arial" w:cs="Arial"/>
              <w:lang w:eastAsia="en-US"/>
            </w:rPr>
            <w:lastRenderedPageBreak/>
            <w:t>Hardepex</w:t>
          </w:r>
          <w:proofErr w:type="spellEnd"/>
          <w:r w:rsidRPr="00602499">
            <w:rPr>
              <w:rFonts w:ascii="Arial" w:hAnsi="Arial" w:cs="Arial"/>
              <w:lang w:eastAsia="en-US"/>
            </w:rPr>
            <w:t xml:space="preserve"> Cía. Ltda. </w:t>
          </w:r>
          <w:r w:rsidRPr="00602499">
            <w:rPr>
              <w:rFonts w:ascii="Arial" w:hAnsi="Arial" w:cs="Arial"/>
              <w:i/>
              <w:iCs/>
              <w:lang w:eastAsia="en-US"/>
            </w:rPr>
            <w:t>Cuadernos Latinoamericanos de Administración</w:t>
          </w:r>
          <w:r w:rsidRPr="00602499">
            <w:rPr>
              <w:rFonts w:ascii="Arial" w:hAnsi="Arial" w:cs="Arial"/>
              <w:lang w:eastAsia="en-US"/>
            </w:rPr>
            <w:t xml:space="preserve">, </w:t>
          </w:r>
          <w:r w:rsidRPr="00602499">
            <w:rPr>
              <w:rFonts w:ascii="Arial" w:hAnsi="Arial" w:cs="Arial"/>
              <w:i/>
              <w:iCs/>
              <w:lang w:eastAsia="en-US"/>
            </w:rPr>
            <w:t>15</w:t>
          </w:r>
          <w:r w:rsidRPr="00602499">
            <w:rPr>
              <w:rFonts w:ascii="Arial" w:hAnsi="Arial" w:cs="Arial"/>
              <w:lang w:eastAsia="en-US"/>
            </w:rPr>
            <w:t xml:space="preserve">(28). </w:t>
          </w:r>
          <w:r w:rsidRPr="003F0003">
            <w:rPr>
              <w:rFonts w:ascii="Arial" w:hAnsi="Arial" w:cs="Arial"/>
              <w:color w:val="002060"/>
              <w:u w:val="single"/>
              <w:lang w:eastAsia="en-US"/>
            </w:rPr>
            <w:t>https://www.redalyc.org/articulo.oa?id=409659500007</w:t>
          </w:r>
        </w:p>
        <w:p w14:paraId="606B631E"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eastAsia="en-US"/>
            </w:rPr>
          </w:pPr>
          <w:proofErr w:type="spellStart"/>
          <w:r w:rsidRPr="00602499">
            <w:rPr>
              <w:rFonts w:ascii="Arial" w:hAnsi="Arial" w:cs="Arial"/>
              <w:lang w:val="pt-BR" w:eastAsia="en-US"/>
            </w:rPr>
            <w:t>Piñera</w:t>
          </w:r>
          <w:proofErr w:type="spellEnd"/>
          <w:r w:rsidRPr="00602499">
            <w:rPr>
              <w:rFonts w:ascii="Arial" w:hAnsi="Arial" w:cs="Arial"/>
              <w:lang w:val="pt-BR" w:eastAsia="en-US"/>
            </w:rPr>
            <w:t xml:space="preserve"> Ramírez, D. &amp; Cruz Estrada, I. (2023). </w:t>
          </w:r>
          <w:r w:rsidRPr="00602499">
            <w:rPr>
              <w:rFonts w:ascii="Arial" w:hAnsi="Arial" w:cs="Arial"/>
              <w:lang w:eastAsia="en-US"/>
            </w:rPr>
            <w:t xml:space="preserve">Importancia de la calidad de los servicios universitarios: el caso de la Universidad </w:t>
          </w:r>
          <w:proofErr w:type="spellStart"/>
          <w:r w:rsidRPr="00602499">
            <w:rPr>
              <w:rFonts w:ascii="Arial" w:hAnsi="Arial" w:cs="Arial"/>
              <w:lang w:eastAsia="en-US"/>
            </w:rPr>
            <w:t>Sämann</w:t>
          </w:r>
          <w:proofErr w:type="spellEnd"/>
          <w:r w:rsidRPr="00602499">
            <w:rPr>
              <w:rFonts w:ascii="Arial" w:hAnsi="Arial" w:cs="Arial"/>
              <w:lang w:eastAsia="en-US"/>
            </w:rPr>
            <w:t xml:space="preserve"> de Jalisco, Campus Tijuana. </w:t>
          </w:r>
          <w:r w:rsidRPr="00602499">
            <w:rPr>
              <w:rFonts w:ascii="Arial" w:hAnsi="Arial" w:cs="Arial"/>
              <w:i/>
              <w:iCs/>
              <w:lang w:eastAsia="en-US"/>
            </w:rPr>
            <w:t>Revista Educación</w:t>
          </w:r>
          <w:r w:rsidRPr="00602499">
            <w:rPr>
              <w:rFonts w:ascii="Arial" w:hAnsi="Arial" w:cs="Arial"/>
              <w:lang w:eastAsia="en-US"/>
            </w:rPr>
            <w:t xml:space="preserve">, </w:t>
          </w:r>
          <w:r w:rsidRPr="00602499">
            <w:rPr>
              <w:rFonts w:ascii="Arial" w:hAnsi="Arial" w:cs="Arial"/>
              <w:i/>
              <w:iCs/>
              <w:lang w:eastAsia="en-US"/>
            </w:rPr>
            <w:t>47</w:t>
          </w:r>
          <w:r w:rsidRPr="00602499">
            <w:rPr>
              <w:rFonts w:ascii="Arial" w:hAnsi="Arial" w:cs="Arial"/>
              <w:lang w:eastAsia="en-US"/>
            </w:rPr>
            <w:t xml:space="preserve">(1). </w:t>
          </w:r>
          <w:r w:rsidRPr="003F0003">
            <w:rPr>
              <w:rFonts w:ascii="Arial" w:hAnsi="Arial" w:cs="Arial"/>
              <w:color w:val="002060"/>
              <w:u w:val="single"/>
              <w:lang w:eastAsia="en-US"/>
            </w:rPr>
            <w:t>https://doi.org/10.15517/revedu.v47i1.51806</w:t>
          </w:r>
        </w:p>
        <w:p w14:paraId="12C65729"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eastAsia="en-US"/>
            </w:rPr>
          </w:pPr>
          <w:r w:rsidRPr="00602499">
            <w:rPr>
              <w:rFonts w:ascii="Arial" w:hAnsi="Arial" w:cs="Arial"/>
              <w:lang w:eastAsia="en-US"/>
            </w:rPr>
            <w:t xml:space="preserve">Ponce Renova, H. F., Cervantes Arreola, D. I. &amp; Robles Ramírez, A. J. (2021). ¿Qué tan apropiadamente reportaron los autores el Coeficiente del Alfa de Cronbach? </w:t>
          </w:r>
          <w:r w:rsidRPr="00602499">
            <w:rPr>
              <w:rFonts w:ascii="Arial" w:hAnsi="Arial" w:cs="Arial"/>
              <w:i/>
              <w:iCs/>
              <w:lang w:eastAsia="en-US"/>
            </w:rPr>
            <w:t>Ciencia Latina Revista Científica Multidisciplinar</w:t>
          </w:r>
          <w:r w:rsidRPr="00602499">
            <w:rPr>
              <w:rFonts w:ascii="Arial" w:hAnsi="Arial" w:cs="Arial"/>
              <w:lang w:eastAsia="en-US"/>
            </w:rPr>
            <w:t xml:space="preserve">, </w:t>
          </w:r>
          <w:r w:rsidRPr="00602499">
            <w:rPr>
              <w:rFonts w:ascii="Arial" w:hAnsi="Arial" w:cs="Arial"/>
              <w:i/>
              <w:iCs/>
              <w:lang w:eastAsia="en-US"/>
            </w:rPr>
            <w:t>5</w:t>
          </w:r>
          <w:r w:rsidRPr="00602499">
            <w:rPr>
              <w:rFonts w:ascii="Arial" w:hAnsi="Arial" w:cs="Arial"/>
              <w:lang w:eastAsia="en-US"/>
            </w:rPr>
            <w:t xml:space="preserve">(3), 2438-2462. </w:t>
          </w:r>
          <w:r w:rsidRPr="003F0003">
            <w:rPr>
              <w:rFonts w:ascii="Arial" w:hAnsi="Arial" w:cs="Arial"/>
              <w:color w:val="002060"/>
              <w:u w:val="single"/>
              <w:lang w:eastAsia="en-US"/>
            </w:rPr>
            <w:t>https://doi.org/10.37811/cl_rcm.v5i3.463</w:t>
          </w:r>
        </w:p>
        <w:p w14:paraId="5E0A6A87"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proofErr w:type="spellStart"/>
          <w:r w:rsidRPr="00602499">
            <w:rPr>
              <w:rFonts w:ascii="Arial" w:hAnsi="Arial" w:cs="Arial"/>
              <w:lang w:val="en-US" w:eastAsia="en-US"/>
            </w:rPr>
            <w:t>Römer</w:t>
          </w:r>
          <w:proofErr w:type="spellEnd"/>
          <w:r w:rsidRPr="00602499">
            <w:rPr>
              <w:rFonts w:ascii="Arial" w:hAnsi="Arial" w:cs="Arial"/>
              <w:lang w:val="en-US" w:eastAsia="en-US"/>
            </w:rPr>
            <w:t xml:space="preserve">, J. (2016). The Korean </w:t>
          </w:r>
          <w:proofErr w:type="spellStart"/>
          <w:r w:rsidRPr="00602499">
            <w:rPr>
              <w:rFonts w:ascii="Arial" w:hAnsi="Arial" w:cs="Arial"/>
              <w:lang w:val="en-US" w:eastAsia="en-US"/>
            </w:rPr>
            <w:t>utrecht</w:t>
          </w:r>
          <w:proofErr w:type="spellEnd"/>
          <w:r w:rsidRPr="00602499">
            <w:rPr>
              <w:rFonts w:ascii="Arial" w:hAnsi="Arial" w:cs="Arial"/>
              <w:lang w:val="en-US" w:eastAsia="en-US"/>
            </w:rPr>
            <w:t xml:space="preserve"> work engagement scale-student (UWES-S): A factor validation study. </w:t>
          </w:r>
          <w:r w:rsidRPr="00602499">
            <w:rPr>
              <w:rFonts w:ascii="Arial" w:hAnsi="Arial" w:cs="Arial"/>
              <w:i/>
              <w:iCs/>
              <w:lang w:val="en-US" w:eastAsia="en-US"/>
            </w:rPr>
            <w:t>TPM - Testing, Psychometrics, Methodology in Applied Psychology</w:t>
          </w:r>
          <w:r w:rsidRPr="00602499">
            <w:rPr>
              <w:rFonts w:ascii="Arial" w:hAnsi="Arial" w:cs="Arial"/>
              <w:lang w:val="en-US" w:eastAsia="en-US"/>
            </w:rPr>
            <w:t xml:space="preserve">, </w:t>
          </w:r>
          <w:r w:rsidRPr="00602499">
            <w:rPr>
              <w:rFonts w:ascii="Arial" w:hAnsi="Arial" w:cs="Arial"/>
              <w:i/>
              <w:iCs/>
              <w:lang w:val="en-US" w:eastAsia="en-US"/>
            </w:rPr>
            <w:t>23</w:t>
          </w:r>
          <w:r w:rsidRPr="00602499">
            <w:rPr>
              <w:rFonts w:ascii="Arial" w:hAnsi="Arial" w:cs="Arial"/>
              <w:lang w:val="en-US" w:eastAsia="en-US"/>
            </w:rPr>
            <w:t xml:space="preserve">(1), 65-81. </w:t>
          </w:r>
          <w:r w:rsidRPr="003F0003">
            <w:rPr>
              <w:rFonts w:ascii="Arial" w:hAnsi="Arial" w:cs="Arial"/>
              <w:color w:val="002060"/>
              <w:u w:val="single"/>
              <w:lang w:val="en-US" w:eastAsia="en-US"/>
            </w:rPr>
            <w:t>https://doi.org/10.4473/TPM23.1.5</w:t>
          </w:r>
        </w:p>
        <w:p w14:paraId="50A5A471"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proofErr w:type="spellStart"/>
          <w:r w:rsidRPr="00602499">
            <w:rPr>
              <w:rFonts w:ascii="Arial" w:hAnsi="Arial" w:cs="Arial"/>
              <w:lang w:eastAsia="en-US"/>
            </w:rPr>
            <w:t>Schaufeli</w:t>
          </w:r>
          <w:proofErr w:type="spellEnd"/>
          <w:r w:rsidRPr="00602499">
            <w:rPr>
              <w:rFonts w:ascii="Arial" w:hAnsi="Arial" w:cs="Arial"/>
              <w:lang w:eastAsia="en-US"/>
            </w:rPr>
            <w:t xml:space="preserve">, W., </w:t>
          </w:r>
          <w:proofErr w:type="spellStart"/>
          <w:r w:rsidRPr="00602499">
            <w:rPr>
              <w:rFonts w:ascii="Arial" w:hAnsi="Arial" w:cs="Arial"/>
              <w:lang w:eastAsia="en-US"/>
            </w:rPr>
            <w:t>Salanova</w:t>
          </w:r>
          <w:proofErr w:type="spellEnd"/>
          <w:r w:rsidRPr="00602499">
            <w:rPr>
              <w:rFonts w:ascii="Arial" w:hAnsi="Arial" w:cs="Arial"/>
              <w:lang w:eastAsia="en-US"/>
            </w:rPr>
            <w:t>, M., Bakker, A. &amp; González-</w:t>
          </w:r>
          <w:proofErr w:type="spellStart"/>
          <w:r w:rsidRPr="00602499">
            <w:rPr>
              <w:rFonts w:ascii="Arial" w:hAnsi="Arial" w:cs="Arial"/>
              <w:lang w:eastAsia="en-US"/>
            </w:rPr>
            <w:t>Romá</w:t>
          </w:r>
          <w:proofErr w:type="spellEnd"/>
          <w:r w:rsidRPr="00602499">
            <w:rPr>
              <w:rFonts w:ascii="Arial" w:hAnsi="Arial" w:cs="Arial"/>
              <w:lang w:eastAsia="en-US"/>
            </w:rPr>
            <w:t xml:space="preserve">, V. (2002). </w:t>
          </w:r>
          <w:r w:rsidRPr="00602499">
            <w:rPr>
              <w:rFonts w:ascii="Arial" w:hAnsi="Arial" w:cs="Arial"/>
              <w:lang w:val="en-US" w:eastAsia="en-US"/>
            </w:rPr>
            <w:t xml:space="preserve">The measurement of engagement and burnout: a </w:t>
          </w:r>
          <w:proofErr w:type="gramStart"/>
          <w:r w:rsidRPr="00602499">
            <w:rPr>
              <w:rFonts w:ascii="Arial" w:hAnsi="Arial" w:cs="Arial"/>
              <w:lang w:val="en-US" w:eastAsia="en-US"/>
            </w:rPr>
            <w:t>two sample</w:t>
          </w:r>
          <w:proofErr w:type="gramEnd"/>
          <w:r w:rsidRPr="00602499">
            <w:rPr>
              <w:rFonts w:ascii="Arial" w:hAnsi="Arial" w:cs="Arial"/>
              <w:lang w:val="en-US" w:eastAsia="en-US"/>
            </w:rPr>
            <w:t xml:space="preserve"> confirmatory factor analytic approach. </w:t>
          </w:r>
          <w:r w:rsidRPr="00602499">
            <w:rPr>
              <w:rFonts w:ascii="Arial" w:hAnsi="Arial" w:cs="Arial"/>
              <w:i/>
              <w:iCs/>
              <w:lang w:val="en-US" w:eastAsia="en-US"/>
            </w:rPr>
            <w:t>Journal of Happiness Studies</w:t>
          </w:r>
          <w:r w:rsidRPr="00602499">
            <w:rPr>
              <w:rFonts w:ascii="Arial" w:hAnsi="Arial" w:cs="Arial"/>
              <w:lang w:val="en-US" w:eastAsia="en-US"/>
            </w:rPr>
            <w:t xml:space="preserve">, </w:t>
          </w:r>
          <w:r w:rsidRPr="00602499">
            <w:rPr>
              <w:rFonts w:ascii="Arial" w:hAnsi="Arial" w:cs="Arial"/>
              <w:i/>
              <w:iCs/>
              <w:lang w:val="en-US" w:eastAsia="en-US"/>
            </w:rPr>
            <w:t>3</w:t>
          </w:r>
          <w:r w:rsidRPr="00602499">
            <w:rPr>
              <w:rFonts w:ascii="Arial" w:hAnsi="Arial" w:cs="Arial"/>
              <w:lang w:val="en-US" w:eastAsia="en-US"/>
            </w:rPr>
            <w:t>, 71-92.</w:t>
          </w:r>
        </w:p>
        <w:p w14:paraId="7DA2765D"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t xml:space="preserve">Scientific Software Development GmbH. (2019). </w:t>
          </w:r>
          <w:proofErr w:type="spellStart"/>
          <w:r w:rsidRPr="00602499">
            <w:rPr>
              <w:rFonts w:ascii="Arial" w:hAnsi="Arial" w:cs="Arial"/>
              <w:i/>
              <w:iCs/>
              <w:lang w:val="en-US" w:eastAsia="en-US"/>
            </w:rPr>
            <w:t>ATLAS.ti</w:t>
          </w:r>
          <w:proofErr w:type="spellEnd"/>
          <w:r w:rsidRPr="00602499">
            <w:rPr>
              <w:rFonts w:ascii="Arial" w:hAnsi="Arial" w:cs="Arial"/>
              <w:lang w:val="en-US" w:eastAsia="en-US"/>
            </w:rPr>
            <w:t xml:space="preserve"> (8.4.24.0 [software]). </w:t>
          </w:r>
          <w:r w:rsidRPr="00171FF4">
            <w:rPr>
              <w:rFonts w:ascii="Arial" w:hAnsi="Arial" w:cs="Arial"/>
              <w:color w:val="002060"/>
              <w:u w:val="single"/>
              <w:lang w:val="en-US" w:eastAsia="en-US"/>
            </w:rPr>
            <w:t>https://atlasti.com/es/</w:t>
          </w:r>
        </w:p>
        <w:p w14:paraId="5CA3BC87"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eastAsia="en-US"/>
            </w:rPr>
          </w:pPr>
          <w:proofErr w:type="spellStart"/>
          <w:r w:rsidRPr="00602499">
            <w:rPr>
              <w:rFonts w:ascii="Arial" w:hAnsi="Arial" w:cs="Arial"/>
              <w:lang w:eastAsia="en-US"/>
            </w:rPr>
            <w:lastRenderedPageBreak/>
            <w:t>Seid</w:t>
          </w:r>
          <w:proofErr w:type="spellEnd"/>
          <w:r w:rsidRPr="00602499">
            <w:rPr>
              <w:rFonts w:ascii="Arial" w:hAnsi="Arial" w:cs="Arial"/>
              <w:lang w:eastAsia="en-US"/>
            </w:rPr>
            <w:t xml:space="preserve">, G. (2016). Procedimientos para el análisis cualitativo de entrevistas. Una propuesta didáctica. </w:t>
          </w:r>
          <w:r w:rsidRPr="00602499">
            <w:rPr>
              <w:rFonts w:ascii="Arial" w:hAnsi="Arial" w:cs="Arial"/>
              <w:i/>
              <w:iCs/>
              <w:lang w:eastAsia="en-US"/>
            </w:rPr>
            <w:t>V Encuentro Latinoamericano de Metodología de las Ciencias Sociales (</w:t>
          </w:r>
          <w:proofErr w:type="spellStart"/>
          <w:r w:rsidRPr="00602499">
            <w:rPr>
              <w:rFonts w:ascii="Arial" w:hAnsi="Arial" w:cs="Arial"/>
              <w:i/>
              <w:iCs/>
              <w:lang w:eastAsia="en-US"/>
            </w:rPr>
            <w:t>ELMeCS</w:t>
          </w:r>
          <w:proofErr w:type="spellEnd"/>
          <w:r w:rsidRPr="00602499">
            <w:rPr>
              <w:rFonts w:ascii="Arial" w:hAnsi="Arial" w:cs="Arial"/>
              <w:i/>
              <w:iCs/>
              <w:lang w:eastAsia="en-US"/>
            </w:rPr>
            <w:t>)</w:t>
          </w:r>
          <w:r w:rsidRPr="00602499">
            <w:rPr>
              <w:rFonts w:ascii="Arial" w:hAnsi="Arial" w:cs="Arial"/>
              <w:lang w:eastAsia="en-US"/>
            </w:rPr>
            <w:t>, 1-24.</w:t>
          </w:r>
        </w:p>
        <w:p w14:paraId="108472DE"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r w:rsidRPr="00602499">
            <w:rPr>
              <w:rFonts w:ascii="Arial" w:hAnsi="Arial" w:cs="Arial"/>
              <w:lang w:val="en-US" w:eastAsia="en-US"/>
            </w:rPr>
            <w:t xml:space="preserve">Taber, K. S. (2017). The use of Cronbach’s alpha when developing and reporting research instruments in science education. </w:t>
          </w:r>
          <w:r w:rsidRPr="00602499">
            <w:rPr>
              <w:rFonts w:ascii="Arial" w:hAnsi="Arial" w:cs="Arial"/>
              <w:i/>
              <w:iCs/>
              <w:lang w:val="en-US" w:eastAsia="en-US"/>
            </w:rPr>
            <w:t>Research in Science Education</w:t>
          </w:r>
          <w:r w:rsidRPr="00602499">
            <w:rPr>
              <w:rFonts w:ascii="Arial" w:hAnsi="Arial" w:cs="Arial"/>
              <w:lang w:val="en-US" w:eastAsia="en-US"/>
            </w:rPr>
            <w:t xml:space="preserve">, </w:t>
          </w:r>
          <w:r w:rsidRPr="00602499">
            <w:rPr>
              <w:rFonts w:ascii="Arial" w:hAnsi="Arial" w:cs="Arial"/>
              <w:i/>
              <w:iCs/>
              <w:lang w:val="en-US" w:eastAsia="en-US"/>
            </w:rPr>
            <w:t>48</w:t>
          </w:r>
          <w:r w:rsidRPr="00602499">
            <w:rPr>
              <w:rFonts w:ascii="Arial" w:hAnsi="Arial" w:cs="Arial"/>
              <w:lang w:val="en-US" w:eastAsia="en-US"/>
            </w:rPr>
            <w:t xml:space="preserve">(6), 1273-1296. </w:t>
          </w:r>
          <w:r w:rsidRPr="00171FF4">
            <w:rPr>
              <w:rFonts w:ascii="Arial" w:hAnsi="Arial" w:cs="Arial"/>
              <w:color w:val="002060"/>
              <w:u w:val="single"/>
              <w:lang w:val="en-US" w:eastAsia="en-US"/>
            </w:rPr>
            <w:t>https://doi.org/10.1007/s11165-016-9602-2</w:t>
          </w:r>
        </w:p>
        <w:p w14:paraId="443770BC"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proofErr w:type="spellStart"/>
          <w:r w:rsidRPr="00602499">
            <w:rPr>
              <w:rFonts w:ascii="Arial" w:hAnsi="Arial" w:cs="Arial"/>
              <w:lang w:val="en-US" w:eastAsia="en-US"/>
            </w:rPr>
            <w:t>Thareja</w:t>
          </w:r>
          <w:proofErr w:type="spellEnd"/>
          <w:r w:rsidRPr="00602499">
            <w:rPr>
              <w:rFonts w:ascii="Arial" w:hAnsi="Arial" w:cs="Arial"/>
              <w:lang w:val="en-US" w:eastAsia="en-US"/>
            </w:rPr>
            <w:t xml:space="preserve">, P. (2019). What is Quality? </w:t>
          </w:r>
          <w:r w:rsidRPr="00602499">
            <w:rPr>
              <w:rFonts w:ascii="Arial" w:hAnsi="Arial" w:cs="Arial"/>
              <w:i/>
              <w:iCs/>
              <w:lang w:val="en-US" w:eastAsia="en-US"/>
            </w:rPr>
            <w:t>Advanced Research Publications Journal of Advanced Research in Quality Control &amp; Management</w:t>
          </w:r>
          <w:r w:rsidRPr="00602499">
            <w:rPr>
              <w:rFonts w:ascii="Arial" w:hAnsi="Arial" w:cs="Arial"/>
              <w:lang w:val="en-US" w:eastAsia="en-US"/>
            </w:rPr>
            <w:t xml:space="preserve">, </w:t>
          </w:r>
          <w:r w:rsidRPr="00602499">
            <w:rPr>
              <w:rFonts w:ascii="Arial" w:hAnsi="Arial" w:cs="Arial"/>
              <w:i/>
              <w:iCs/>
              <w:lang w:val="en-US" w:eastAsia="en-US"/>
            </w:rPr>
            <w:t>4</w:t>
          </w:r>
          <w:r w:rsidRPr="00602499">
            <w:rPr>
              <w:rFonts w:ascii="Arial" w:hAnsi="Arial" w:cs="Arial"/>
              <w:lang w:val="en-US" w:eastAsia="en-US"/>
            </w:rPr>
            <w:t xml:space="preserve">(1), 1-3. </w:t>
          </w:r>
          <w:r w:rsidRPr="00171FF4">
            <w:rPr>
              <w:rFonts w:ascii="Arial" w:hAnsi="Arial" w:cs="Arial"/>
              <w:color w:val="002060"/>
              <w:u w:val="single"/>
              <w:lang w:val="en-US" w:eastAsia="en-US"/>
            </w:rPr>
            <w:t>https://ssrn.com/abstract=1522424</w:t>
          </w:r>
        </w:p>
        <w:p w14:paraId="1DECBE15"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proofErr w:type="spellStart"/>
          <w:r w:rsidRPr="00602499">
            <w:rPr>
              <w:rFonts w:ascii="Arial" w:hAnsi="Arial" w:cs="Arial"/>
              <w:lang w:val="en-US" w:eastAsia="en-US"/>
            </w:rPr>
            <w:t>Tse</w:t>
          </w:r>
          <w:proofErr w:type="spellEnd"/>
          <w:r w:rsidRPr="00602499">
            <w:rPr>
              <w:rFonts w:ascii="Arial" w:hAnsi="Arial" w:cs="Arial"/>
              <w:lang w:val="en-US" w:eastAsia="en-US"/>
            </w:rPr>
            <w:t xml:space="preserve">, D. K. &amp; Wilton, P. C. (1988). Models of consumer satisfaction formation: an extension. </w:t>
          </w:r>
          <w:r w:rsidRPr="00602499">
            <w:rPr>
              <w:rFonts w:ascii="Arial" w:hAnsi="Arial" w:cs="Arial"/>
              <w:i/>
              <w:iCs/>
              <w:lang w:val="en-US" w:eastAsia="en-US"/>
            </w:rPr>
            <w:t>Journal of Marketing Research</w:t>
          </w:r>
          <w:r w:rsidRPr="00602499">
            <w:rPr>
              <w:rFonts w:ascii="Arial" w:hAnsi="Arial" w:cs="Arial"/>
              <w:lang w:val="en-US" w:eastAsia="en-US"/>
            </w:rPr>
            <w:t xml:space="preserve">, </w:t>
          </w:r>
          <w:r w:rsidRPr="00602499">
            <w:rPr>
              <w:rFonts w:ascii="Arial" w:hAnsi="Arial" w:cs="Arial"/>
              <w:i/>
              <w:iCs/>
              <w:lang w:val="en-US" w:eastAsia="en-US"/>
            </w:rPr>
            <w:t>25</w:t>
          </w:r>
          <w:r w:rsidRPr="00602499">
            <w:rPr>
              <w:rFonts w:ascii="Arial" w:hAnsi="Arial" w:cs="Arial"/>
              <w:lang w:val="en-US" w:eastAsia="en-US"/>
            </w:rPr>
            <w:t xml:space="preserve">(2), 204-212. </w:t>
          </w:r>
          <w:r w:rsidRPr="00171FF4">
            <w:rPr>
              <w:rFonts w:ascii="Arial" w:hAnsi="Arial" w:cs="Arial"/>
              <w:color w:val="002060"/>
              <w:u w:val="single"/>
              <w:lang w:val="en-US" w:eastAsia="en-US"/>
            </w:rPr>
            <w:t>https://doi.org/10.2307/3172652</w:t>
          </w:r>
        </w:p>
        <w:p w14:paraId="1E44E0AE"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eastAsia="en-US"/>
            </w:rPr>
          </w:pPr>
          <w:proofErr w:type="spellStart"/>
          <w:r w:rsidRPr="00602499">
            <w:rPr>
              <w:rFonts w:ascii="Arial" w:hAnsi="Arial" w:cs="Arial"/>
              <w:lang w:val="en-US" w:eastAsia="en-US"/>
            </w:rPr>
            <w:t>Tumino</w:t>
          </w:r>
          <w:proofErr w:type="spellEnd"/>
          <w:r w:rsidRPr="00602499">
            <w:rPr>
              <w:rFonts w:ascii="Arial" w:hAnsi="Arial" w:cs="Arial"/>
              <w:lang w:val="en-US" w:eastAsia="en-US"/>
            </w:rPr>
            <w:t xml:space="preserve">, M. C. &amp; </w:t>
          </w:r>
          <w:proofErr w:type="spellStart"/>
          <w:r w:rsidRPr="00602499">
            <w:rPr>
              <w:rFonts w:ascii="Arial" w:hAnsi="Arial" w:cs="Arial"/>
              <w:lang w:val="en-US" w:eastAsia="en-US"/>
            </w:rPr>
            <w:t>Poitevin</w:t>
          </w:r>
          <w:proofErr w:type="spellEnd"/>
          <w:r w:rsidRPr="00602499">
            <w:rPr>
              <w:rFonts w:ascii="Arial" w:hAnsi="Arial" w:cs="Arial"/>
              <w:lang w:val="en-US" w:eastAsia="en-US"/>
            </w:rPr>
            <w:t xml:space="preserve">, E. R. (2014). </w:t>
          </w:r>
          <w:r w:rsidRPr="00602499">
            <w:rPr>
              <w:rFonts w:ascii="Arial" w:hAnsi="Arial" w:cs="Arial"/>
              <w:lang w:eastAsia="en-US"/>
            </w:rPr>
            <w:t xml:space="preserve">Evaluación de la calidad de servicio universitario desde la percepción de estudiantes y docentes: caso de estudio. </w:t>
          </w:r>
          <w:r w:rsidRPr="00602499">
            <w:rPr>
              <w:rFonts w:ascii="Arial" w:hAnsi="Arial" w:cs="Arial"/>
              <w:i/>
              <w:iCs/>
              <w:lang w:eastAsia="en-US"/>
            </w:rPr>
            <w:t>REICE. Revista Iberoamericana sobre Calidad</w:t>
          </w:r>
          <w:r w:rsidRPr="00602499">
            <w:rPr>
              <w:rFonts w:ascii="Arial" w:hAnsi="Arial" w:cs="Arial"/>
              <w:lang w:eastAsia="en-US"/>
            </w:rPr>
            <w:t xml:space="preserve">, </w:t>
          </w:r>
          <w:r w:rsidRPr="00602499">
            <w:rPr>
              <w:rFonts w:ascii="Arial" w:hAnsi="Arial" w:cs="Arial"/>
              <w:i/>
              <w:iCs/>
              <w:lang w:eastAsia="en-US"/>
            </w:rPr>
            <w:t>12</w:t>
          </w:r>
          <w:r w:rsidRPr="00602499">
            <w:rPr>
              <w:rFonts w:ascii="Arial" w:hAnsi="Arial" w:cs="Arial"/>
              <w:lang w:eastAsia="en-US"/>
            </w:rPr>
            <w:t xml:space="preserve">(2), 63-84. </w:t>
          </w:r>
          <w:r w:rsidRPr="00171FF4">
            <w:rPr>
              <w:rFonts w:ascii="Arial" w:hAnsi="Arial" w:cs="Arial"/>
              <w:color w:val="002060"/>
              <w:u w:val="single"/>
              <w:lang w:eastAsia="en-US"/>
            </w:rPr>
            <w:t>www.rinace.net/reice/</w:t>
          </w:r>
        </w:p>
        <w:p w14:paraId="536C3DC4"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eastAsia="en-US"/>
            </w:rPr>
          </w:pPr>
          <w:r w:rsidRPr="00602499">
            <w:rPr>
              <w:rFonts w:ascii="Arial" w:hAnsi="Arial" w:cs="Arial"/>
              <w:lang w:eastAsia="en-US"/>
            </w:rPr>
            <w:t xml:space="preserve">Velandia, F., Ardón, N. &amp; Jara, M. I. (2008). Satisfacción y calidad: análisis de la equivalencia o no de los términos. </w:t>
          </w:r>
          <w:r w:rsidRPr="00602499">
            <w:rPr>
              <w:rFonts w:ascii="Arial" w:hAnsi="Arial" w:cs="Arial"/>
              <w:i/>
              <w:iCs/>
              <w:lang w:eastAsia="en-US"/>
            </w:rPr>
            <w:t>Revista Gerencia y Salud</w:t>
          </w:r>
          <w:r w:rsidRPr="00602499">
            <w:rPr>
              <w:rFonts w:ascii="Arial" w:hAnsi="Arial" w:cs="Arial"/>
              <w:lang w:eastAsia="en-US"/>
            </w:rPr>
            <w:t xml:space="preserve">, </w:t>
          </w:r>
          <w:r w:rsidRPr="00602499">
            <w:rPr>
              <w:rFonts w:ascii="Arial" w:hAnsi="Arial" w:cs="Arial"/>
              <w:i/>
              <w:iCs/>
              <w:lang w:eastAsia="en-US"/>
            </w:rPr>
            <w:t>6</w:t>
          </w:r>
          <w:r w:rsidRPr="00602499">
            <w:rPr>
              <w:rFonts w:ascii="Arial" w:hAnsi="Arial" w:cs="Arial"/>
              <w:lang w:eastAsia="en-US"/>
            </w:rPr>
            <w:t>(13), 139-168.</w:t>
          </w:r>
        </w:p>
        <w:p w14:paraId="7A8A57C6"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proofErr w:type="spellStart"/>
          <w:r w:rsidRPr="00602499">
            <w:rPr>
              <w:rFonts w:ascii="Arial" w:hAnsi="Arial" w:cs="Arial"/>
              <w:lang w:eastAsia="en-US"/>
            </w:rPr>
            <w:lastRenderedPageBreak/>
            <w:t>Wider</w:t>
          </w:r>
          <w:proofErr w:type="spellEnd"/>
          <w:r w:rsidRPr="00602499">
            <w:rPr>
              <w:rFonts w:ascii="Arial" w:hAnsi="Arial" w:cs="Arial"/>
              <w:lang w:eastAsia="en-US"/>
            </w:rPr>
            <w:t xml:space="preserve">, W., Tan, F. P., Tan, Y. P., Lin, J., </w:t>
          </w:r>
          <w:proofErr w:type="spellStart"/>
          <w:r w:rsidRPr="00602499">
            <w:rPr>
              <w:rFonts w:ascii="Arial" w:hAnsi="Arial" w:cs="Arial"/>
              <w:lang w:eastAsia="en-US"/>
            </w:rPr>
            <w:t>Fauzi</w:t>
          </w:r>
          <w:proofErr w:type="spellEnd"/>
          <w:r w:rsidRPr="00602499">
            <w:rPr>
              <w:rFonts w:ascii="Arial" w:hAnsi="Arial" w:cs="Arial"/>
              <w:lang w:eastAsia="en-US"/>
            </w:rPr>
            <w:t xml:space="preserve">, M. A., Wong, L. S., </w:t>
          </w:r>
          <w:proofErr w:type="spellStart"/>
          <w:r w:rsidRPr="00602499">
            <w:rPr>
              <w:rFonts w:ascii="Arial" w:hAnsi="Arial" w:cs="Arial"/>
              <w:lang w:eastAsia="en-US"/>
            </w:rPr>
            <w:t>Tanucan</w:t>
          </w:r>
          <w:proofErr w:type="spellEnd"/>
          <w:r w:rsidRPr="00602499">
            <w:rPr>
              <w:rFonts w:ascii="Arial" w:hAnsi="Arial" w:cs="Arial"/>
              <w:lang w:eastAsia="en-US"/>
            </w:rPr>
            <w:t xml:space="preserve">, J. C. M. &amp; </w:t>
          </w:r>
          <w:proofErr w:type="spellStart"/>
          <w:r w:rsidRPr="00602499">
            <w:rPr>
              <w:rFonts w:ascii="Arial" w:hAnsi="Arial" w:cs="Arial"/>
              <w:lang w:eastAsia="en-US"/>
            </w:rPr>
            <w:t>Hossain</w:t>
          </w:r>
          <w:proofErr w:type="spellEnd"/>
          <w:r w:rsidRPr="00602499">
            <w:rPr>
              <w:rFonts w:ascii="Arial" w:hAnsi="Arial" w:cs="Arial"/>
              <w:lang w:eastAsia="en-US"/>
            </w:rPr>
            <w:t xml:space="preserve">, S. F. A. (2024). </w:t>
          </w:r>
          <w:r w:rsidRPr="00602499">
            <w:rPr>
              <w:rFonts w:ascii="Arial" w:hAnsi="Arial" w:cs="Arial"/>
              <w:lang w:val="en-US" w:eastAsia="en-US"/>
            </w:rPr>
            <w:t xml:space="preserve">Service quality (SERVQUAL) model in private higher education institutions: A bibliometric analysis of past, present, and future prospects. </w:t>
          </w:r>
          <w:r w:rsidRPr="00602499">
            <w:rPr>
              <w:rFonts w:ascii="Arial" w:hAnsi="Arial" w:cs="Arial"/>
              <w:i/>
              <w:iCs/>
              <w:lang w:val="en-US" w:eastAsia="en-US"/>
            </w:rPr>
            <w:t>Social Sciences and Humanities Open</w:t>
          </w:r>
          <w:r w:rsidRPr="00602499">
            <w:rPr>
              <w:rFonts w:ascii="Arial" w:hAnsi="Arial" w:cs="Arial"/>
              <w:lang w:val="en-US" w:eastAsia="en-US"/>
            </w:rPr>
            <w:t xml:space="preserve">, </w:t>
          </w:r>
          <w:r w:rsidRPr="00602499">
            <w:rPr>
              <w:rFonts w:ascii="Arial" w:hAnsi="Arial" w:cs="Arial"/>
              <w:i/>
              <w:iCs/>
              <w:lang w:val="en-US" w:eastAsia="en-US"/>
            </w:rPr>
            <w:t>9</w:t>
          </w:r>
          <w:r w:rsidRPr="00602499">
            <w:rPr>
              <w:rFonts w:ascii="Arial" w:hAnsi="Arial" w:cs="Arial"/>
              <w:lang w:val="en-US" w:eastAsia="en-US"/>
            </w:rPr>
            <w:t xml:space="preserve">, 1-10. </w:t>
          </w:r>
          <w:r w:rsidRPr="00171FF4">
            <w:rPr>
              <w:rFonts w:ascii="Arial" w:hAnsi="Arial" w:cs="Arial"/>
              <w:color w:val="002060"/>
              <w:u w:val="single"/>
              <w:lang w:val="en-US" w:eastAsia="en-US"/>
            </w:rPr>
            <w:t>https://doi.org/10.1016/j.ssaho.2024.100805</w:t>
          </w:r>
        </w:p>
        <w:p w14:paraId="28564363" w14:textId="77777777"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val="en-US" w:eastAsia="en-US"/>
            </w:rPr>
          </w:pPr>
          <w:proofErr w:type="spellStart"/>
          <w:r w:rsidRPr="00602499">
            <w:rPr>
              <w:rFonts w:ascii="Arial" w:hAnsi="Arial" w:cs="Arial"/>
              <w:lang w:val="pt-BR" w:eastAsia="en-US"/>
            </w:rPr>
            <w:t>Yidana</w:t>
          </w:r>
          <w:proofErr w:type="spellEnd"/>
          <w:r w:rsidRPr="00602499">
            <w:rPr>
              <w:rFonts w:ascii="Arial" w:hAnsi="Arial" w:cs="Arial"/>
              <w:lang w:val="pt-BR" w:eastAsia="en-US"/>
            </w:rPr>
            <w:t xml:space="preserve"> P, </w:t>
          </w:r>
          <w:proofErr w:type="spellStart"/>
          <w:r w:rsidRPr="00602499">
            <w:rPr>
              <w:rFonts w:ascii="Arial" w:hAnsi="Arial" w:cs="Arial"/>
              <w:lang w:val="pt-BR" w:eastAsia="en-US"/>
            </w:rPr>
            <w:t>Bangase</w:t>
          </w:r>
          <w:proofErr w:type="spellEnd"/>
          <w:r w:rsidRPr="00602499">
            <w:rPr>
              <w:rFonts w:ascii="Arial" w:hAnsi="Arial" w:cs="Arial"/>
              <w:lang w:val="pt-BR" w:eastAsia="en-US"/>
            </w:rPr>
            <w:t xml:space="preserve"> E </w:t>
          </w:r>
          <w:proofErr w:type="gramStart"/>
          <w:r w:rsidRPr="00602499">
            <w:rPr>
              <w:rFonts w:ascii="Arial" w:hAnsi="Arial" w:cs="Arial"/>
              <w:lang w:val="pt-BR" w:eastAsia="en-US"/>
            </w:rPr>
            <w:t xml:space="preserve">A, </w:t>
          </w:r>
          <w:proofErr w:type="spellStart"/>
          <w:r w:rsidRPr="00602499">
            <w:rPr>
              <w:rFonts w:ascii="Arial" w:hAnsi="Arial" w:cs="Arial"/>
              <w:lang w:val="pt-BR" w:eastAsia="en-US"/>
            </w:rPr>
            <w:t>Bagina</w:t>
          </w:r>
          <w:proofErr w:type="spellEnd"/>
          <w:proofErr w:type="gramEnd"/>
          <w:r w:rsidRPr="00602499">
            <w:rPr>
              <w:rFonts w:ascii="Arial" w:hAnsi="Arial" w:cs="Arial"/>
              <w:lang w:val="pt-BR" w:eastAsia="en-US"/>
            </w:rPr>
            <w:t xml:space="preserve"> R. &amp; </w:t>
          </w:r>
          <w:proofErr w:type="spellStart"/>
          <w:r w:rsidRPr="00602499">
            <w:rPr>
              <w:rFonts w:ascii="Arial" w:hAnsi="Arial" w:cs="Arial"/>
              <w:lang w:val="pt-BR" w:eastAsia="en-US"/>
            </w:rPr>
            <w:t>Billa</w:t>
          </w:r>
          <w:proofErr w:type="spellEnd"/>
          <w:r w:rsidRPr="00602499">
            <w:rPr>
              <w:rFonts w:ascii="Arial" w:hAnsi="Arial" w:cs="Arial"/>
              <w:lang w:val="pt-BR" w:eastAsia="en-US"/>
            </w:rPr>
            <w:t xml:space="preserve"> G. (2023). </w:t>
          </w:r>
          <w:r w:rsidRPr="00602499">
            <w:rPr>
              <w:rFonts w:ascii="Arial" w:hAnsi="Arial" w:cs="Arial"/>
              <w:lang w:val="en-US" w:eastAsia="en-US"/>
            </w:rPr>
            <w:t xml:space="preserve">A model of administrative service quality in higher education. </w:t>
          </w:r>
          <w:r w:rsidRPr="00602499">
            <w:rPr>
              <w:rFonts w:ascii="Arial" w:hAnsi="Arial" w:cs="Arial"/>
              <w:i/>
              <w:iCs/>
              <w:lang w:val="en-US" w:eastAsia="en-US"/>
            </w:rPr>
            <w:t>British Journal of Education, Learning and Development Psychology</w:t>
          </w:r>
          <w:r w:rsidRPr="00602499">
            <w:rPr>
              <w:rFonts w:ascii="Arial" w:hAnsi="Arial" w:cs="Arial"/>
              <w:lang w:val="en-US" w:eastAsia="en-US"/>
            </w:rPr>
            <w:t xml:space="preserve">, </w:t>
          </w:r>
          <w:r w:rsidRPr="00602499">
            <w:rPr>
              <w:rFonts w:ascii="Arial" w:hAnsi="Arial" w:cs="Arial"/>
              <w:i/>
              <w:iCs/>
              <w:lang w:val="en-US" w:eastAsia="en-US"/>
            </w:rPr>
            <w:t>6</w:t>
          </w:r>
          <w:r w:rsidRPr="00602499">
            <w:rPr>
              <w:rFonts w:ascii="Arial" w:hAnsi="Arial" w:cs="Arial"/>
              <w:lang w:val="en-US" w:eastAsia="en-US"/>
            </w:rPr>
            <w:t xml:space="preserve">(3), 52-75. </w:t>
          </w:r>
          <w:r w:rsidRPr="00171FF4">
            <w:rPr>
              <w:rFonts w:ascii="Arial" w:hAnsi="Arial" w:cs="Arial"/>
              <w:color w:val="002060"/>
              <w:u w:val="single"/>
              <w:lang w:val="en-US" w:eastAsia="en-US"/>
            </w:rPr>
            <w:t>https://doi.org/10.52589/bjeldp-xx8liqlc</w:t>
          </w:r>
        </w:p>
        <w:p w14:paraId="59B05B8C" w14:textId="499A9CA6" w:rsidR="003F383D" w:rsidRPr="00602499" w:rsidRDefault="003F383D" w:rsidP="00775EF9">
          <w:pPr>
            <w:autoSpaceDE w:val="0"/>
            <w:autoSpaceDN w:val="0"/>
            <w:spacing w:before="100" w:beforeAutospacing="1" w:after="100" w:afterAutospacing="1" w:line="360" w:lineRule="auto"/>
            <w:ind w:left="709" w:hanging="709"/>
            <w:rPr>
              <w:rFonts w:ascii="Arial" w:hAnsi="Arial" w:cs="Arial"/>
              <w:lang w:eastAsia="en-US"/>
            </w:rPr>
          </w:pPr>
          <w:proofErr w:type="spellStart"/>
          <w:r w:rsidRPr="00602499">
            <w:rPr>
              <w:rFonts w:ascii="Arial" w:hAnsi="Arial" w:cs="Arial"/>
              <w:lang w:val="pt-BR" w:eastAsia="en-US"/>
            </w:rPr>
            <w:t>Yongxing</w:t>
          </w:r>
          <w:proofErr w:type="spellEnd"/>
          <w:r w:rsidRPr="00602499">
            <w:rPr>
              <w:rFonts w:ascii="Arial" w:hAnsi="Arial" w:cs="Arial"/>
              <w:lang w:val="pt-BR" w:eastAsia="en-US"/>
            </w:rPr>
            <w:t xml:space="preserve">, G., </w:t>
          </w:r>
          <w:proofErr w:type="spellStart"/>
          <w:r w:rsidRPr="00602499">
            <w:rPr>
              <w:rFonts w:ascii="Arial" w:hAnsi="Arial" w:cs="Arial"/>
              <w:lang w:val="pt-BR" w:eastAsia="en-US"/>
            </w:rPr>
            <w:t>Hongfei</w:t>
          </w:r>
          <w:proofErr w:type="spellEnd"/>
          <w:r w:rsidRPr="00602499">
            <w:rPr>
              <w:rFonts w:ascii="Arial" w:hAnsi="Arial" w:cs="Arial"/>
              <w:lang w:val="pt-BR" w:eastAsia="en-US"/>
            </w:rPr>
            <w:t xml:space="preserve">, D., </w:t>
          </w:r>
          <w:proofErr w:type="spellStart"/>
          <w:r w:rsidRPr="00602499">
            <w:rPr>
              <w:rFonts w:ascii="Arial" w:hAnsi="Arial" w:cs="Arial"/>
              <w:lang w:val="pt-BR" w:eastAsia="en-US"/>
            </w:rPr>
            <w:t>Baoguo</w:t>
          </w:r>
          <w:proofErr w:type="spellEnd"/>
          <w:r w:rsidRPr="00602499">
            <w:rPr>
              <w:rFonts w:ascii="Arial" w:hAnsi="Arial" w:cs="Arial"/>
              <w:lang w:val="pt-BR" w:eastAsia="en-US"/>
            </w:rPr>
            <w:t xml:space="preserve">, X. &amp; Lei, M. (2017). </w:t>
          </w:r>
          <w:r w:rsidRPr="00602499">
            <w:rPr>
              <w:rFonts w:ascii="Arial" w:hAnsi="Arial" w:cs="Arial"/>
              <w:lang w:val="en-US" w:eastAsia="en-US"/>
            </w:rPr>
            <w:t xml:space="preserve">Work engagement and job performance: the moderating role of perceived organizational support. </w:t>
          </w:r>
          <w:r w:rsidRPr="00602499">
            <w:rPr>
              <w:rFonts w:ascii="Arial" w:hAnsi="Arial" w:cs="Arial"/>
              <w:i/>
              <w:iCs/>
              <w:lang w:eastAsia="en-US"/>
            </w:rPr>
            <w:t>Anales de Psicología</w:t>
          </w:r>
          <w:r w:rsidRPr="00602499">
            <w:rPr>
              <w:rFonts w:ascii="Arial" w:hAnsi="Arial" w:cs="Arial"/>
              <w:lang w:eastAsia="en-US"/>
            </w:rPr>
            <w:t xml:space="preserve">, </w:t>
          </w:r>
          <w:r w:rsidRPr="00602499">
            <w:rPr>
              <w:rFonts w:ascii="Arial" w:hAnsi="Arial" w:cs="Arial"/>
              <w:i/>
              <w:iCs/>
              <w:lang w:eastAsia="en-US"/>
            </w:rPr>
            <w:t>33</w:t>
          </w:r>
          <w:r w:rsidRPr="00602499">
            <w:rPr>
              <w:rFonts w:ascii="Arial" w:hAnsi="Arial" w:cs="Arial"/>
              <w:lang w:eastAsia="en-US"/>
            </w:rPr>
            <w:t xml:space="preserve">(3), 708-713. </w:t>
          </w:r>
          <w:hyperlink r:id="rId13" w:history="1">
            <w:r w:rsidRPr="00171FF4">
              <w:rPr>
                <w:rStyle w:val="Hipervnculo"/>
                <w:rFonts w:ascii="Arial" w:hAnsi="Arial" w:cs="Arial"/>
                <w:color w:val="002060"/>
                <w:lang w:eastAsia="en-US"/>
              </w:rPr>
              <w:t>https://doi.org/10.6018/analesps.33.3.238571</w:t>
            </w:r>
          </w:hyperlink>
        </w:p>
        <w:p w14:paraId="06CD1773" w14:textId="23785061" w:rsidR="00B661D5" w:rsidRPr="00602499" w:rsidRDefault="00D01D50" w:rsidP="00FF0B13">
          <w:pPr>
            <w:autoSpaceDE w:val="0"/>
            <w:autoSpaceDN w:val="0"/>
            <w:spacing w:before="100" w:beforeAutospacing="1" w:after="100" w:afterAutospacing="1" w:line="360" w:lineRule="auto"/>
            <w:ind w:left="709" w:hanging="709"/>
            <w:rPr>
              <w:rFonts w:ascii="Arial" w:hAnsi="Arial" w:cs="Arial"/>
              <w:lang w:eastAsia="en-US"/>
            </w:rPr>
          </w:pPr>
        </w:p>
      </w:sdtContent>
    </w:sdt>
    <w:sectPr w:rsidR="00B661D5" w:rsidRPr="00602499" w:rsidSect="00AD4F59">
      <w:headerReference w:type="even" r:id="rId14"/>
      <w:headerReference w:type="default" r:id="rId15"/>
      <w:footerReference w:type="even" r:id="rId16"/>
      <w:footerReference w:type="default" r:id="rId17"/>
      <w:headerReference w:type="first" r:id="rId18"/>
      <w:footerReference w:type="first" r:id="rId19"/>
      <w:pgSz w:w="12240" w:h="15840"/>
      <w:pgMar w:top="1417" w:right="1750" w:bottom="1411" w:left="1701" w:header="708" w:footer="708" w:gutter="0"/>
      <w:pgNumType w:start="2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6C1B8" w14:textId="77777777" w:rsidR="00D01D50" w:rsidRDefault="00D01D50" w:rsidP="003C3F58">
      <w:r>
        <w:separator/>
      </w:r>
    </w:p>
  </w:endnote>
  <w:endnote w:type="continuationSeparator" w:id="0">
    <w:p w14:paraId="23C50C6D" w14:textId="77777777" w:rsidR="00D01D50" w:rsidRDefault="00D01D50"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12E21" w14:textId="77777777" w:rsidR="00CC18A2" w:rsidRDefault="00CC18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B04BB4" w:rsidRPr="002E52DF" w:rsidRDefault="00B04BB4"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1A0A899B" w14:textId="57F22F23" w:rsidR="00B04BB4" w:rsidRDefault="00B04BB4" w:rsidP="006E5605">
        <w:pPr>
          <w:pStyle w:val="Sinespaciado"/>
          <w:jc w:val="center"/>
          <w:rPr>
            <w:rFonts w:ascii="Agency FB" w:hAnsi="Agency FB"/>
            <w:b/>
            <w:color w:val="E36C0A"/>
          </w:rPr>
        </w:pPr>
        <w:r w:rsidRPr="00717B9B">
          <w:rPr>
            <w:rFonts w:ascii="Agency FB" w:hAnsi="Agency FB"/>
            <w:b/>
            <w:color w:val="E36C0A"/>
          </w:rPr>
          <w:t>Calidad del servicio administrativo en la educación superior: ¿impacta en la satisfacción, compromiso y rendimiento docente?</w:t>
        </w:r>
      </w:p>
      <w:p w14:paraId="2EF245E8" w14:textId="4E3847FD" w:rsidR="00B04BB4" w:rsidRPr="00BC0D99" w:rsidRDefault="00B04BB4" w:rsidP="0020679D">
        <w:pPr>
          <w:pStyle w:val="Sinespaciado"/>
          <w:jc w:val="center"/>
          <w:rPr>
            <w:rFonts w:ascii="Agency FB" w:hAnsi="Agency FB"/>
            <w:color w:val="E36C0A"/>
            <w:lang w:val="es-CR"/>
          </w:rPr>
        </w:pPr>
        <w:r w:rsidRPr="00717B9B">
          <w:rPr>
            <w:rFonts w:ascii="Agency FB" w:hAnsi="Agency FB"/>
            <w:color w:val="E36C0A"/>
            <w:lang w:val="es-CR"/>
          </w:rPr>
          <w:t>Javier Quesada-Espinoza</w:t>
        </w:r>
      </w:p>
      <w:p w14:paraId="1F70B1D2" w14:textId="118234C4" w:rsidR="00B04BB4" w:rsidRPr="00660381" w:rsidRDefault="00B04BB4" w:rsidP="0020679D">
        <w:pPr>
          <w:pStyle w:val="Sinespaciado"/>
          <w:jc w:val="center"/>
          <w:rPr>
            <w:rFonts w:ascii="Agency FB" w:hAnsi="Agency FB"/>
            <w:color w:val="E36C0A"/>
            <w:lang w:val="es-CR"/>
          </w:rPr>
        </w:pPr>
        <w:r w:rsidRPr="00660381">
          <w:rPr>
            <w:rFonts w:ascii="Agency FB" w:hAnsi="Agency FB"/>
            <w:color w:val="E36C0A"/>
            <w:lang w:val="es-CR"/>
          </w:rPr>
          <w:t xml:space="preserve">DOI: </w:t>
        </w:r>
        <w:hyperlink r:id="rId1" w:history="1">
          <w:r w:rsidRPr="00660381">
            <w:rPr>
              <w:rStyle w:val="Hipervnculo"/>
              <w:rFonts w:ascii="Agency FB" w:hAnsi="Agency FB"/>
              <w:color w:val="002060"/>
              <w:lang w:val="es-CR"/>
            </w:rPr>
            <w:t>http://dx.doi.org/10.22458/caes.v16i1.5553</w:t>
          </w:r>
        </w:hyperlink>
      </w:p>
      <w:p w14:paraId="416290C8" w14:textId="17170D1B" w:rsidR="00B04BB4" w:rsidRPr="0066186F" w:rsidRDefault="00B04BB4" w:rsidP="0020679D">
        <w:pPr>
          <w:pStyle w:val="Sinespaciado"/>
          <w:tabs>
            <w:tab w:val="center" w:pos="4929"/>
            <w:tab w:val="left" w:pos="8661"/>
          </w:tabs>
          <w:rPr>
            <w:rFonts w:ascii="Agency FB" w:hAnsi="Agency FB"/>
            <w:color w:val="E36C0A"/>
          </w:rPr>
        </w:pPr>
        <w:r w:rsidRPr="00660381">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B04BB4" w:rsidRPr="0066186F" w:rsidRDefault="00B04BB4"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B04BB4" w:rsidRDefault="00B04BB4">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B04BB4" w:rsidRPr="0020679D" w:rsidRDefault="00B04BB4">
    <w:pPr>
      <w:pStyle w:val="Piedepgina"/>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E933B" w14:textId="77777777" w:rsidR="00CC18A2" w:rsidRDefault="00CC18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59738" w14:textId="77777777" w:rsidR="00D01D50" w:rsidRDefault="00D01D50" w:rsidP="003C3F58">
      <w:r>
        <w:separator/>
      </w:r>
    </w:p>
  </w:footnote>
  <w:footnote w:type="continuationSeparator" w:id="0">
    <w:p w14:paraId="1F60D19E" w14:textId="77777777" w:rsidR="00D01D50" w:rsidRDefault="00D01D50" w:rsidP="003C3F58">
      <w:r>
        <w:continuationSeparator/>
      </w:r>
    </w:p>
  </w:footnote>
  <w:footnote w:id="1">
    <w:p w14:paraId="7F83BD30" w14:textId="2E05BFEE" w:rsidR="00B04BB4" w:rsidRPr="00944B72" w:rsidRDefault="00B04BB4" w:rsidP="00944B72">
      <w:pPr>
        <w:spacing w:line="240" w:lineRule="atLeast"/>
        <w:jc w:val="both"/>
        <w:rPr>
          <w:rFonts w:ascii="Arial" w:eastAsiaTheme="minorHAnsi" w:hAnsi="Arial" w:cs="Arial"/>
          <w:sz w:val="20"/>
          <w:szCs w:val="20"/>
          <w:lang w:val="es-MX" w:eastAsia="es-PE"/>
        </w:rPr>
      </w:pPr>
      <w:r w:rsidRPr="00944B72">
        <w:rPr>
          <w:rStyle w:val="Refdenotaalpie"/>
          <w:rFonts w:ascii="Arial" w:eastAsia="Arial" w:hAnsi="Arial" w:cs="Arial"/>
          <w:sz w:val="20"/>
          <w:szCs w:val="20"/>
        </w:rPr>
        <w:footnoteRef/>
      </w:r>
      <w:r w:rsidRPr="00944B72">
        <w:rPr>
          <w:rFonts w:ascii="Arial" w:hAnsi="Arial" w:cs="Arial"/>
          <w:sz w:val="20"/>
          <w:szCs w:val="20"/>
        </w:rPr>
        <w:t xml:space="preserve"> </w:t>
      </w:r>
      <w:r w:rsidRPr="002D73D8">
        <w:rPr>
          <w:rFonts w:ascii="Arial" w:hAnsi="Arial" w:cs="Arial"/>
          <w:sz w:val="20"/>
          <w:szCs w:val="20"/>
        </w:rPr>
        <w:t>Doctor en Administración por la Universidad Estatal a Distancia y Máster en Química Industrial por la Universidad de Costa Rica</w:t>
      </w:r>
      <w:r>
        <w:rPr>
          <w:rFonts w:ascii="Arial" w:hAnsi="Arial" w:cs="Arial"/>
          <w:sz w:val="20"/>
          <w:szCs w:val="20"/>
        </w:rPr>
        <w:t xml:space="preserve">. </w:t>
      </w:r>
      <w:r w:rsidRPr="002D73D8">
        <w:rPr>
          <w:rFonts w:ascii="Arial" w:hAnsi="Arial" w:cs="Arial"/>
          <w:sz w:val="20"/>
          <w:szCs w:val="20"/>
        </w:rPr>
        <w:t xml:space="preserve">Docente </w:t>
      </w:r>
      <w:r>
        <w:rPr>
          <w:rFonts w:ascii="Arial" w:hAnsi="Arial" w:cs="Arial"/>
          <w:sz w:val="20"/>
          <w:szCs w:val="20"/>
        </w:rPr>
        <w:t xml:space="preserve">e investigador </w:t>
      </w:r>
      <w:r w:rsidRPr="002D73D8">
        <w:rPr>
          <w:rFonts w:ascii="Arial" w:hAnsi="Arial" w:cs="Arial"/>
          <w:sz w:val="20"/>
          <w:szCs w:val="20"/>
        </w:rPr>
        <w:t>en la Universidad de Costa Rica</w:t>
      </w:r>
      <w:r>
        <w:rPr>
          <w:rFonts w:ascii="Arial" w:hAnsi="Arial" w:cs="Arial"/>
          <w:sz w:val="20"/>
          <w:szCs w:val="20"/>
        </w:rPr>
        <w:t xml:space="preserve"> y en la Universidad Estatal a Distancia</w:t>
      </w:r>
      <w:r w:rsidRPr="002D73D8">
        <w:rPr>
          <w:rFonts w:ascii="Arial" w:hAnsi="Arial" w:cs="Arial"/>
          <w:sz w:val="20"/>
          <w:szCs w:val="20"/>
        </w:rPr>
        <w:t>.</w:t>
      </w:r>
      <w:r w:rsidRPr="00944B72">
        <w:rPr>
          <w:rFonts w:ascii="Arial" w:hAnsi="Arial" w:cs="Arial"/>
          <w:sz w:val="20"/>
          <w:szCs w:val="20"/>
        </w:rPr>
        <w:t xml:space="preserve"> </w:t>
      </w:r>
      <w:bookmarkStart w:id="5" w:name="_Hlk167366216"/>
      <w:bookmarkStart w:id="6" w:name="_Hlk167366217"/>
      <w:bookmarkStart w:id="7" w:name="_Hlk167366221"/>
      <w:bookmarkStart w:id="8" w:name="_Hlk167366222"/>
      <w:bookmarkStart w:id="9" w:name="_Hlk167366226"/>
      <w:bookmarkStart w:id="10" w:name="_Hlk167366227"/>
      <w:bookmarkStart w:id="11" w:name="_Hlk167366229"/>
      <w:bookmarkStart w:id="12" w:name="_Hlk167366230"/>
      <w:r w:rsidRPr="00944B72">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5"/>
      <w:bookmarkEnd w:id="6"/>
      <w:bookmarkEnd w:id="7"/>
      <w:bookmarkEnd w:id="8"/>
      <w:bookmarkEnd w:id="9"/>
      <w:bookmarkEnd w:id="10"/>
      <w:bookmarkEnd w:id="11"/>
      <w:bookmarkEnd w:id="12"/>
      <w:r w:rsidRPr="00944B72">
        <w:rPr>
          <w:rFonts w:ascii="Arial" w:hAnsi="Arial" w:cs="Arial"/>
          <w:color w:val="000000" w:themeColor="text1"/>
          <w:sz w:val="20"/>
          <w:szCs w:val="20"/>
        </w:rPr>
        <w:t xml:space="preserve"> </w:t>
      </w:r>
      <w:hyperlink r:id="rId2" w:history="1">
        <w:r w:rsidRPr="00311012">
          <w:rPr>
            <w:rStyle w:val="Hipervnculo"/>
            <w:rFonts w:ascii="Arial" w:eastAsiaTheme="minorHAnsi" w:hAnsi="Arial" w:cs="Arial"/>
            <w:bCs/>
            <w:color w:val="002060"/>
            <w:sz w:val="20"/>
            <w:szCs w:val="20"/>
            <w:lang w:val="es-PE" w:eastAsia="es-PE"/>
          </w:rPr>
          <w:t>https://orcid.org/</w:t>
        </w:r>
      </w:hyperlink>
      <w:r w:rsidRPr="00311012">
        <w:rPr>
          <w:rFonts w:ascii="Arial" w:eastAsiaTheme="minorHAnsi" w:hAnsi="Arial" w:cs="Arial"/>
          <w:bCs/>
          <w:color w:val="002060"/>
          <w:sz w:val="20"/>
          <w:szCs w:val="20"/>
          <w:u w:val="single"/>
          <w:lang w:val="es-PE" w:eastAsia="es-PE"/>
        </w:rPr>
        <w:t>0000-0003-2358-5809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F4A1E" w14:textId="77777777" w:rsidR="00CC18A2" w:rsidRDefault="00CC18A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07F2267D" w:rsidR="00B04BB4" w:rsidRPr="00B344FA" w:rsidRDefault="00B04BB4" w:rsidP="008A1766">
    <w:pPr>
      <w:pStyle w:val="Sinespaciado"/>
      <w:jc w:val="center"/>
      <w:rPr>
        <w:rFonts w:ascii="Agency FB" w:hAnsi="Agency FB"/>
        <w:color w:val="E36C0A"/>
      </w:rPr>
    </w:pPr>
    <w:bookmarkStart w:id="19" w:name="_Hlk151106753"/>
    <w:r w:rsidRPr="00B344FA">
      <w:rPr>
        <w:rFonts w:ascii="Agency FB" w:hAnsi="Agency FB"/>
        <w:color w:val="E36C0A"/>
      </w:rPr>
      <w:t>REVISTA ELECTRÓNICA CALIDAD EN LA EDUCACIÓN SUPERIOR ISSN: 1659-4703, VOL. 16(</w:t>
    </w:r>
    <w:r>
      <w:rPr>
        <w:rFonts w:ascii="Agency FB" w:hAnsi="Agency FB"/>
        <w:color w:val="E36C0A"/>
      </w:rPr>
      <w:t>1</w:t>
    </w:r>
    <w:r w:rsidRPr="00B344FA">
      <w:rPr>
        <w:rFonts w:ascii="Agency FB" w:hAnsi="Agency FB"/>
        <w:color w:val="E36C0A"/>
      </w:rPr>
      <w:t>) ENERO-MAYO,2025:</w:t>
    </w:r>
    <w:r>
      <w:rPr>
        <w:rFonts w:ascii="Agency FB" w:hAnsi="Agency FB"/>
        <w:color w:val="E36C0A"/>
      </w:rPr>
      <w:t xml:space="preserve"> 288-</w:t>
    </w:r>
    <w:r w:rsidR="00CC18A2">
      <w:rPr>
        <w:rFonts w:ascii="Agency FB" w:hAnsi="Agency FB"/>
        <w:color w:val="E36C0A"/>
      </w:rPr>
      <w:t>329</w:t>
    </w:r>
  </w:p>
  <w:p w14:paraId="505074AE" w14:textId="4D68327B" w:rsidR="00B04BB4" w:rsidRPr="00FE0969" w:rsidRDefault="00B04BB4"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B04BB4" w:rsidRPr="0081623B" w:rsidRDefault="00D01D50" w:rsidP="00A82B98">
    <w:pPr>
      <w:pStyle w:val="Sinespaciado"/>
      <w:jc w:val="center"/>
      <w:rPr>
        <w:rFonts w:ascii="Agency FB" w:hAnsi="Agency FB"/>
        <w:color w:val="E36C0A"/>
      </w:rPr>
    </w:pPr>
    <w:hyperlink r:id="rId2" w:history="1">
      <w:r w:rsidR="00B04BB4" w:rsidRPr="0081623B">
        <w:rPr>
          <w:color w:val="E36C0A"/>
        </w:rPr>
        <w:t>http://revistas.uned.ac.cr./index.php/revistacalidad</w:t>
      </w:r>
    </w:hyperlink>
  </w:p>
  <w:p w14:paraId="3F557B39" w14:textId="77777777" w:rsidR="00B04BB4" w:rsidRPr="0081623B" w:rsidRDefault="00B04BB4"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B04BB4" w:rsidRDefault="00B04BB4"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9"/>
  <w:p w14:paraId="65D9EF25" w14:textId="77777777" w:rsidR="00B04BB4" w:rsidRDefault="00B04BB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A802A" w14:textId="77777777" w:rsidR="00CC18A2" w:rsidRDefault="00CC18A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A45"/>
    <w:rsid w:val="000032FD"/>
    <w:rsid w:val="00006F80"/>
    <w:rsid w:val="000079D2"/>
    <w:rsid w:val="00013180"/>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00E"/>
    <w:rsid w:val="00050CBC"/>
    <w:rsid w:val="00051E67"/>
    <w:rsid w:val="000534BC"/>
    <w:rsid w:val="00053936"/>
    <w:rsid w:val="00053E75"/>
    <w:rsid w:val="0005594E"/>
    <w:rsid w:val="00057376"/>
    <w:rsid w:val="00057A12"/>
    <w:rsid w:val="0006064F"/>
    <w:rsid w:val="00061C1E"/>
    <w:rsid w:val="00063B82"/>
    <w:rsid w:val="0007083E"/>
    <w:rsid w:val="000720BF"/>
    <w:rsid w:val="00073695"/>
    <w:rsid w:val="000749E7"/>
    <w:rsid w:val="00075680"/>
    <w:rsid w:val="00076624"/>
    <w:rsid w:val="00081189"/>
    <w:rsid w:val="00081EA1"/>
    <w:rsid w:val="00083198"/>
    <w:rsid w:val="00084C26"/>
    <w:rsid w:val="00086FA0"/>
    <w:rsid w:val="00091331"/>
    <w:rsid w:val="00091D68"/>
    <w:rsid w:val="00095A07"/>
    <w:rsid w:val="00097C08"/>
    <w:rsid w:val="00097DE7"/>
    <w:rsid w:val="000A111C"/>
    <w:rsid w:val="000A1290"/>
    <w:rsid w:val="000A227F"/>
    <w:rsid w:val="000A3A9F"/>
    <w:rsid w:val="000A6D9A"/>
    <w:rsid w:val="000A7E22"/>
    <w:rsid w:val="000B7151"/>
    <w:rsid w:val="000B7446"/>
    <w:rsid w:val="000C08B0"/>
    <w:rsid w:val="000C1371"/>
    <w:rsid w:val="000C680B"/>
    <w:rsid w:val="000C7451"/>
    <w:rsid w:val="000D0DB1"/>
    <w:rsid w:val="000D1334"/>
    <w:rsid w:val="000D144D"/>
    <w:rsid w:val="000D1F91"/>
    <w:rsid w:val="000D2567"/>
    <w:rsid w:val="000D296F"/>
    <w:rsid w:val="000D44E1"/>
    <w:rsid w:val="000D5935"/>
    <w:rsid w:val="000D6CBD"/>
    <w:rsid w:val="000D6E20"/>
    <w:rsid w:val="000D7954"/>
    <w:rsid w:val="000E184A"/>
    <w:rsid w:val="000E31F9"/>
    <w:rsid w:val="000E320A"/>
    <w:rsid w:val="000E4253"/>
    <w:rsid w:val="000E4F1A"/>
    <w:rsid w:val="000E5D98"/>
    <w:rsid w:val="000E5FA6"/>
    <w:rsid w:val="000E7A28"/>
    <w:rsid w:val="000F1259"/>
    <w:rsid w:val="000F28A9"/>
    <w:rsid w:val="000F2B5D"/>
    <w:rsid w:val="000F393F"/>
    <w:rsid w:val="000F61B7"/>
    <w:rsid w:val="00101707"/>
    <w:rsid w:val="00102586"/>
    <w:rsid w:val="00104E6F"/>
    <w:rsid w:val="00106270"/>
    <w:rsid w:val="00106F13"/>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1CA2"/>
    <w:rsid w:val="00152545"/>
    <w:rsid w:val="00152C27"/>
    <w:rsid w:val="00154A0B"/>
    <w:rsid w:val="001561AF"/>
    <w:rsid w:val="00156C8F"/>
    <w:rsid w:val="00160030"/>
    <w:rsid w:val="001624E8"/>
    <w:rsid w:val="001650EE"/>
    <w:rsid w:val="00171FF4"/>
    <w:rsid w:val="001749A5"/>
    <w:rsid w:val="00174B0E"/>
    <w:rsid w:val="0017598B"/>
    <w:rsid w:val="00175BE9"/>
    <w:rsid w:val="00176139"/>
    <w:rsid w:val="00181457"/>
    <w:rsid w:val="001836F5"/>
    <w:rsid w:val="00183ACC"/>
    <w:rsid w:val="00184CA0"/>
    <w:rsid w:val="001850F9"/>
    <w:rsid w:val="001862C7"/>
    <w:rsid w:val="00190DE8"/>
    <w:rsid w:val="001910DA"/>
    <w:rsid w:val="00191751"/>
    <w:rsid w:val="00192C9E"/>
    <w:rsid w:val="00193AFC"/>
    <w:rsid w:val="00193DA2"/>
    <w:rsid w:val="001951A4"/>
    <w:rsid w:val="001A0561"/>
    <w:rsid w:val="001A3168"/>
    <w:rsid w:val="001A43CA"/>
    <w:rsid w:val="001A5BBC"/>
    <w:rsid w:val="001A5FB1"/>
    <w:rsid w:val="001A69C6"/>
    <w:rsid w:val="001A6A7E"/>
    <w:rsid w:val="001B1F0E"/>
    <w:rsid w:val="001B2038"/>
    <w:rsid w:val="001B2F02"/>
    <w:rsid w:val="001B33FD"/>
    <w:rsid w:val="001B38E2"/>
    <w:rsid w:val="001B49A7"/>
    <w:rsid w:val="001B52E9"/>
    <w:rsid w:val="001B740D"/>
    <w:rsid w:val="001C017C"/>
    <w:rsid w:val="001C0FDB"/>
    <w:rsid w:val="001C395C"/>
    <w:rsid w:val="001C77F9"/>
    <w:rsid w:val="001D06ED"/>
    <w:rsid w:val="001D0E42"/>
    <w:rsid w:val="001D19BA"/>
    <w:rsid w:val="001D2A22"/>
    <w:rsid w:val="001D437A"/>
    <w:rsid w:val="001E202F"/>
    <w:rsid w:val="001E2221"/>
    <w:rsid w:val="001E34E7"/>
    <w:rsid w:val="001E5DA2"/>
    <w:rsid w:val="001F018B"/>
    <w:rsid w:val="001F1C42"/>
    <w:rsid w:val="001F2282"/>
    <w:rsid w:val="001F308D"/>
    <w:rsid w:val="001F4C2D"/>
    <w:rsid w:val="001F69CF"/>
    <w:rsid w:val="001F70B8"/>
    <w:rsid w:val="00202760"/>
    <w:rsid w:val="002033B3"/>
    <w:rsid w:val="00204DC8"/>
    <w:rsid w:val="0020679D"/>
    <w:rsid w:val="00211B63"/>
    <w:rsid w:val="00212AFB"/>
    <w:rsid w:val="002144FC"/>
    <w:rsid w:val="0021492A"/>
    <w:rsid w:val="00215374"/>
    <w:rsid w:val="002205F4"/>
    <w:rsid w:val="00220D72"/>
    <w:rsid w:val="00224C62"/>
    <w:rsid w:val="002258EE"/>
    <w:rsid w:val="00226640"/>
    <w:rsid w:val="00226CC3"/>
    <w:rsid w:val="00230309"/>
    <w:rsid w:val="00231519"/>
    <w:rsid w:val="00233067"/>
    <w:rsid w:val="00233172"/>
    <w:rsid w:val="00236788"/>
    <w:rsid w:val="00240604"/>
    <w:rsid w:val="00240D80"/>
    <w:rsid w:val="00241400"/>
    <w:rsid w:val="00245097"/>
    <w:rsid w:val="00247C59"/>
    <w:rsid w:val="00251A3A"/>
    <w:rsid w:val="002533F2"/>
    <w:rsid w:val="002539E8"/>
    <w:rsid w:val="00253E0B"/>
    <w:rsid w:val="0025410D"/>
    <w:rsid w:val="0025487F"/>
    <w:rsid w:val="0025499F"/>
    <w:rsid w:val="00255248"/>
    <w:rsid w:val="0026094D"/>
    <w:rsid w:val="00260C2A"/>
    <w:rsid w:val="002628AF"/>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5594"/>
    <w:rsid w:val="002977E3"/>
    <w:rsid w:val="002A060D"/>
    <w:rsid w:val="002A467A"/>
    <w:rsid w:val="002A4803"/>
    <w:rsid w:val="002A546A"/>
    <w:rsid w:val="002A7A61"/>
    <w:rsid w:val="002B0032"/>
    <w:rsid w:val="002B21BA"/>
    <w:rsid w:val="002B24C1"/>
    <w:rsid w:val="002B26BE"/>
    <w:rsid w:val="002B3DFB"/>
    <w:rsid w:val="002B5501"/>
    <w:rsid w:val="002B6304"/>
    <w:rsid w:val="002C23AE"/>
    <w:rsid w:val="002C3F42"/>
    <w:rsid w:val="002C5016"/>
    <w:rsid w:val="002D0B75"/>
    <w:rsid w:val="002D21CD"/>
    <w:rsid w:val="002D30E6"/>
    <w:rsid w:val="002D63B3"/>
    <w:rsid w:val="002D73D8"/>
    <w:rsid w:val="002D7B15"/>
    <w:rsid w:val="002D7BA5"/>
    <w:rsid w:val="002D7FA0"/>
    <w:rsid w:val="002E085F"/>
    <w:rsid w:val="002E0F85"/>
    <w:rsid w:val="002E447F"/>
    <w:rsid w:val="002E48E2"/>
    <w:rsid w:val="002E52DF"/>
    <w:rsid w:val="002E68FB"/>
    <w:rsid w:val="002F069B"/>
    <w:rsid w:val="002F4536"/>
    <w:rsid w:val="002F51CC"/>
    <w:rsid w:val="002F541D"/>
    <w:rsid w:val="00300366"/>
    <w:rsid w:val="00301975"/>
    <w:rsid w:val="00302FF9"/>
    <w:rsid w:val="00304107"/>
    <w:rsid w:val="0030625A"/>
    <w:rsid w:val="003072E5"/>
    <w:rsid w:val="00311012"/>
    <w:rsid w:val="003111A0"/>
    <w:rsid w:val="003111E1"/>
    <w:rsid w:val="00315C55"/>
    <w:rsid w:val="00316745"/>
    <w:rsid w:val="003172E9"/>
    <w:rsid w:val="003172FD"/>
    <w:rsid w:val="00317744"/>
    <w:rsid w:val="00317EF9"/>
    <w:rsid w:val="0032257E"/>
    <w:rsid w:val="00323856"/>
    <w:rsid w:val="00323EC0"/>
    <w:rsid w:val="00326D5D"/>
    <w:rsid w:val="003305D5"/>
    <w:rsid w:val="00331067"/>
    <w:rsid w:val="00331E99"/>
    <w:rsid w:val="00332251"/>
    <w:rsid w:val="00333698"/>
    <w:rsid w:val="0033689E"/>
    <w:rsid w:val="00336BAC"/>
    <w:rsid w:val="00337BA8"/>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4592"/>
    <w:rsid w:val="00376A84"/>
    <w:rsid w:val="003777DF"/>
    <w:rsid w:val="0038007E"/>
    <w:rsid w:val="003800B4"/>
    <w:rsid w:val="00381165"/>
    <w:rsid w:val="0038147B"/>
    <w:rsid w:val="00384F2B"/>
    <w:rsid w:val="003871D4"/>
    <w:rsid w:val="0039565B"/>
    <w:rsid w:val="00396255"/>
    <w:rsid w:val="00397F3C"/>
    <w:rsid w:val="003A57EF"/>
    <w:rsid w:val="003A6498"/>
    <w:rsid w:val="003A67D3"/>
    <w:rsid w:val="003A6B4B"/>
    <w:rsid w:val="003A6C5E"/>
    <w:rsid w:val="003B1799"/>
    <w:rsid w:val="003B19CC"/>
    <w:rsid w:val="003B2D18"/>
    <w:rsid w:val="003B2EA3"/>
    <w:rsid w:val="003B4896"/>
    <w:rsid w:val="003B4B60"/>
    <w:rsid w:val="003B6BFD"/>
    <w:rsid w:val="003B7E8E"/>
    <w:rsid w:val="003C0FB9"/>
    <w:rsid w:val="003C1C3D"/>
    <w:rsid w:val="003C3F29"/>
    <w:rsid w:val="003C3F58"/>
    <w:rsid w:val="003C566D"/>
    <w:rsid w:val="003C6426"/>
    <w:rsid w:val="003C64F3"/>
    <w:rsid w:val="003C740F"/>
    <w:rsid w:val="003D0DC8"/>
    <w:rsid w:val="003D279E"/>
    <w:rsid w:val="003D4A9E"/>
    <w:rsid w:val="003D4B45"/>
    <w:rsid w:val="003D7613"/>
    <w:rsid w:val="003D7CFE"/>
    <w:rsid w:val="003E0A0B"/>
    <w:rsid w:val="003E0BC8"/>
    <w:rsid w:val="003E1C5F"/>
    <w:rsid w:val="003E2F0C"/>
    <w:rsid w:val="003E4CB5"/>
    <w:rsid w:val="003F0003"/>
    <w:rsid w:val="003F0196"/>
    <w:rsid w:val="003F0481"/>
    <w:rsid w:val="003F383D"/>
    <w:rsid w:val="003F44F5"/>
    <w:rsid w:val="003F4747"/>
    <w:rsid w:val="00400EA4"/>
    <w:rsid w:val="00403008"/>
    <w:rsid w:val="00403E7A"/>
    <w:rsid w:val="00410140"/>
    <w:rsid w:val="0041152C"/>
    <w:rsid w:val="004115EC"/>
    <w:rsid w:val="00413EE0"/>
    <w:rsid w:val="00415D4A"/>
    <w:rsid w:val="004168C6"/>
    <w:rsid w:val="00416F62"/>
    <w:rsid w:val="00417F4D"/>
    <w:rsid w:val="004225FB"/>
    <w:rsid w:val="0042346F"/>
    <w:rsid w:val="004246B0"/>
    <w:rsid w:val="00424D73"/>
    <w:rsid w:val="00425DD9"/>
    <w:rsid w:val="00433155"/>
    <w:rsid w:val="004338FF"/>
    <w:rsid w:val="00434831"/>
    <w:rsid w:val="00434A64"/>
    <w:rsid w:val="004356F4"/>
    <w:rsid w:val="00435F9F"/>
    <w:rsid w:val="00436C08"/>
    <w:rsid w:val="00441C89"/>
    <w:rsid w:val="00443AA3"/>
    <w:rsid w:val="0044426D"/>
    <w:rsid w:val="00446A43"/>
    <w:rsid w:val="004478A9"/>
    <w:rsid w:val="00450ADB"/>
    <w:rsid w:val="00451552"/>
    <w:rsid w:val="004516C5"/>
    <w:rsid w:val="00456B5B"/>
    <w:rsid w:val="00457E3C"/>
    <w:rsid w:val="004602AA"/>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1411"/>
    <w:rsid w:val="004969B8"/>
    <w:rsid w:val="00497788"/>
    <w:rsid w:val="004A5542"/>
    <w:rsid w:val="004A5A20"/>
    <w:rsid w:val="004B101F"/>
    <w:rsid w:val="004B5ADB"/>
    <w:rsid w:val="004B7156"/>
    <w:rsid w:val="004B722B"/>
    <w:rsid w:val="004B7852"/>
    <w:rsid w:val="004B7B50"/>
    <w:rsid w:val="004C39B6"/>
    <w:rsid w:val="004C521F"/>
    <w:rsid w:val="004C6D4B"/>
    <w:rsid w:val="004C759A"/>
    <w:rsid w:val="004D0DC5"/>
    <w:rsid w:val="004D2193"/>
    <w:rsid w:val="004D5004"/>
    <w:rsid w:val="004D65DC"/>
    <w:rsid w:val="004E18C0"/>
    <w:rsid w:val="004E2C53"/>
    <w:rsid w:val="004E31E9"/>
    <w:rsid w:val="004E7499"/>
    <w:rsid w:val="004E788A"/>
    <w:rsid w:val="004F08D4"/>
    <w:rsid w:val="004F0FE0"/>
    <w:rsid w:val="004F13B1"/>
    <w:rsid w:val="004F1C1D"/>
    <w:rsid w:val="004F30A4"/>
    <w:rsid w:val="004F6716"/>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29A9"/>
    <w:rsid w:val="005442E2"/>
    <w:rsid w:val="00547768"/>
    <w:rsid w:val="00550549"/>
    <w:rsid w:val="0055071D"/>
    <w:rsid w:val="00552769"/>
    <w:rsid w:val="005536F6"/>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90820"/>
    <w:rsid w:val="00592E4E"/>
    <w:rsid w:val="005A009A"/>
    <w:rsid w:val="005A6D0E"/>
    <w:rsid w:val="005A7216"/>
    <w:rsid w:val="005A7337"/>
    <w:rsid w:val="005B00D6"/>
    <w:rsid w:val="005B14D6"/>
    <w:rsid w:val="005B5BEA"/>
    <w:rsid w:val="005C026C"/>
    <w:rsid w:val="005C13D6"/>
    <w:rsid w:val="005C37CC"/>
    <w:rsid w:val="005C45C9"/>
    <w:rsid w:val="005C543F"/>
    <w:rsid w:val="005C5940"/>
    <w:rsid w:val="005C5A64"/>
    <w:rsid w:val="005C70D0"/>
    <w:rsid w:val="005D0E06"/>
    <w:rsid w:val="005D3C14"/>
    <w:rsid w:val="005D5E43"/>
    <w:rsid w:val="005D6952"/>
    <w:rsid w:val="005E4587"/>
    <w:rsid w:val="005E67D7"/>
    <w:rsid w:val="005E6DEC"/>
    <w:rsid w:val="005E6E39"/>
    <w:rsid w:val="005F024D"/>
    <w:rsid w:val="005F04E9"/>
    <w:rsid w:val="005F0ADA"/>
    <w:rsid w:val="005F2A1A"/>
    <w:rsid w:val="005F2C40"/>
    <w:rsid w:val="005F39FA"/>
    <w:rsid w:val="005F7470"/>
    <w:rsid w:val="00600E64"/>
    <w:rsid w:val="00601D11"/>
    <w:rsid w:val="00601FE6"/>
    <w:rsid w:val="00602499"/>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20C8"/>
    <w:rsid w:val="00633D94"/>
    <w:rsid w:val="0063618A"/>
    <w:rsid w:val="00636E5E"/>
    <w:rsid w:val="00643A38"/>
    <w:rsid w:val="00644599"/>
    <w:rsid w:val="00645E24"/>
    <w:rsid w:val="006460F4"/>
    <w:rsid w:val="006473EF"/>
    <w:rsid w:val="006511F8"/>
    <w:rsid w:val="006512E1"/>
    <w:rsid w:val="00652F95"/>
    <w:rsid w:val="00653068"/>
    <w:rsid w:val="006532E1"/>
    <w:rsid w:val="00653749"/>
    <w:rsid w:val="00657240"/>
    <w:rsid w:val="0066002E"/>
    <w:rsid w:val="00660381"/>
    <w:rsid w:val="00662C16"/>
    <w:rsid w:val="00663C93"/>
    <w:rsid w:val="00664955"/>
    <w:rsid w:val="006654C2"/>
    <w:rsid w:val="0066591E"/>
    <w:rsid w:val="00666054"/>
    <w:rsid w:val="00666928"/>
    <w:rsid w:val="00667D08"/>
    <w:rsid w:val="00670264"/>
    <w:rsid w:val="0067034D"/>
    <w:rsid w:val="00672C12"/>
    <w:rsid w:val="00674530"/>
    <w:rsid w:val="0067470E"/>
    <w:rsid w:val="006747E0"/>
    <w:rsid w:val="0067488E"/>
    <w:rsid w:val="00674942"/>
    <w:rsid w:val="00674C3A"/>
    <w:rsid w:val="006754BB"/>
    <w:rsid w:val="006775AC"/>
    <w:rsid w:val="00680113"/>
    <w:rsid w:val="0068071A"/>
    <w:rsid w:val="00680985"/>
    <w:rsid w:val="00680F98"/>
    <w:rsid w:val="00683F1B"/>
    <w:rsid w:val="00685A6B"/>
    <w:rsid w:val="0068657D"/>
    <w:rsid w:val="00686C0E"/>
    <w:rsid w:val="00686D9E"/>
    <w:rsid w:val="00686ED9"/>
    <w:rsid w:val="00687DF5"/>
    <w:rsid w:val="00687F30"/>
    <w:rsid w:val="00691090"/>
    <w:rsid w:val="006913C6"/>
    <w:rsid w:val="006918FA"/>
    <w:rsid w:val="00691A43"/>
    <w:rsid w:val="006941DB"/>
    <w:rsid w:val="00695053"/>
    <w:rsid w:val="00696B35"/>
    <w:rsid w:val="006972C6"/>
    <w:rsid w:val="00697B90"/>
    <w:rsid w:val="006A1F41"/>
    <w:rsid w:val="006A2654"/>
    <w:rsid w:val="006A454A"/>
    <w:rsid w:val="006A5E23"/>
    <w:rsid w:val="006A6322"/>
    <w:rsid w:val="006A6AEC"/>
    <w:rsid w:val="006B126A"/>
    <w:rsid w:val="006B47F4"/>
    <w:rsid w:val="006B5776"/>
    <w:rsid w:val="006B6820"/>
    <w:rsid w:val="006C170C"/>
    <w:rsid w:val="006C2D94"/>
    <w:rsid w:val="006C4E91"/>
    <w:rsid w:val="006C638B"/>
    <w:rsid w:val="006D0175"/>
    <w:rsid w:val="006D1379"/>
    <w:rsid w:val="006D1AFF"/>
    <w:rsid w:val="006D40C4"/>
    <w:rsid w:val="006D4368"/>
    <w:rsid w:val="006D73BC"/>
    <w:rsid w:val="006E2B35"/>
    <w:rsid w:val="006E3AA7"/>
    <w:rsid w:val="006E472E"/>
    <w:rsid w:val="006E5605"/>
    <w:rsid w:val="006E5984"/>
    <w:rsid w:val="006F55E9"/>
    <w:rsid w:val="007012CF"/>
    <w:rsid w:val="007013D8"/>
    <w:rsid w:val="00704B89"/>
    <w:rsid w:val="007053EE"/>
    <w:rsid w:val="007077DC"/>
    <w:rsid w:val="00711661"/>
    <w:rsid w:val="0071178D"/>
    <w:rsid w:val="007118C9"/>
    <w:rsid w:val="0071551E"/>
    <w:rsid w:val="00717B9B"/>
    <w:rsid w:val="00717D1B"/>
    <w:rsid w:val="0072045D"/>
    <w:rsid w:val="00720A83"/>
    <w:rsid w:val="007220F0"/>
    <w:rsid w:val="0072344A"/>
    <w:rsid w:val="00723D31"/>
    <w:rsid w:val="00723FEB"/>
    <w:rsid w:val="00725166"/>
    <w:rsid w:val="00727ABF"/>
    <w:rsid w:val="007321F5"/>
    <w:rsid w:val="00733199"/>
    <w:rsid w:val="00734975"/>
    <w:rsid w:val="0073623C"/>
    <w:rsid w:val="0073740C"/>
    <w:rsid w:val="007430BA"/>
    <w:rsid w:val="00744BFD"/>
    <w:rsid w:val="00745B70"/>
    <w:rsid w:val="007514AE"/>
    <w:rsid w:val="00751F7B"/>
    <w:rsid w:val="00753B73"/>
    <w:rsid w:val="00753D2B"/>
    <w:rsid w:val="00754B72"/>
    <w:rsid w:val="00755684"/>
    <w:rsid w:val="00755F1F"/>
    <w:rsid w:val="007564BC"/>
    <w:rsid w:val="0075694A"/>
    <w:rsid w:val="00756E9B"/>
    <w:rsid w:val="00757C2B"/>
    <w:rsid w:val="00760793"/>
    <w:rsid w:val="00760845"/>
    <w:rsid w:val="00762450"/>
    <w:rsid w:val="007649A8"/>
    <w:rsid w:val="00766517"/>
    <w:rsid w:val="00766BBE"/>
    <w:rsid w:val="007675CA"/>
    <w:rsid w:val="00770D8B"/>
    <w:rsid w:val="007732E8"/>
    <w:rsid w:val="00773E01"/>
    <w:rsid w:val="007742F9"/>
    <w:rsid w:val="00775EF9"/>
    <w:rsid w:val="00775FAB"/>
    <w:rsid w:val="00777310"/>
    <w:rsid w:val="007800DA"/>
    <w:rsid w:val="0078065A"/>
    <w:rsid w:val="00782D3C"/>
    <w:rsid w:val="00784A71"/>
    <w:rsid w:val="00786818"/>
    <w:rsid w:val="007876B0"/>
    <w:rsid w:val="007954C7"/>
    <w:rsid w:val="00795E38"/>
    <w:rsid w:val="007A1631"/>
    <w:rsid w:val="007A1AF1"/>
    <w:rsid w:val="007A1D81"/>
    <w:rsid w:val="007A1D9C"/>
    <w:rsid w:val="007A41E3"/>
    <w:rsid w:val="007A6C7D"/>
    <w:rsid w:val="007A7CCD"/>
    <w:rsid w:val="007B5052"/>
    <w:rsid w:val="007B5544"/>
    <w:rsid w:val="007B5AC4"/>
    <w:rsid w:val="007B628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1A78"/>
    <w:rsid w:val="007F38EF"/>
    <w:rsid w:val="007F3DC0"/>
    <w:rsid w:val="007F5066"/>
    <w:rsid w:val="007F7494"/>
    <w:rsid w:val="007F7714"/>
    <w:rsid w:val="008000FD"/>
    <w:rsid w:val="008007E2"/>
    <w:rsid w:val="00800898"/>
    <w:rsid w:val="00802934"/>
    <w:rsid w:val="008041D8"/>
    <w:rsid w:val="008067A0"/>
    <w:rsid w:val="00807AD4"/>
    <w:rsid w:val="00807BCD"/>
    <w:rsid w:val="00814594"/>
    <w:rsid w:val="00825FD3"/>
    <w:rsid w:val="008325B7"/>
    <w:rsid w:val="00832BEC"/>
    <w:rsid w:val="00832D4D"/>
    <w:rsid w:val="008377E1"/>
    <w:rsid w:val="00842ADC"/>
    <w:rsid w:val="0084340D"/>
    <w:rsid w:val="00843913"/>
    <w:rsid w:val="00843966"/>
    <w:rsid w:val="00843D05"/>
    <w:rsid w:val="008464C6"/>
    <w:rsid w:val="00851BB2"/>
    <w:rsid w:val="00852F2A"/>
    <w:rsid w:val="00853AAF"/>
    <w:rsid w:val="00854DB2"/>
    <w:rsid w:val="0085755A"/>
    <w:rsid w:val="008579AF"/>
    <w:rsid w:val="00857D03"/>
    <w:rsid w:val="00861876"/>
    <w:rsid w:val="008618C7"/>
    <w:rsid w:val="008649AB"/>
    <w:rsid w:val="00864B6F"/>
    <w:rsid w:val="00865600"/>
    <w:rsid w:val="0086697E"/>
    <w:rsid w:val="00870F4D"/>
    <w:rsid w:val="0087187F"/>
    <w:rsid w:val="00873DD9"/>
    <w:rsid w:val="00875E4B"/>
    <w:rsid w:val="00876316"/>
    <w:rsid w:val="008765EE"/>
    <w:rsid w:val="00876939"/>
    <w:rsid w:val="00880477"/>
    <w:rsid w:val="008804CE"/>
    <w:rsid w:val="00882E05"/>
    <w:rsid w:val="00883D29"/>
    <w:rsid w:val="0088562A"/>
    <w:rsid w:val="008954E8"/>
    <w:rsid w:val="00896C63"/>
    <w:rsid w:val="00896CBC"/>
    <w:rsid w:val="00897031"/>
    <w:rsid w:val="00897072"/>
    <w:rsid w:val="008972B9"/>
    <w:rsid w:val="008A1766"/>
    <w:rsid w:val="008A3B1E"/>
    <w:rsid w:val="008A5B12"/>
    <w:rsid w:val="008B0429"/>
    <w:rsid w:val="008B26CA"/>
    <w:rsid w:val="008B354C"/>
    <w:rsid w:val="008B5CFB"/>
    <w:rsid w:val="008C08FC"/>
    <w:rsid w:val="008C38EA"/>
    <w:rsid w:val="008C3C7A"/>
    <w:rsid w:val="008C40C9"/>
    <w:rsid w:val="008C7F3C"/>
    <w:rsid w:val="008D6912"/>
    <w:rsid w:val="008D6BF4"/>
    <w:rsid w:val="008D763A"/>
    <w:rsid w:val="008D792C"/>
    <w:rsid w:val="008E1E64"/>
    <w:rsid w:val="008E251D"/>
    <w:rsid w:val="008E5B01"/>
    <w:rsid w:val="008E5DEB"/>
    <w:rsid w:val="008E79DB"/>
    <w:rsid w:val="008F2F8D"/>
    <w:rsid w:val="008F3EC0"/>
    <w:rsid w:val="008F463D"/>
    <w:rsid w:val="008F46F0"/>
    <w:rsid w:val="008F59E5"/>
    <w:rsid w:val="008F72A0"/>
    <w:rsid w:val="00900F34"/>
    <w:rsid w:val="009035EA"/>
    <w:rsid w:val="00906526"/>
    <w:rsid w:val="00907BAF"/>
    <w:rsid w:val="00910915"/>
    <w:rsid w:val="00911167"/>
    <w:rsid w:val="009140A0"/>
    <w:rsid w:val="00914B87"/>
    <w:rsid w:val="00916187"/>
    <w:rsid w:val="0091666F"/>
    <w:rsid w:val="00917E0E"/>
    <w:rsid w:val="0092045D"/>
    <w:rsid w:val="0092714F"/>
    <w:rsid w:val="00930946"/>
    <w:rsid w:val="0093109A"/>
    <w:rsid w:val="00931ED5"/>
    <w:rsid w:val="009344B8"/>
    <w:rsid w:val="009372E8"/>
    <w:rsid w:val="00942003"/>
    <w:rsid w:val="00942C4E"/>
    <w:rsid w:val="00942D51"/>
    <w:rsid w:val="0094364A"/>
    <w:rsid w:val="00943894"/>
    <w:rsid w:val="0094448D"/>
    <w:rsid w:val="00944B72"/>
    <w:rsid w:val="00951F9C"/>
    <w:rsid w:val="009537BC"/>
    <w:rsid w:val="00953E41"/>
    <w:rsid w:val="009547F3"/>
    <w:rsid w:val="00954B63"/>
    <w:rsid w:val="00955AE3"/>
    <w:rsid w:val="00957B57"/>
    <w:rsid w:val="009645A3"/>
    <w:rsid w:val="00966C65"/>
    <w:rsid w:val="00967513"/>
    <w:rsid w:val="00967CEE"/>
    <w:rsid w:val="00970866"/>
    <w:rsid w:val="0097396C"/>
    <w:rsid w:val="00974080"/>
    <w:rsid w:val="00976851"/>
    <w:rsid w:val="009819B6"/>
    <w:rsid w:val="00981B3A"/>
    <w:rsid w:val="0098224F"/>
    <w:rsid w:val="00983099"/>
    <w:rsid w:val="00986E21"/>
    <w:rsid w:val="00990E89"/>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4ACD"/>
    <w:rsid w:val="009B5613"/>
    <w:rsid w:val="009C2A48"/>
    <w:rsid w:val="009C5054"/>
    <w:rsid w:val="009C623F"/>
    <w:rsid w:val="009C796F"/>
    <w:rsid w:val="009D09CA"/>
    <w:rsid w:val="009D0F40"/>
    <w:rsid w:val="009D2091"/>
    <w:rsid w:val="009D6880"/>
    <w:rsid w:val="009D7EB4"/>
    <w:rsid w:val="009D7FD6"/>
    <w:rsid w:val="009E0339"/>
    <w:rsid w:val="009E0A47"/>
    <w:rsid w:val="009E17B4"/>
    <w:rsid w:val="009E1C9E"/>
    <w:rsid w:val="009E26F8"/>
    <w:rsid w:val="009E28AA"/>
    <w:rsid w:val="009E301E"/>
    <w:rsid w:val="009E6C6B"/>
    <w:rsid w:val="009E7EBB"/>
    <w:rsid w:val="009F0D19"/>
    <w:rsid w:val="009F10DB"/>
    <w:rsid w:val="009F20EE"/>
    <w:rsid w:val="009F3E5A"/>
    <w:rsid w:val="00A02C72"/>
    <w:rsid w:val="00A05C29"/>
    <w:rsid w:val="00A0714B"/>
    <w:rsid w:val="00A10142"/>
    <w:rsid w:val="00A115F8"/>
    <w:rsid w:val="00A1181E"/>
    <w:rsid w:val="00A11A38"/>
    <w:rsid w:val="00A12931"/>
    <w:rsid w:val="00A158DF"/>
    <w:rsid w:val="00A16AD7"/>
    <w:rsid w:val="00A20A87"/>
    <w:rsid w:val="00A23BAD"/>
    <w:rsid w:val="00A2644F"/>
    <w:rsid w:val="00A26AD7"/>
    <w:rsid w:val="00A2745F"/>
    <w:rsid w:val="00A27677"/>
    <w:rsid w:val="00A332A4"/>
    <w:rsid w:val="00A36366"/>
    <w:rsid w:val="00A379A4"/>
    <w:rsid w:val="00A40067"/>
    <w:rsid w:val="00A42036"/>
    <w:rsid w:val="00A43DFE"/>
    <w:rsid w:val="00A43F31"/>
    <w:rsid w:val="00A45C89"/>
    <w:rsid w:val="00A46480"/>
    <w:rsid w:val="00A464E4"/>
    <w:rsid w:val="00A4691A"/>
    <w:rsid w:val="00A47787"/>
    <w:rsid w:val="00A53FEC"/>
    <w:rsid w:val="00A54E27"/>
    <w:rsid w:val="00A613E1"/>
    <w:rsid w:val="00A62147"/>
    <w:rsid w:val="00A6374D"/>
    <w:rsid w:val="00A642AB"/>
    <w:rsid w:val="00A64FD8"/>
    <w:rsid w:val="00A659B7"/>
    <w:rsid w:val="00A65BDD"/>
    <w:rsid w:val="00A66330"/>
    <w:rsid w:val="00A67253"/>
    <w:rsid w:val="00A72AAA"/>
    <w:rsid w:val="00A72F88"/>
    <w:rsid w:val="00A74B1A"/>
    <w:rsid w:val="00A74CFD"/>
    <w:rsid w:val="00A753C8"/>
    <w:rsid w:val="00A75810"/>
    <w:rsid w:val="00A8037A"/>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085F"/>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4F59"/>
    <w:rsid w:val="00AD60CF"/>
    <w:rsid w:val="00AD7BF3"/>
    <w:rsid w:val="00AE2A0F"/>
    <w:rsid w:val="00AE398C"/>
    <w:rsid w:val="00AE4078"/>
    <w:rsid w:val="00AE6B8E"/>
    <w:rsid w:val="00AF24E8"/>
    <w:rsid w:val="00AF29BA"/>
    <w:rsid w:val="00AF3165"/>
    <w:rsid w:val="00AF3170"/>
    <w:rsid w:val="00AF56F6"/>
    <w:rsid w:val="00AF6E60"/>
    <w:rsid w:val="00AF746C"/>
    <w:rsid w:val="00B02E66"/>
    <w:rsid w:val="00B03354"/>
    <w:rsid w:val="00B04BB4"/>
    <w:rsid w:val="00B04F39"/>
    <w:rsid w:val="00B10E7C"/>
    <w:rsid w:val="00B114F7"/>
    <w:rsid w:val="00B151B6"/>
    <w:rsid w:val="00B1656A"/>
    <w:rsid w:val="00B21A3F"/>
    <w:rsid w:val="00B21B09"/>
    <w:rsid w:val="00B2388D"/>
    <w:rsid w:val="00B241B2"/>
    <w:rsid w:val="00B24ACD"/>
    <w:rsid w:val="00B255EE"/>
    <w:rsid w:val="00B26013"/>
    <w:rsid w:val="00B27CF0"/>
    <w:rsid w:val="00B31323"/>
    <w:rsid w:val="00B31C62"/>
    <w:rsid w:val="00B32E84"/>
    <w:rsid w:val="00B344FA"/>
    <w:rsid w:val="00B35B89"/>
    <w:rsid w:val="00B363BB"/>
    <w:rsid w:val="00B37206"/>
    <w:rsid w:val="00B40EB5"/>
    <w:rsid w:val="00B4569C"/>
    <w:rsid w:val="00B47C76"/>
    <w:rsid w:val="00B51AF9"/>
    <w:rsid w:val="00B51FC8"/>
    <w:rsid w:val="00B53056"/>
    <w:rsid w:val="00B547E6"/>
    <w:rsid w:val="00B55452"/>
    <w:rsid w:val="00B56C5F"/>
    <w:rsid w:val="00B62C34"/>
    <w:rsid w:val="00B64379"/>
    <w:rsid w:val="00B661D5"/>
    <w:rsid w:val="00B72467"/>
    <w:rsid w:val="00B73158"/>
    <w:rsid w:val="00B76C5B"/>
    <w:rsid w:val="00B77050"/>
    <w:rsid w:val="00B7794A"/>
    <w:rsid w:val="00B84536"/>
    <w:rsid w:val="00B85492"/>
    <w:rsid w:val="00B85E0C"/>
    <w:rsid w:val="00B92AAE"/>
    <w:rsid w:val="00B93825"/>
    <w:rsid w:val="00B93855"/>
    <w:rsid w:val="00B95B67"/>
    <w:rsid w:val="00B95D6E"/>
    <w:rsid w:val="00B96872"/>
    <w:rsid w:val="00B97E99"/>
    <w:rsid w:val="00BA59F2"/>
    <w:rsid w:val="00BA6BA5"/>
    <w:rsid w:val="00BB1F20"/>
    <w:rsid w:val="00BB2A2E"/>
    <w:rsid w:val="00BB36EC"/>
    <w:rsid w:val="00BB44B1"/>
    <w:rsid w:val="00BB5CEE"/>
    <w:rsid w:val="00BB66F0"/>
    <w:rsid w:val="00BC0725"/>
    <w:rsid w:val="00BC0A56"/>
    <w:rsid w:val="00BC3494"/>
    <w:rsid w:val="00BC3BCD"/>
    <w:rsid w:val="00BC4115"/>
    <w:rsid w:val="00BC4D54"/>
    <w:rsid w:val="00BC5D54"/>
    <w:rsid w:val="00BC634D"/>
    <w:rsid w:val="00BC71B5"/>
    <w:rsid w:val="00BD0279"/>
    <w:rsid w:val="00BD07D3"/>
    <w:rsid w:val="00BD25E2"/>
    <w:rsid w:val="00BD2C74"/>
    <w:rsid w:val="00BD2D5A"/>
    <w:rsid w:val="00BD4163"/>
    <w:rsid w:val="00BD6531"/>
    <w:rsid w:val="00BE1276"/>
    <w:rsid w:val="00BE1C79"/>
    <w:rsid w:val="00BE1D65"/>
    <w:rsid w:val="00BE4806"/>
    <w:rsid w:val="00BE58F6"/>
    <w:rsid w:val="00BE698A"/>
    <w:rsid w:val="00BE77DF"/>
    <w:rsid w:val="00BE7F12"/>
    <w:rsid w:val="00BF0C07"/>
    <w:rsid w:val="00BF1831"/>
    <w:rsid w:val="00BF36FD"/>
    <w:rsid w:val="00C001A4"/>
    <w:rsid w:val="00C011E5"/>
    <w:rsid w:val="00C03587"/>
    <w:rsid w:val="00C04057"/>
    <w:rsid w:val="00C11BFB"/>
    <w:rsid w:val="00C1393F"/>
    <w:rsid w:val="00C16EAE"/>
    <w:rsid w:val="00C175C1"/>
    <w:rsid w:val="00C216A9"/>
    <w:rsid w:val="00C23100"/>
    <w:rsid w:val="00C23C2F"/>
    <w:rsid w:val="00C24041"/>
    <w:rsid w:val="00C24E68"/>
    <w:rsid w:val="00C25291"/>
    <w:rsid w:val="00C261B5"/>
    <w:rsid w:val="00C266BF"/>
    <w:rsid w:val="00C310F5"/>
    <w:rsid w:val="00C33F85"/>
    <w:rsid w:val="00C35E02"/>
    <w:rsid w:val="00C35E8E"/>
    <w:rsid w:val="00C40B3F"/>
    <w:rsid w:val="00C41F09"/>
    <w:rsid w:val="00C42075"/>
    <w:rsid w:val="00C42462"/>
    <w:rsid w:val="00C45017"/>
    <w:rsid w:val="00C45725"/>
    <w:rsid w:val="00C45C2A"/>
    <w:rsid w:val="00C46E6E"/>
    <w:rsid w:val="00C50506"/>
    <w:rsid w:val="00C52052"/>
    <w:rsid w:val="00C522AA"/>
    <w:rsid w:val="00C525D0"/>
    <w:rsid w:val="00C55CE7"/>
    <w:rsid w:val="00C56B06"/>
    <w:rsid w:val="00C57393"/>
    <w:rsid w:val="00C57C4D"/>
    <w:rsid w:val="00C6281D"/>
    <w:rsid w:val="00C62FD0"/>
    <w:rsid w:val="00C63D25"/>
    <w:rsid w:val="00C6401D"/>
    <w:rsid w:val="00C659FD"/>
    <w:rsid w:val="00C66FA3"/>
    <w:rsid w:val="00C67FB2"/>
    <w:rsid w:val="00C74527"/>
    <w:rsid w:val="00C74F96"/>
    <w:rsid w:val="00C75E59"/>
    <w:rsid w:val="00C77132"/>
    <w:rsid w:val="00C7717E"/>
    <w:rsid w:val="00C777C5"/>
    <w:rsid w:val="00C77E10"/>
    <w:rsid w:val="00C861A3"/>
    <w:rsid w:val="00C904C7"/>
    <w:rsid w:val="00C91386"/>
    <w:rsid w:val="00C93696"/>
    <w:rsid w:val="00C93707"/>
    <w:rsid w:val="00C93BE2"/>
    <w:rsid w:val="00C94B5F"/>
    <w:rsid w:val="00C94E91"/>
    <w:rsid w:val="00C97672"/>
    <w:rsid w:val="00C97D87"/>
    <w:rsid w:val="00CA1E85"/>
    <w:rsid w:val="00CA4DFD"/>
    <w:rsid w:val="00CA52A7"/>
    <w:rsid w:val="00CA5B98"/>
    <w:rsid w:val="00CA7777"/>
    <w:rsid w:val="00CA78A3"/>
    <w:rsid w:val="00CB0861"/>
    <w:rsid w:val="00CB196B"/>
    <w:rsid w:val="00CB1FE1"/>
    <w:rsid w:val="00CB5853"/>
    <w:rsid w:val="00CB76BB"/>
    <w:rsid w:val="00CC04A1"/>
    <w:rsid w:val="00CC18A2"/>
    <w:rsid w:val="00CC20E9"/>
    <w:rsid w:val="00CC286C"/>
    <w:rsid w:val="00CC59E0"/>
    <w:rsid w:val="00CC7AB7"/>
    <w:rsid w:val="00CD3495"/>
    <w:rsid w:val="00CD5A38"/>
    <w:rsid w:val="00CD6E5A"/>
    <w:rsid w:val="00CD72E1"/>
    <w:rsid w:val="00CD7845"/>
    <w:rsid w:val="00CE118A"/>
    <w:rsid w:val="00CE6177"/>
    <w:rsid w:val="00CE7EBD"/>
    <w:rsid w:val="00CF0A7F"/>
    <w:rsid w:val="00CF3F10"/>
    <w:rsid w:val="00CF747F"/>
    <w:rsid w:val="00D01D50"/>
    <w:rsid w:val="00D02BCE"/>
    <w:rsid w:val="00D04B0E"/>
    <w:rsid w:val="00D056CE"/>
    <w:rsid w:val="00D057BF"/>
    <w:rsid w:val="00D073F9"/>
    <w:rsid w:val="00D16262"/>
    <w:rsid w:val="00D1670A"/>
    <w:rsid w:val="00D16D63"/>
    <w:rsid w:val="00D176BB"/>
    <w:rsid w:val="00D2050D"/>
    <w:rsid w:val="00D20629"/>
    <w:rsid w:val="00D24D92"/>
    <w:rsid w:val="00D264EA"/>
    <w:rsid w:val="00D31D1A"/>
    <w:rsid w:val="00D32ADB"/>
    <w:rsid w:val="00D33152"/>
    <w:rsid w:val="00D335B8"/>
    <w:rsid w:val="00D33FAA"/>
    <w:rsid w:val="00D35FF7"/>
    <w:rsid w:val="00D373CB"/>
    <w:rsid w:val="00D37C84"/>
    <w:rsid w:val="00D40019"/>
    <w:rsid w:val="00D4075F"/>
    <w:rsid w:val="00D4193A"/>
    <w:rsid w:val="00D42AEC"/>
    <w:rsid w:val="00D43C57"/>
    <w:rsid w:val="00D4529A"/>
    <w:rsid w:val="00D462D4"/>
    <w:rsid w:val="00D47002"/>
    <w:rsid w:val="00D47746"/>
    <w:rsid w:val="00D50426"/>
    <w:rsid w:val="00D52B3E"/>
    <w:rsid w:val="00D567FB"/>
    <w:rsid w:val="00D56BA6"/>
    <w:rsid w:val="00D57E8F"/>
    <w:rsid w:val="00D62879"/>
    <w:rsid w:val="00D63C32"/>
    <w:rsid w:val="00D64D77"/>
    <w:rsid w:val="00D664F4"/>
    <w:rsid w:val="00D71653"/>
    <w:rsid w:val="00D726F9"/>
    <w:rsid w:val="00D72F85"/>
    <w:rsid w:val="00D76148"/>
    <w:rsid w:val="00D826B8"/>
    <w:rsid w:val="00D82EF8"/>
    <w:rsid w:val="00D83A9B"/>
    <w:rsid w:val="00D8512E"/>
    <w:rsid w:val="00D85507"/>
    <w:rsid w:val="00D861F9"/>
    <w:rsid w:val="00D90802"/>
    <w:rsid w:val="00D90840"/>
    <w:rsid w:val="00D911A5"/>
    <w:rsid w:val="00D929AD"/>
    <w:rsid w:val="00D93B86"/>
    <w:rsid w:val="00D9595B"/>
    <w:rsid w:val="00D9680F"/>
    <w:rsid w:val="00DA1B97"/>
    <w:rsid w:val="00DA585B"/>
    <w:rsid w:val="00DB049D"/>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0899"/>
    <w:rsid w:val="00DD1BD5"/>
    <w:rsid w:val="00DD72DD"/>
    <w:rsid w:val="00DE2B10"/>
    <w:rsid w:val="00DE43FB"/>
    <w:rsid w:val="00DE4737"/>
    <w:rsid w:val="00DE5F0F"/>
    <w:rsid w:val="00DE61E0"/>
    <w:rsid w:val="00DF1513"/>
    <w:rsid w:val="00DF2728"/>
    <w:rsid w:val="00DF2E4C"/>
    <w:rsid w:val="00DF7FA8"/>
    <w:rsid w:val="00E001C3"/>
    <w:rsid w:val="00E0186F"/>
    <w:rsid w:val="00E049B7"/>
    <w:rsid w:val="00E0577F"/>
    <w:rsid w:val="00E05D3B"/>
    <w:rsid w:val="00E05EED"/>
    <w:rsid w:val="00E07CD1"/>
    <w:rsid w:val="00E100D5"/>
    <w:rsid w:val="00E129A2"/>
    <w:rsid w:val="00E132F6"/>
    <w:rsid w:val="00E1546C"/>
    <w:rsid w:val="00E179DF"/>
    <w:rsid w:val="00E20D87"/>
    <w:rsid w:val="00E23F6F"/>
    <w:rsid w:val="00E247BE"/>
    <w:rsid w:val="00E24E58"/>
    <w:rsid w:val="00E274B1"/>
    <w:rsid w:val="00E3048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86"/>
    <w:rsid w:val="00E60EDA"/>
    <w:rsid w:val="00E61075"/>
    <w:rsid w:val="00E62282"/>
    <w:rsid w:val="00E6380C"/>
    <w:rsid w:val="00E63A37"/>
    <w:rsid w:val="00E65F33"/>
    <w:rsid w:val="00E72856"/>
    <w:rsid w:val="00E72A92"/>
    <w:rsid w:val="00E82259"/>
    <w:rsid w:val="00E847BA"/>
    <w:rsid w:val="00E84AFB"/>
    <w:rsid w:val="00E855EF"/>
    <w:rsid w:val="00E90070"/>
    <w:rsid w:val="00E94C2D"/>
    <w:rsid w:val="00E95F83"/>
    <w:rsid w:val="00EA251E"/>
    <w:rsid w:val="00EA2D86"/>
    <w:rsid w:val="00EA3CE3"/>
    <w:rsid w:val="00EA4C11"/>
    <w:rsid w:val="00EA755A"/>
    <w:rsid w:val="00EB14B3"/>
    <w:rsid w:val="00EB3291"/>
    <w:rsid w:val="00EB3DF8"/>
    <w:rsid w:val="00EB4F14"/>
    <w:rsid w:val="00EB5002"/>
    <w:rsid w:val="00EC0231"/>
    <w:rsid w:val="00EC0CF1"/>
    <w:rsid w:val="00EC2375"/>
    <w:rsid w:val="00EC2840"/>
    <w:rsid w:val="00EC2ADD"/>
    <w:rsid w:val="00EC371D"/>
    <w:rsid w:val="00EC5562"/>
    <w:rsid w:val="00EC6B3F"/>
    <w:rsid w:val="00ED0927"/>
    <w:rsid w:val="00ED3C72"/>
    <w:rsid w:val="00ED4847"/>
    <w:rsid w:val="00ED7554"/>
    <w:rsid w:val="00EE1709"/>
    <w:rsid w:val="00EE3DF6"/>
    <w:rsid w:val="00EF0AE0"/>
    <w:rsid w:val="00EF2395"/>
    <w:rsid w:val="00EF2A33"/>
    <w:rsid w:val="00EF2EE0"/>
    <w:rsid w:val="00EF3268"/>
    <w:rsid w:val="00EF475D"/>
    <w:rsid w:val="00EF6528"/>
    <w:rsid w:val="00EF7161"/>
    <w:rsid w:val="00EF7504"/>
    <w:rsid w:val="00EF7D66"/>
    <w:rsid w:val="00F01CDD"/>
    <w:rsid w:val="00F02483"/>
    <w:rsid w:val="00F031C2"/>
    <w:rsid w:val="00F03615"/>
    <w:rsid w:val="00F04141"/>
    <w:rsid w:val="00F05A8C"/>
    <w:rsid w:val="00F05ECA"/>
    <w:rsid w:val="00F10336"/>
    <w:rsid w:val="00F1358A"/>
    <w:rsid w:val="00F20DFF"/>
    <w:rsid w:val="00F21152"/>
    <w:rsid w:val="00F22026"/>
    <w:rsid w:val="00F258ED"/>
    <w:rsid w:val="00F260DC"/>
    <w:rsid w:val="00F26414"/>
    <w:rsid w:val="00F270D0"/>
    <w:rsid w:val="00F33CBE"/>
    <w:rsid w:val="00F35CCD"/>
    <w:rsid w:val="00F3745C"/>
    <w:rsid w:val="00F37D47"/>
    <w:rsid w:val="00F37D74"/>
    <w:rsid w:val="00F41D31"/>
    <w:rsid w:val="00F423EC"/>
    <w:rsid w:val="00F42B1E"/>
    <w:rsid w:val="00F44BB9"/>
    <w:rsid w:val="00F45938"/>
    <w:rsid w:val="00F4629E"/>
    <w:rsid w:val="00F50667"/>
    <w:rsid w:val="00F51894"/>
    <w:rsid w:val="00F53375"/>
    <w:rsid w:val="00F54108"/>
    <w:rsid w:val="00F5739F"/>
    <w:rsid w:val="00F6074D"/>
    <w:rsid w:val="00F6282B"/>
    <w:rsid w:val="00F62C5E"/>
    <w:rsid w:val="00F64977"/>
    <w:rsid w:val="00F65B31"/>
    <w:rsid w:val="00F67C00"/>
    <w:rsid w:val="00F71F9A"/>
    <w:rsid w:val="00F730FC"/>
    <w:rsid w:val="00F74A88"/>
    <w:rsid w:val="00F76E94"/>
    <w:rsid w:val="00F76EA2"/>
    <w:rsid w:val="00F77272"/>
    <w:rsid w:val="00F776B3"/>
    <w:rsid w:val="00F80629"/>
    <w:rsid w:val="00F81DC1"/>
    <w:rsid w:val="00F82B45"/>
    <w:rsid w:val="00F8348F"/>
    <w:rsid w:val="00F8549F"/>
    <w:rsid w:val="00F86AA2"/>
    <w:rsid w:val="00F87210"/>
    <w:rsid w:val="00F87D82"/>
    <w:rsid w:val="00F92BD0"/>
    <w:rsid w:val="00F93D89"/>
    <w:rsid w:val="00F97097"/>
    <w:rsid w:val="00FA08C6"/>
    <w:rsid w:val="00FA415A"/>
    <w:rsid w:val="00FA4726"/>
    <w:rsid w:val="00FB1942"/>
    <w:rsid w:val="00FB3992"/>
    <w:rsid w:val="00FB39BF"/>
    <w:rsid w:val="00FB3FF8"/>
    <w:rsid w:val="00FB7255"/>
    <w:rsid w:val="00FC1EF0"/>
    <w:rsid w:val="00FC1F4B"/>
    <w:rsid w:val="00FC3B00"/>
    <w:rsid w:val="00FC5670"/>
    <w:rsid w:val="00FC5B4F"/>
    <w:rsid w:val="00FC7F41"/>
    <w:rsid w:val="00FC7F4E"/>
    <w:rsid w:val="00FD16F0"/>
    <w:rsid w:val="00FD4BE8"/>
    <w:rsid w:val="00FD6359"/>
    <w:rsid w:val="00FE0969"/>
    <w:rsid w:val="00FE3251"/>
    <w:rsid w:val="00FE3841"/>
    <w:rsid w:val="00FE4304"/>
    <w:rsid w:val="00FE6557"/>
    <w:rsid w:val="00FE7AE2"/>
    <w:rsid w:val="00FF0565"/>
    <w:rsid w:val="00FF0B13"/>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semiHidden/>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semiHidden/>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semiHidden/>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Sinlista2">
    <w:name w:val="Sin lista2"/>
    <w:next w:val="Sinlista"/>
    <w:uiPriority w:val="99"/>
    <w:semiHidden/>
    <w:unhideWhenUsed/>
    <w:rsid w:val="003F383D"/>
  </w:style>
  <w:style w:type="table" w:customStyle="1" w:styleId="Tablaconcuadrcula1">
    <w:name w:val="Tabla con cuadrícula1"/>
    <w:basedOn w:val="Tablanormal"/>
    <w:next w:val="Tablaconcuadrcula"/>
    <w:uiPriority w:val="39"/>
    <w:rsid w:val="003F383D"/>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F383D"/>
    <w:rPr>
      <w:color w:val="666666"/>
    </w:rPr>
  </w:style>
  <w:style w:type="character" w:customStyle="1" w:styleId="sts-tbx-entailedterm">
    <w:name w:val="sts-tbx-entailedterm"/>
    <w:basedOn w:val="Fuentedeprrafopredeter"/>
    <w:rsid w:val="003F383D"/>
  </w:style>
  <w:style w:type="character" w:customStyle="1" w:styleId="sts-tbx-entailedterm-num">
    <w:name w:val="sts-tbx-entailedterm-num"/>
    <w:basedOn w:val="Fuentedeprrafopredeter"/>
    <w:rsid w:val="003F3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6018/analesps.33.3.238571"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dx.doi.org/10.22458/caes.v16i1.555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 TargetMode="External"/><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AC23E3C3644F01BFBC5DDD75349B5E"/>
        <w:category>
          <w:name w:val="General"/>
          <w:gallery w:val="placeholder"/>
        </w:category>
        <w:types>
          <w:type w:val="bbPlcHdr"/>
        </w:types>
        <w:behaviors>
          <w:behavior w:val="content"/>
        </w:behaviors>
        <w:guid w:val="{3458282A-0381-4758-BA61-FB64D6FC6EF9}"/>
      </w:docPartPr>
      <w:docPartBody>
        <w:p w:rsidR="00B12186" w:rsidRDefault="00B12186" w:rsidP="00B12186">
          <w:pPr>
            <w:pStyle w:val="5AAC23E3C3644F01BFBC5DDD75349B5E"/>
          </w:pPr>
          <w:r w:rsidRPr="008A5B67">
            <w:rPr>
              <w:rStyle w:val="Textodelmarcadordeposicin"/>
            </w:rPr>
            <w:t>Click or tap here to enter text.</w:t>
          </w:r>
        </w:p>
      </w:docPartBody>
    </w:docPart>
    <w:docPart>
      <w:docPartPr>
        <w:name w:val="806117BA269B474B9090F1FF75118C2F"/>
        <w:category>
          <w:name w:val="General"/>
          <w:gallery w:val="placeholder"/>
        </w:category>
        <w:types>
          <w:type w:val="bbPlcHdr"/>
        </w:types>
        <w:behaviors>
          <w:behavior w:val="content"/>
        </w:behaviors>
        <w:guid w:val="{A4989257-F29A-42A2-9F5F-68DA03BADE5D}"/>
      </w:docPartPr>
      <w:docPartBody>
        <w:p w:rsidR="00B12186" w:rsidRDefault="00B12186" w:rsidP="00B12186">
          <w:pPr>
            <w:pStyle w:val="806117BA269B474B9090F1FF75118C2F"/>
          </w:pPr>
          <w:r w:rsidRPr="008A5B67">
            <w:rPr>
              <w:rStyle w:val="Textodelmarcadordeposicin"/>
            </w:rPr>
            <w:t>Click or tap here to enter text.</w:t>
          </w:r>
        </w:p>
      </w:docPartBody>
    </w:docPart>
    <w:docPart>
      <w:docPartPr>
        <w:name w:val="E71199609D5F435B8FEAE296B0BC7196"/>
        <w:category>
          <w:name w:val="General"/>
          <w:gallery w:val="placeholder"/>
        </w:category>
        <w:types>
          <w:type w:val="bbPlcHdr"/>
        </w:types>
        <w:behaviors>
          <w:behavior w:val="content"/>
        </w:behaviors>
        <w:guid w:val="{0BED53A3-3476-461B-9045-0B3D4CD6CE22}"/>
      </w:docPartPr>
      <w:docPartBody>
        <w:p w:rsidR="00B12186" w:rsidRDefault="00B12186" w:rsidP="00B12186">
          <w:pPr>
            <w:pStyle w:val="E71199609D5F435B8FEAE296B0BC7196"/>
          </w:pPr>
          <w:r w:rsidRPr="008A5B67">
            <w:rPr>
              <w:rStyle w:val="Textodelmarcadordeposicin"/>
            </w:rPr>
            <w:t>Click or tap here to enter text.</w:t>
          </w:r>
        </w:p>
      </w:docPartBody>
    </w:docPart>
    <w:docPart>
      <w:docPartPr>
        <w:name w:val="7245EF9EAE8B4820B8585876A30BD3A7"/>
        <w:category>
          <w:name w:val="General"/>
          <w:gallery w:val="placeholder"/>
        </w:category>
        <w:types>
          <w:type w:val="bbPlcHdr"/>
        </w:types>
        <w:behaviors>
          <w:behavior w:val="content"/>
        </w:behaviors>
        <w:guid w:val="{441DC50A-77F7-45C6-AED2-F6ADD716E3FA}"/>
      </w:docPartPr>
      <w:docPartBody>
        <w:p w:rsidR="00B12186" w:rsidRDefault="00B12186" w:rsidP="00B12186">
          <w:pPr>
            <w:pStyle w:val="7245EF9EAE8B4820B8585876A30BD3A7"/>
          </w:pPr>
          <w:r w:rsidRPr="008A5B67">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186"/>
    <w:rsid w:val="00B12186"/>
    <w:rsid w:val="00DC6CB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12186"/>
    <w:rPr>
      <w:color w:val="666666"/>
    </w:rPr>
  </w:style>
  <w:style w:type="paragraph" w:customStyle="1" w:styleId="5AAC23E3C3644F01BFBC5DDD75349B5E">
    <w:name w:val="5AAC23E3C3644F01BFBC5DDD75349B5E"/>
    <w:rsid w:val="00B12186"/>
  </w:style>
  <w:style w:type="paragraph" w:customStyle="1" w:styleId="806117BA269B474B9090F1FF75118C2F">
    <w:name w:val="806117BA269B474B9090F1FF75118C2F"/>
    <w:rsid w:val="00B12186"/>
  </w:style>
  <w:style w:type="paragraph" w:customStyle="1" w:styleId="E71199609D5F435B8FEAE296B0BC7196">
    <w:name w:val="E71199609D5F435B8FEAE296B0BC7196"/>
    <w:rsid w:val="00B12186"/>
  </w:style>
  <w:style w:type="paragraph" w:customStyle="1" w:styleId="7245EF9EAE8B4820B8585876A30BD3A7">
    <w:name w:val="7245EF9EAE8B4820B8585876A30BD3A7"/>
    <w:rsid w:val="00B12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4.xml><?xml version="1.0" encoding="utf-8"?>
<ds:datastoreItem xmlns:ds="http://schemas.openxmlformats.org/officeDocument/2006/customXml" ds:itemID="{B17E2E73-A8C3-4204-A5C5-66F55988D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7552</Words>
  <Characters>41542</Characters>
  <Application>Microsoft Office Word</Application>
  <DocSecurity>0</DocSecurity>
  <Lines>346</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