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84375" w14:textId="77777777" w:rsidR="00A026FB" w:rsidRPr="00A026FB" w:rsidRDefault="00A026FB" w:rsidP="00A026FB">
      <w:pPr>
        <w:pStyle w:val="NormalWeb"/>
        <w:spacing w:line="360" w:lineRule="auto"/>
        <w:jc w:val="center"/>
        <w:rPr>
          <w:rFonts w:ascii="Arial" w:hAnsi="Arial" w:cs="Arial"/>
          <w:b/>
          <w:bCs/>
          <w:color w:val="C45911" w:themeColor="accent2" w:themeShade="BF"/>
        </w:rPr>
      </w:pPr>
      <w:bookmarkStart w:id="0" w:name="_Hlk198844378"/>
      <w:bookmarkStart w:id="1" w:name="_Hlk198820249"/>
      <w:bookmarkStart w:id="2" w:name="_Hlk145952311"/>
      <w:bookmarkStart w:id="3" w:name="_GoBack"/>
      <w:bookmarkEnd w:id="3"/>
      <w:r w:rsidRPr="00A026FB">
        <w:rPr>
          <w:rFonts w:ascii="Arial" w:hAnsi="Arial" w:cs="Arial"/>
          <w:b/>
          <w:bCs/>
          <w:color w:val="C45911" w:themeColor="accent2" w:themeShade="BF"/>
        </w:rPr>
        <w:t>La investigación en Orientación: Una revisión sistemática en Iberoamérica (2018-2023)</w:t>
      </w:r>
    </w:p>
    <w:bookmarkEnd w:id="0"/>
    <w:p w14:paraId="1057DF18" w14:textId="1120DC0A" w:rsidR="00A026FB" w:rsidRPr="00A026FB" w:rsidRDefault="00A026FB" w:rsidP="00A026FB">
      <w:pPr>
        <w:pStyle w:val="NormalWeb"/>
        <w:spacing w:before="0" w:beforeAutospacing="0" w:after="0" w:afterAutospacing="0" w:line="360" w:lineRule="auto"/>
        <w:jc w:val="center"/>
        <w:rPr>
          <w:rFonts w:ascii="Arial" w:hAnsi="Arial" w:cs="Arial"/>
          <w:b/>
          <w:bCs/>
          <w:color w:val="C45911" w:themeColor="accent2" w:themeShade="BF"/>
          <w:lang w:val="en-US"/>
        </w:rPr>
      </w:pPr>
      <w:r w:rsidRPr="00A026FB">
        <w:rPr>
          <w:rFonts w:ascii="Arial" w:hAnsi="Arial" w:cs="Arial"/>
          <w:b/>
          <w:bCs/>
          <w:color w:val="C45911" w:themeColor="accent2" w:themeShade="BF"/>
          <w:lang w:val="en-US"/>
        </w:rPr>
        <w:t xml:space="preserve">Research in Guidance: A Systematic Review in </w:t>
      </w:r>
      <w:proofErr w:type="spellStart"/>
      <w:r w:rsidRPr="00A026FB">
        <w:rPr>
          <w:rFonts w:ascii="Arial" w:hAnsi="Arial" w:cs="Arial"/>
          <w:b/>
          <w:bCs/>
          <w:color w:val="C45911" w:themeColor="accent2" w:themeShade="BF"/>
          <w:lang w:val="en-US"/>
        </w:rPr>
        <w:t>Ibero</w:t>
      </w:r>
      <w:proofErr w:type="spellEnd"/>
      <w:r w:rsidRPr="00A026FB">
        <w:rPr>
          <w:rFonts w:ascii="Arial" w:hAnsi="Arial" w:cs="Arial"/>
          <w:b/>
          <w:bCs/>
          <w:color w:val="C45911" w:themeColor="accent2" w:themeShade="BF"/>
          <w:lang w:val="en-US"/>
        </w:rPr>
        <w:t>-America (2018-2023)</w:t>
      </w:r>
    </w:p>
    <w:bookmarkEnd w:id="1"/>
    <w:bookmarkEnd w:id="2"/>
    <w:p w14:paraId="0C40EE4B" w14:textId="77777777" w:rsidR="00415D4A" w:rsidRPr="00A8037A" w:rsidRDefault="00415D4A" w:rsidP="00A82B98">
      <w:pPr>
        <w:pStyle w:val="NormalWeb"/>
        <w:spacing w:before="0" w:beforeAutospacing="0" w:after="0" w:afterAutospacing="0" w:line="276" w:lineRule="auto"/>
        <w:jc w:val="right"/>
        <w:rPr>
          <w:rFonts w:ascii="Arial" w:hAnsi="Arial" w:cs="Arial"/>
          <w:lang w:val="en-US"/>
        </w:rPr>
      </w:pPr>
    </w:p>
    <w:p w14:paraId="73ADCEA4" w14:textId="17A635EC" w:rsidR="00475305" w:rsidRPr="00475305" w:rsidRDefault="00475305" w:rsidP="001A6D2E">
      <w:pPr>
        <w:pStyle w:val="NormalWeb"/>
        <w:spacing w:before="0" w:beforeAutospacing="0" w:after="0" w:afterAutospacing="0" w:line="276" w:lineRule="auto"/>
        <w:rPr>
          <w:rFonts w:ascii="Arial" w:hAnsi="Arial" w:cs="Arial"/>
        </w:rPr>
      </w:pPr>
      <w:bookmarkStart w:id="4" w:name="_Hlk198844403"/>
      <w:r w:rsidRPr="00A82F2E">
        <w:rPr>
          <w:rFonts w:ascii="Arial" w:hAnsi="Arial" w:cs="Arial"/>
        </w:rPr>
        <w:t>Warner Ruiz-Chaves</w:t>
      </w:r>
      <w:bookmarkEnd w:id="4"/>
      <w:r w:rsidR="00A82B98" w:rsidRPr="005B15FC">
        <w:rPr>
          <w:rStyle w:val="Refdenotaalpie"/>
          <w:rFonts w:ascii="Arial" w:eastAsia="Arial" w:hAnsi="Arial" w:cs="Arial"/>
        </w:rPr>
        <w:footnoteReference w:id="1"/>
      </w:r>
      <w:r w:rsidR="00A82F2E" w:rsidRPr="00A82F2E">
        <w:rPr>
          <w:rFonts w:ascii="Arial" w:hAnsi="Arial" w:cs="Arial"/>
        </w:rPr>
        <w:t xml:space="preserve">            </w:t>
      </w:r>
      <w:r w:rsidR="00A82F2E">
        <w:rPr>
          <w:rFonts w:ascii="Arial" w:hAnsi="Arial" w:cs="Arial"/>
        </w:rPr>
        <w:t xml:space="preserve">                         </w:t>
      </w:r>
      <w:r w:rsidR="00244678">
        <w:rPr>
          <w:rFonts w:ascii="Arial" w:hAnsi="Arial" w:cs="Arial"/>
        </w:rPr>
        <w:t xml:space="preserve">   </w:t>
      </w:r>
      <w:bookmarkStart w:id="14" w:name="_Hlk198844683"/>
      <w:r w:rsidR="00A82F2E" w:rsidRPr="00A82F2E">
        <w:rPr>
          <w:rFonts w:ascii="Arial" w:hAnsi="Arial" w:cs="Arial"/>
        </w:rPr>
        <w:t>Víctor Villalobos-Benavides</w:t>
      </w:r>
      <w:bookmarkEnd w:id="14"/>
      <w:r w:rsidR="00183F00">
        <w:rPr>
          <w:rStyle w:val="Refdenotaalpie"/>
          <w:rFonts w:ascii="Arial" w:hAnsi="Arial" w:cs="Arial"/>
        </w:rPr>
        <w:footnoteReference w:id="2"/>
      </w:r>
    </w:p>
    <w:p w14:paraId="6DDD68CE" w14:textId="0469DCD3" w:rsidR="00475305" w:rsidRPr="00475305" w:rsidRDefault="00475305" w:rsidP="00F31748">
      <w:pPr>
        <w:rPr>
          <w:rFonts w:ascii="Arial" w:eastAsia="Calibri" w:hAnsi="Arial" w:cs="Arial"/>
          <w:lang w:eastAsia="es-MX"/>
        </w:rPr>
      </w:pPr>
      <w:r w:rsidRPr="00475305">
        <w:rPr>
          <w:rFonts w:ascii="Arial" w:eastAsia="Calibri" w:hAnsi="Arial" w:cs="Arial"/>
          <w:lang w:eastAsia="es-MX"/>
        </w:rPr>
        <w:t>Universidad Nacional</w:t>
      </w:r>
      <w:r w:rsidR="00A82F2E">
        <w:rPr>
          <w:rFonts w:ascii="Arial" w:eastAsia="Calibri" w:hAnsi="Arial" w:cs="Arial"/>
          <w:lang w:eastAsia="es-MX"/>
        </w:rPr>
        <w:t xml:space="preserve">                                      </w:t>
      </w:r>
      <w:r w:rsidR="00244678">
        <w:rPr>
          <w:rFonts w:ascii="Arial" w:eastAsia="Calibri" w:hAnsi="Arial" w:cs="Arial"/>
          <w:lang w:eastAsia="es-MX"/>
        </w:rPr>
        <w:t xml:space="preserve">   </w:t>
      </w:r>
      <w:r w:rsidR="00A82F2E" w:rsidRPr="00A82F2E">
        <w:rPr>
          <w:rFonts w:ascii="Arial" w:eastAsia="Calibri" w:hAnsi="Arial" w:cs="Arial"/>
          <w:lang w:eastAsia="es-MX"/>
        </w:rPr>
        <w:t>Universidad Nacional</w:t>
      </w:r>
    </w:p>
    <w:p w14:paraId="620A9128" w14:textId="6E3E33FB" w:rsidR="00475305" w:rsidRPr="00475305" w:rsidRDefault="00475305" w:rsidP="00F31748">
      <w:pPr>
        <w:rPr>
          <w:rFonts w:ascii="Arial" w:eastAsia="Calibri" w:hAnsi="Arial" w:cs="Arial"/>
          <w:lang w:eastAsia="es-MX"/>
        </w:rPr>
      </w:pPr>
      <w:r w:rsidRPr="00475305">
        <w:rPr>
          <w:rFonts w:ascii="Arial" w:eastAsia="Calibri" w:hAnsi="Arial" w:cs="Arial"/>
          <w:lang w:eastAsia="es-MX"/>
        </w:rPr>
        <w:t>Heredia, Costa Rica</w:t>
      </w:r>
      <w:r w:rsidR="00A82F2E">
        <w:rPr>
          <w:rFonts w:ascii="Arial" w:eastAsia="Calibri" w:hAnsi="Arial" w:cs="Arial"/>
          <w:lang w:eastAsia="es-MX"/>
        </w:rPr>
        <w:t xml:space="preserve">                                        </w:t>
      </w:r>
      <w:r w:rsidR="00244678">
        <w:rPr>
          <w:rFonts w:ascii="Arial" w:eastAsia="Calibri" w:hAnsi="Arial" w:cs="Arial"/>
          <w:lang w:eastAsia="es-MX"/>
        </w:rPr>
        <w:t xml:space="preserve">   </w:t>
      </w:r>
      <w:r w:rsidR="00A82F2E" w:rsidRPr="00A82F2E">
        <w:rPr>
          <w:rFonts w:ascii="Arial" w:eastAsia="Calibri" w:hAnsi="Arial" w:cs="Arial"/>
          <w:lang w:eastAsia="es-MX"/>
        </w:rPr>
        <w:t>Heredia, Costa Rica</w:t>
      </w:r>
    </w:p>
    <w:p w14:paraId="4A6FA224" w14:textId="0D8EFC97" w:rsidR="00475305" w:rsidRPr="00475305" w:rsidRDefault="00D14C28" w:rsidP="00F31748">
      <w:pPr>
        <w:rPr>
          <w:rFonts w:ascii="Arial" w:eastAsia="Calibri" w:hAnsi="Arial" w:cs="Arial"/>
          <w:color w:val="002060"/>
          <w:lang w:eastAsia="es-MX"/>
        </w:rPr>
      </w:pPr>
      <w:hyperlink r:id="rId11" w:history="1">
        <w:r w:rsidR="00A82F2E" w:rsidRPr="00602960">
          <w:rPr>
            <w:rStyle w:val="Hipervnculo"/>
            <w:rFonts w:ascii="Arial" w:eastAsia="Calibri" w:hAnsi="Arial" w:cs="Arial"/>
            <w:color w:val="002060"/>
            <w:lang w:eastAsia="es-MX"/>
          </w:rPr>
          <w:t>warner.ruiz.chaves@una.cr</w:t>
        </w:r>
      </w:hyperlink>
      <w:r w:rsidR="00A82F2E" w:rsidRPr="00244678">
        <w:rPr>
          <w:rFonts w:ascii="Arial" w:eastAsia="Calibri" w:hAnsi="Arial" w:cs="Arial"/>
          <w:color w:val="002060"/>
          <w:lang w:eastAsia="es-MX"/>
        </w:rPr>
        <w:t xml:space="preserve">                           </w:t>
      </w:r>
      <w:r w:rsidR="00244678">
        <w:rPr>
          <w:rFonts w:ascii="Arial" w:eastAsia="Calibri" w:hAnsi="Arial" w:cs="Arial"/>
          <w:color w:val="002060"/>
          <w:lang w:eastAsia="es-MX"/>
        </w:rPr>
        <w:t xml:space="preserve">    </w:t>
      </w:r>
      <w:r w:rsidR="00A82F2E" w:rsidRPr="00602960">
        <w:rPr>
          <w:rFonts w:ascii="Arial" w:eastAsia="Calibri" w:hAnsi="Arial" w:cs="Arial"/>
          <w:color w:val="002060"/>
          <w:u w:val="single"/>
          <w:lang w:eastAsia="es-MX"/>
        </w:rPr>
        <w:t>victor.villalobos.benavides@una.cr</w:t>
      </w:r>
    </w:p>
    <w:p w14:paraId="6011B59B" w14:textId="77777777" w:rsidR="00A82B98" w:rsidRPr="00A82F2E" w:rsidRDefault="00A82B98" w:rsidP="00A82B98">
      <w:pPr>
        <w:pStyle w:val="NormalWeb"/>
        <w:spacing w:before="0" w:beforeAutospacing="0" w:after="0" w:afterAutospacing="0" w:line="276" w:lineRule="auto"/>
        <w:rPr>
          <w:rFonts w:ascii="Arial" w:hAnsi="Arial" w:cs="Arial"/>
          <w:color w:val="002060"/>
        </w:rPr>
      </w:pPr>
      <w:r w:rsidRPr="00A82F2E">
        <w:rPr>
          <w:rFonts w:ascii="Arial" w:hAnsi="Arial" w:cs="Arial"/>
          <w:color w:val="002060"/>
        </w:rPr>
        <w:t xml:space="preserve">  </w:t>
      </w:r>
    </w:p>
    <w:p w14:paraId="7F4FF9F4" w14:textId="5FA307CB" w:rsidR="00602960" w:rsidRPr="00602960" w:rsidRDefault="00602960" w:rsidP="00602960">
      <w:pPr>
        <w:jc w:val="center"/>
        <w:rPr>
          <w:rFonts w:ascii="Arial" w:eastAsia="Calibri" w:hAnsi="Arial" w:cs="Arial"/>
          <w:lang w:eastAsia="es-MX"/>
        </w:rPr>
      </w:pPr>
      <w:bookmarkStart w:id="15" w:name="_Hlk198844702"/>
      <w:r w:rsidRPr="00602960">
        <w:rPr>
          <w:rFonts w:ascii="Arial" w:eastAsia="Calibri" w:hAnsi="Arial" w:cs="Arial"/>
          <w:lang w:eastAsia="es-MX"/>
        </w:rPr>
        <w:t>Ana</w:t>
      </w:r>
      <w:r>
        <w:rPr>
          <w:rFonts w:ascii="Arial" w:eastAsia="Calibri" w:hAnsi="Arial" w:cs="Arial"/>
          <w:lang w:eastAsia="es-MX"/>
        </w:rPr>
        <w:t>-</w:t>
      </w:r>
      <w:r w:rsidRPr="00602960">
        <w:rPr>
          <w:rFonts w:ascii="Arial" w:eastAsia="Calibri" w:hAnsi="Arial" w:cs="Arial"/>
          <w:lang w:eastAsia="es-MX"/>
        </w:rPr>
        <w:t>Lidieth Montes-Rodríguez</w:t>
      </w:r>
      <w:bookmarkEnd w:id="15"/>
      <w:r w:rsidR="00EF1453">
        <w:rPr>
          <w:rStyle w:val="Refdenotaalpie"/>
          <w:rFonts w:ascii="Arial" w:eastAsia="Calibri" w:hAnsi="Arial" w:cs="Arial"/>
          <w:lang w:eastAsia="es-MX"/>
        </w:rPr>
        <w:footnoteReference w:id="3"/>
      </w:r>
    </w:p>
    <w:p w14:paraId="3A351355" w14:textId="77777777" w:rsidR="00602960" w:rsidRPr="00602960" w:rsidRDefault="00602960" w:rsidP="00602960">
      <w:pPr>
        <w:jc w:val="center"/>
        <w:rPr>
          <w:rFonts w:ascii="Arial" w:eastAsia="Calibri" w:hAnsi="Arial" w:cs="Arial"/>
          <w:lang w:eastAsia="es-MX"/>
        </w:rPr>
      </w:pPr>
      <w:r w:rsidRPr="00602960">
        <w:rPr>
          <w:rFonts w:ascii="Arial" w:eastAsia="Calibri" w:hAnsi="Arial" w:cs="Arial"/>
          <w:lang w:eastAsia="es-MX"/>
        </w:rPr>
        <w:t>Universidad Nacional</w:t>
      </w:r>
    </w:p>
    <w:p w14:paraId="213369F0" w14:textId="77777777" w:rsidR="00602960" w:rsidRPr="00602960" w:rsidRDefault="00602960" w:rsidP="00602960">
      <w:pPr>
        <w:jc w:val="center"/>
        <w:rPr>
          <w:rFonts w:ascii="Arial" w:eastAsia="Calibri" w:hAnsi="Arial" w:cs="Arial"/>
          <w:lang w:eastAsia="es-MX"/>
        </w:rPr>
      </w:pPr>
      <w:r w:rsidRPr="00602960">
        <w:rPr>
          <w:rFonts w:ascii="Arial" w:eastAsia="Calibri" w:hAnsi="Arial" w:cs="Arial"/>
          <w:lang w:eastAsia="es-MX"/>
        </w:rPr>
        <w:t>Heredia, Costa Rica</w:t>
      </w:r>
    </w:p>
    <w:p w14:paraId="4C73EFA8" w14:textId="77777777" w:rsidR="00602960" w:rsidRPr="00602960" w:rsidRDefault="00602960" w:rsidP="00602960">
      <w:pPr>
        <w:jc w:val="center"/>
        <w:rPr>
          <w:rFonts w:ascii="Arial" w:eastAsia="Calibri" w:hAnsi="Arial" w:cs="Arial"/>
          <w:color w:val="002060"/>
          <w:u w:val="single"/>
          <w:lang w:eastAsia="es-MX"/>
        </w:rPr>
      </w:pPr>
      <w:r w:rsidRPr="00602960">
        <w:rPr>
          <w:rFonts w:ascii="Arial" w:eastAsia="Calibri" w:hAnsi="Arial" w:cs="Arial"/>
          <w:color w:val="002060"/>
          <w:u w:val="single"/>
          <w:lang w:eastAsia="es-MX"/>
        </w:rPr>
        <w:t>ana.montes.rodriguez@una.cr</w:t>
      </w:r>
    </w:p>
    <w:p w14:paraId="319F6C9B" w14:textId="474A32B4" w:rsidR="00A82B98" w:rsidRPr="00844A76"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16814688" w:rsidR="00A82B98" w:rsidRPr="00844A76" w:rsidRDefault="00A82B98" w:rsidP="00A82B98">
      <w:pPr>
        <w:tabs>
          <w:tab w:val="left" w:pos="5865"/>
        </w:tabs>
        <w:jc w:val="center"/>
        <w:rPr>
          <w:rFonts w:ascii="Arial" w:hAnsi="Arial" w:cs="Arial"/>
          <w:bCs/>
          <w:color w:val="002060"/>
          <w:u w:val="single"/>
          <w:lang w:val="en-US"/>
        </w:rPr>
      </w:pPr>
      <w:r w:rsidRPr="00844A76">
        <w:rPr>
          <w:rFonts w:ascii="Arial" w:hAnsi="Arial" w:cs="Arial"/>
          <w:bCs/>
          <w:color w:val="002060"/>
          <w:u w:val="single"/>
          <w:lang w:val="en-US"/>
        </w:rPr>
        <w:t>DOI: http://dx.doi.org/10.22458/caes.v1</w:t>
      </w:r>
      <w:r w:rsidR="00B344FA" w:rsidRPr="00844A76">
        <w:rPr>
          <w:rFonts w:ascii="Arial" w:hAnsi="Arial" w:cs="Arial"/>
          <w:bCs/>
          <w:color w:val="002060"/>
          <w:u w:val="single"/>
          <w:lang w:val="en-US"/>
        </w:rPr>
        <w:t>6</w:t>
      </w:r>
      <w:r w:rsidRPr="00844A76">
        <w:rPr>
          <w:rFonts w:ascii="Arial" w:hAnsi="Arial" w:cs="Arial"/>
          <w:bCs/>
          <w:color w:val="002060"/>
          <w:u w:val="single"/>
          <w:lang w:val="en-US"/>
        </w:rPr>
        <w:t>i</w:t>
      </w:r>
      <w:r w:rsidR="009B093A" w:rsidRPr="00844A76">
        <w:rPr>
          <w:rFonts w:ascii="Arial" w:hAnsi="Arial" w:cs="Arial"/>
          <w:bCs/>
          <w:color w:val="002060"/>
          <w:u w:val="single"/>
          <w:lang w:val="en-US"/>
        </w:rPr>
        <w:t>1</w:t>
      </w:r>
      <w:r w:rsidRPr="00844A76">
        <w:rPr>
          <w:rFonts w:ascii="Arial" w:hAnsi="Arial" w:cs="Arial"/>
          <w:bCs/>
          <w:color w:val="002060"/>
          <w:u w:val="single"/>
          <w:lang w:val="en-US"/>
        </w:rPr>
        <w:t>.</w:t>
      </w:r>
      <w:r w:rsidR="001D0E42" w:rsidRPr="00844A76">
        <w:rPr>
          <w:rFonts w:ascii="Arial" w:hAnsi="Arial" w:cs="Arial"/>
          <w:bCs/>
          <w:color w:val="002060"/>
          <w:u w:val="single"/>
          <w:lang w:val="en-US"/>
        </w:rPr>
        <w:t>54</w:t>
      </w:r>
      <w:r w:rsidR="005B15FC" w:rsidRPr="00844A76">
        <w:rPr>
          <w:rFonts w:ascii="Arial" w:hAnsi="Arial" w:cs="Arial"/>
          <w:bCs/>
          <w:color w:val="002060"/>
          <w:u w:val="single"/>
          <w:lang w:val="en-US"/>
        </w:rPr>
        <w:t>89</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552FBE8C"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5F5A90">
        <w:rPr>
          <w:rFonts w:ascii="Arial" w:hAnsi="Arial" w:cs="Arial"/>
          <w:bCs/>
        </w:rPr>
        <w:t>118-</w:t>
      </w:r>
      <w:r w:rsidR="00884186">
        <w:rPr>
          <w:rFonts w:ascii="Arial" w:hAnsi="Arial" w:cs="Arial"/>
          <w:bCs/>
        </w:rPr>
        <w:t>184</w:t>
      </w:r>
    </w:p>
    <w:p w14:paraId="2C811F73" w14:textId="77777777" w:rsidR="00063B82" w:rsidRDefault="00063B82" w:rsidP="0020679D">
      <w:pPr>
        <w:tabs>
          <w:tab w:val="left" w:pos="5865"/>
        </w:tabs>
        <w:spacing w:line="276" w:lineRule="auto"/>
        <w:rPr>
          <w:rFonts w:ascii="Arial" w:hAnsi="Arial" w:cs="Arial"/>
          <w:bCs/>
        </w:rPr>
      </w:pPr>
      <w:bookmarkStart w:id="16" w:name="_Hlk182838172"/>
    </w:p>
    <w:p w14:paraId="4F01FEC6" w14:textId="77777777" w:rsidR="00063B82" w:rsidRDefault="00063B82" w:rsidP="0020679D">
      <w:pPr>
        <w:tabs>
          <w:tab w:val="left" w:pos="5865"/>
        </w:tabs>
        <w:spacing w:line="276" w:lineRule="auto"/>
        <w:rPr>
          <w:rFonts w:ascii="Arial" w:hAnsi="Arial" w:cs="Arial"/>
          <w:bCs/>
        </w:rPr>
      </w:pPr>
    </w:p>
    <w:p w14:paraId="1591C2AD" w14:textId="6FC1465E"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5F5A90">
        <w:rPr>
          <w:rFonts w:ascii="Arial" w:hAnsi="Arial" w:cs="Arial"/>
          <w:bCs/>
        </w:rPr>
        <w:t>5</w:t>
      </w:r>
      <w:r w:rsidRPr="004246B0">
        <w:rPr>
          <w:rFonts w:ascii="Arial" w:hAnsi="Arial" w:cs="Arial"/>
          <w:bCs/>
        </w:rPr>
        <w:t xml:space="preserve"> de </w:t>
      </w:r>
      <w:r w:rsidR="005F5A90">
        <w:rPr>
          <w:rFonts w:ascii="Arial" w:hAnsi="Arial" w:cs="Arial"/>
          <w:bCs/>
        </w:rPr>
        <w:t>setiembre</w:t>
      </w:r>
      <w:r w:rsidRPr="004246B0">
        <w:rPr>
          <w:rFonts w:ascii="Arial" w:hAnsi="Arial" w:cs="Arial"/>
          <w:bCs/>
        </w:rPr>
        <w:t xml:space="preserve"> de 202</w:t>
      </w:r>
      <w:r w:rsidR="00A10142" w:rsidRPr="004246B0">
        <w:rPr>
          <w:rFonts w:ascii="Arial" w:hAnsi="Arial" w:cs="Arial"/>
          <w:bCs/>
        </w:rPr>
        <w:t>4</w:t>
      </w:r>
    </w:p>
    <w:p w14:paraId="13E62770" w14:textId="56392BC5"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4246B0" w:rsidRPr="004246B0">
        <w:rPr>
          <w:rFonts w:ascii="Arial" w:hAnsi="Arial" w:cs="Arial"/>
          <w:bCs/>
        </w:rPr>
        <w:t>1</w:t>
      </w:r>
      <w:r w:rsidR="005F5A90">
        <w:rPr>
          <w:rFonts w:ascii="Arial" w:hAnsi="Arial" w:cs="Arial"/>
          <w:bCs/>
        </w:rPr>
        <w:t>3</w:t>
      </w:r>
      <w:r w:rsidRPr="004246B0">
        <w:rPr>
          <w:rFonts w:ascii="Arial" w:hAnsi="Arial" w:cs="Arial"/>
          <w:bCs/>
        </w:rPr>
        <w:t xml:space="preserve"> de </w:t>
      </w:r>
      <w:r w:rsidR="005F5A90">
        <w:rPr>
          <w:rFonts w:ascii="Arial" w:hAnsi="Arial" w:cs="Arial"/>
          <w:bCs/>
        </w:rPr>
        <w:t>febrero</w:t>
      </w:r>
      <w:r w:rsidRPr="004246B0">
        <w:rPr>
          <w:rFonts w:ascii="Arial" w:hAnsi="Arial" w:cs="Arial"/>
          <w:bCs/>
        </w:rPr>
        <w:t xml:space="preserve"> de 202</w:t>
      </w:r>
      <w:r w:rsidR="004246B0" w:rsidRPr="004246B0">
        <w:rPr>
          <w:rFonts w:ascii="Arial" w:hAnsi="Arial" w:cs="Arial"/>
          <w:bCs/>
        </w:rPr>
        <w:t>5</w:t>
      </w:r>
    </w:p>
    <w:bookmarkEnd w:id="16"/>
    <w:p w14:paraId="47F05C14"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b/>
          <w:bCs/>
          <w:lang w:eastAsia="es-MX"/>
        </w:rPr>
        <w:lastRenderedPageBreak/>
        <w:t>Resumen</w:t>
      </w:r>
      <w:r w:rsidRPr="00F63EBE">
        <w:rPr>
          <w:rFonts w:ascii="Arial" w:eastAsia="Calibri" w:hAnsi="Arial" w:cs="Arial"/>
          <w:lang w:eastAsia="es-MX"/>
        </w:rPr>
        <w:t>: La Orientación es una disciplina clave en el desarrollo integral de las personas, abarcando áreas educativas, profesionales, familiares, vocacionales y personales-sociales. Este estudio analiza las tendencias investigativas en Iberoamérica</w:t>
      </w:r>
      <w:r w:rsidRPr="00F63EBE" w:rsidDel="005D2E9C">
        <w:rPr>
          <w:rFonts w:ascii="Arial" w:eastAsia="Calibri" w:hAnsi="Arial" w:cs="Arial"/>
          <w:lang w:eastAsia="es-MX"/>
        </w:rPr>
        <w:t xml:space="preserve"> </w:t>
      </w:r>
      <w:r w:rsidRPr="00F63EBE">
        <w:rPr>
          <w:rFonts w:ascii="Arial" w:eastAsia="Calibri" w:hAnsi="Arial" w:cs="Arial"/>
          <w:lang w:eastAsia="es-MX"/>
        </w:rPr>
        <w:t>entre 2018 y 2023. Se utilizó una metodología basada en revisión sistemática de literatura, siguiendo el protocolo PRISMA y consultando bases de datos académicas. Los resultados indican un interés creciente en la disciplina, con un aumento en las publicaciones, aunque con una leve caída en el último año. Las áreas más investigadas incluyen la orientación educativa, laboral y personal-social. Se concluye que la variedad de estudios refleja la complejidad de la disciplina, destacando la importancia de continuar investigando para fortalecer su teoría y práctica.</w:t>
      </w:r>
    </w:p>
    <w:p w14:paraId="5F1FBDCC"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b/>
          <w:lang w:eastAsia="es-MX"/>
        </w:rPr>
        <w:t>Palabras clave</w:t>
      </w:r>
      <w:r w:rsidRPr="00F63EBE">
        <w:rPr>
          <w:rFonts w:ascii="Arial" w:eastAsia="Calibri" w:hAnsi="Arial" w:cs="Arial"/>
          <w:lang w:eastAsia="es-MX"/>
        </w:rPr>
        <w:t>: Orientación, investigación, asesoramiento, tendencia de la investigación, orientación profesional, desarrollo personal y social, orientación educativa, orientación vocacional.</w:t>
      </w:r>
    </w:p>
    <w:p w14:paraId="0E10F729" w14:textId="77777777" w:rsidR="00F63EBE" w:rsidRPr="00F63EBE" w:rsidRDefault="00F63EBE" w:rsidP="00633969">
      <w:pPr>
        <w:spacing w:before="100" w:beforeAutospacing="1" w:after="100" w:afterAutospacing="1" w:line="360" w:lineRule="auto"/>
        <w:jc w:val="both"/>
        <w:rPr>
          <w:rFonts w:ascii="Arial" w:eastAsia="Calibri" w:hAnsi="Arial" w:cs="Arial"/>
          <w:lang w:val="en-US" w:eastAsia="es-MX"/>
        </w:rPr>
      </w:pPr>
      <w:r w:rsidRPr="00F63EBE">
        <w:rPr>
          <w:rFonts w:ascii="Arial" w:eastAsia="Calibri" w:hAnsi="Arial" w:cs="Arial"/>
          <w:b/>
          <w:bCs/>
          <w:lang w:val="en-US" w:eastAsia="es-MX"/>
        </w:rPr>
        <w:t>Abstract</w:t>
      </w:r>
      <w:r w:rsidRPr="00F63EBE">
        <w:rPr>
          <w:rFonts w:ascii="Arial" w:eastAsia="Calibri" w:hAnsi="Arial" w:cs="Arial"/>
          <w:lang w:val="en-US" w:eastAsia="es-MX"/>
        </w:rPr>
        <w:t xml:space="preserve">: Guidance is a key discipline in the comprehensive development of individuals, covering educational, professional, family, vocational, and personal-social areas. This study analyzes research trends in Latin America from 2018 to 2023. A methodology based on a systematic literature review was used, following the PRISMA protocol and consulting academic databases. The results indicate a growing interest in the field, with an increase in publications, although there was a slight decline in the last year analyzed. The most researched areas include </w:t>
      </w:r>
      <w:r w:rsidRPr="00F63EBE">
        <w:rPr>
          <w:rFonts w:ascii="Arial" w:eastAsia="Calibri" w:hAnsi="Arial" w:cs="Arial"/>
          <w:lang w:val="en-US" w:eastAsia="es-MX"/>
        </w:rPr>
        <w:lastRenderedPageBreak/>
        <w:t>educational, labor, and personal-social guidance. It is concluded that the diversity of studies reflects the complexity of the discipline, highlighting the importance of continuing research to strengthen both its theory and practice.</w:t>
      </w:r>
    </w:p>
    <w:p w14:paraId="15DECA23" w14:textId="77777777" w:rsidR="00F63EBE" w:rsidRPr="00F63EBE" w:rsidRDefault="00F63EBE" w:rsidP="00633969">
      <w:pPr>
        <w:spacing w:before="100" w:beforeAutospacing="1" w:after="100" w:afterAutospacing="1" w:line="360" w:lineRule="auto"/>
        <w:jc w:val="both"/>
        <w:rPr>
          <w:rFonts w:ascii="Arial" w:eastAsia="Calibri" w:hAnsi="Arial" w:cs="Arial"/>
          <w:i/>
          <w:lang w:val="en-US" w:eastAsia="es-MX"/>
        </w:rPr>
      </w:pPr>
      <w:r w:rsidRPr="00F63EBE">
        <w:rPr>
          <w:rFonts w:ascii="Arial" w:eastAsia="Calibri" w:hAnsi="Arial" w:cs="Arial"/>
          <w:b/>
          <w:bCs/>
          <w:iCs/>
          <w:lang w:val="en-US" w:eastAsia="es-MX"/>
        </w:rPr>
        <w:t>Keywords</w:t>
      </w:r>
      <w:r w:rsidRPr="00F63EBE">
        <w:rPr>
          <w:rFonts w:ascii="Arial" w:eastAsia="Calibri" w:hAnsi="Arial" w:cs="Arial"/>
          <w:iCs/>
          <w:lang w:val="en-US" w:eastAsia="es-MX"/>
        </w:rPr>
        <w:t>: Guidance, research, counseling, research trends, career guidance, personal and social development, educational guidance, vocational guidance</w:t>
      </w:r>
      <w:r w:rsidRPr="00F63EBE">
        <w:rPr>
          <w:rFonts w:ascii="Arial" w:eastAsia="Calibri" w:hAnsi="Arial" w:cs="Arial"/>
          <w:i/>
          <w:lang w:val="en-US" w:eastAsia="es-MX"/>
        </w:rPr>
        <w:t>.</w:t>
      </w:r>
    </w:p>
    <w:p w14:paraId="1EFD632E" w14:textId="2491877D" w:rsidR="00F63EBE" w:rsidRPr="00F63EBE" w:rsidRDefault="00633969" w:rsidP="00633969">
      <w:pPr>
        <w:spacing w:before="100" w:beforeAutospacing="1" w:after="100" w:afterAutospacing="1" w:line="360" w:lineRule="auto"/>
        <w:jc w:val="both"/>
        <w:rPr>
          <w:rFonts w:ascii="Arial" w:eastAsia="Calibri" w:hAnsi="Arial" w:cs="Arial"/>
          <w:b/>
          <w:lang w:eastAsia="es-MX"/>
        </w:rPr>
      </w:pPr>
      <w:r w:rsidRPr="00F63EBE">
        <w:rPr>
          <w:rFonts w:ascii="Arial" w:eastAsia="Calibri" w:hAnsi="Arial" w:cs="Arial"/>
          <w:b/>
          <w:lang w:eastAsia="es-MX"/>
        </w:rPr>
        <w:t>INTRODUCCIÓN</w:t>
      </w:r>
    </w:p>
    <w:p w14:paraId="1E758E7B"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Como disciplina, la Orientación ha sido analizada por diversas personas autoras (Rojas Valladares, 2018; Martínez de Codés, 1998; Ortega Rojas y Gómez Salgado, 2014; Vargas Cordero, 2020; Cobos Cedillo, 2022), quienes coinciden en que su constitución epistemológica radica en la relación de ayuda profesional que se les brinda a diferentes sujetos para que puedan tomar decisiones en su vida cotidiana. De acuerdo con esto, se puede afirmar que la Orientación aborda, de manera integral y multidimensional, el desarrollo de las personas en diversos aspectos de su vida, incluyendo temas educativos, profesionales, familiares, vocacionales y sociales. Esta disciplina se centra en guiar a las personas hacia un entendimiento más profundo de sí mismas y de su entorno, facilitando la toma de decisiones conscientes y adaptativas en diferentes etapas de su vida. </w:t>
      </w:r>
    </w:p>
    <w:p w14:paraId="7374E836" w14:textId="77777777" w:rsidR="00305D86"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Para Ortega Rojas y Gómez Salgado (2014), la Orientación debe ser entendida como un “conjunto de conocimientos, teorías y principios que dirigen sus esfuerzos al desarrollo </w:t>
      </w:r>
      <w:proofErr w:type="spellStart"/>
      <w:r w:rsidRPr="00F63EBE">
        <w:rPr>
          <w:rFonts w:ascii="Arial" w:eastAsia="Calibri" w:hAnsi="Arial" w:cs="Arial"/>
          <w:lang w:eastAsia="es-MX"/>
        </w:rPr>
        <w:t>optimizante</w:t>
      </w:r>
      <w:proofErr w:type="spellEnd"/>
      <w:r w:rsidRPr="00F63EBE">
        <w:rPr>
          <w:rFonts w:ascii="Arial" w:eastAsia="Calibri" w:hAnsi="Arial" w:cs="Arial"/>
          <w:lang w:eastAsia="es-MX"/>
        </w:rPr>
        <w:t xml:space="preserve"> de las personas a lo largo de su ciclo vital en los ámbitos </w:t>
      </w:r>
      <w:r w:rsidRPr="00F63EBE">
        <w:rPr>
          <w:rFonts w:ascii="Arial" w:eastAsia="Calibri" w:hAnsi="Arial" w:cs="Arial"/>
          <w:lang w:eastAsia="es-MX"/>
        </w:rPr>
        <w:lastRenderedPageBreak/>
        <w:t xml:space="preserve">cognitivos, profesionales, emocionales, sociales y morales, así como la potenciación de sus contextos educativos, comunitarios y organizacionales” (p. 507). </w:t>
      </w:r>
    </w:p>
    <w:p w14:paraId="3E50E35F" w14:textId="1D20193D"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Para Álvarez y Bisquerra (2018), la disciplina hace referencia a procesos de ayuda a las personas a lo largo de la vida en múltiples ámbitos, por ejemplo: lo profesional, habilidades para la vida, temas vocacionales, etc. Cobos Cedillo (2010) describe que la Orientación “contribuye a los objetivos generales de la educación, trabajando en programas de prevención y proporcionando la ayuda que precisan los componentes de un sistema educativo para la consecución de las finalidades educativas, así como para tomar decisiones respecto del mismo (p. 43</w:t>
      </w:r>
      <w:proofErr w:type="gramStart"/>
      <w:r w:rsidRPr="00F63EBE">
        <w:rPr>
          <w:rFonts w:ascii="Arial" w:eastAsia="Calibri" w:hAnsi="Arial" w:cs="Arial"/>
          <w:lang w:eastAsia="es-MX"/>
        </w:rPr>
        <w:t>)”(</w:t>
      </w:r>
      <w:proofErr w:type="gramEnd"/>
      <w:r w:rsidRPr="00F63EBE">
        <w:rPr>
          <w:rFonts w:ascii="Arial" w:eastAsia="Calibri" w:hAnsi="Arial" w:cs="Arial"/>
          <w:lang w:eastAsia="es-MX"/>
        </w:rPr>
        <w:t>p. 35).</w:t>
      </w:r>
    </w:p>
    <w:p w14:paraId="40015EDF" w14:textId="77777777" w:rsidR="00D05681"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Esta disciplina tiene como objeto de estudio el “autoconocimiento, conocimiento del contexto y aprendizaje de habilidades para tomar decisiones con el fin de que las personas puedan construir su proyecto y sentido de vida” (Vargas Cordero, 2020, p. 53), asimismo, tiene varias áreas disciplinares, por ejemplo, la educativa, vocacional y personal - social (Muñoz et al., 2014), a las cuales se les puede agregar la familiar y profesional (Vargas Cordero, 2020). En el ámbito educativo, la Orientación implica proporcionar asesoramiento y apoyo al estudiantado para maximizar su potencial académico, ayudándoles a comprender y superar desafíos personales y académicos; pero también esta disciplina se dedica a facilitar en las personas la exploración de carreras, la identificación de objetivos laborales y el desarrollo de habilidades para el mercado laboral. </w:t>
      </w:r>
    </w:p>
    <w:p w14:paraId="7BEF801F" w14:textId="4BF6394F"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Desde un punto de vista familiar, la Orientación busca potenciar las dinámicas y relaciones dentro del núcleo, con estrategias para afrontar conflictos y promover un ambiente saludable y de apoyo en el hogar. Socialmente, esta disciplina aborda aspectos como la integración comunitaria, el desarrollo de habilidades sociales, atención a poblaciones socialmente </w:t>
      </w:r>
      <w:proofErr w:type="spellStart"/>
      <w:r w:rsidRPr="00F63EBE">
        <w:rPr>
          <w:rFonts w:ascii="Arial" w:eastAsia="Calibri" w:hAnsi="Arial" w:cs="Arial"/>
          <w:lang w:eastAsia="es-MX"/>
        </w:rPr>
        <w:t>vulnerabilizadas</w:t>
      </w:r>
      <w:proofErr w:type="spellEnd"/>
      <w:r w:rsidRPr="00F63EBE">
        <w:rPr>
          <w:rFonts w:ascii="Arial" w:eastAsia="Calibri" w:hAnsi="Arial" w:cs="Arial"/>
          <w:lang w:eastAsia="es-MX"/>
        </w:rPr>
        <w:t xml:space="preserve"> o diversas, y la promoción de un bienestar general en el contexto social. La Orientación, por tanto, se constituye como una herramienta esencial para el desarrollo personal y profesional, abarcando una amplia gama de aplicaciones prácticas que buscan potenciar la calidad de vida y el bienestar de todas las personas en la sociedad; por esta razón, establecer las tendencias investigativas de los últimos años constituye un insumo valioso para seguir innovando en la investigación de la disciplina.</w:t>
      </w:r>
    </w:p>
    <w:p w14:paraId="2F68D9CA"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A nivel de antecedentes, </w:t>
      </w:r>
      <w:proofErr w:type="spellStart"/>
      <w:r w:rsidRPr="00F63EBE">
        <w:rPr>
          <w:rFonts w:ascii="Arial" w:eastAsia="Calibri" w:hAnsi="Arial" w:cs="Arial"/>
          <w:lang w:eastAsia="es-MX"/>
        </w:rPr>
        <w:t>Beqiraj</w:t>
      </w:r>
      <w:proofErr w:type="spellEnd"/>
      <w:r w:rsidRPr="00F63EBE">
        <w:rPr>
          <w:rFonts w:ascii="Arial" w:eastAsia="Calibri" w:hAnsi="Arial" w:cs="Arial"/>
          <w:lang w:eastAsia="es-MX"/>
        </w:rPr>
        <w:t xml:space="preserve"> y Ferrari (2023) realizan una investigación acerca de las principales tendencias investigativas, pero en la Orientación social, específicamente las relacionadas con la población migrante, encontrando que los estudios se centran en tres líneas principales </w:t>
      </w:r>
      <w:r w:rsidRPr="00F63EBE">
        <w:rPr>
          <w:rFonts w:ascii="Arial" w:eastAsia="Calibri" w:hAnsi="Arial" w:cs="Arial"/>
          <w:i/>
          <w:lang w:eastAsia="es-MX"/>
        </w:rPr>
        <w:t>(i)</w:t>
      </w:r>
      <w:r w:rsidRPr="00F63EBE">
        <w:rPr>
          <w:rFonts w:ascii="Arial" w:eastAsia="Calibri" w:hAnsi="Arial" w:cs="Arial"/>
          <w:lang w:eastAsia="es-MX"/>
        </w:rPr>
        <w:t xml:space="preserve"> recursos psicosociales, </w:t>
      </w:r>
      <w:r w:rsidRPr="00F63EBE">
        <w:rPr>
          <w:rFonts w:ascii="Arial" w:eastAsia="Calibri" w:hAnsi="Arial" w:cs="Arial"/>
          <w:i/>
          <w:lang w:eastAsia="es-MX"/>
        </w:rPr>
        <w:t>(</w:t>
      </w:r>
      <w:proofErr w:type="spellStart"/>
      <w:r w:rsidRPr="00F63EBE">
        <w:rPr>
          <w:rFonts w:ascii="Arial" w:eastAsia="Calibri" w:hAnsi="Arial" w:cs="Arial"/>
          <w:i/>
          <w:lang w:eastAsia="es-MX"/>
        </w:rPr>
        <w:t>ii</w:t>
      </w:r>
      <w:proofErr w:type="spellEnd"/>
      <w:r w:rsidRPr="00F63EBE">
        <w:rPr>
          <w:rFonts w:ascii="Arial" w:eastAsia="Calibri" w:hAnsi="Arial" w:cs="Arial"/>
          <w:i/>
          <w:lang w:eastAsia="es-MX"/>
        </w:rPr>
        <w:t>)</w:t>
      </w:r>
      <w:r w:rsidRPr="00F63EBE">
        <w:rPr>
          <w:rFonts w:ascii="Arial" w:eastAsia="Calibri" w:hAnsi="Arial" w:cs="Arial"/>
          <w:lang w:eastAsia="es-MX"/>
        </w:rPr>
        <w:t xml:space="preserve"> procesos de transformación de identidad, y </w:t>
      </w:r>
      <w:r w:rsidRPr="00F63EBE">
        <w:rPr>
          <w:rFonts w:ascii="Arial" w:eastAsia="Calibri" w:hAnsi="Arial" w:cs="Arial"/>
          <w:i/>
          <w:lang w:eastAsia="es-MX"/>
        </w:rPr>
        <w:t>(</w:t>
      </w:r>
      <w:proofErr w:type="spellStart"/>
      <w:r w:rsidRPr="00F63EBE">
        <w:rPr>
          <w:rFonts w:ascii="Arial" w:eastAsia="Calibri" w:hAnsi="Arial" w:cs="Arial"/>
          <w:i/>
          <w:lang w:eastAsia="es-MX"/>
        </w:rPr>
        <w:t>iii</w:t>
      </w:r>
      <w:proofErr w:type="spellEnd"/>
      <w:r w:rsidRPr="00F63EBE">
        <w:rPr>
          <w:rFonts w:ascii="Arial" w:eastAsia="Calibri" w:hAnsi="Arial" w:cs="Arial"/>
          <w:i/>
          <w:lang w:eastAsia="es-MX"/>
        </w:rPr>
        <w:t>)</w:t>
      </w:r>
      <w:r w:rsidRPr="00F63EBE">
        <w:rPr>
          <w:rFonts w:ascii="Arial" w:eastAsia="Calibri" w:hAnsi="Arial" w:cs="Arial"/>
          <w:lang w:eastAsia="es-MX"/>
        </w:rPr>
        <w:t xml:space="preserve"> experiencias vividas y procesos de creación de significado en contextos migratorios. En esta misma área disciplinar, la social, </w:t>
      </w:r>
      <w:proofErr w:type="spellStart"/>
      <w:r w:rsidRPr="00F63EBE">
        <w:rPr>
          <w:rFonts w:ascii="Arial" w:eastAsia="Calibri" w:hAnsi="Arial" w:cs="Arial"/>
          <w:lang w:eastAsia="es-MX"/>
        </w:rPr>
        <w:t>Clay</w:t>
      </w:r>
      <w:proofErr w:type="spellEnd"/>
      <w:r w:rsidRPr="00F63EBE">
        <w:rPr>
          <w:rFonts w:ascii="Arial" w:eastAsia="Calibri" w:hAnsi="Arial" w:cs="Arial"/>
          <w:lang w:eastAsia="es-MX"/>
        </w:rPr>
        <w:t xml:space="preserve"> </w:t>
      </w:r>
      <w:r w:rsidRPr="00F63EBE">
        <w:rPr>
          <w:rFonts w:ascii="Arial" w:eastAsia="Calibri" w:hAnsi="Arial" w:cs="Arial"/>
          <w:i/>
          <w:lang w:eastAsia="es-MX"/>
        </w:rPr>
        <w:t>et al</w:t>
      </w:r>
      <w:r w:rsidRPr="00F63EBE">
        <w:rPr>
          <w:rFonts w:ascii="Arial" w:eastAsia="Calibri" w:hAnsi="Arial" w:cs="Arial"/>
          <w:iCs/>
          <w:lang w:eastAsia="es-MX"/>
        </w:rPr>
        <w:t>.</w:t>
      </w:r>
      <w:r w:rsidRPr="00F63EBE">
        <w:rPr>
          <w:rFonts w:ascii="Arial" w:eastAsia="Calibri" w:hAnsi="Arial" w:cs="Arial"/>
          <w:lang w:eastAsia="es-MX"/>
        </w:rPr>
        <w:t xml:space="preserve"> (2021) publican una revisión sistemática acerca de la orientación que le brinda a la niñez de África occidental, encontrando tres tendencias en las publicaciones, relacionadas con textos acerca de visiones occidentales para la orientación, investigaciones con experiencias espirituales, además de documentos </w:t>
      </w:r>
      <w:r w:rsidRPr="00F63EBE">
        <w:rPr>
          <w:rFonts w:ascii="Arial" w:eastAsia="Calibri" w:hAnsi="Arial" w:cs="Arial"/>
          <w:lang w:eastAsia="es-MX"/>
        </w:rPr>
        <w:lastRenderedPageBreak/>
        <w:t>con investigaciones centradas en una orientación utilizando artes expresivas y culturales.</w:t>
      </w:r>
    </w:p>
    <w:p w14:paraId="6700F5F9"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Desde la orientación educativa, Shu-Hua </w:t>
      </w:r>
      <w:r w:rsidRPr="00F63EBE">
        <w:rPr>
          <w:rFonts w:ascii="Arial" w:eastAsia="Calibri" w:hAnsi="Arial" w:cs="Arial"/>
          <w:iCs/>
          <w:lang w:eastAsia="es-MX"/>
        </w:rPr>
        <w:t>et al.</w:t>
      </w:r>
      <w:r w:rsidRPr="00F63EBE">
        <w:rPr>
          <w:rFonts w:ascii="Arial" w:eastAsia="Calibri" w:hAnsi="Arial" w:cs="Arial"/>
          <w:lang w:eastAsia="es-MX"/>
        </w:rPr>
        <w:t xml:space="preserve"> (2020) publicaron una revisión sistemática relacionada con el acompañamiento que brinda el personal orientador al estudiantado en formación en esta disciplina; las tendencias versan acerca de las condiciones del personal orientador que supervisa y el conocimiento de la orientación escolar y los planes de estudios. En este mismo ámbito educativo, Salas Guadiana y Gallardo Córdova (2022) estudian los manuscritos relacionados con papel de la orientación educativa en la promoción de la autorregulación del aprendizaje encontrando "que la cantidad de publicaciones ha aumentado en las últimas dos décadas, tanto en la educación obligatoria, como en la universitaria. Además, las tendencias se orientan hacia la exploración de variables cognitivo-motivacionales, experiencias en educación física, y orientación de padres, madres y el profesorado” (p. 23). </w:t>
      </w:r>
    </w:p>
    <w:p w14:paraId="538436DA"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cuanto a la orientación profesional, Requejo et al. (2022) realizan una revisión sistemática acerca del papel de las tecnologías como apoyo al desarrollo de esta área disciplinar de la Orientación, encontrando que los sitios web y programas informáticos son las tecnologías más utilizadas, mientras que juegos y mundos virtuales se emplean poco. La interactividad y motivación del alumnado son las razones principales para su uso en las clases de Orientación. </w:t>
      </w:r>
    </w:p>
    <w:p w14:paraId="49B1E07C" w14:textId="77777777" w:rsidR="002C34B1"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Martínez </w:t>
      </w:r>
      <w:r w:rsidRPr="00F63EBE">
        <w:rPr>
          <w:rFonts w:ascii="Arial" w:eastAsia="Calibri" w:hAnsi="Arial" w:cs="Arial"/>
          <w:iCs/>
          <w:lang w:eastAsia="es-MX"/>
        </w:rPr>
        <w:t>et al.</w:t>
      </w:r>
      <w:r w:rsidRPr="00F63EBE">
        <w:rPr>
          <w:rFonts w:ascii="Arial" w:eastAsia="Calibri" w:hAnsi="Arial" w:cs="Arial"/>
          <w:lang w:eastAsia="es-MX"/>
        </w:rPr>
        <w:t xml:space="preserve"> (2022) investigan acerca de la orientación para el desarrollo de carrera (ODC), como ámbito de la Orientación vocacional, encontraron que existe una “diversidad de enfoques, instrumentos, y dimensiones de análisis” (p. 107) en las publicaciones para orientar vocacionalmente al estudiantado de secundaria, además, concluyen que se deben fortalecer estudios sobre “autoconocimiento, el conocimiento del mundo laboral, las habilidades y recursos para la toma de  decisiones, entre otros” (p. 107). </w:t>
      </w:r>
    </w:p>
    <w:p w14:paraId="34CB4466" w14:textId="3B15AD9B"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cuanto a la Orientación familiar, se tienen los estudios de </w:t>
      </w:r>
      <w:proofErr w:type="spellStart"/>
      <w:r w:rsidRPr="00F63EBE">
        <w:rPr>
          <w:rFonts w:ascii="Arial" w:eastAsia="Calibri" w:hAnsi="Arial" w:cs="Arial"/>
          <w:lang w:eastAsia="es-MX"/>
        </w:rPr>
        <w:t>Cueli</w:t>
      </w:r>
      <w:proofErr w:type="spellEnd"/>
      <w:r w:rsidRPr="00F63EBE">
        <w:rPr>
          <w:rFonts w:ascii="Arial" w:eastAsia="Calibri" w:hAnsi="Arial" w:cs="Arial"/>
          <w:lang w:eastAsia="es-MX"/>
        </w:rPr>
        <w:t xml:space="preserve"> y López (2022) quienes indican la necesidad de que la disciplina se vincule más con las familias; no obstante, la persona profesional en Orientación debe tener una sólida formación, pues dentro de los resultados se encuentra que “cuantos menos años de experiencia profesional tenían los orientadores, menos capaces se sentían para relacionarse con las familias” (p. 7), de ahí la necesidad de fortalecer habilidades en esta área. </w:t>
      </w:r>
    </w:p>
    <w:p w14:paraId="626AFEEC"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Los antecedentes presentados son base para este nuevo estudio debido a que se enfocan en áreas disciplinares de la Orientación, se identifica que hay un interés particular en realizar revisiones sistemáticas enfocadas a temáticas concretas que incluyen población migrante, la influencia de visiones diversas en la orientación de la niñez según la región geográfica en que se implemente; también el rol del personal orientador y su conocimiento en orientación escolar, el uso de la tecnología para la orientación profesional, además, la necesidad de mayor cantidad </w:t>
      </w:r>
      <w:r w:rsidRPr="00F63EBE">
        <w:rPr>
          <w:rFonts w:ascii="Arial" w:eastAsia="Calibri" w:hAnsi="Arial" w:cs="Arial"/>
          <w:lang w:eastAsia="es-MX"/>
        </w:rPr>
        <w:lastRenderedPageBreak/>
        <w:t>de estudios en cuanto a la vinculación con las familias y las habilidades de las personas orientadoras.</w:t>
      </w:r>
    </w:p>
    <w:p w14:paraId="3C5F57F5" w14:textId="77777777" w:rsidR="00D05681"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Todo lo anterior evidencia la necesidad de abordar una visión más amplia de la Orientación como disciplina y profesión; en particular, de lo que se ha publicado en perspectiva macro, es decir, sin recurrir a un área concreta. Para ello, la pregunta generadora de la investigación que guía el proceso es ¿cuáles son las tendencias investigativas acerca de la Orientación como disciplina y profesión en Iberoamérica</w:t>
      </w:r>
      <w:r w:rsidRPr="00F63EBE" w:rsidDel="005D2E9C">
        <w:rPr>
          <w:rFonts w:ascii="Arial" w:eastAsia="Calibri" w:hAnsi="Arial" w:cs="Arial"/>
          <w:lang w:eastAsia="es-MX"/>
        </w:rPr>
        <w:t xml:space="preserve"> </w:t>
      </w:r>
      <w:r w:rsidRPr="00F63EBE">
        <w:rPr>
          <w:rFonts w:ascii="Arial" w:eastAsia="Calibri" w:hAnsi="Arial" w:cs="Arial"/>
          <w:lang w:eastAsia="es-MX"/>
        </w:rPr>
        <w:t xml:space="preserve">durante el período 2018-2023? </w:t>
      </w:r>
    </w:p>
    <w:p w14:paraId="6B85E8FC" w14:textId="0FA15C51"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Como objetivos específicos se propuso: </w:t>
      </w:r>
      <w:r w:rsidRPr="00F63EBE">
        <w:rPr>
          <w:rFonts w:ascii="Arial" w:eastAsia="Calibri" w:hAnsi="Arial" w:cs="Arial"/>
          <w:i/>
          <w:lang w:eastAsia="es-MX"/>
        </w:rPr>
        <w:t>1)</w:t>
      </w:r>
      <w:r w:rsidRPr="00F63EBE">
        <w:rPr>
          <w:rFonts w:ascii="Arial" w:eastAsia="Calibri" w:hAnsi="Arial" w:cs="Arial"/>
          <w:lang w:eastAsia="es-MX"/>
        </w:rPr>
        <w:t xml:space="preserve"> determinar las principales características bibliométricas de las investigaciones a Orientación como disciplina y profesión en Iberoamérica; </w:t>
      </w:r>
      <w:r w:rsidRPr="00F63EBE">
        <w:rPr>
          <w:rFonts w:ascii="Arial" w:eastAsia="Calibri" w:hAnsi="Arial" w:cs="Arial"/>
          <w:i/>
          <w:lang w:eastAsia="es-MX"/>
        </w:rPr>
        <w:t>2)</w:t>
      </w:r>
      <w:r w:rsidRPr="00F63EBE">
        <w:rPr>
          <w:rFonts w:ascii="Arial" w:eastAsia="Calibri" w:hAnsi="Arial" w:cs="Arial"/>
          <w:lang w:eastAsia="es-MX"/>
        </w:rPr>
        <w:t xml:space="preserve"> identificar las áreas investigativas acerca del objeto de estudio en las publicaciones de revistas científicas durante el periodo 2018 – 2023. La propuesta es importante por cuanto investigar la Orientación como disciplina en los ámbitos reseñados en párrafos anteriores incide en el mejoramiento de la profesión, también en la dotación de insumos para futuros procesos investigativos que coadyuven a la innovación, profundización y, en general, al debate académico con una mirada prospectiva de la disciplina. </w:t>
      </w:r>
    </w:p>
    <w:p w14:paraId="61124EE2" w14:textId="6F730E98"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w:t>
      </w:r>
      <w:r w:rsidR="00F954BD" w:rsidRPr="00F63EBE">
        <w:rPr>
          <w:rFonts w:ascii="Arial" w:eastAsia="Calibri" w:hAnsi="Arial" w:cs="Arial"/>
          <w:b/>
          <w:lang w:eastAsia="es-MX"/>
        </w:rPr>
        <w:t>METODOLOGÍA</w:t>
      </w:r>
      <w:r w:rsidRPr="00F63EBE">
        <w:rPr>
          <w:rFonts w:ascii="Arial" w:eastAsia="Calibri" w:hAnsi="Arial" w:cs="Arial"/>
          <w:b/>
          <w:lang w:eastAsia="es-MX"/>
        </w:rPr>
        <w:t xml:space="preserve"> </w:t>
      </w:r>
    </w:p>
    <w:p w14:paraId="16690E2B"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Se realiza una revisión sistemática de las publicaciones relacionadas con la Orientación como disciplina y profesión, sin ningún tipo de especificidad, de modo </w:t>
      </w:r>
      <w:r w:rsidRPr="00F63EBE">
        <w:rPr>
          <w:rFonts w:ascii="Arial" w:eastAsia="Calibri" w:hAnsi="Arial" w:cs="Arial"/>
          <w:lang w:eastAsia="es-MX"/>
        </w:rPr>
        <w:lastRenderedPageBreak/>
        <w:t>que se evidencian las principales tendencias investigativas acerca del objeto investigado; además, se identifican los vacíos en la producción de literatura, elementos fundamentales en una revisión sistemática (Baker, 2016). El método seleccionado fue el</w:t>
      </w:r>
      <w:r w:rsidRPr="00F63EBE">
        <w:rPr>
          <w:rFonts w:ascii="Arial" w:eastAsia="Calibri" w:hAnsi="Arial" w:cs="Arial"/>
          <w:i/>
          <w:lang w:eastAsia="es-MX"/>
        </w:rPr>
        <w:t xml:space="preserve"> </w:t>
      </w:r>
      <w:proofErr w:type="spellStart"/>
      <w:r w:rsidRPr="00F63EBE">
        <w:rPr>
          <w:rFonts w:ascii="Arial" w:eastAsia="Calibri" w:hAnsi="Arial" w:cs="Arial"/>
          <w:i/>
          <w:lang w:eastAsia="es-MX"/>
        </w:rPr>
        <w:t>Preferred</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Reporting</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Items</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for</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Statement</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of</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Systematic</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Reviews</w:t>
      </w:r>
      <w:proofErr w:type="spellEnd"/>
      <w:r w:rsidRPr="00F63EBE">
        <w:rPr>
          <w:rFonts w:ascii="Arial" w:eastAsia="Calibri" w:hAnsi="Arial" w:cs="Arial"/>
          <w:i/>
          <w:lang w:eastAsia="es-MX"/>
        </w:rPr>
        <w:t xml:space="preserve"> and Meta-</w:t>
      </w:r>
      <w:proofErr w:type="spellStart"/>
      <w:r w:rsidRPr="00F63EBE">
        <w:rPr>
          <w:rFonts w:ascii="Arial" w:eastAsia="Calibri" w:hAnsi="Arial" w:cs="Arial"/>
          <w:i/>
          <w:lang w:eastAsia="es-MX"/>
        </w:rPr>
        <w:t>Analyses</w:t>
      </w:r>
      <w:proofErr w:type="spellEnd"/>
      <w:r w:rsidRPr="00F63EBE">
        <w:rPr>
          <w:rFonts w:ascii="Arial" w:eastAsia="Calibri" w:hAnsi="Arial" w:cs="Arial"/>
          <w:i/>
          <w:lang w:eastAsia="es-MX"/>
        </w:rPr>
        <w:t xml:space="preserve"> (PRISMA)</w:t>
      </w:r>
      <w:r w:rsidRPr="00F63EBE">
        <w:rPr>
          <w:rFonts w:ascii="Arial" w:eastAsia="Calibri" w:hAnsi="Arial" w:cs="Arial"/>
          <w:lang w:eastAsia="es-MX"/>
        </w:rPr>
        <w:t xml:space="preserve">, en su versión 2020 (Page </w:t>
      </w:r>
      <w:r w:rsidRPr="00F63EBE">
        <w:rPr>
          <w:rFonts w:ascii="Arial" w:eastAsia="Calibri" w:hAnsi="Arial" w:cs="Arial"/>
          <w:iCs/>
          <w:lang w:eastAsia="es-MX"/>
        </w:rPr>
        <w:t>et al</w:t>
      </w:r>
      <w:r w:rsidRPr="00F63EBE">
        <w:rPr>
          <w:rFonts w:ascii="Arial" w:eastAsia="Calibri" w:hAnsi="Arial" w:cs="Arial"/>
          <w:lang w:eastAsia="es-MX"/>
        </w:rPr>
        <w:t>., 2021), esta metodología permite una estructuración y organización de la información publicada de manera secuencial, rigurosa y sencilla, basado en criterios de carácter científico.</w:t>
      </w:r>
    </w:p>
    <w:p w14:paraId="643DA9C4"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La búsqueda de las publicaciones se realiza en las bases de datos de </w:t>
      </w:r>
      <w:r w:rsidRPr="00F63EBE">
        <w:rPr>
          <w:rFonts w:ascii="Arial" w:eastAsia="Calibri" w:hAnsi="Arial" w:cs="Arial"/>
          <w:i/>
          <w:iCs/>
          <w:lang w:eastAsia="es-MX"/>
        </w:rPr>
        <w:t>ProQuest</w:t>
      </w:r>
      <w:r w:rsidRPr="00F63EBE">
        <w:rPr>
          <w:rFonts w:ascii="Arial" w:eastAsia="Calibri" w:hAnsi="Arial" w:cs="Arial"/>
          <w:lang w:eastAsia="es-MX"/>
        </w:rPr>
        <w:t xml:space="preserve">, </w:t>
      </w:r>
      <w:r w:rsidRPr="00F63EBE">
        <w:rPr>
          <w:rFonts w:ascii="Arial" w:eastAsia="Calibri" w:hAnsi="Arial" w:cs="Arial"/>
          <w:i/>
          <w:iCs/>
          <w:lang w:eastAsia="es-MX"/>
        </w:rPr>
        <w:t xml:space="preserve">Web </w:t>
      </w:r>
      <w:proofErr w:type="spellStart"/>
      <w:r w:rsidRPr="00F63EBE">
        <w:rPr>
          <w:rFonts w:ascii="Arial" w:eastAsia="Calibri" w:hAnsi="Arial" w:cs="Arial"/>
          <w:i/>
          <w:iCs/>
          <w:lang w:eastAsia="es-MX"/>
        </w:rPr>
        <w:t>Of</w:t>
      </w:r>
      <w:proofErr w:type="spellEnd"/>
      <w:r w:rsidRPr="00F63EBE">
        <w:rPr>
          <w:rFonts w:ascii="Arial" w:eastAsia="Calibri" w:hAnsi="Arial" w:cs="Arial"/>
          <w:i/>
          <w:iCs/>
          <w:lang w:eastAsia="es-MX"/>
        </w:rPr>
        <w:t xml:space="preserve"> </w:t>
      </w:r>
      <w:proofErr w:type="spellStart"/>
      <w:r w:rsidRPr="00F63EBE">
        <w:rPr>
          <w:rFonts w:ascii="Arial" w:eastAsia="Calibri" w:hAnsi="Arial" w:cs="Arial"/>
          <w:i/>
          <w:iCs/>
          <w:lang w:eastAsia="es-MX"/>
        </w:rPr>
        <w:t>Science</w:t>
      </w:r>
      <w:proofErr w:type="spellEnd"/>
      <w:r w:rsidRPr="00F63EBE">
        <w:rPr>
          <w:rFonts w:ascii="Arial" w:eastAsia="Calibri" w:hAnsi="Arial" w:cs="Arial"/>
          <w:lang w:eastAsia="es-MX"/>
        </w:rPr>
        <w:t xml:space="preserve"> (</w:t>
      </w:r>
      <w:proofErr w:type="spellStart"/>
      <w:r w:rsidRPr="00F63EBE">
        <w:rPr>
          <w:rFonts w:ascii="Arial" w:eastAsia="Calibri" w:hAnsi="Arial" w:cs="Arial"/>
          <w:lang w:eastAsia="es-MX"/>
        </w:rPr>
        <w:t>WoS</w:t>
      </w:r>
      <w:proofErr w:type="spellEnd"/>
      <w:r w:rsidRPr="00F63EBE">
        <w:rPr>
          <w:rFonts w:ascii="Arial" w:eastAsia="Calibri" w:hAnsi="Arial" w:cs="Arial"/>
          <w:lang w:eastAsia="es-MX"/>
        </w:rPr>
        <w:t xml:space="preserve">), </w:t>
      </w:r>
      <w:proofErr w:type="spellStart"/>
      <w:r w:rsidRPr="00F63EBE">
        <w:rPr>
          <w:rFonts w:ascii="Arial" w:eastAsia="Calibri" w:hAnsi="Arial" w:cs="Arial"/>
          <w:i/>
          <w:iCs/>
          <w:lang w:eastAsia="es-MX"/>
        </w:rPr>
        <w:t>Scopus</w:t>
      </w:r>
      <w:proofErr w:type="spellEnd"/>
      <w:r w:rsidRPr="00F63EBE">
        <w:rPr>
          <w:rFonts w:ascii="Arial" w:eastAsia="Calibri" w:hAnsi="Arial" w:cs="Arial"/>
          <w:lang w:eastAsia="es-MX"/>
        </w:rPr>
        <w:t xml:space="preserve"> y </w:t>
      </w:r>
      <w:proofErr w:type="spellStart"/>
      <w:r w:rsidRPr="00F63EBE">
        <w:rPr>
          <w:rFonts w:ascii="Arial" w:eastAsia="Calibri" w:hAnsi="Arial" w:cs="Arial"/>
          <w:i/>
          <w:iCs/>
          <w:lang w:eastAsia="es-MX"/>
        </w:rPr>
        <w:t>Education</w:t>
      </w:r>
      <w:proofErr w:type="spellEnd"/>
      <w:r w:rsidRPr="00F63EBE">
        <w:rPr>
          <w:rFonts w:ascii="Arial" w:eastAsia="Calibri" w:hAnsi="Arial" w:cs="Arial"/>
          <w:i/>
          <w:iCs/>
          <w:lang w:eastAsia="es-MX"/>
        </w:rPr>
        <w:t xml:space="preserve"> </w:t>
      </w:r>
      <w:proofErr w:type="spellStart"/>
      <w:r w:rsidRPr="00F63EBE">
        <w:rPr>
          <w:rFonts w:ascii="Arial" w:eastAsia="Calibri" w:hAnsi="Arial" w:cs="Arial"/>
          <w:i/>
          <w:iCs/>
          <w:lang w:eastAsia="es-MX"/>
        </w:rPr>
        <w:t>Research</w:t>
      </w:r>
      <w:proofErr w:type="spellEnd"/>
      <w:r w:rsidRPr="00F63EBE">
        <w:rPr>
          <w:rFonts w:ascii="Arial" w:eastAsia="Calibri" w:hAnsi="Arial" w:cs="Arial"/>
          <w:i/>
          <w:iCs/>
          <w:lang w:eastAsia="es-MX"/>
        </w:rPr>
        <w:t xml:space="preserve"> Complete</w:t>
      </w:r>
      <w:r w:rsidRPr="00F63EBE">
        <w:rPr>
          <w:rFonts w:ascii="Arial" w:eastAsia="Calibri" w:hAnsi="Arial" w:cs="Arial"/>
          <w:lang w:eastAsia="es-MX"/>
        </w:rPr>
        <w:t xml:space="preserve"> (ERC); se seleccionan estas bases de datos por cuanto incorporan documentos de mayor diversidad de campos disciplinares, y son de amplio reconocimiento científico. Además, se recurre a dos revistas de Costa Rica que están indizadas en otras entidades, más no así en </w:t>
      </w:r>
      <w:proofErr w:type="spellStart"/>
      <w:r w:rsidRPr="00F63EBE">
        <w:rPr>
          <w:rFonts w:ascii="Arial" w:eastAsia="Calibri" w:hAnsi="Arial" w:cs="Arial"/>
          <w:lang w:eastAsia="es-MX"/>
        </w:rPr>
        <w:t>WoS</w:t>
      </w:r>
      <w:proofErr w:type="spellEnd"/>
      <w:r w:rsidRPr="00F63EBE">
        <w:rPr>
          <w:rFonts w:ascii="Arial" w:eastAsia="Calibri" w:hAnsi="Arial" w:cs="Arial"/>
          <w:lang w:eastAsia="es-MX"/>
        </w:rPr>
        <w:t xml:space="preserve"> o </w:t>
      </w:r>
      <w:proofErr w:type="spellStart"/>
      <w:r w:rsidRPr="00F63EBE">
        <w:rPr>
          <w:rFonts w:ascii="Arial" w:eastAsia="Calibri" w:hAnsi="Arial" w:cs="Arial"/>
          <w:i/>
          <w:iCs/>
          <w:lang w:eastAsia="es-MX"/>
        </w:rPr>
        <w:t>Scopus</w:t>
      </w:r>
      <w:proofErr w:type="spellEnd"/>
      <w:r w:rsidRPr="00F63EBE">
        <w:rPr>
          <w:rFonts w:ascii="Arial" w:eastAsia="Calibri" w:hAnsi="Arial" w:cs="Arial"/>
          <w:lang w:eastAsia="es-MX"/>
        </w:rPr>
        <w:t xml:space="preserve">, esto con el fin de visualizar alguna incidencia en la producción nacional. </w:t>
      </w:r>
    </w:p>
    <w:p w14:paraId="13372D90"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Para especificar la búsqueda se utilizan descriptores o palabras claves únicamente en español, así como la combinación mediante caracteres booleanos. Estas palabras fueron incluidas en el título, en el resumen, en las palabras claves o en las otras partes del documento; el detalle es: “Orientación”; “Orientación </w:t>
      </w:r>
      <w:r w:rsidRPr="00F63EBE">
        <w:rPr>
          <w:rFonts w:ascii="Arial" w:eastAsia="Calibri" w:hAnsi="Arial" w:cs="Arial"/>
          <w:i/>
          <w:iCs/>
          <w:lang w:eastAsia="es-MX"/>
        </w:rPr>
        <w:t>AND</w:t>
      </w:r>
      <w:r w:rsidRPr="00F63EBE">
        <w:rPr>
          <w:rFonts w:ascii="Arial" w:eastAsia="Calibri" w:hAnsi="Arial" w:cs="Arial"/>
          <w:lang w:eastAsia="es-MX"/>
        </w:rPr>
        <w:t xml:space="preserve"> Educativa </w:t>
      </w:r>
      <w:r w:rsidRPr="00F63EBE">
        <w:rPr>
          <w:rFonts w:ascii="Arial" w:eastAsia="Calibri" w:hAnsi="Arial" w:cs="Arial"/>
          <w:i/>
          <w:iCs/>
          <w:lang w:eastAsia="es-MX"/>
        </w:rPr>
        <w:t>OR</w:t>
      </w:r>
      <w:r w:rsidRPr="00F63EBE">
        <w:rPr>
          <w:rFonts w:ascii="Arial" w:eastAsia="Calibri" w:hAnsi="Arial" w:cs="Arial"/>
          <w:lang w:eastAsia="es-MX"/>
        </w:rPr>
        <w:t xml:space="preserve"> Escolar”; “Orientación </w:t>
      </w:r>
      <w:r w:rsidRPr="00F63EBE">
        <w:rPr>
          <w:rFonts w:ascii="Arial" w:eastAsia="Calibri" w:hAnsi="Arial" w:cs="Arial"/>
          <w:i/>
          <w:iCs/>
          <w:lang w:eastAsia="es-MX"/>
        </w:rPr>
        <w:t>AND</w:t>
      </w:r>
      <w:r w:rsidRPr="00F63EBE">
        <w:rPr>
          <w:rFonts w:ascii="Arial" w:eastAsia="Calibri" w:hAnsi="Arial" w:cs="Arial"/>
          <w:lang w:eastAsia="es-MX"/>
        </w:rPr>
        <w:t xml:space="preserve"> Social”; “Orientación </w:t>
      </w:r>
      <w:r w:rsidRPr="00F63EBE">
        <w:rPr>
          <w:rFonts w:ascii="Arial" w:eastAsia="Calibri" w:hAnsi="Arial" w:cs="Arial"/>
          <w:i/>
          <w:iCs/>
          <w:lang w:eastAsia="es-MX"/>
        </w:rPr>
        <w:t>AND</w:t>
      </w:r>
      <w:r w:rsidRPr="00F63EBE">
        <w:rPr>
          <w:rFonts w:ascii="Arial" w:eastAsia="Calibri" w:hAnsi="Arial" w:cs="Arial"/>
          <w:lang w:eastAsia="es-MX"/>
        </w:rPr>
        <w:t xml:space="preserve"> Familiar”; “Orientación </w:t>
      </w:r>
      <w:r w:rsidRPr="00F63EBE">
        <w:rPr>
          <w:rFonts w:ascii="Arial" w:eastAsia="Calibri" w:hAnsi="Arial" w:cs="Arial"/>
          <w:i/>
          <w:iCs/>
          <w:lang w:eastAsia="es-MX"/>
        </w:rPr>
        <w:t>AND</w:t>
      </w:r>
      <w:r w:rsidRPr="00F63EBE">
        <w:rPr>
          <w:rFonts w:ascii="Arial" w:eastAsia="Calibri" w:hAnsi="Arial" w:cs="Arial"/>
          <w:lang w:eastAsia="es-MX"/>
        </w:rPr>
        <w:t xml:space="preserve"> Vocacional”; “Orientación </w:t>
      </w:r>
      <w:r w:rsidRPr="00F63EBE">
        <w:rPr>
          <w:rFonts w:ascii="Arial" w:eastAsia="Calibri" w:hAnsi="Arial" w:cs="Arial"/>
          <w:i/>
          <w:iCs/>
          <w:lang w:eastAsia="es-MX"/>
        </w:rPr>
        <w:t>AND</w:t>
      </w:r>
      <w:r w:rsidRPr="00F63EBE">
        <w:rPr>
          <w:rFonts w:ascii="Arial" w:eastAsia="Calibri" w:hAnsi="Arial" w:cs="Arial"/>
          <w:lang w:eastAsia="es-MX"/>
        </w:rPr>
        <w:t xml:space="preserve"> Personal” y “Orientación </w:t>
      </w:r>
      <w:r w:rsidRPr="00F63EBE">
        <w:rPr>
          <w:rFonts w:ascii="Arial" w:eastAsia="Calibri" w:hAnsi="Arial" w:cs="Arial"/>
          <w:i/>
          <w:iCs/>
          <w:lang w:eastAsia="es-MX"/>
        </w:rPr>
        <w:t>AND</w:t>
      </w:r>
      <w:r w:rsidRPr="00F63EBE">
        <w:rPr>
          <w:rFonts w:ascii="Arial" w:eastAsia="Calibri" w:hAnsi="Arial" w:cs="Arial"/>
          <w:lang w:eastAsia="es-MX"/>
        </w:rPr>
        <w:t xml:space="preserve"> Profesional”.</w:t>
      </w:r>
    </w:p>
    <w:p w14:paraId="72DC753E"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De la misma forma, para el filtrado de los documentos en la primera búsqueda se establecen algunos parámetros; por ejemplo, que estén en idioma español, publicados en el rango temporal de 2018 a 2023, que hayan sido revisados por pares (bajo cualquier modalidad), además que los textos completos se encuentren disponibles o, al menos, que redirijan al lugar en el que se puedan consultar y que sean de la región iberoamericana. Luego, de los documentos resultantes se generaron algunos criterios de elegibilidad y criterios de inclusión, estos son: manuscritos producto de investigación con diseños cualitativos, cuantitativos y mixtos, además, que se relacionen con la Orientación como disciplina, sin importar su campo específico de atención. Se excluyen del proceso de cribado, por las siguientes razones: los que refieran a la Orientación, pero su tema principal según objetivo general o problema de investigación no es de la disciplina, por ejemplo, Psicopedagogía o Psicología, y los documentos que son revisiones sistemáticas, libros, manuales, literatura gris o capítulos de libro.</w:t>
      </w:r>
    </w:p>
    <w:p w14:paraId="7ABF9275"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relación con el proceso de selección de los estudios y la disminución del riesgo de sesgos, se hizo una lectura del título y el resumen, para verificar con mayor claridad la elegibilidad, la atinencia temática y el tipo de manuscrito. Esta revisión está a cargo de las personas autoras, quienes trabajan de manera conjunta en el proceso; no obstante, una vez que se tienen los manuscritos con posibilidad de elegir, se vuelven a revisar de manera independiente. </w:t>
      </w:r>
    </w:p>
    <w:p w14:paraId="226280A7"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En cuanto a la extracción de los datos se utiliza el </w:t>
      </w:r>
      <w:r w:rsidRPr="00F63EBE">
        <w:rPr>
          <w:rFonts w:ascii="Arial" w:eastAsia="Calibri" w:hAnsi="Arial" w:cs="Arial"/>
          <w:i/>
          <w:iCs/>
          <w:lang w:eastAsia="es-MX"/>
        </w:rPr>
        <w:t>software</w:t>
      </w:r>
      <w:r w:rsidRPr="00F63EBE">
        <w:rPr>
          <w:rFonts w:ascii="Arial" w:eastAsia="Calibri" w:hAnsi="Arial" w:cs="Arial"/>
          <w:lang w:eastAsia="es-MX"/>
        </w:rPr>
        <w:t xml:space="preserve"> Zotero®, que permite la gestión de referencias para el manejo de listados bibliográficos y citas, el método de síntesis utilizado es a partir de los resúmenes de cada documento; se procede a tabularlos en un archivo de MS Excel® brindando énfasis a la temática investigativa, participantes, género, metodología y principales hallazgos; así como las personas autoras.</w:t>
      </w:r>
    </w:p>
    <w:p w14:paraId="49506E14" w14:textId="77777777" w:rsidR="00F63EBE" w:rsidRPr="00F63EBE" w:rsidRDefault="00F63EBE" w:rsidP="0063396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De acuerdo con la figura 1, en la base de datos ProQuest® se encuentran 1132 registros, en </w:t>
      </w:r>
      <w:proofErr w:type="spellStart"/>
      <w:r w:rsidRPr="00F63EBE">
        <w:rPr>
          <w:rFonts w:ascii="Arial" w:eastAsia="Calibri" w:hAnsi="Arial" w:cs="Arial"/>
          <w:lang w:eastAsia="es-MX"/>
        </w:rPr>
        <w:t>WoS</w:t>
      </w:r>
      <w:proofErr w:type="spellEnd"/>
      <w:r w:rsidRPr="00F63EBE">
        <w:rPr>
          <w:rFonts w:ascii="Arial" w:eastAsia="Calibri" w:hAnsi="Arial" w:cs="Arial"/>
          <w:lang w:eastAsia="es-MX"/>
        </w:rPr>
        <w:t xml:space="preserve"> 16, en </w:t>
      </w:r>
      <w:proofErr w:type="spellStart"/>
      <w:r w:rsidRPr="00F63EBE">
        <w:rPr>
          <w:rFonts w:ascii="Arial" w:eastAsia="Calibri" w:hAnsi="Arial" w:cs="Arial"/>
          <w:i/>
          <w:iCs/>
          <w:lang w:eastAsia="es-MX"/>
        </w:rPr>
        <w:t>Scopus</w:t>
      </w:r>
      <w:proofErr w:type="spellEnd"/>
      <w:r w:rsidRPr="00F63EBE">
        <w:rPr>
          <w:rFonts w:ascii="Arial" w:eastAsia="Calibri" w:hAnsi="Arial" w:cs="Arial"/>
          <w:lang w:eastAsia="es-MX"/>
        </w:rPr>
        <w:t xml:space="preserve"> 97 y en ERC 101, para un total de n=1346 registros; luego se trasladan las referencias bibliográficas al </w:t>
      </w:r>
      <w:r w:rsidRPr="00F63EBE">
        <w:rPr>
          <w:rFonts w:ascii="Arial" w:eastAsia="Calibri" w:hAnsi="Arial" w:cs="Arial"/>
          <w:i/>
          <w:iCs/>
          <w:lang w:eastAsia="es-MX"/>
        </w:rPr>
        <w:t>software</w:t>
      </w:r>
      <w:r w:rsidRPr="00F63EBE">
        <w:rPr>
          <w:rFonts w:ascii="Arial" w:eastAsia="Calibri" w:hAnsi="Arial" w:cs="Arial"/>
          <w:lang w:eastAsia="es-MX"/>
        </w:rPr>
        <w:t xml:space="preserve"> Zotero® para eliminar los registros repetidos n=430, da como resultado n=916 documentos relacionados con las palabras de búsqueda. Tal como se indica en el párrafo anterior, se procede con la lectura del título, el resumen, la verificación de atinencia temática, la metodología y los hallazgos-resultados de modo que, luego de este proceso de elección de los estudios y la disminución del riesgo de sesgos, se obtienen n=181 registros (de estos fue necesario excluir n=27 registros, pues aunque en sus palabras clave y título señalaban “orientación”, su contenido no refería a la disciplina, y n=3 al momento del análisis no se encuentran a texto completo). Finalmente, n=151 registros quedan luego del proceso de aplicación de la metodología PRISMA; todos ellos se relacionan con la Orientación como disciplina profesional en cualquiera de las áreas en que trabaja.</w:t>
      </w:r>
    </w:p>
    <w:p w14:paraId="288267EB" w14:textId="77777777" w:rsidR="005B7063" w:rsidRDefault="005B7063" w:rsidP="00F63EBE">
      <w:pPr>
        <w:spacing w:line="360" w:lineRule="auto"/>
        <w:jc w:val="both"/>
        <w:rPr>
          <w:rFonts w:ascii="Arial" w:eastAsia="Calibri" w:hAnsi="Arial" w:cs="Arial"/>
          <w:b/>
          <w:lang w:eastAsia="es-MX"/>
        </w:rPr>
      </w:pPr>
    </w:p>
    <w:p w14:paraId="4E22C7F2" w14:textId="5EA88F63" w:rsidR="00F63EBE" w:rsidRPr="00C31B38" w:rsidRDefault="00F63EBE" w:rsidP="00C31B38">
      <w:pPr>
        <w:spacing w:after="100" w:afterAutospacing="1"/>
        <w:jc w:val="center"/>
        <w:rPr>
          <w:rFonts w:ascii="Arial" w:eastAsia="Calibri" w:hAnsi="Arial" w:cs="Arial"/>
          <w:b/>
          <w:sz w:val="20"/>
          <w:szCs w:val="20"/>
          <w:lang w:eastAsia="es-MX"/>
        </w:rPr>
      </w:pPr>
      <w:r w:rsidRPr="00C31B38">
        <w:rPr>
          <w:rFonts w:ascii="Arial" w:eastAsia="Calibri" w:hAnsi="Arial" w:cs="Arial"/>
          <w:b/>
          <w:sz w:val="20"/>
          <w:szCs w:val="20"/>
          <w:lang w:eastAsia="es-MX"/>
        </w:rPr>
        <w:lastRenderedPageBreak/>
        <w:t>Figura 1</w:t>
      </w:r>
      <w:r w:rsidR="004A6A62" w:rsidRPr="00C31B38">
        <w:rPr>
          <w:rFonts w:ascii="Arial" w:eastAsia="Calibri" w:hAnsi="Arial" w:cs="Arial"/>
          <w:b/>
          <w:sz w:val="20"/>
          <w:szCs w:val="20"/>
          <w:lang w:eastAsia="es-MX"/>
        </w:rPr>
        <w:t xml:space="preserve">. </w:t>
      </w:r>
      <w:r w:rsidRPr="00C31B38">
        <w:rPr>
          <w:rFonts w:ascii="Arial" w:eastAsia="Calibri" w:hAnsi="Arial" w:cs="Arial"/>
          <w:b/>
          <w:sz w:val="20"/>
          <w:szCs w:val="20"/>
          <w:lang w:eastAsia="es-MX"/>
        </w:rPr>
        <w:t>Diagrama PRISMA versión 2020</w:t>
      </w:r>
    </w:p>
    <w:p w14:paraId="275D64DC" w14:textId="77777777" w:rsidR="00F63EBE" w:rsidRPr="00F63EBE" w:rsidRDefault="00F63EBE" w:rsidP="00F63EBE">
      <w:pPr>
        <w:spacing w:line="360" w:lineRule="auto"/>
        <w:jc w:val="both"/>
        <w:rPr>
          <w:rFonts w:ascii="Arial" w:eastAsia="Calibri" w:hAnsi="Arial" w:cs="Arial"/>
          <w:lang w:eastAsia="es-MX"/>
        </w:rPr>
      </w:pPr>
      <w:r w:rsidRPr="00F63EBE">
        <w:rPr>
          <w:rFonts w:ascii="Arial" w:eastAsia="Calibri" w:hAnsi="Arial" w:cs="Arial"/>
          <w:noProof/>
          <w:lang w:eastAsia="es-MX"/>
        </w:rPr>
        <w:drawing>
          <wp:inline distT="114300" distB="114300" distL="114300" distR="114300" wp14:anchorId="6B05340D" wp14:editId="41AAB56F">
            <wp:extent cx="6121400" cy="3496733"/>
            <wp:effectExtent l="0" t="0" r="0" b="0"/>
            <wp:docPr id="17983482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136369" cy="3505284"/>
                    </a:xfrm>
                    <a:prstGeom prst="rect">
                      <a:avLst/>
                    </a:prstGeom>
                    <a:ln/>
                  </pic:spPr>
                </pic:pic>
              </a:graphicData>
            </a:graphic>
          </wp:inline>
        </w:drawing>
      </w:r>
    </w:p>
    <w:p w14:paraId="3B33C718" w14:textId="5FA197E8" w:rsidR="00F63EBE" w:rsidRPr="00F63EBE" w:rsidRDefault="00F63EBE" w:rsidP="001620C5">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Para el análisis de la información derivada de la aplicación del protocolo PRISMA, se utiliza el </w:t>
      </w:r>
      <w:r w:rsidRPr="00F63EBE">
        <w:rPr>
          <w:rFonts w:ascii="Arial" w:eastAsia="Calibri" w:hAnsi="Arial" w:cs="Arial"/>
          <w:i/>
          <w:iCs/>
          <w:lang w:eastAsia="es-MX"/>
        </w:rPr>
        <w:t xml:space="preserve">software </w:t>
      </w:r>
      <w:proofErr w:type="spellStart"/>
      <w:r w:rsidRPr="00F63EBE">
        <w:rPr>
          <w:rFonts w:ascii="Arial" w:eastAsia="Calibri" w:hAnsi="Arial" w:cs="Arial"/>
          <w:i/>
          <w:lang w:eastAsia="es-MX"/>
        </w:rPr>
        <w:t>Visualization</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of</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Similarities</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Viewer</w:t>
      </w:r>
      <w:proofErr w:type="spellEnd"/>
      <w:r w:rsidRPr="00F63EBE">
        <w:rPr>
          <w:rFonts w:ascii="Arial" w:eastAsia="Calibri" w:hAnsi="Arial" w:cs="Arial"/>
          <w:lang w:eastAsia="es-MX"/>
        </w:rPr>
        <w:t xml:space="preserve"> (</w:t>
      </w:r>
      <w:proofErr w:type="spellStart"/>
      <w:r w:rsidRPr="00F63EBE">
        <w:rPr>
          <w:rFonts w:ascii="Arial" w:eastAsia="Calibri" w:hAnsi="Arial" w:cs="Arial"/>
          <w:lang w:eastAsia="es-MX"/>
        </w:rPr>
        <w:t>VOSviewer</w:t>
      </w:r>
      <w:proofErr w:type="spellEnd"/>
      <w:r w:rsidRPr="00F63EBE">
        <w:rPr>
          <w:rFonts w:ascii="Arial" w:eastAsia="Calibri" w:hAnsi="Arial" w:cs="Arial"/>
          <w:lang w:eastAsia="es-MX"/>
        </w:rPr>
        <w:t xml:space="preserve">®) para la estructuración y visualización gráfica de las redes bibliométricas. Dichas interconexiones pueden incluir autores, publicaciones o revistas; se pueden construir mallas de información basadas en las citaciones, </w:t>
      </w:r>
      <w:proofErr w:type="spellStart"/>
      <w:r w:rsidRPr="00F63EBE">
        <w:rPr>
          <w:rFonts w:ascii="Arial" w:eastAsia="Calibri" w:hAnsi="Arial" w:cs="Arial"/>
          <w:lang w:eastAsia="es-MX"/>
        </w:rPr>
        <w:t>co-citaciones</w:t>
      </w:r>
      <w:proofErr w:type="spellEnd"/>
      <w:r w:rsidRPr="00F63EBE">
        <w:rPr>
          <w:rFonts w:ascii="Arial" w:eastAsia="Calibri" w:hAnsi="Arial" w:cs="Arial"/>
          <w:lang w:eastAsia="es-MX"/>
        </w:rPr>
        <w:t xml:space="preserve">, </w:t>
      </w:r>
      <w:proofErr w:type="spellStart"/>
      <w:r w:rsidRPr="00F63EBE">
        <w:rPr>
          <w:rFonts w:ascii="Arial" w:eastAsia="Calibri" w:hAnsi="Arial" w:cs="Arial"/>
          <w:lang w:eastAsia="es-MX"/>
        </w:rPr>
        <w:t>co-ocurrencia</w:t>
      </w:r>
      <w:proofErr w:type="spellEnd"/>
      <w:r w:rsidRPr="00F63EBE">
        <w:rPr>
          <w:rFonts w:ascii="Arial" w:eastAsia="Calibri" w:hAnsi="Arial" w:cs="Arial"/>
          <w:lang w:eastAsia="es-MX"/>
        </w:rPr>
        <w:t xml:space="preserve"> de palabras claves y relaciones entre personas autoras, entre otros; de este modo se logra cumplir con los objetivos específicos propuestos.</w:t>
      </w:r>
    </w:p>
    <w:p w14:paraId="211D0B10" w14:textId="096ECFE2" w:rsidR="00F63EBE" w:rsidRPr="00F63EBE" w:rsidRDefault="00A317E4" w:rsidP="001620C5">
      <w:pPr>
        <w:spacing w:before="100" w:beforeAutospacing="1" w:after="100" w:afterAutospacing="1" w:line="360" w:lineRule="auto"/>
        <w:jc w:val="both"/>
        <w:rPr>
          <w:rFonts w:ascii="Arial" w:eastAsia="Calibri" w:hAnsi="Arial" w:cs="Arial"/>
          <w:b/>
          <w:lang w:eastAsia="es-MX"/>
        </w:rPr>
      </w:pPr>
      <w:r w:rsidRPr="00F63EBE">
        <w:rPr>
          <w:rFonts w:ascii="Arial" w:eastAsia="Calibri" w:hAnsi="Arial" w:cs="Arial"/>
          <w:b/>
          <w:lang w:eastAsia="es-MX"/>
        </w:rPr>
        <w:lastRenderedPageBreak/>
        <w:t>DISCUSIÓN Y RESULTADOS</w:t>
      </w:r>
    </w:p>
    <w:p w14:paraId="723E343C" w14:textId="77777777" w:rsidR="00F63EBE" w:rsidRPr="00A317E4" w:rsidRDefault="00F63EBE" w:rsidP="001620C5">
      <w:pPr>
        <w:spacing w:before="100" w:beforeAutospacing="1" w:after="100" w:afterAutospacing="1" w:line="360" w:lineRule="auto"/>
        <w:jc w:val="both"/>
        <w:rPr>
          <w:rFonts w:ascii="Arial" w:eastAsia="Calibri" w:hAnsi="Arial" w:cs="Arial"/>
          <w:b/>
          <w:lang w:eastAsia="es-MX"/>
        </w:rPr>
      </w:pPr>
      <w:r w:rsidRPr="00A317E4">
        <w:rPr>
          <w:rFonts w:ascii="Arial" w:eastAsia="Calibri" w:hAnsi="Arial" w:cs="Arial"/>
          <w:b/>
          <w:lang w:eastAsia="es-MX"/>
        </w:rPr>
        <w:t>Principales características bibliométricas</w:t>
      </w:r>
    </w:p>
    <w:p w14:paraId="5766D051" w14:textId="77777777" w:rsidR="00F63EBE" w:rsidRPr="00F63EBE" w:rsidRDefault="00F63EBE" w:rsidP="001620C5">
      <w:pPr>
        <w:spacing w:before="100" w:beforeAutospacing="1" w:after="100" w:afterAutospacing="1" w:line="360" w:lineRule="auto"/>
        <w:jc w:val="both"/>
        <w:rPr>
          <w:rFonts w:ascii="Arial" w:eastAsia="Calibri" w:hAnsi="Arial" w:cs="Arial"/>
          <w:b/>
          <w:i/>
          <w:lang w:eastAsia="es-MX"/>
        </w:rPr>
      </w:pPr>
      <w:r w:rsidRPr="00F63EBE">
        <w:rPr>
          <w:rFonts w:ascii="Arial" w:eastAsia="Calibri" w:hAnsi="Arial" w:cs="Arial"/>
          <w:b/>
          <w:i/>
          <w:lang w:eastAsia="es-MX"/>
        </w:rPr>
        <w:t>Publicaciones por año</w:t>
      </w:r>
    </w:p>
    <w:p w14:paraId="1E528A45" w14:textId="77777777" w:rsidR="00F63EBE" w:rsidRPr="00F63EBE" w:rsidRDefault="00F63EBE" w:rsidP="001620C5">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De acuerdo con las publicaciones seleccionadas, según los criterios de inclusión y exclusión, se tiene un total de 151 investigaciones entre el año 2018 y 2023; de estas, once son en 2018, trece en 2019, diecinueve en 2020, treinta y uno para el año 2021, diecinueve en el 2022 y cincuenta y ocho para el 2023, de acuerdo con lo expresado en la figura 2.</w:t>
      </w:r>
    </w:p>
    <w:p w14:paraId="15AC1FA4" w14:textId="405868B5" w:rsidR="00F63EBE" w:rsidRPr="007B1F6F" w:rsidRDefault="00F63EBE" w:rsidP="007B1F6F">
      <w:pPr>
        <w:spacing w:line="360" w:lineRule="auto"/>
        <w:jc w:val="center"/>
        <w:rPr>
          <w:rFonts w:ascii="Arial" w:eastAsia="Calibri" w:hAnsi="Arial" w:cs="Arial"/>
          <w:b/>
          <w:sz w:val="20"/>
          <w:szCs w:val="20"/>
          <w:lang w:eastAsia="es-MX"/>
        </w:rPr>
      </w:pPr>
      <w:r w:rsidRPr="007B1F6F">
        <w:rPr>
          <w:rFonts w:ascii="Arial" w:eastAsia="Calibri" w:hAnsi="Arial" w:cs="Arial"/>
          <w:b/>
          <w:sz w:val="20"/>
          <w:szCs w:val="20"/>
          <w:lang w:eastAsia="es-MX"/>
        </w:rPr>
        <w:t>Figura 2</w:t>
      </w:r>
      <w:r w:rsidR="007B1F6F" w:rsidRPr="007B1F6F">
        <w:rPr>
          <w:rFonts w:ascii="Arial" w:eastAsia="Calibri" w:hAnsi="Arial" w:cs="Arial"/>
          <w:b/>
          <w:sz w:val="20"/>
          <w:szCs w:val="20"/>
          <w:lang w:eastAsia="es-MX"/>
        </w:rPr>
        <w:t xml:space="preserve">. </w:t>
      </w:r>
      <w:r w:rsidRPr="007B1F6F">
        <w:rPr>
          <w:rFonts w:ascii="Arial" w:eastAsia="Calibri" w:hAnsi="Arial" w:cs="Arial"/>
          <w:b/>
          <w:sz w:val="20"/>
          <w:szCs w:val="20"/>
          <w:lang w:eastAsia="es-MX"/>
        </w:rPr>
        <w:t>Cantidad de publicaciones en Orientación por año 2018-2023</w:t>
      </w:r>
    </w:p>
    <w:p w14:paraId="074695D2" w14:textId="77777777" w:rsidR="00F63EBE" w:rsidRPr="00F63EBE" w:rsidRDefault="00F63EBE" w:rsidP="00F63EBE">
      <w:pPr>
        <w:spacing w:line="360" w:lineRule="auto"/>
        <w:jc w:val="both"/>
        <w:rPr>
          <w:rFonts w:ascii="Arial" w:eastAsia="Calibri" w:hAnsi="Arial" w:cs="Arial"/>
          <w:lang w:eastAsia="es-MX"/>
        </w:rPr>
      </w:pPr>
      <w:r w:rsidRPr="00F63EBE">
        <w:rPr>
          <w:rFonts w:ascii="Arial" w:eastAsia="Calibri" w:hAnsi="Arial" w:cs="Arial"/>
          <w:noProof/>
          <w:lang w:eastAsia="es-MX"/>
        </w:rPr>
        <w:drawing>
          <wp:inline distT="114300" distB="114300" distL="114300" distR="114300" wp14:anchorId="4CFF2D94" wp14:editId="28276F24">
            <wp:extent cx="5669280" cy="2926080"/>
            <wp:effectExtent l="0" t="0" r="7620" b="7620"/>
            <wp:docPr id="17983482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709470" cy="2946823"/>
                    </a:xfrm>
                    <a:prstGeom prst="rect">
                      <a:avLst/>
                    </a:prstGeom>
                    <a:ln/>
                  </pic:spPr>
                </pic:pic>
              </a:graphicData>
            </a:graphic>
          </wp:inline>
        </w:drawing>
      </w:r>
    </w:p>
    <w:p w14:paraId="6E6954CB" w14:textId="03596CB4" w:rsidR="003D7BA6" w:rsidRDefault="00F63EBE" w:rsidP="00F54E8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En atención a la figura 2, se evidencia un leve descenso en el año 2022, no obstante, se puede aseverar que la tendencia es al crecimiento con respecto al año 2018, punto de partida de la presente revisión, situación que manifiesta el interés de las personas investigadoras en Orientación en aportar a la temática desde diferentes ámbitos dado que nuevamente aumenta de manera significativa para el año 2023</w:t>
      </w:r>
      <w:r w:rsidR="008D5B74">
        <w:rPr>
          <w:rFonts w:ascii="Arial" w:eastAsia="Calibri" w:hAnsi="Arial" w:cs="Arial"/>
          <w:lang w:eastAsia="es-MX"/>
        </w:rPr>
        <w:t>.</w:t>
      </w:r>
      <w:r w:rsidRPr="00F63EBE">
        <w:rPr>
          <w:rFonts w:ascii="Arial" w:eastAsia="Calibri" w:hAnsi="Arial" w:cs="Arial"/>
          <w:lang w:eastAsia="es-MX"/>
        </w:rPr>
        <w:t xml:space="preserve"> </w:t>
      </w:r>
    </w:p>
    <w:p w14:paraId="07C438B4" w14:textId="039FC8DD" w:rsidR="00F63EBE" w:rsidRPr="00F63EBE" w:rsidRDefault="00DA06F3" w:rsidP="00F54E89">
      <w:pPr>
        <w:spacing w:before="100" w:beforeAutospacing="1" w:after="100" w:afterAutospacing="1" w:line="360" w:lineRule="auto"/>
        <w:jc w:val="both"/>
        <w:rPr>
          <w:rFonts w:ascii="Arial" w:eastAsia="Calibri" w:hAnsi="Arial" w:cs="Arial"/>
          <w:lang w:eastAsia="es-MX"/>
        </w:rPr>
      </w:pPr>
      <w:r>
        <w:rPr>
          <w:rFonts w:ascii="Arial" w:eastAsia="Calibri" w:hAnsi="Arial" w:cs="Arial"/>
          <w:lang w:eastAsia="es-MX"/>
        </w:rPr>
        <w:t>E</w:t>
      </w:r>
      <w:r w:rsidR="00F63EBE" w:rsidRPr="00F63EBE">
        <w:rPr>
          <w:rFonts w:ascii="Arial" w:eastAsia="Calibri" w:hAnsi="Arial" w:cs="Arial"/>
          <w:lang w:eastAsia="es-MX"/>
        </w:rPr>
        <w:t xml:space="preserve">sta situación, vinculada con el aumento de las publicaciones, ya es advertida por </w:t>
      </w:r>
      <w:proofErr w:type="spellStart"/>
      <w:r w:rsidR="00F63EBE" w:rsidRPr="00F63EBE">
        <w:rPr>
          <w:rFonts w:ascii="Arial" w:eastAsia="Calibri" w:hAnsi="Arial" w:cs="Arial"/>
          <w:lang w:eastAsia="es-MX"/>
        </w:rPr>
        <w:t>Vlasschaert</w:t>
      </w:r>
      <w:proofErr w:type="spellEnd"/>
      <w:r w:rsidR="00F63EBE" w:rsidRPr="00F63EBE">
        <w:rPr>
          <w:rFonts w:ascii="Arial" w:eastAsia="Calibri" w:hAnsi="Arial" w:cs="Arial"/>
          <w:lang w:eastAsia="es-MX"/>
        </w:rPr>
        <w:t xml:space="preserve"> </w:t>
      </w:r>
      <w:r w:rsidR="00F63EBE" w:rsidRPr="00F63EBE">
        <w:rPr>
          <w:rFonts w:ascii="Arial" w:eastAsia="Calibri" w:hAnsi="Arial" w:cs="Arial"/>
          <w:iCs/>
          <w:lang w:eastAsia="es-MX"/>
        </w:rPr>
        <w:t>et al.</w:t>
      </w:r>
      <w:r w:rsidR="00F63EBE" w:rsidRPr="00F63EBE">
        <w:rPr>
          <w:rFonts w:ascii="Arial" w:eastAsia="Calibri" w:hAnsi="Arial" w:cs="Arial"/>
          <w:lang w:eastAsia="es-MX"/>
        </w:rPr>
        <w:t xml:space="preserve"> (2020) cuando señala que el fenómeno no solo iba generar grandes desafíos para el ámbito de la salud, sino para la gran cantidad de estudios que se publican desde diferentes áreas del conocimiento.</w:t>
      </w:r>
    </w:p>
    <w:p w14:paraId="31471447" w14:textId="77777777" w:rsidR="00F63EBE" w:rsidRPr="00F63EBE" w:rsidRDefault="00F63EBE" w:rsidP="00F54E89">
      <w:pPr>
        <w:spacing w:before="100" w:beforeAutospacing="1" w:after="100" w:afterAutospacing="1" w:line="360" w:lineRule="auto"/>
        <w:jc w:val="both"/>
        <w:rPr>
          <w:rFonts w:ascii="Arial" w:eastAsia="Calibri" w:hAnsi="Arial" w:cs="Arial"/>
          <w:b/>
          <w:i/>
          <w:lang w:eastAsia="es-MX"/>
        </w:rPr>
      </w:pPr>
      <w:r w:rsidRPr="00F63EBE">
        <w:rPr>
          <w:rFonts w:ascii="Arial" w:eastAsia="Calibri" w:hAnsi="Arial" w:cs="Arial"/>
          <w:b/>
          <w:i/>
          <w:lang w:eastAsia="es-MX"/>
        </w:rPr>
        <w:t>Bases de datos</w:t>
      </w:r>
    </w:p>
    <w:p w14:paraId="0EE1BBDE" w14:textId="77777777" w:rsidR="00F63EBE" w:rsidRPr="00F63EBE" w:rsidRDefault="00F63EBE" w:rsidP="00F54E89">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la figura 3 se evidencian las bases de datos utilizadas para la revisión sistemática, en donde la mayor cantidad de resultados válidos corresponde a la base de </w:t>
      </w:r>
      <w:r w:rsidRPr="00F63EBE">
        <w:rPr>
          <w:rFonts w:ascii="Arial" w:eastAsia="Calibri" w:hAnsi="Arial" w:cs="Arial"/>
          <w:i/>
          <w:iCs/>
          <w:lang w:eastAsia="es-MX"/>
        </w:rPr>
        <w:t>ProQuest</w:t>
      </w:r>
      <w:r w:rsidRPr="00F63EBE">
        <w:rPr>
          <w:rFonts w:ascii="Arial" w:eastAsia="Calibri" w:hAnsi="Arial" w:cs="Arial"/>
          <w:lang w:eastAsia="es-MX"/>
        </w:rPr>
        <w:t xml:space="preserve"> con un 71% de publicaciones seleccionadas, mientras que la menos utilizada es la </w:t>
      </w:r>
      <w:r w:rsidRPr="00F63EBE">
        <w:rPr>
          <w:rFonts w:ascii="Arial" w:eastAsia="Calibri" w:hAnsi="Arial" w:cs="Arial"/>
          <w:i/>
          <w:iCs/>
          <w:lang w:eastAsia="es-MX"/>
        </w:rPr>
        <w:t xml:space="preserve">Web </w:t>
      </w:r>
      <w:proofErr w:type="spellStart"/>
      <w:r w:rsidRPr="00F63EBE">
        <w:rPr>
          <w:rFonts w:ascii="Arial" w:eastAsia="Calibri" w:hAnsi="Arial" w:cs="Arial"/>
          <w:i/>
          <w:iCs/>
          <w:lang w:eastAsia="es-MX"/>
        </w:rPr>
        <w:t>of</w:t>
      </w:r>
      <w:proofErr w:type="spellEnd"/>
      <w:r w:rsidRPr="00F63EBE">
        <w:rPr>
          <w:rFonts w:ascii="Arial" w:eastAsia="Calibri" w:hAnsi="Arial" w:cs="Arial"/>
          <w:i/>
          <w:iCs/>
          <w:lang w:eastAsia="es-MX"/>
        </w:rPr>
        <w:t xml:space="preserve"> </w:t>
      </w:r>
      <w:proofErr w:type="spellStart"/>
      <w:r w:rsidRPr="00F63EBE">
        <w:rPr>
          <w:rFonts w:ascii="Arial" w:eastAsia="Calibri" w:hAnsi="Arial" w:cs="Arial"/>
          <w:i/>
          <w:iCs/>
          <w:lang w:eastAsia="es-MX"/>
        </w:rPr>
        <w:t>Science</w:t>
      </w:r>
      <w:proofErr w:type="spellEnd"/>
      <w:r w:rsidRPr="00F63EBE">
        <w:rPr>
          <w:rFonts w:ascii="Arial" w:eastAsia="Calibri" w:hAnsi="Arial" w:cs="Arial"/>
          <w:lang w:eastAsia="es-MX"/>
        </w:rPr>
        <w:t xml:space="preserve"> con apenas un 3%; por otro lado, la base de </w:t>
      </w:r>
      <w:proofErr w:type="spellStart"/>
      <w:r w:rsidRPr="00F63EBE">
        <w:rPr>
          <w:rFonts w:ascii="Arial" w:eastAsia="Calibri" w:hAnsi="Arial" w:cs="Arial"/>
          <w:i/>
          <w:iCs/>
          <w:lang w:eastAsia="es-MX"/>
        </w:rPr>
        <w:t>Education</w:t>
      </w:r>
      <w:proofErr w:type="spellEnd"/>
      <w:r w:rsidRPr="00F63EBE">
        <w:rPr>
          <w:rFonts w:ascii="Arial" w:eastAsia="Calibri" w:hAnsi="Arial" w:cs="Arial"/>
          <w:i/>
          <w:iCs/>
          <w:lang w:eastAsia="es-MX"/>
        </w:rPr>
        <w:t xml:space="preserve"> </w:t>
      </w:r>
      <w:proofErr w:type="spellStart"/>
      <w:r w:rsidRPr="00F63EBE">
        <w:rPr>
          <w:rFonts w:ascii="Arial" w:eastAsia="Calibri" w:hAnsi="Arial" w:cs="Arial"/>
          <w:i/>
          <w:iCs/>
          <w:lang w:eastAsia="es-MX"/>
        </w:rPr>
        <w:t>Research</w:t>
      </w:r>
      <w:proofErr w:type="spellEnd"/>
      <w:r w:rsidRPr="00F63EBE">
        <w:rPr>
          <w:rFonts w:ascii="Arial" w:eastAsia="Calibri" w:hAnsi="Arial" w:cs="Arial"/>
          <w:i/>
          <w:iCs/>
          <w:lang w:eastAsia="es-MX"/>
        </w:rPr>
        <w:t xml:space="preserve"> Complete</w:t>
      </w:r>
      <w:r w:rsidRPr="00F63EBE">
        <w:rPr>
          <w:rFonts w:ascii="Arial" w:eastAsia="Calibri" w:hAnsi="Arial" w:cs="Arial"/>
          <w:lang w:eastAsia="es-MX"/>
        </w:rPr>
        <w:t xml:space="preserve"> (ERC) aporta un 7% y </w:t>
      </w:r>
      <w:proofErr w:type="spellStart"/>
      <w:r w:rsidRPr="00F63EBE">
        <w:rPr>
          <w:rFonts w:ascii="Arial" w:eastAsia="Calibri" w:hAnsi="Arial" w:cs="Arial"/>
          <w:lang w:eastAsia="es-MX"/>
        </w:rPr>
        <w:t>Scopus</w:t>
      </w:r>
      <w:proofErr w:type="spellEnd"/>
      <w:r w:rsidRPr="00F63EBE">
        <w:rPr>
          <w:rFonts w:ascii="Arial" w:eastAsia="Calibri" w:hAnsi="Arial" w:cs="Arial"/>
          <w:lang w:eastAsia="es-MX"/>
        </w:rPr>
        <w:t xml:space="preserve"> un 17%. </w:t>
      </w:r>
    </w:p>
    <w:p w14:paraId="750696E2" w14:textId="77777777" w:rsidR="00B071AF" w:rsidRDefault="00B071AF" w:rsidP="00F63EBE">
      <w:pPr>
        <w:spacing w:line="360" w:lineRule="auto"/>
        <w:jc w:val="both"/>
        <w:rPr>
          <w:rFonts w:ascii="Arial" w:eastAsia="Calibri" w:hAnsi="Arial" w:cs="Arial"/>
          <w:b/>
          <w:lang w:eastAsia="es-MX"/>
        </w:rPr>
      </w:pPr>
    </w:p>
    <w:p w14:paraId="17959E53" w14:textId="77777777" w:rsidR="00B071AF" w:rsidRDefault="00B071AF" w:rsidP="00F63EBE">
      <w:pPr>
        <w:spacing w:line="360" w:lineRule="auto"/>
        <w:jc w:val="both"/>
        <w:rPr>
          <w:rFonts w:ascii="Arial" w:eastAsia="Calibri" w:hAnsi="Arial" w:cs="Arial"/>
          <w:b/>
          <w:lang w:eastAsia="es-MX"/>
        </w:rPr>
      </w:pPr>
    </w:p>
    <w:p w14:paraId="0F12A390" w14:textId="77777777" w:rsidR="00B071AF" w:rsidRDefault="00B071AF" w:rsidP="00F63EBE">
      <w:pPr>
        <w:spacing w:line="360" w:lineRule="auto"/>
        <w:jc w:val="both"/>
        <w:rPr>
          <w:rFonts w:ascii="Arial" w:eastAsia="Calibri" w:hAnsi="Arial" w:cs="Arial"/>
          <w:b/>
          <w:lang w:eastAsia="es-MX"/>
        </w:rPr>
      </w:pPr>
    </w:p>
    <w:p w14:paraId="42DCB4A6" w14:textId="77777777" w:rsidR="00B071AF" w:rsidRDefault="00B071AF" w:rsidP="00F63EBE">
      <w:pPr>
        <w:spacing w:line="360" w:lineRule="auto"/>
        <w:jc w:val="both"/>
        <w:rPr>
          <w:rFonts w:ascii="Arial" w:eastAsia="Calibri" w:hAnsi="Arial" w:cs="Arial"/>
          <w:b/>
          <w:lang w:eastAsia="es-MX"/>
        </w:rPr>
      </w:pPr>
    </w:p>
    <w:p w14:paraId="27BA557D" w14:textId="7AEC7B64" w:rsidR="00F63EBE" w:rsidRPr="005F1759" w:rsidRDefault="00F63EBE" w:rsidP="005F1759">
      <w:pPr>
        <w:spacing w:after="100" w:afterAutospacing="1" w:line="360" w:lineRule="auto"/>
        <w:jc w:val="center"/>
        <w:rPr>
          <w:rFonts w:ascii="Arial" w:eastAsia="Calibri" w:hAnsi="Arial" w:cs="Arial"/>
          <w:b/>
          <w:sz w:val="20"/>
          <w:szCs w:val="20"/>
          <w:lang w:eastAsia="es-MX"/>
        </w:rPr>
      </w:pPr>
      <w:r w:rsidRPr="005F1759">
        <w:rPr>
          <w:rFonts w:ascii="Arial" w:eastAsia="Calibri" w:hAnsi="Arial" w:cs="Arial"/>
          <w:b/>
          <w:sz w:val="20"/>
          <w:szCs w:val="20"/>
          <w:lang w:eastAsia="es-MX"/>
        </w:rPr>
        <w:lastRenderedPageBreak/>
        <w:t>Figura 3</w:t>
      </w:r>
      <w:r w:rsidR="005F1759" w:rsidRPr="005F1759">
        <w:rPr>
          <w:rFonts w:ascii="Arial" w:eastAsia="Calibri" w:hAnsi="Arial" w:cs="Arial"/>
          <w:b/>
          <w:sz w:val="20"/>
          <w:szCs w:val="20"/>
          <w:lang w:eastAsia="es-MX"/>
        </w:rPr>
        <w:t xml:space="preserve">. </w:t>
      </w:r>
      <w:r w:rsidRPr="005F1759">
        <w:rPr>
          <w:rFonts w:ascii="Arial" w:eastAsia="Calibri" w:hAnsi="Arial" w:cs="Arial"/>
          <w:b/>
          <w:sz w:val="20"/>
          <w:szCs w:val="20"/>
          <w:lang w:eastAsia="es-MX"/>
        </w:rPr>
        <w:t>Bases de datos utilizadas para la revisión de las publicaciones en Orientación</w:t>
      </w:r>
    </w:p>
    <w:p w14:paraId="326E7427" w14:textId="77777777" w:rsidR="00F63EBE" w:rsidRPr="00F63EBE" w:rsidRDefault="00F63EBE" w:rsidP="005F1759">
      <w:pPr>
        <w:spacing w:line="360" w:lineRule="auto"/>
        <w:jc w:val="center"/>
        <w:rPr>
          <w:rFonts w:ascii="Arial" w:eastAsia="Calibri" w:hAnsi="Arial" w:cs="Arial"/>
          <w:lang w:eastAsia="es-MX"/>
        </w:rPr>
      </w:pPr>
      <w:r w:rsidRPr="00F63EBE">
        <w:rPr>
          <w:rFonts w:ascii="Arial" w:eastAsia="Calibri" w:hAnsi="Arial" w:cs="Arial"/>
          <w:noProof/>
          <w:lang w:eastAsia="es-MX"/>
        </w:rPr>
        <w:drawing>
          <wp:inline distT="114300" distB="114300" distL="114300" distR="114300" wp14:anchorId="15838B98" wp14:editId="779DC84F">
            <wp:extent cx="5462270" cy="3347499"/>
            <wp:effectExtent l="0" t="0" r="5080" b="5715"/>
            <wp:docPr id="17983482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489225" cy="3364018"/>
                    </a:xfrm>
                    <a:prstGeom prst="rect">
                      <a:avLst/>
                    </a:prstGeom>
                    <a:ln/>
                  </pic:spPr>
                </pic:pic>
              </a:graphicData>
            </a:graphic>
          </wp:inline>
        </w:drawing>
      </w:r>
    </w:p>
    <w:p w14:paraId="53587342" w14:textId="77777777" w:rsidR="005F1759" w:rsidRDefault="005F1759" w:rsidP="00C13228">
      <w:pPr>
        <w:jc w:val="both"/>
        <w:rPr>
          <w:rFonts w:ascii="Arial" w:eastAsia="Calibri" w:hAnsi="Arial" w:cs="Arial"/>
          <w:lang w:eastAsia="es-MX"/>
        </w:rPr>
      </w:pPr>
    </w:p>
    <w:p w14:paraId="526ACA8B" w14:textId="65825089" w:rsidR="00F63EBE" w:rsidRPr="00F63EBE" w:rsidRDefault="00F63EBE" w:rsidP="00F63EBE">
      <w:pPr>
        <w:spacing w:line="360" w:lineRule="auto"/>
        <w:jc w:val="both"/>
        <w:rPr>
          <w:rFonts w:ascii="Arial" w:eastAsia="Calibri" w:hAnsi="Arial" w:cs="Arial"/>
          <w:lang w:eastAsia="es-MX"/>
        </w:rPr>
      </w:pPr>
      <w:r w:rsidRPr="00F63EBE">
        <w:rPr>
          <w:rFonts w:ascii="Arial" w:eastAsia="Calibri" w:hAnsi="Arial" w:cs="Arial"/>
          <w:lang w:eastAsia="es-MX"/>
        </w:rPr>
        <w:t xml:space="preserve">Es importante aclarar en este punto que se seleccionan publicaciones de otras revistas que no surgen en el cribado de bases, en este caso, el aporte es de un 2%, el criterio de inclusión de estos manuscritos es por conocimiento de las personas autoras acerca de estos documentos, previa verificación de que no estén repetidos; si los documentos incluidos se encuentran en otra base de datos, no se utilizan para este estudio, la </w:t>
      </w:r>
      <w:proofErr w:type="spellStart"/>
      <w:r w:rsidRPr="00F63EBE">
        <w:rPr>
          <w:rFonts w:ascii="Arial" w:eastAsia="Calibri" w:hAnsi="Arial" w:cs="Arial"/>
          <w:i/>
          <w:iCs/>
          <w:lang w:eastAsia="es-MX"/>
        </w:rPr>
        <w:t>Scientific</w:t>
      </w:r>
      <w:proofErr w:type="spellEnd"/>
      <w:r w:rsidRPr="00F63EBE">
        <w:rPr>
          <w:rFonts w:ascii="Arial" w:eastAsia="Calibri" w:hAnsi="Arial" w:cs="Arial"/>
          <w:i/>
          <w:iCs/>
          <w:lang w:eastAsia="es-MX"/>
        </w:rPr>
        <w:t xml:space="preserve"> Electronic Library Online</w:t>
      </w:r>
      <w:r w:rsidRPr="00F63EBE">
        <w:rPr>
          <w:rFonts w:ascii="Arial" w:eastAsia="Calibri" w:hAnsi="Arial" w:cs="Arial"/>
          <w:lang w:eastAsia="es-MX"/>
        </w:rPr>
        <w:t xml:space="preserve"> (SciELO).</w:t>
      </w:r>
    </w:p>
    <w:p w14:paraId="65E9102F" w14:textId="77777777" w:rsidR="00F63EBE" w:rsidRPr="00F63EBE" w:rsidRDefault="00F63EBE" w:rsidP="00F63EBE">
      <w:pPr>
        <w:spacing w:line="360" w:lineRule="auto"/>
        <w:jc w:val="both"/>
        <w:rPr>
          <w:rFonts w:ascii="Arial" w:eastAsia="Calibri" w:hAnsi="Arial" w:cs="Arial"/>
          <w:lang w:eastAsia="es-MX"/>
        </w:rPr>
      </w:pPr>
    </w:p>
    <w:p w14:paraId="391EC52C" w14:textId="77777777" w:rsidR="00F63EBE" w:rsidRPr="00F63EBE" w:rsidRDefault="00F63EBE" w:rsidP="00125037">
      <w:pPr>
        <w:spacing w:before="100" w:beforeAutospacing="1" w:after="100" w:afterAutospacing="1" w:line="360" w:lineRule="auto"/>
        <w:jc w:val="both"/>
        <w:rPr>
          <w:rFonts w:ascii="Arial" w:eastAsia="Calibri" w:hAnsi="Arial" w:cs="Arial"/>
          <w:b/>
          <w:i/>
          <w:lang w:eastAsia="es-MX"/>
        </w:rPr>
      </w:pPr>
      <w:r w:rsidRPr="00F63EBE">
        <w:rPr>
          <w:rFonts w:ascii="Arial" w:eastAsia="Calibri" w:hAnsi="Arial" w:cs="Arial"/>
          <w:b/>
          <w:i/>
          <w:lang w:eastAsia="es-MX"/>
        </w:rPr>
        <w:lastRenderedPageBreak/>
        <w:t>Recurrencia de personas autoras</w:t>
      </w:r>
    </w:p>
    <w:p w14:paraId="6C7F0A9D" w14:textId="5080F8AF" w:rsidR="00F63EBE" w:rsidRPr="00F63EBE" w:rsidRDefault="00F63EBE" w:rsidP="00125037">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relación con las personas autoras, los resultados de las bases consultadas no arrojan una recurrencia generalizada, sino a quienes publican de manera independiente o con variedad de personas, pero no de manera concurrente, de modo que se evidencia una producción creciente en la región pero, tal como se indica, no </w:t>
      </w:r>
      <w:proofErr w:type="spellStart"/>
      <w:r w:rsidRPr="00F63EBE">
        <w:rPr>
          <w:rFonts w:ascii="Arial" w:eastAsia="Calibri" w:hAnsi="Arial" w:cs="Arial"/>
          <w:lang w:eastAsia="es-MX"/>
        </w:rPr>
        <w:t>co-ocurrente</w:t>
      </w:r>
      <w:proofErr w:type="spellEnd"/>
      <w:r w:rsidRPr="00F63EBE">
        <w:rPr>
          <w:rFonts w:ascii="Arial" w:eastAsia="Calibri" w:hAnsi="Arial" w:cs="Arial"/>
          <w:lang w:eastAsia="es-MX"/>
        </w:rPr>
        <w:t xml:space="preserve"> entre las personas profesionales de la disciplina. En la figura 4, se evidencian tres clústeres de personas que tienen de dos a tres publicaciones en el período en la disciplina, de estos clústeres solo se genera una vinculación entre dos personas autoras; no obstante, las restantes no son las mismas en los manuscritos aunque publican en coautoría.</w:t>
      </w:r>
    </w:p>
    <w:p w14:paraId="3DCC768D" w14:textId="7D6C44EF" w:rsidR="00F63EBE" w:rsidRDefault="00F63EBE" w:rsidP="005A1DEC">
      <w:pPr>
        <w:spacing w:line="360" w:lineRule="auto"/>
        <w:jc w:val="center"/>
        <w:rPr>
          <w:rFonts w:ascii="Arial" w:eastAsia="Calibri" w:hAnsi="Arial" w:cs="Arial"/>
          <w:b/>
          <w:sz w:val="20"/>
          <w:szCs w:val="20"/>
          <w:lang w:eastAsia="es-MX"/>
        </w:rPr>
      </w:pPr>
      <w:r w:rsidRPr="005A1DEC">
        <w:rPr>
          <w:rFonts w:ascii="Arial" w:eastAsia="Calibri" w:hAnsi="Arial" w:cs="Arial"/>
          <w:b/>
          <w:sz w:val="20"/>
          <w:szCs w:val="20"/>
          <w:lang w:eastAsia="es-MX"/>
        </w:rPr>
        <w:t>Figura 4</w:t>
      </w:r>
      <w:r w:rsidR="005A1DEC" w:rsidRPr="005A1DEC">
        <w:rPr>
          <w:rFonts w:ascii="Arial" w:eastAsia="Calibri" w:hAnsi="Arial" w:cs="Arial"/>
          <w:b/>
          <w:sz w:val="20"/>
          <w:szCs w:val="20"/>
          <w:lang w:eastAsia="es-MX"/>
        </w:rPr>
        <w:t xml:space="preserve">. </w:t>
      </w:r>
      <w:r w:rsidRPr="005A1DEC">
        <w:rPr>
          <w:rFonts w:ascii="Arial" w:eastAsia="Calibri" w:hAnsi="Arial" w:cs="Arial"/>
          <w:b/>
          <w:sz w:val="20"/>
          <w:szCs w:val="20"/>
          <w:lang w:eastAsia="es-MX"/>
        </w:rPr>
        <w:t>Co</w:t>
      </w:r>
      <w:r w:rsidR="00D728D1">
        <w:rPr>
          <w:rFonts w:ascii="Arial" w:eastAsia="Calibri" w:hAnsi="Arial" w:cs="Arial"/>
          <w:b/>
          <w:sz w:val="20"/>
          <w:szCs w:val="20"/>
          <w:lang w:eastAsia="es-MX"/>
        </w:rPr>
        <w:t>-</w:t>
      </w:r>
      <w:r w:rsidRPr="005A1DEC">
        <w:rPr>
          <w:rFonts w:ascii="Arial" w:eastAsia="Calibri" w:hAnsi="Arial" w:cs="Arial"/>
          <w:b/>
          <w:sz w:val="20"/>
          <w:szCs w:val="20"/>
          <w:lang w:eastAsia="es-MX"/>
        </w:rPr>
        <w:t>ocurrencias de autores en la base de datos consultadas sobre Orientación</w:t>
      </w:r>
    </w:p>
    <w:p w14:paraId="1CE3ADA9" w14:textId="77777777" w:rsidR="005A1DEC" w:rsidRPr="005A1DEC" w:rsidRDefault="005A1DEC" w:rsidP="005A1DEC">
      <w:pPr>
        <w:jc w:val="center"/>
        <w:rPr>
          <w:rFonts w:ascii="Arial" w:eastAsia="Calibri" w:hAnsi="Arial" w:cs="Arial"/>
          <w:b/>
          <w:sz w:val="20"/>
          <w:szCs w:val="20"/>
          <w:lang w:eastAsia="es-MX"/>
        </w:rPr>
      </w:pPr>
    </w:p>
    <w:p w14:paraId="67ECD41D" w14:textId="77777777" w:rsidR="00F63EBE" w:rsidRPr="00F63EBE" w:rsidRDefault="00F63EBE" w:rsidP="005A1DEC">
      <w:pPr>
        <w:spacing w:line="360" w:lineRule="auto"/>
        <w:jc w:val="center"/>
        <w:rPr>
          <w:rFonts w:ascii="Arial" w:eastAsia="Calibri" w:hAnsi="Arial" w:cs="Arial"/>
          <w:lang w:eastAsia="es-MX"/>
        </w:rPr>
      </w:pPr>
      <w:r w:rsidRPr="00F63EBE">
        <w:rPr>
          <w:rFonts w:ascii="Arial" w:eastAsia="Calibri" w:hAnsi="Arial" w:cs="Arial"/>
          <w:noProof/>
          <w:lang w:eastAsia="es-MX"/>
        </w:rPr>
        <w:drawing>
          <wp:inline distT="0" distB="0" distL="0" distR="0" wp14:anchorId="75E5071A" wp14:editId="35478FC1">
            <wp:extent cx="4643562" cy="2552369"/>
            <wp:effectExtent l="0" t="0" r="5080" b="635"/>
            <wp:docPr id="179834820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4700229" cy="2583517"/>
                    </a:xfrm>
                    <a:prstGeom prst="rect">
                      <a:avLst/>
                    </a:prstGeom>
                    <a:ln/>
                  </pic:spPr>
                </pic:pic>
              </a:graphicData>
            </a:graphic>
          </wp:inline>
        </w:drawing>
      </w:r>
    </w:p>
    <w:p w14:paraId="03925506" w14:textId="77777777" w:rsidR="00F63EBE" w:rsidRPr="00F63EBE" w:rsidRDefault="00F63EBE" w:rsidP="00D728D1">
      <w:pPr>
        <w:spacing w:before="100" w:beforeAutospacing="1" w:after="100" w:afterAutospacing="1" w:line="360" w:lineRule="auto"/>
        <w:jc w:val="both"/>
        <w:rPr>
          <w:rFonts w:ascii="Arial" w:eastAsia="Calibri" w:hAnsi="Arial" w:cs="Arial"/>
          <w:b/>
          <w:i/>
          <w:lang w:eastAsia="es-MX"/>
        </w:rPr>
      </w:pPr>
      <w:r w:rsidRPr="00F63EBE">
        <w:rPr>
          <w:rFonts w:ascii="Arial" w:eastAsia="Calibri" w:hAnsi="Arial" w:cs="Arial"/>
          <w:b/>
          <w:i/>
          <w:lang w:eastAsia="es-MX"/>
        </w:rPr>
        <w:lastRenderedPageBreak/>
        <w:t>Palabras clave</w:t>
      </w:r>
    </w:p>
    <w:p w14:paraId="1FD47DA8" w14:textId="77777777" w:rsidR="00F63EBE" w:rsidRPr="00F63EBE" w:rsidRDefault="00F63EBE" w:rsidP="00D728D1">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La figura 5 muestra más de 30 co-ocurrencias de palabras clave, cada palabra está representada por un nodo (clúster), y el tamaño de este representa el número de publicaciones en las cuales aparece dicha palabra; por tanto, se identifican cinco colores que representan </w:t>
      </w:r>
      <w:proofErr w:type="gramStart"/>
      <w:r w:rsidRPr="00F63EBE">
        <w:rPr>
          <w:rFonts w:ascii="Arial" w:eastAsia="Calibri" w:hAnsi="Arial" w:cs="Arial"/>
          <w:lang w:eastAsia="es-MX"/>
        </w:rPr>
        <w:t>cinco clúster</w:t>
      </w:r>
      <w:proofErr w:type="gramEnd"/>
      <w:r w:rsidRPr="00F63EBE">
        <w:rPr>
          <w:rFonts w:ascii="Arial" w:eastAsia="Calibri" w:hAnsi="Arial" w:cs="Arial"/>
          <w:lang w:eastAsia="es-MX"/>
        </w:rPr>
        <w:t xml:space="preserve"> de co-ocurrencias, empero, tres de ellos son claramente identificables relacionados con temas educativos, vocacionales y familiares-sociales. </w:t>
      </w:r>
    </w:p>
    <w:p w14:paraId="388F6E68" w14:textId="045CF694" w:rsidR="00F63EBE" w:rsidRPr="00531979" w:rsidRDefault="00F63EBE" w:rsidP="00531979">
      <w:pPr>
        <w:spacing w:before="100" w:beforeAutospacing="1" w:after="100" w:afterAutospacing="1" w:line="360" w:lineRule="auto"/>
        <w:jc w:val="center"/>
        <w:rPr>
          <w:rFonts w:ascii="Arial" w:eastAsia="Calibri" w:hAnsi="Arial" w:cs="Arial"/>
          <w:b/>
          <w:sz w:val="20"/>
          <w:szCs w:val="20"/>
          <w:lang w:eastAsia="es-MX"/>
        </w:rPr>
      </w:pPr>
      <w:r w:rsidRPr="00531979">
        <w:rPr>
          <w:rFonts w:ascii="Arial" w:eastAsia="Calibri" w:hAnsi="Arial" w:cs="Arial"/>
          <w:b/>
          <w:sz w:val="20"/>
          <w:szCs w:val="20"/>
          <w:lang w:eastAsia="es-MX"/>
        </w:rPr>
        <w:t>Figura 5</w:t>
      </w:r>
      <w:r w:rsidR="00D728D1" w:rsidRPr="00531979">
        <w:rPr>
          <w:rFonts w:ascii="Arial" w:eastAsia="Calibri" w:hAnsi="Arial" w:cs="Arial"/>
          <w:b/>
          <w:sz w:val="20"/>
          <w:szCs w:val="20"/>
          <w:lang w:eastAsia="es-MX"/>
        </w:rPr>
        <w:t xml:space="preserve">. </w:t>
      </w:r>
      <w:r w:rsidRPr="00531979">
        <w:rPr>
          <w:rFonts w:ascii="Arial" w:eastAsia="Calibri" w:hAnsi="Arial" w:cs="Arial"/>
          <w:b/>
          <w:sz w:val="20"/>
          <w:szCs w:val="20"/>
          <w:lang w:eastAsia="es-MX"/>
        </w:rPr>
        <w:t>Recurrencia de palabras claves en la disciplina de Orientación 2018-2023</w:t>
      </w:r>
    </w:p>
    <w:p w14:paraId="718B68FD" w14:textId="77777777" w:rsidR="00F63EBE" w:rsidRPr="00F63EBE" w:rsidRDefault="00F63EBE" w:rsidP="00F63EBE">
      <w:pPr>
        <w:spacing w:line="360" w:lineRule="auto"/>
        <w:rPr>
          <w:rFonts w:ascii="Arial" w:eastAsia="Calibri" w:hAnsi="Arial" w:cs="Arial"/>
          <w:b/>
          <w:i/>
          <w:lang w:eastAsia="es-MX"/>
        </w:rPr>
      </w:pPr>
      <w:r w:rsidRPr="00F63EBE">
        <w:rPr>
          <w:rFonts w:ascii="Arial" w:hAnsi="Arial" w:cs="Arial"/>
          <w:noProof/>
          <w:lang w:eastAsia="es-MX"/>
        </w:rPr>
        <w:drawing>
          <wp:inline distT="0" distB="0" distL="0" distR="0" wp14:anchorId="53B4517F" wp14:editId="45330E99">
            <wp:extent cx="5477732" cy="3371353"/>
            <wp:effectExtent l="0" t="0" r="8890" b="635"/>
            <wp:docPr id="17983482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515477" cy="3394584"/>
                    </a:xfrm>
                    <a:prstGeom prst="rect">
                      <a:avLst/>
                    </a:prstGeom>
                    <a:ln/>
                  </pic:spPr>
                </pic:pic>
              </a:graphicData>
            </a:graphic>
          </wp:inline>
        </w:drawing>
      </w:r>
    </w:p>
    <w:p w14:paraId="0C47B09E" w14:textId="01E6D1E4" w:rsidR="00F63EBE" w:rsidRPr="00F63EBE" w:rsidRDefault="00F63EBE" w:rsidP="00661BC3">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De acuerdo con la figura 5, se establece que hay tres áreas investigativas en Iberoamérica con mayor producción científica durante el período 2018-2023. Para los efectos de este manuscrito, se identifica la primera área investigativa bajo el nombre de “</w:t>
      </w:r>
      <w:r w:rsidRPr="00F63EBE">
        <w:rPr>
          <w:rFonts w:ascii="Arial" w:eastAsia="Calibri" w:hAnsi="Arial" w:cs="Arial"/>
          <w:b/>
          <w:i/>
          <w:lang w:eastAsia="es-MX"/>
        </w:rPr>
        <w:t>1) Estudios relacionados con el área educativa</w:t>
      </w:r>
      <w:r w:rsidRPr="00F63EBE">
        <w:rPr>
          <w:rFonts w:ascii="Arial" w:eastAsia="Calibri" w:hAnsi="Arial" w:cs="Arial"/>
          <w:lang w:eastAsia="es-MX"/>
        </w:rPr>
        <w:t>”, este engloba investigaciones vinculadas a la Orientación Educativa; la segunda de ellas, “</w:t>
      </w:r>
      <w:r w:rsidRPr="00F63EBE">
        <w:rPr>
          <w:rFonts w:ascii="Arial" w:eastAsia="Calibri" w:hAnsi="Arial" w:cs="Arial"/>
          <w:b/>
          <w:i/>
          <w:lang w:eastAsia="es-MX"/>
        </w:rPr>
        <w:t>2) Estudios relacionados con el área laboral</w:t>
      </w:r>
      <w:r w:rsidRPr="00F63EBE">
        <w:rPr>
          <w:rFonts w:ascii="Arial" w:eastAsia="Calibri" w:hAnsi="Arial" w:cs="Arial"/>
          <w:lang w:eastAsia="es-MX"/>
        </w:rPr>
        <w:t>” aborda publicaciones relacionadas con la Orientación vocacional y la Orientación profesional y; la tercer área se denomina “</w:t>
      </w:r>
      <w:r w:rsidRPr="00F63EBE">
        <w:rPr>
          <w:rFonts w:ascii="Arial" w:eastAsia="Calibri" w:hAnsi="Arial" w:cs="Arial"/>
          <w:b/>
          <w:i/>
          <w:lang w:eastAsia="es-MX"/>
        </w:rPr>
        <w:t>3) Estudios relacionados con el área personal-social y familiar</w:t>
      </w:r>
      <w:r w:rsidRPr="00F63EBE">
        <w:rPr>
          <w:rFonts w:ascii="Arial" w:eastAsia="Calibri" w:hAnsi="Arial" w:cs="Arial"/>
          <w:lang w:eastAsia="es-MX"/>
        </w:rPr>
        <w:t>” que integra investigaciones acerca de la Orientación personal – social y la Orientación familiar; las temáticas de cada área investigativa se muestran en la figura 6.</w:t>
      </w:r>
    </w:p>
    <w:p w14:paraId="3FC468B3" w14:textId="23A78B0C" w:rsidR="00F63EBE" w:rsidRPr="00661BC3" w:rsidRDefault="00F63EBE" w:rsidP="00661BC3">
      <w:pPr>
        <w:spacing w:line="360" w:lineRule="auto"/>
        <w:jc w:val="center"/>
        <w:rPr>
          <w:rFonts w:ascii="Arial" w:eastAsia="Calibri" w:hAnsi="Arial" w:cs="Arial"/>
          <w:b/>
          <w:sz w:val="20"/>
          <w:szCs w:val="20"/>
          <w:lang w:eastAsia="es-MX"/>
        </w:rPr>
      </w:pPr>
      <w:r w:rsidRPr="00661BC3">
        <w:rPr>
          <w:rFonts w:ascii="Arial" w:eastAsia="Calibri" w:hAnsi="Arial" w:cs="Arial"/>
          <w:b/>
          <w:sz w:val="20"/>
          <w:szCs w:val="20"/>
          <w:lang w:eastAsia="es-MX"/>
        </w:rPr>
        <w:t>Figura 6</w:t>
      </w:r>
      <w:r w:rsidR="00661BC3">
        <w:rPr>
          <w:rFonts w:ascii="Arial" w:eastAsia="Calibri" w:hAnsi="Arial" w:cs="Arial"/>
          <w:b/>
          <w:sz w:val="20"/>
          <w:szCs w:val="20"/>
          <w:lang w:eastAsia="es-MX"/>
        </w:rPr>
        <w:t xml:space="preserve">. </w:t>
      </w:r>
      <w:r w:rsidRPr="00661BC3">
        <w:rPr>
          <w:rFonts w:ascii="Arial" w:eastAsia="Calibri" w:hAnsi="Arial" w:cs="Arial"/>
          <w:b/>
          <w:sz w:val="20"/>
          <w:szCs w:val="20"/>
          <w:lang w:eastAsia="es-MX"/>
        </w:rPr>
        <w:t>Áreas investigativas y temáticas desarrolladas en Orientación 2018-2023</w:t>
      </w:r>
    </w:p>
    <w:p w14:paraId="0861E033" w14:textId="77777777" w:rsidR="00F63EBE" w:rsidRPr="00F63EBE" w:rsidRDefault="00F63EBE" w:rsidP="00F36356">
      <w:pPr>
        <w:spacing w:line="360" w:lineRule="auto"/>
        <w:jc w:val="center"/>
        <w:rPr>
          <w:rFonts w:ascii="Arial" w:eastAsia="Calibri" w:hAnsi="Arial" w:cs="Arial"/>
          <w:lang w:eastAsia="es-MX"/>
        </w:rPr>
      </w:pPr>
      <w:r w:rsidRPr="00F63EBE">
        <w:rPr>
          <w:rFonts w:ascii="Arial" w:eastAsia="Calibri" w:hAnsi="Arial" w:cs="Arial"/>
          <w:noProof/>
          <w:lang w:eastAsia="es-MX"/>
        </w:rPr>
        <w:drawing>
          <wp:inline distT="114300" distB="114300" distL="114300" distR="114300" wp14:anchorId="7AFA828E" wp14:editId="541AD94A">
            <wp:extent cx="5613400" cy="2957885"/>
            <wp:effectExtent l="0" t="0" r="6350" b="0"/>
            <wp:docPr id="17983482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617287" cy="2959933"/>
                    </a:xfrm>
                    <a:prstGeom prst="rect">
                      <a:avLst/>
                    </a:prstGeom>
                    <a:ln/>
                  </pic:spPr>
                </pic:pic>
              </a:graphicData>
            </a:graphic>
          </wp:inline>
        </w:drawing>
      </w:r>
    </w:p>
    <w:p w14:paraId="3C1450FF" w14:textId="77777777" w:rsidR="00F63EBE" w:rsidRPr="00F63EBE" w:rsidRDefault="00F63EBE" w:rsidP="00BB0C3F">
      <w:pPr>
        <w:spacing w:before="100" w:beforeAutospacing="1" w:after="100" w:afterAutospacing="1" w:line="360" w:lineRule="auto"/>
        <w:jc w:val="both"/>
        <w:rPr>
          <w:rFonts w:ascii="Arial" w:eastAsia="Calibri" w:hAnsi="Arial" w:cs="Arial"/>
          <w:b/>
          <w:i/>
          <w:lang w:eastAsia="es-MX"/>
        </w:rPr>
      </w:pPr>
      <w:r w:rsidRPr="00F63EBE">
        <w:rPr>
          <w:rFonts w:ascii="Arial" w:eastAsia="Calibri" w:hAnsi="Arial" w:cs="Arial"/>
          <w:b/>
          <w:i/>
          <w:lang w:eastAsia="es-MX"/>
        </w:rPr>
        <w:lastRenderedPageBreak/>
        <w:t>Principales áreas investigativas</w:t>
      </w:r>
    </w:p>
    <w:p w14:paraId="727421F9" w14:textId="49CEADF2" w:rsidR="00F63EBE" w:rsidRPr="00F63EBE" w:rsidRDefault="00F63EBE" w:rsidP="00BB0C3F">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Tal como se señala en el párrafo anterior, la primera área investigativa identificada en las publicaciones de los últimos seis años se relaciona con </w:t>
      </w:r>
      <w:r w:rsidRPr="00F63EBE">
        <w:rPr>
          <w:rFonts w:ascii="Arial" w:eastAsia="Calibri" w:hAnsi="Arial" w:cs="Arial"/>
          <w:b/>
          <w:i/>
          <w:lang w:eastAsia="es-MX"/>
        </w:rPr>
        <w:t>los estudios del tema educativo</w:t>
      </w:r>
      <w:r w:rsidRPr="00F63EBE">
        <w:rPr>
          <w:rFonts w:ascii="Arial" w:eastAsia="Calibri" w:hAnsi="Arial" w:cs="Arial"/>
          <w:lang w:eastAsia="es-MX"/>
        </w:rPr>
        <w:t>, tal como se presenta en la figura 7. Se logran identificar diferentes temáticas vinculadas con la Orientación educativa, por ejemplo, el fortalecimiento de habilidades para la vida, la educación inclusiva y atención de la diversidad, las estrategias de intervención, la formación inicial y permanente de la persona orientadora, el éxito académico y el bienestar integral en contextos educativos.</w:t>
      </w:r>
    </w:p>
    <w:p w14:paraId="298264A1" w14:textId="3CCDCF8D" w:rsidR="00F63EBE" w:rsidRPr="00896C46" w:rsidRDefault="00F63EBE" w:rsidP="006524E3">
      <w:pPr>
        <w:spacing w:line="360" w:lineRule="auto"/>
        <w:jc w:val="center"/>
        <w:rPr>
          <w:rFonts w:ascii="Arial" w:eastAsia="Calibri" w:hAnsi="Arial" w:cs="Arial"/>
          <w:b/>
          <w:sz w:val="20"/>
          <w:szCs w:val="20"/>
          <w:lang w:eastAsia="es-MX"/>
        </w:rPr>
      </w:pPr>
      <w:r w:rsidRPr="00896C46">
        <w:rPr>
          <w:rFonts w:ascii="Arial" w:eastAsia="Calibri" w:hAnsi="Arial" w:cs="Arial"/>
          <w:b/>
          <w:sz w:val="20"/>
          <w:szCs w:val="20"/>
          <w:lang w:eastAsia="es-MX"/>
        </w:rPr>
        <w:t>Figura 7</w:t>
      </w:r>
      <w:r w:rsidR="006524E3" w:rsidRPr="00896C46">
        <w:rPr>
          <w:rFonts w:ascii="Arial" w:eastAsia="Calibri" w:hAnsi="Arial" w:cs="Arial"/>
          <w:b/>
          <w:sz w:val="20"/>
          <w:szCs w:val="20"/>
          <w:lang w:eastAsia="es-MX"/>
        </w:rPr>
        <w:t xml:space="preserve">. </w:t>
      </w:r>
      <w:r w:rsidRPr="00896C46">
        <w:rPr>
          <w:rFonts w:ascii="Arial" w:eastAsia="Calibri" w:hAnsi="Arial" w:cs="Arial"/>
          <w:b/>
          <w:sz w:val="20"/>
          <w:szCs w:val="20"/>
          <w:lang w:eastAsia="es-MX"/>
        </w:rPr>
        <w:t>Temáticas abordadas en Orientación en el área educativa</w:t>
      </w:r>
    </w:p>
    <w:p w14:paraId="0A5B31DC" w14:textId="7DF4D859" w:rsidR="00F63EBE" w:rsidRPr="00F63EBE" w:rsidRDefault="00F63EBE" w:rsidP="00BB2004">
      <w:pPr>
        <w:spacing w:line="360" w:lineRule="auto"/>
        <w:jc w:val="center"/>
        <w:rPr>
          <w:rFonts w:ascii="Arial" w:eastAsia="Calibri" w:hAnsi="Arial" w:cs="Arial"/>
          <w:lang w:eastAsia="es-MX"/>
        </w:rPr>
      </w:pPr>
      <w:r w:rsidRPr="00F63EBE">
        <w:rPr>
          <w:rFonts w:ascii="Arial" w:eastAsia="Calibri" w:hAnsi="Arial" w:cs="Arial"/>
          <w:noProof/>
          <w:lang w:eastAsia="es-MX"/>
        </w:rPr>
        <w:drawing>
          <wp:inline distT="0" distB="0" distL="0" distR="0" wp14:anchorId="0A96C25C" wp14:editId="362C58DA">
            <wp:extent cx="4850296" cy="3053301"/>
            <wp:effectExtent l="0" t="0" r="7620" b="0"/>
            <wp:docPr id="17983482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4881218" cy="3072766"/>
                    </a:xfrm>
                    <a:prstGeom prst="rect">
                      <a:avLst/>
                    </a:prstGeom>
                    <a:ln/>
                  </pic:spPr>
                </pic:pic>
              </a:graphicData>
            </a:graphic>
          </wp:inline>
        </w:drawing>
      </w:r>
    </w:p>
    <w:p w14:paraId="67946F54" w14:textId="77777777" w:rsidR="00F63EBE" w:rsidRPr="00BB2004" w:rsidRDefault="00F63EBE" w:rsidP="00F63EBE">
      <w:pPr>
        <w:spacing w:line="360" w:lineRule="auto"/>
        <w:rPr>
          <w:rFonts w:ascii="Arial" w:eastAsia="Calibri" w:hAnsi="Arial" w:cs="Arial"/>
          <w:sz w:val="20"/>
          <w:szCs w:val="20"/>
          <w:lang w:eastAsia="es-MX"/>
        </w:rPr>
      </w:pPr>
      <w:r w:rsidRPr="00BB2004">
        <w:rPr>
          <w:rFonts w:ascii="Arial" w:eastAsia="Calibri" w:hAnsi="Arial" w:cs="Arial"/>
          <w:iCs/>
          <w:sz w:val="20"/>
          <w:szCs w:val="20"/>
          <w:lang w:eastAsia="es-MX"/>
        </w:rPr>
        <w:t>Nota</w:t>
      </w:r>
      <w:r w:rsidRPr="00BB2004">
        <w:rPr>
          <w:rFonts w:ascii="Arial" w:eastAsia="Calibri" w:hAnsi="Arial" w:cs="Arial"/>
          <w:sz w:val="20"/>
          <w:szCs w:val="20"/>
          <w:lang w:eastAsia="es-MX"/>
        </w:rPr>
        <w:t xml:space="preserve">. </w:t>
      </w:r>
      <w:proofErr w:type="spellStart"/>
      <w:r w:rsidRPr="00BB2004">
        <w:rPr>
          <w:rFonts w:ascii="Arial" w:eastAsia="Calibri" w:hAnsi="Arial" w:cs="Arial"/>
          <w:sz w:val="20"/>
          <w:szCs w:val="20"/>
          <w:lang w:eastAsia="es-MX"/>
        </w:rPr>
        <w:t>VOSviewer</w:t>
      </w:r>
      <w:proofErr w:type="spellEnd"/>
      <w:r w:rsidRPr="00BB2004">
        <w:rPr>
          <w:rFonts w:ascii="Arial" w:eastAsia="Calibri" w:hAnsi="Arial" w:cs="Arial"/>
          <w:sz w:val="20"/>
          <w:szCs w:val="20"/>
          <w:lang w:eastAsia="es-MX"/>
        </w:rPr>
        <w:t xml:space="preserve"> con base en los metadatos de la investigación.</w:t>
      </w:r>
    </w:p>
    <w:p w14:paraId="791C5630" w14:textId="722014F7" w:rsidR="00F63EBE" w:rsidRPr="00F63EBE" w:rsidRDefault="00F63EBE" w:rsidP="00841728">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Las publicaciones tienen como punto de partida la identificación de la Orientación Educativa; uno de los primeros temas se relaciona con la influencia del rol de la orientación en el fortalecimiento de habilidades para el aprendizaje del estudiantado, acá se encuentran las publicaciones de Briceño (2022), Salas Guadiana y Gallardo Córdova (2022); Álvarez et al. (2021), Castellar et al. (2021), García (2021), Sánchez y Escobedo (2019), Ruiz-Rodríguez y Vieira (2023) y Santana-Vega et al. (2023), estos estudios encuentran que la persona orientadora puede generar estrategias para que se desarrollen o fortalezcan habilidades para la vida. Otro de los temas recurrentes son los vinculados a la educación inclusiva y atención a la diversidad, así Serrano y Ochoa (2018), Miranda et al. (2018), Venegas et al. (2019), Reyes-Parra et al. (2020), Arnaiz-Sánchez y Mohamed (2020), Artavia (2020), Campos (2021) Palomo et al. (2022), Jiménez et al. (2020) y </w:t>
      </w:r>
      <w:proofErr w:type="spellStart"/>
      <w:r w:rsidRPr="00F63EBE">
        <w:rPr>
          <w:rFonts w:ascii="Arial" w:eastAsia="Calibri" w:hAnsi="Arial" w:cs="Arial"/>
          <w:lang w:eastAsia="es-MX"/>
        </w:rPr>
        <w:t>Chaveco</w:t>
      </w:r>
      <w:proofErr w:type="spellEnd"/>
      <w:r w:rsidRPr="00F63EBE">
        <w:rPr>
          <w:rFonts w:ascii="Arial" w:eastAsia="Calibri" w:hAnsi="Arial" w:cs="Arial"/>
          <w:lang w:eastAsia="es-MX"/>
        </w:rPr>
        <w:t xml:space="preserve"> (2023), González y </w:t>
      </w:r>
      <w:proofErr w:type="spellStart"/>
      <w:r w:rsidRPr="00F63EBE">
        <w:rPr>
          <w:rFonts w:ascii="Arial" w:eastAsia="Calibri" w:hAnsi="Arial" w:cs="Arial"/>
          <w:lang w:eastAsia="es-MX"/>
        </w:rPr>
        <w:t>Murriles</w:t>
      </w:r>
      <w:proofErr w:type="spellEnd"/>
      <w:r w:rsidRPr="00F63EBE">
        <w:rPr>
          <w:rFonts w:ascii="Arial" w:eastAsia="Calibri" w:hAnsi="Arial" w:cs="Arial"/>
          <w:lang w:eastAsia="es-MX"/>
        </w:rPr>
        <w:t xml:space="preserve"> (2023) y Hernández y Quiroga (2023) tratan diversos estudios en los que la atención de la diversidad, migración, prácticas inclusivas y la exclusión en la comunidad educativa son abordadas desde estrategias de intervención propias de la disciplina.</w:t>
      </w:r>
    </w:p>
    <w:p w14:paraId="1AB5D866" w14:textId="7D7F7D0E" w:rsidR="00F63EBE" w:rsidRPr="00F63EBE" w:rsidRDefault="00F63EBE" w:rsidP="00841728">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También se aborda el tema de la formación inicial y permanente, al respecto, </w:t>
      </w:r>
      <w:proofErr w:type="spellStart"/>
      <w:r w:rsidRPr="00F63EBE">
        <w:rPr>
          <w:rFonts w:ascii="Arial" w:eastAsia="Calibri" w:hAnsi="Arial" w:cs="Arial"/>
          <w:lang w:eastAsia="es-MX"/>
        </w:rPr>
        <w:t>Sunza</w:t>
      </w:r>
      <w:proofErr w:type="spellEnd"/>
      <w:r w:rsidRPr="00F63EBE">
        <w:rPr>
          <w:rFonts w:ascii="Arial" w:eastAsia="Calibri" w:hAnsi="Arial" w:cs="Arial"/>
          <w:lang w:eastAsia="es-MX"/>
        </w:rPr>
        <w:t xml:space="preserve">-Chan (2019), Artavia y Campos (2020) y González (2021), Blasco et al. (2023), Hormaza (2023), Valdés (2023) y Gil-Gómez et al. (2023) proponen estudios para comprender el papel de la educación superior en la formación de futuros profesionales en Orientación. Otro de los temas se relaciona con estudios acerca de instrumentos de exploración en procesos de orientación en ámbitos </w:t>
      </w:r>
      <w:r w:rsidRPr="00F63EBE">
        <w:rPr>
          <w:rFonts w:ascii="Arial" w:eastAsia="Calibri" w:hAnsi="Arial" w:cs="Arial"/>
          <w:lang w:eastAsia="es-MX"/>
        </w:rPr>
        <w:lastRenderedPageBreak/>
        <w:t xml:space="preserve">educativos, generados por: Moreno y Sánchez (2018), De La Oliva et al. (2019), </w:t>
      </w:r>
      <w:proofErr w:type="spellStart"/>
      <w:r w:rsidRPr="00F63EBE">
        <w:rPr>
          <w:rFonts w:ascii="Arial" w:eastAsia="Calibri" w:hAnsi="Arial" w:cs="Arial"/>
          <w:lang w:eastAsia="es-MX"/>
        </w:rPr>
        <w:t>Tortul</w:t>
      </w:r>
      <w:proofErr w:type="spellEnd"/>
      <w:r w:rsidRPr="00F63EBE">
        <w:rPr>
          <w:rFonts w:ascii="Arial" w:eastAsia="Calibri" w:hAnsi="Arial" w:cs="Arial"/>
          <w:lang w:eastAsia="es-MX"/>
        </w:rPr>
        <w:t xml:space="preserve"> et al. (2020), Delgado et al. (2021), </w:t>
      </w:r>
      <w:proofErr w:type="spellStart"/>
      <w:r w:rsidRPr="00F63EBE">
        <w:rPr>
          <w:rFonts w:ascii="Arial" w:eastAsia="Calibri" w:hAnsi="Arial" w:cs="Arial"/>
          <w:lang w:eastAsia="es-MX"/>
        </w:rPr>
        <w:t>Norzagara</w:t>
      </w:r>
      <w:proofErr w:type="spellEnd"/>
      <w:r w:rsidRPr="00F63EBE">
        <w:rPr>
          <w:rFonts w:ascii="Arial" w:eastAsia="Calibri" w:hAnsi="Arial" w:cs="Arial"/>
          <w:lang w:eastAsia="es-MX"/>
        </w:rPr>
        <w:t xml:space="preserve"> y Benítez (2023) y Luque et al. (2023)</w:t>
      </w:r>
      <w:r w:rsidR="006B7449">
        <w:rPr>
          <w:rFonts w:ascii="Arial" w:eastAsia="Calibri" w:hAnsi="Arial" w:cs="Arial"/>
          <w:lang w:eastAsia="es-MX"/>
        </w:rPr>
        <w:t>.</w:t>
      </w:r>
      <w:r w:rsidR="00167598">
        <w:rPr>
          <w:rFonts w:ascii="Arial" w:eastAsia="Calibri" w:hAnsi="Arial" w:cs="Arial"/>
          <w:lang w:eastAsia="es-MX"/>
        </w:rPr>
        <w:t xml:space="preserve"> </w:t>
      </w:r>
      <w:r w:rsidR="006B7449">
        <w:rPr>
          <w:rFonts w:ascii="Arial" w:eastAsia="Calibri" w:hAnsi="Arial" w:cs="Arial"/>
          <w:lang w:eastAsia="es-MX"/>
        </w:rPr>
        <w:t>T</w:t>
      </w:r>
      <w:r w:rsidRPr="00F63EBE">
        <w:rPr>
          <w:rFonts w:ascii="Arial" w:eastAsia="Calibri" w:hAnsi="Arial" w:cs="Arial"/>
          <w:lang w:eastAsia="es-MX"/>
        </w:rPr>
        <w:t xml:space="preserve">ambién hay estudios que refieren a experiencias investigativas relacionadas con diversas estrategias de intervención para acompañar contextos educativos, aquí se detallan Rodríguez et al. (2019), Escolano et al. (2019), Diez y Manzano (2019), Borja (2019), </w:t>
      </w:r>
      <w:proofErr w:type="spellStart"/>
      <w:r w:rsidRPr="00F63EBE">
        <w:rPr>
          <w:rFonts w:ascii="Arial" w:eastAsia="Calibri" w:hAnsi="Arial" w:cs="Arial"/>
          <w:lang w:eastAsia="es-MX"/>
        </w:rPr>
        <w:t>Barletta</w:t>
      </w:r>
      <w:proofErr w:type="spellEnd"/>
      <w:r w:rsidRPr="00F63EBE">
        <w:rPr>
          <w:rFonts w:ascii="Arial" w:eastAsia="Calibri" w:hAnsi="Arial" w:cs="Arial"/>
          <w:lang w:eastAsia="es-MX"/>
        </w:rPr>
        <w:t xml:space="preserve"> (2020), Corrales et al. (2020), Calderón (2021), Asensio Muñoz et al. (2021), Gamboa Jiménez et al. (2021), Céspedes (2021), García (2022), </w:t>
      </w:r>
      <w:proofErr w:type="spellStart"/>
      <w:r w:rsidRPr="00F63EBE">
        <w:rPr>
          <w:rFonts w:ascii="Arial" w:eastAsia="Calibri" w:hAnsi="Arial" w:cs="Arial"/>
          <w:lang w:eastAsia="es-MX"/>
        </w:rPr>
        <w:t>Pezzenatti</w:t>
      </w:r>
      <w:proofErr w:type="spellEnd"/>
      <w:r w:rsidRPr="00F63EBE">
        <w:rPr>
          <w:rFonts w:ascii="Arial" w:eastAsia="Calibri" w:hAnsi="Arial" w:cs="Arial"/>
          <w:lang w:eastAsia="es-MX"/>
        </w:rPr>
        <w:t xml:space="preserve"> (2022), </w:t>
      </w:r>
      <w:proofErr w:type="spellStart"/>
      <w:r w:rsidRPr="00F63EBE">
        <w:rPr>
          <w:rFonts w:ascii="Arial" w:eastAsia="Calibri" w:hAnsi="Arial" w:cs="Arial"/>
          <w:lang w:eastAsia="es-MX"/>
        </w:rPr>
        <w:t>Cueli</w:t>
      </w:r>
      <w:proofErr w:type="spellEnd"/>
      <w:r w:rsidRPr="00F63EBE">
        <w:rPr>
          <w:rFonts w:ascii="Arial" w:eastAsia="Calibri" w:hAnsi="Arial" w:cs="Arial"/>
          <w:lang w:eastAsia="es-MX"/>
        </w:rPr>
        <w:t xml:space="preserve"> y López (2022), Morales y Washburn (2022), Viñuela y Vidal (2023), Pérez et al. (2023) y </w:t>
      </w:r>
      <w:proofErr w:type="spellStart"/>
      <w:r w:rsidRPr="00F63EBE">
        <w:rPr>
          <w:rFonts w:ascii="Arial" w:eastAsia="Calibri" w:hAnsi="Arial" w:cs="Arial"/>
          <w:lang w:eastAsia="es-MX"/>
        </w:rPr>
        <w:t>Castignani</w:t>
      </w:r>
      <w:proofErr w:type="spellEnd"/>
      <w:r w:rsidRPr="00F63EBE">
        <w:rPr>
          <w:rFonts w:ascii="Arial" w:eastAsia="Calibri" w:hAnsi="Arial" w:cs="Arial"/>
          <w:lang w:eastAsia="es-MX"/>
        </w:rPr>
        <w:t xml:space="preserve"> (2023). </w:t>
      </w:r>
    </w:p>
    <w:p w14:paraId="019B4169" w14:textId="145CF3A4" w:rsidR="00F63EBE" w:rsidRPr="00F63EBE" w:rsidRDefault="00F63EBE" w:rsidP="00841728">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Por otro lado, se presentan publicaciones relacionadas con el rol de la persona profesional y de la disciplina, a saber: Hernández y Mederos (2018), </w:t>
      </w:r>
      <w:proofErr w:type="spellStart"/>
      <w:r w:rsidRPr="00F63EBE">
        <w:rPr>
          <w:rFonts w:ascii="Arial" w:eastAsia="Calibri" w:hAnsi="Arial" w:cs="Arial"/>
          <w:lang w:eastAsia="es-MX"/>
        </w:rPr>
        <w:t>Frazante</w:t>
      </w:r>
      <w:proofErr w:type="spellEnd"/>
      <w:r w:rsidRPr="00F63EBE">
        <w:rPr>
          <w:rFonts w:ascii="Arial" w:eastAsia="Calibri" w:hAnsi="Arial" w:cs="Arial"/>
          <w:lang w:eastAsia="es-MX"/>
        </w:rPr>
        <w:t xml:space="preserve"> et al. (2019), Pérez y Llanes (2020), Morales (2020), Marín et al. (2021), Torres (2021), Cardoza (2022), Romero (2023) y </w:t>
      </w:r>
      <w:proofErr w:type="spellStart"/>
      <w:r w:rsidRPr="00F63EBE">
        <w:rPr>
          <w:rFonts w:ascii="Arial" w:eastAsia="Calibri" w:hAnsi="Arial" w:cs="Arial"/>
          <w:lang w:eastAsia="es-MX"/>
        </w:rPr>
        <w:t>Vélaz</w:t>
      </w:r>
      <w:proofErr w:type="spellEnd"/>
      <w:r w:rsidRPr="00F63EBE">
        <w:rPr>
          <w:rFonts w:ascii="Arial" w:eastAsia="Calibri" w:hAnsi="Arial" w:cs="Arial"/>
          <w:lang w:eastAsia="es-MX"/>
        </w:rPr>
        <w:t xml:space="preserve">-de-Medrano Ureta et al. (2023); particularmente con el papel que tiene la persona orientadora como agente de cambio en los escenarios educativos desde su propio conocimiento y habilidades. También se aborda el éxito académico y el bienestar integral en contextos educativos, dentro de los primeros está Ochoa (2018), Morentin-Encina y Ballesteros (2021), Erazo y Rosero (2021), Álvarez-Pérez et al. (2021), González-Miguel et al. (2023) y </w:t>
      </w:r>
      <w:proofErr w:type="spellStart"/>
      <w:r w:rsidRPr="00F63EBE">
        <w:rPr>
          <w:rFonts w:ascii="Arial" w:eastAsia="Calibri" w:hAnsi="Arial" w:cs="Arial"/>
          <w:lang w:eastAsia="es-MX"/>
        </w:rPr>
        <w:t>Ochoac</w:t>
      </w:r>
      <w:proofErr w:type="spellEnd"/>
      <w:r w:rsidRPr="00F63EBE">
        <w:rPr>
          <w:rFonts w:ascii="Arial" w:eastAsia="Calibri" w:hAnsi="Arial" w:cs="Arial"/>
          <w:lang w:eastAsia="es-MX"/>
        </w:rPr>
        <w:t xml:space="preserve"> et al. (2023) con estudios acerca del abandono escolar y rendimiento académico; mientras que los estudios de Rodríguez y Gallardo (2020a), Rodríguez y Gallardo (2020b) y Álvarez (2021) </w:t>
      </w:r>
      <w:r w:rsidR="005452D2">
        <w:rPr>
          <w:rFonts w:ascii="Arial" w:eastAsia="Calibri" w:hAnsi="Arial" w:cs="Arial"/>
          <w:lang w:eastAsia="es-MX"/>
        </w:rPr>
        <w:t xml:space="preserve">abordan temas </w:t>
      </w:r>
      <w:r w:rsidRPr="00F63EBE">
        <w:rPr>
          <w:rFonts w:ascii="Arial" w:eastAsia="Calibri" w:hAnsi="Arial" w:cs="Arial"/>
          <w:lang w:eastAsia="es-MX"/>
        </w:rPr>
        <w:t>de competencias emocionales que, desde la Orientación, se pueden ab</w:t>
      </w:r>
      <w:r w:rsidR="005452D2">
        <w:rPr>
          <w:rFonts w:ascii="Arial" w:eastAsia="Calibri" w:hAnsi="Arial" w:cs="Arial"/>
          <w:lang w:eastAsia="es-MX"/>
        </w:rPr>
        <w:t>arcar</w:t>
      </w:r>
      <w:r w:rsidRPr="00F63EBE">
        <w:rPr>
          <w:rFonts w:ascii="Arial" w:eastAsia="Calibri" w:hAnsi="Arial" w:cs="Arial"/>
          <w:lang w:eastAsia="es-MX"/>
        </w:rPr>
        <w:t xml:space="preserve">. </w:t>
      </w:r>
    </w:p>
    <w:p w14:paraId="6D7E5753" w14:textId="68F4B5C2" w:rsidR="00F63EBE" w:rsidRPr="00F63EBE" w:rsidRDefault="00F63EBE" w:rsidP="00841728">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Otros estudios se han generado en el área investigativa, pero no cuentan con el suficiente interés en cuanto a cantidad de investigaciones para considerarse tendencias, por ejemplo, relacionados con la vinculación Escuela-Familia, además de la valoración de servicios educativos escritos por García-Bermejo y Fuentes (2023), y García y Almeyda (2023).</w:t>
      </w:r>
      <w:r w:rsidR="004206E2">
        <w:rPr>
          <w:rFonts w:ascii="Arial" w:eastAsia="Calibri" w:hAnsi="Arial" w:cs="Arial"/>
          <w:lang w:eastAsia="es-MX"/>
        </w:rPr>
        <w:t xml:space="preserve"> </w:t>
      </w:r>
      <w:r w:rsidRPr="00F63EBE">
        <w:rPr>
          <w:rFonts w:ascii="Arial" w:eastAsia="Calibri" w:hAnsi="Arial" w:cs="Arial"/>
          <w:lang w:eastAsia="es-MX"/>
        </w:rPr>
        <w:t>Para finalizar esta área investigativa, la tabla 1 presenta las publicaciones realizadas en los últimos 6 años y los temas abordados.</w:t>
      </w:r>
    </w:p>
    <w:p w14:paraId="5EB0B30C" w14:textId="74B12D99" w:rsidR="00F63EBE" w:rsidRDefault="00F63EBE" w:rsidP="00BD1908">
      <w:pPr>
        <w:jc w:val="center"/>
        <w:rPr>
          <w:rFonts w:ascii="Arial" w:eastAsia="Calibri" w:hAnsi="Arial" w:cs="Arial"/>
          <w:b/>
          <w:sz w:val="20"/>
          <w:szCs w:val="20"/>
          <w:lang w:eastAsia="es-MX"/>
        </w:rPr>
      </w:pPr>
      <w:r w:rsidRPr="001D66A0">
        <w:rPr>
          <w:rFonts w:ascii="Arial" w:eastAsia="Calibri" w:hAnsi="Arial" w:cs="Arial"/>
          <w:b/>
          <w:sz w:val="20"/>
          <w:szCs w:val="20"/>
          <w:lang w:eastAsia="es-MX"/>
        </w:rPr>
        <w:t>Tabla 1</w:t>
      </w:r>
      <w:r w:rsidR="001D66A0" w:rsidRPr="001D66A0">
        <w:rPr>
          <w:rFonts w:ascii="Arial" w:eastAsia="Calibri" w:hAnsi="Arial" w:cs="Arial"/>
          <w:b/>
          <w:sz w:val="20"/>
          <w:szCs w:val="20"/>
          <w:lang w:eastAsia="es-MX"/>
        </w:rPr>
        <w:t xml:space="preserve">. </w:t>
      </w:r>
      <w:r w:rsidRPr="001D66A0">
        <w:rPr>
          <w:rFonts w:ascii="Arial" w:eastAsia="Calibri" w:hAnsi="Arial" w:cs="Arial"/>
          <w:b/>
          <w:sz w:val="20"/>
          <w:szCs w:val="20"/>
          <w:lang w:eastAsia="es-MX"/>
        </w:rPr>
        <w:t>Distribución de autorías y temáticas en investigaciones sobre Orientación escolar por año de publicación</w:t>
      </w:r>
    </w:p>
    <w:p w14:paraId="4C2F4E5A" w14:textId="77777777" w:rsidR="00BD1908" w:rsidRPr="001D66A0" w:rsidRDefault="00BD1908" w:rsidP="00BD1908">
      <w:pPr>
        <w:jc w:val="center"/>
        <w:rPr>
          <w:rFonts w:ascii="Arial" w:eastAsia="Calibri" w:hAnsi="Arial" w:cs="Arial"/>
          <w:b/>
          <w:sz w:val="20"/>
          <w:szCs w:val="20"/>
          <w:lang w:eastAsia="es-MX"/>
        </w:rPr>
      </w:pPr>
    </w:p>
    <w:tbl>
      <w:tblPr>
        <w:tblW w:w="9207" w:type="dxa"/>
        <w:jc w:val="center"/>
        <w:tblBorders>
          <w:top w:val="single" w:sz="4" w:space="0" w:color="000000"/>
          <w:left w:val="nil"/>
          <w:bottom w:val="single" w:sz="4" w:space="0" w:color="000000"/>
          <w:right w:val="nil"/>
          <w:insideH w:val="nil"/>
          <w:insideV w:val="nil"/>
        </w:tblBorders>
        <w:tblLayout w:type="fixed"/>
        <w:tblLook w:val="0600" w:firstRow="0" w:lastRow="0" w:firstColumn="0" w:lastColumn="0" w:noHBand="1" w:noVBand="1"/>
      </w:tblPr>
      <w:tblGrid>
        <w:gridCol w:w="831"/>
        <w:gridCol w:w="1803"/>
        <w:gridCol w:w="6573"/>
      </w:tblGrid>
      <w:tr w:rsidR="00F63EBE" w:rsidRPr="006A1FC1" w14:paraId="0B48FE8A" w14:textId="77777777" w:rsidTr="00C57DE0">
        <w:trPr>
          <w:trHeight w:val="294"/>
          <w:jc w:val="center"/>
        </w:trPr>
        <w:tc>
          <w:tcPr>
            <w:tcW w:w="831" w:type="dxa"/>
            <w:tcBorders>
              <w:top w:val="single" w:sz="4" w:space="0" w:color="000000"/>
              <w:bottom w:val="single" w:sz="4" w:space="0" w:color="000000"/>
            </w:tcBorders>
          </w:tcPr>
          <w:p w14:paraId="3BD1B66A" w14:textId="77777777" w:rsidR="00F63EBE" w:rsidRPr="006A1FC1" w:rsidRDefault="00F63EBE" w:rsidP="00F63EBE">
            <w:pPr>
              <w:spacing w:line="360" w:lineRule="auto"/>
              <w:jc w:val="center"/>
              <w:rPr>
                <w:rFonts w:ascii="Arial" w:eastAsia="Calibri" w:hAnsi="Arial" w:cs="Arial"/>
                <w:b/>
                <w:sz w:val="20"/>
                <w:szCs w:val="20"/>
                <w:lang w:eastAsia="es-MX"/>
              </w:rPr>
            </w:pPr>
            <w:r w:rsidRPr="006A1FC1">
              <w:rPr>
                <w:rFonts w:ascii="Arial" w:eastAsia="Calibri" w:hAnsi="Arial" w:cs="Arial"/>
                <w:b/>
                <w:sz w:val="20"/>
                <w:szCs w:val="20"/>
                <w:lang w:eastAsia="es-MX"/>
              </w:rPr>
              <w:t>Año</w:t>
            </w:r>
          </w:p>
        </w:tc>
        <w:tc>
          <w:tcPr>
            <w:tcW w:w="1803" w:type="dxa"/>
            <w:tcBorders>
              <w:top w:val="single" w:sz="4" w:space="0" w:color="000000"/>
              <w:bottom w:val="single" w:sz="4" w:space="0" w:color="000000"/>
            </w:tcBorders>
          </w:tcPr>
          <w:p w14:paraId="774FDF4A" w14:textId="77777777" w:rsidR="00F63EBE" w:rsidRPr="006A1FC1" w:rsidRDefault="00F63EBE" w:rsidP="00F63EBE">
            <w:pPr>
              <w:spacing w:line="360" w:lineRule="auto"/>
              <w:jc w:val="center"/>
              <w:rPr>
                <w:rFonts w:ascii="Arial" w:eastAsia="Calibri" w:hAnsi="Arial" w:cs="Arial"/>
                <w:b/>
                <w:sz w:val="20"/>
                <w:szCs w:val="20"/>
                <w:lang w:eastAsia="es-MX"/>
              </w:rPr>
            </w:pPr>
            <w:r w:rsidRPr="006A1FC1">
              <w:rPr>
                <w:rFonts w:ascii="Arial" w:eastAsia="Calibri" w:hAnsi="Arial" w:cs="Arial"/>
                <w:b/>
                <w:sz w:val="20"/>
                <w:szCs w:val="20"/>
                <w:lang w:eastAsia="es-MX"/>
              </w:rPr>
              <w:t>Cantidad de publicaciones</w:t>
            </w:r>
          </w:p>
        </w:tc>
        <w:tc>
          <w:tcPr>
            <w:tcW w:w="6573" w:type="dxa"/>
            <w:tcBorders>
              <w:top w:val="single" w:sz="4" w:space="0" w:color="000000"/>
              <w:bottom w:val="single" w:sz="4" w:space="0" w:color="000000"/>
            </w:tcBorders>
          </w:tcPr>
          <w:p w14:paraId="4E361178" w14:textId="77777777" w:rsidR="00F63EBE" w:rsidRPr="006A1FC1" w:rsidRDefault="00F63EBE" w:rsidP="00F63EBE">
            <w:pPr>
              <w:spacing w:line="360" w:lineRule="auto"/>
              <w:jc w:val="center"/>
              <w:rPr>
                <w:rFonts w:ascii="Arial" w:eastAsia="Calibri" w:hAnsi="Arial" w:cs="Arial"/>
                <w:b/>
                <w:sz w:val="20"/>
                <w:szCs w:val="20"/>
                <w:lang w:eastAsia="es-MX"/>
              </w:rPr>
            </w:pPr>
            <w:r w:rsidRPr="006A1FC1">
              <w:rPr>
                <w:rFonts w:ascii="Arial" w:eastAsia="Calibri" w:hAnsi="Arial" w:cs="Arial"/>
                <w:b/>
                <w:sz w:val="20"/>
                <w:szCs w:val="20"/>
                <w:lang w:eastAsia="es-MX"/>
              </w:rPr>
              <w:t>Autor</w:t>
            </w:r>
          </w:p>
        </w:tc>
      </w:tr>
      <w:tr w:rsidR="00F63EBE" w:rsidRPr="006A1FC1" w14:paraId="4B9E3521" w14:textId="77777777" w:rsidTr="00C57DE0">
        <w:trPr>
          <w:trHeight w:val="294"/>
          <w:jc w:val="center"/>
        </w:trPr>
        <w:tc>
          <w:tcPr>
            <w:tcW w:w="831" w:type="dxa"/>
            <w:tcBorders>
              <w:top w:val="single" w:sz="4" w:space="0" w:color="000000"/>
            </w:tcBorders>
          </w:tcPr>
          <w:p w14:paraId="0A59B4B9"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t>2023</w:t>
            </w:r>
          </w:p>
        </w:tc>
        <w:tc>
          <w:tcPr>
            <w:tcW w:w="1803" w:type="dxa"/>
            <w:tcBorders>
              <w:top w:val="single" w:sz="4" w:space="0" w:color="000000"/>
            </w:tcBorders>
          </w:tcPr>
          <w:p w14:paraId="2E76E6B7"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20</w:t>
            </w:r>
          </w:p>
        </w:tc>
        <w:tc>
          <w:tcPr>
            <w:tcW w:w="6573" w:type="dxa"/>
            <w:tcBorders>
              <w:top w:val="single" w:sz="4" w:space="0" w:color="000000"/>
            </w:tcBorders>
          </w:tcPr>
          <w:p w14:paraId="227DB53A" w14:textId="77777777" w:rsidR="00F63EBE" w:rsidRPr="006A1FC1" w:rsidRDefault="00F63EBE" w:rsidP="00F63EBE">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 xml:space="preserve">Blasco-Serrano et al.; Hormaza Villafuerte; Gil-Gómez et al., </w:t>
            </w:r>
            <w:proofErr w:type="spellStart"/>
            <w:r w:rsidRPr="006A1FC1">
              <w:rPr>
                <w:rFonts w:ascii="Arial" w:eastAsia="Calibri" w:hAnsi="Arial" w:cs="Arial"/>
                <w:sz w:val="20"/>
                <w:szCs w:val="20"/>
                <w:lang w:eastAsia="es-MX"/>
              </w:rPr>
              <w:t>Vélaz</w:t>
            </w:r>
            <w:proofErr w:type="spellEnd"/>
            <w:r w:rsidRPr="006A1FC1">
              <w:rPr>
                <w:rFonts w:ascii="Arial" w:eastAsia="Calibri" w:hAnsi="Arial" w:cs="Arial"/>
                <w:sz w:val="20"/>
                <w:szCs w:val="20"/>
                <w:lang w:eastAsia="es-MX"/>
              </w:rPr>
              <w:t xml:space="preserve">-de-Medrano Ureta et al.; García-Bermejo y Fuentes; González-Miguel et al.; </w:t>
            </w:r>
            <w:proofErr w:type="spellStart"/>
            <w:r w:rsidRPr="006A1FC1">
              <w:rPr>
                <w:rFonts w:ascii="Arial" w:eastAsia="Calibri" w:hAnsi="Arial" w:cs="Arial"/>
                <w:sz w:val="20"/>
                <w:szCs w:val="20"/>
                <w:lang w:eastAsia="es-MX"/>
              </w:rPr>
              <w:t>Ochoac</w:t>
            </w:r>
            <w:proofErr w:type="spellEnd"/>
            <w:r w:rsidRPr="006A1FC1">
              <w:rPr>
                <w:rFonts w:ascii="Arial" w:eastAsia="Calibri" w:hAnsi="Arial" w:cs="Arial"/>
                <w:sz w:val="20"/>
                <w:szCs w:val="20"/>
                <w:lang w:eastAsia="es-MX"/>
              </w:rPr>
              <w:t xml:space="preserve"> et al.; Viñuela y Vidal; </w:t>
            </w:r>
            <w:proofErr w:type="spellStart"/>
            <w:r w:rsidRPr="006A1FC1">
              <w:rPr>
                <w:rFonts w:ascii="Arial" w:eastAsia="Calibri" w:hAnsi="Arial" w:cs="Arial"/>
                <w:sz w:val="20"/>
                <w:szCs w:val="20"/>
                <w:lang w:eastAsia="es-MX"/>
              </w:rPr>
              <w:t>Castignani</w:t>
            </w:r>
            <w:proofErr w:type="spellEnd"/>
            <w:r w:rsidRPr="006A1FC1">
              <w:rPr>
                <w:rFonts w:ascii="Arial" w:eastAsia="Calibri" w:hAnsi="Arial" w:cs="Arial"/>
                <w:sz w:val="20"/>
                <w:szCs w:val="20"/>
                <w:lang w:eastAsia="es-MX"/>
              </w:rPr>
              <w:t xml:space="preserve">; Norzagaray </w:t>
            </w:r>
            <w:proofErr w:type="spellStart"/>
            <w:r w:rsidRPr="006A1FC1">
              <w:rPr>
                <w:rFonts w:ascii="Arial" w:eastAsia="Calibri" w:hAnsi="Arial" w:cs="Arial"/>
                <w:sz w:val="20"/>
                <w:szCs w:val="20"/>
                <w:lang w:eastAsia="es-MX"/>
              </w:rPr>
              <w:t>Benitez</w:t>
            </w:r>
            <w:proofErr w:type="spellEnd"/>
            <w:r w:rsidRPr="006A1FC1">
              <w:rPr>
                <w:rFonts w:ascii="Arial" w:eastAsia="Calibri" w:hAnsi="Arial" w:cs="Arial"/>
                <w:sz w:val="20"/>
                <w:szCs w:val="20"/>
                <w:lang w:eastAsia="es-MX"/>
              </w:rPr>
              <w:t xml:space="preserve">; Luque-Suárez et al.; Valdés; </w:t>
            </w:r>
            <w:proofErr w:type="spellStart"/>
            <w:r w:rsidRPr="006A1FC1">
              <w:rPr>
                <w:rFonts w:ascii="Arial" w:eastAsia="Calibri" w:hAnsi="Arial" w:cs="Arial"/>
                <w:sz w:val="20"/>
                <w:szCs w:val="20"/>
                <w:lang w:eastAsia="es-MX"/>
              </w:rPr>
              <w:t>Chaveco</w:t>
            </w:r>
            <w:proofErr w:type="spellEnd"/>
            <w:r w:rsidRPr="006A1FC1">
              <w:rPr>
                <w:rFonts w:ascii="Arial" w:eastAsia="Calibri" w:hAnsi="Arial" w:cs="Arial"/>
                <w:sz w:val="20"/>
                <w:szCs w:val="20"/>
                <w:lang w:eastAsia="es-MX"/>
              </w:rPr>
              <w:t xml:space="preserve"> Castillo; González y </w:t>
            </w:r>
            <w:proofErr w:type="spellStart"/>
            <w:r w:rsidRPr="006A1FC1">
              <w:rPr>
                <w:rFonts w:ascii="Arial" w:eastAsia="Calibri" w:hAnsi="Arial" w:cs="Arial"/>
                <w:sz w:val="20"/>
                <w:szCs w:val="20"/>
                <w:lang w:eastAsia="es-MX"/>
              </w:rPr>
              <w:t>Murriles</w:t>
            </w:r>
            <w:proofErr w:type="spellEnd"/>
            <w:r w:rsidRPr="006A1FC1">
              <w:rPr>
                <w:rFonts w:ascii="Arial" w:eastAsia="Calibri" w:hAnsi="Arial" w:cs="Arial"/>
                <w:sz w:val="20"/>
                <w:szCs w:val="20"/>
                <w:lang w:eastAsia="es-MX"/>
              </w:rPr>
              <w:t>; Hernández Hilario y Quiroga; Ruiz-Rodríguez y Vieira; García Fonseca y Almeyda Vázquez; Santana-Vega et al.; Pérez Daza et al.; Romero Rueda.</w:t>
            </w:r>
          </w:p>
        </w:tc>
      </w:tr>
      <w:tr w:rsidR="00F63EBE" w:rsidRPr="006A1FC1" w14:paraId="77BB46BE" w14:textId="77777777" w:rsidTr="00C57DE0">
        <w:trPr>
          <w:trHeight w:val="294"/>
          <w:jc w:val="center"/>
        </w:trPr>
        <w:tc>
          <w:tcPr>
            <w:tcW w:w="831" w:type="dxa"/>
            <w:tcBorders>
              <w:top w:val="single" w:sz="4" w:space="0" w:color="000000"/>
            </w:tcBorders>
          </w:tcPr>
          <w:p w14:paraId="0F6922A2"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t>2022</w:t>
            </w:r>
          </w:p>
        </w:tc>
        <w:tc>
          <w:tcPr>
            <w:tcW w:w="1803" w:type="dxa"/>
            <w:tcBorders>
              <w:top w:val="single" w:sz="4" w:space="0" w:color="000000"/>
            </w:tcBorders>
          </w:tcPr>
          <w:p w14:paraId="4F626D0E"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8</w:t>
            </w:r>
          </w:p>
        </w:tc>
        <w:tc>
          <w:tcPr>
            <w:tcW w:w="6573" w:type="dxa"/>
            <w:tcBorders>
              <w:top w:val="single" w:sz="4" w:space="0" w:color="000000"/>
            </w:tcBorders>
          </w:tcPr>
          <w:p w14:paraId="0DFE8183" w14:textId="77777777" w:rsidR="00F63EBE" w:rsidRPr="006A1FC1" w:rsidRDefault="00F63EBE" w:rsidP="00A31C14">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 xml:space="preserve">Briceño Núñez; Salas Guadiana y Gallardo Córdova; Palomo Rodríguez et al., García-Botero et al.; </w:t>
            </w:r>
            <w:proofErr w:type="spellStart"/>
            <w:r w:rsidRPr="006A1FC1">
              <w:rPr>
                <w:rFonts w:ascii="Arial" w:eastAsia="Calibri" w:hAnsi="Arial" w:cs="Arial"/>
                <w:sz w:val="20"/>
                <w:szCs w:val="20"/>
                <w:lang w:eastAsia="es-MX"/>
              </w:rPr>
              <w:t>Pezzenatti</w:t>
            </w:r>
            <w:proofErr w:type="spellEnd"/>
            <w:r w:rsidRPr="006A1FC1">
              <w:rPr>
                <w:rFonts w:ascii="Arial" w:eastAsia="Calibri" w:hAnsi="Arial" w:cs="Arial"/>
                <w:sz w:val="20"/>
                <w:szCs w:val="20"/>
                <w:lang w:eastAsia="es-MX"/>
              </w:rPr>
              <w:t xml:space="preserve">; </w:t>
            </w:r>
            <w:proofErr w:type="spellStart"/>
            <w:r w:rsidRPr="006A1FC1">
              <w:rPr>
                <w:rFonts w:ascii="Arial" w:eastAsia="Calibri" w:hAnsi="Arial" w:cs="Arial"/>
                <w:sz w:val="20"/>
                <w:szCs w:val="20"/>
                <w:lang w:eastAsia="es-MX"/>
              </w:rPr>
              <w:t>Cueli</w:t>
            </w:r>
            <w:proofErr w:type="spellEnd"/>
            <w:r w:rsidRPr="006A1FC1">
              <w:rPr>
                <w:rFonts w:ascii="Arial" w:eastAsia="Calibri" w:hAnsi="Arial" w:cs="Arial"/>
                <w:sz w:val="20"/>
                <w:szCs w:val="20"/>
                <w:lang w:eastAsia="es-MX"/>
              </w:rPr>
              <w:t xml:space="preserve"> y López; Morales Trejos y Washburn Madrigal; Cardoza. </w:t>
            </w:r>
          </w:p>
        </w:tc>
      </w:tr>
      <w:tr w:rsidR="00F63EBE" w:rsidRPr="006A1FC1" w14:paraId="15E20B34" w14:textId="77777777" w:rsidTr="00C57DE0">
        <w:trPr>
          <w:trHeight w:val="294"/>
          <w:jc w:val="center"/>
        </w:trPr>
        <w:tc>
          <w:tcPr>
            <w:tcW w:w="831" w:type="dxa"/>
          </w:tcPr>
          <w:p w14:paraId="6695E427"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t>2021</w:t>
            </w:r>
          </w:p>
        </w:tc>
        <w:tc>
          <w:tcPr>
            <w:tcW w:w="1803" w:type="dxa"/>
          </w:tcPr>
          <w:p w14:paraId="1F5E9332"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16</w:t>
            </w:r>
          </w:p>
        </w:tc>
        <w:tc>
          <w:tcPr>
            <w:tcW w:w="6573" w:type="dxa"/>
          </w:tcPr>
          <w:p w14:paraId="0A41B5A4" w14:textId="77777777" w:rsidR="00F63EBE" w:rsidRPr="006A1FC1" w:rsidRDefault="00F63EBE" w:rsidP="00A31C14">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Álvarez et al.; Castellar et al.; García; Campos Barrionuevo; González-Sandoval; Delgado-García et al.; Calderón-Palacio; Asensio Muñoz et al.; Gamboa Jiménez; Céspedes Gamboa; Marín Solórzano et al.; Torres Escobar; Morentin-Encina y Ballesteros Velázquez; Erazo Guerra y Rosero Morales; Álvarez-Pérez et al.; Álvarez Cobas.</w:t>
            </w:r>
          </w:p>
        </w:tc>
      </w:tr>
      <w:tr w:rsidR="00F63EBE" w:rsidRPr="006A1FC1" w14:paraId="5E3DD9A0" w14:textId="77777777" w:rsidTr="00C57DE0">
        <w:trPr>
          <w:trHeight w:val="294"/>
          <w:jc w:val="center"/>
        </w:trPr>
        <w:tc>
          <w:tcPr>
            <w:tcW w:w="831" w:type="dxa"/>
          </w:tcPr>
          <w:p w14:paraId="1BD48D54"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lastRenderedPageBreak/>
              <w:t>2020</w:t>
            </w:r>
          </w:p>
        </w:tc>
        <w:tc>
          <w:tcPr>
            <w:tcW w:w="1803" w:type="dxa"/>
          </w:tcPr>
          <w:p w14:paraId="443E9546"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11</w:t>
            </w:r>
          </w:p>
        </w:tc>
        <w:tc>
          <w:tcPr>
            <w:tcW w:w="6573" w:type="dxa"/>
          </w:tcPr>
          <w:p w14:paraId="2FF17C64" w14:textId="77777777" w:rsidR="00F63EBE" w:rsidRPr="006A1FC1" w:rsidRDefault="00F63EBE" w:rsidP="00A31C14">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 xml:space="preserve">Reyes-Parra et al.; Arnaiz-Sánchez y Mohamed </w:t>
            </w:r>
            <w:proofErr w:type="spellStart"/>
            <w:r w:rsidRPr="006A1FC1">
              <w:rPr>
                <w:rFonts w:ascii="Arial" w:eastAsia="Calibri" w:hAnsi="Arial" w:cs="Arial"/>
                <w:sz w:val="20"/>
                <w:szCs w:val="20"/>
                <w:lang w:eastAsia="es-MX"/>
              </w:rPr>
              <w:t>Chamseddine</w:t>
            </w:r>
            <w:proofErr w:type="spellEnd"/>
            <w:r w:rsidRPr="006A1FC1">
              <w:rPr>
                <w:rFonts w:ascii="Arial" w:eastAsia="Calibri" w:hAnsi="Arial" w:cs="Arial"/>
                <w:sz w:val="20"/>
                <w:szCs w:val="20"/>
                <w:lang w:eastAsia="es-MX"/>
              </w:rPr>
              <w:t xml:space="preserve">; Artavia Aguilar; Artavia-Aguilar y Campos-Hernández; </w:t>
            </w:r>
            <w:proofErr w:type="spellStart"/>
            <w:r w:rsidRPr="006A1FC1">
              <w:rPr>
                <w:rFonts w:ascii="Arial" w:eastAsia="Calibri" w:hAnsi="Arial" w:cs="Arial"/>
                <w:sz w:val="20"/>
                <w:szCs w:val="20"/>
                <w:lang w:eastAsia="es-MX"/>
              </w:rPr>
              <w:t>Tortul</w:t>
            </w:r>
            <w:proofErr w:type="spellEnd"/>
            <w:r w:rsidRPr="006A1FC1">
              <w:rPr>
                <w:rFonts w:ascii="Arial" w:eastAsia="Calibri" w:hAnsi="Arial" w:cs="Arial"/>
                <w:sz w:val="20"/>
                <w:szCs w:val="20"/>
                <w:lang w:eastAsia="es-MX"/>
              </w:rPr>
              <w:t xml:space="preserve"> et al.; </w:t>
            </w:r>
            <w:proofErr w:type="spellStart"/>
            <w:r w:rsidRPr="006A1FC1">
              <w:rPr>
                <w:rFonts w:ascii="Arial" w:eastAsia="Calibri" w:hAnsi="Arial" w:cs="Arial"/>
                <w:sz w:val="20"/>
                <w:szCs w:val="20"/>
                <w:lang w:eastAsia="es-MX"/>
              </w:rPr>
              <w:t>Barletta</w:t>
            </w:r>
            <w:proofErr w:type="spellEnd"/>
            <w:r w:rsidRPr="006A1FC1">
              <w:rPr>
                <w:rFonts w:ascii="Arial" w:eastAsia="Calibri" w:hAnsi="Arial" w:cs="Arial"/>
                <w:sz w:val="20"/>
                <w:szCs w:val="20"/>
                <w:lang w:eastAsia="es-MX"/>
              </w:rPr>
              <w:t>; Corrales Huenul et al.; Pérez-Cabrera y Llanes-Ordóñez; Morales-Carrero (a); Rodríguez Esquivel y Gallardo Córdova (a); Rodríguez Esquivel y Gallardo Córdova (b).</w:t>
            </w:r>
          </w:p>
        </w:tc>
      </w:tr>
      <w:tr w:rsidR="00F63EBE" w:rsidRPr="006A1FC1" w14:paraId="661958E3" w14:textId="77777777" w:rsidTr="00C57DE0">
        <w:trPr>
          <w:trHeight w:val="294"/>
          <w:jc w:val="center"/>
        </w:trPr>
        <w:tc>
          <w:tcPr>
            <w:tcW w:w="831" w:type="dxa"/>
          </w:tcPr>
          <w:p w14:paraId="05D2AC0A"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t>2019</w:t>
            </w:r>
          </w:p>
        </w:tc>
        <w:tc>
          <w:tcPr>
            <w:tcW w:w="1803" w:type="dxa"/>
          </w:tcPr>
          <w:p w14:paraId="7E1EB819"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9</w:t>
            </w:r>
          </w:p>
        </w:tc>
        <w:tc>
          <w:tcPr>
            <w:tcW w:w="6573" w:type="dxa"/>
          </w:tcPr>
          <w:p w14:paraId="7B898752" w14:textId="77777777" w:rsidR="00F63EBE" w:rsidRPr="006A1FC1" w:rsidRDefault="00F63EBE" w:rsidP="00A31C14">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 xml:space="preserve">Sánchez Alba y Escobedo Orihuela; Venegas et al.; </w:t>
            </w:r>
            <w:proofErr w:type="spellStart"/>
            <w:r w:rsidRPr="006A1FC1">
              <w:rPr>
                <w:rFonts w:ascii="Arial" w:eastAsia="Calibri" w:hAnsi="Arial" w:cs="Arial"/>
                <w:sz w:val="20"/>
                <w:szCs w:val="20"/>
                <w:lang w:eastAsia="es-MX"/>
              </w:rPr>
              <w:t>Sunza</w:t>
            </w:r>
            <w:proofErr w:type="spellEnd"/>
            <w:r w:rsidRPr="006A1FC1">
              <w:rPr>
                <w:rFonts w:ascii="Arial" w:eastAsia="Calibri" w:hAnsi="Arial" w:cs="Arial"/>
                <w:sz w:val="20"/>
                <w:szCs w:val="20"/>
                <w:lang w:eastAsia="es-MX"/>
              </w:rPr>
              <w:t xml:space="preserve">-Chan; De La Oliva et al.; Rodríguez et al.; Escolano-Pérez et al.; Diez-Caballero y Manzano-Soto; Borja; </w:t>
            </w:r>
            <w:proofErr w:type="spellStart"/>
            <w:r w:rsidRPr="006A1FC1">
              <w:rPr>
                <w:rFonts w:ascii="Arial" w:eastAsia="Calibri" w:hAnsi="Arial" w:cs="Arial"/>
                <w:sz w:val="20"/>
                <w:szCs w:val="20"/>
                <w:lang w:eastAsia="es-MX"/>
              </w:rPr>
              <w:t>Frazante</w:t>
            </w:r>
            <w:proofErr w:type="spellEnd"/>
            <w:r w:rsidRPr="006A1FC1">
              <w:rPr>
                <w:rFonts w:ascii="Arial" w:eastAsia="Calibri" w:hAnsi="Arial" w:cs="Arial"/>
                <w:sz w:val="20"/>
                <w:szCs w:val="20"/>
                <w:lang w:eastAsia="es-MX"/>
              </w:rPr>
              <w:t xml:space="preserve"> et al.</w:t>
            </w:r>
          </w:p>
        </w:tc>
      </w:tr>
      <w:tr w:rsidR="00F63EBE" w:rsidRPr="006A1FC1" w14:paraId="76F2B345" w14:textId="77777777" w:rsidTr="00C57DE0">
        <w:trPr>
          <w:trHeight w:val="294"/>
          <w:jc w:val="center"/>
        </w:trPr>
        <w:tc>
          <w:tcPr>
            <w:tcW w:w="831" w:type="dxa"/>
          </w:tcPr>
          <w:p w14:paraId="7573DF4B" w14:textId="77777777" w:rsidR="00F63EBE" w:rsidRPr="006A1FC1" w:rsidRDefault="00F63EBE" w:rsidP="00F63EBE">
            <w:pPr>
              <w:spacing w:line="360" w:lineRule="auto"/>
              <w:rPr>
                <w:rFonts w:ascii="Arial" w:eastAsia="Calibri" w:hAnsi="Arial" w:cs="Arial"/>
                <w:sz w:val="20"/>
                <w:szCs w:val="20"/>
                <w:lang w:eastAsia="es-MX"/>
              </w:rPr>
            </w:pPr>
            <w:r w:rsidRPr="006A1FC1">
              <w:rPr>
                <w:rFonts w:ascii="Arial" w:eastAsia="Calibri" w:hAnsi="Arial" w:cs="Arial"/>
                <w:sz w:val="20"/>
                <w:szCs w:val="20"/>
                <w:lang w:eastAsia="es-MX"/>
              </w:rPr>
              <w:t>2018</w:t>
            </w:r>
          </w:p>
        </w:tc>
        <w:tc>
          <w:tcPr>
            <w:tcW w:w="1803" w:type="dxa"/>
          </w:tcPr>
          <w:p w14:paraId="794A307C" w14:textId="77777777" w:rsidR="00F63EBE" w:rsidRPr="006A1FC1" w:rsidRDefault="00F63EBE" w:rsidP="00F63EBE">
            <w:pPr>
              <w:spacing w:line="360" w:lineRule="auto"/>
              <w:jc w:val="center"/>
              <w:rPr>
                <w:rFonts w:ascii="Arial" w:eastAsia="Calibri" w:hAnsi="Arial" w:cs="Arial"/>
                <w:sz w:val="20"/>
                <w:szCs w:val="20"/>
                <w:lang w:eastAsia="es-MX"/>
              </w:rPr>
            </w:pPr>
            <w:r w:rsidRPr="006A1FC1">
              <w:rPr>
                <w:rFonts w:ascii="Arial" w:eastAsia="Calibri" w:hAnsi="Arial" w:cs="Arial"/>
                <w:sz w:val="20"/>
                <w:szCs w:val="20"/>
                <w:lang w:eastAsia="es-MX"/>
              </w:rPr>
              <w:t>5</w:t>
            </w:r>
          </w:p>
        </w:tc>
        <w:tc>
          <w:tcPr>
            <w:tcW w:w="6573" w:type="dxa"/>
          </w:tcPr>
          <w:p w14:paraId="2E330926" w14:textId="77777777" w:rsidR="00F63EBE" w:rsidRPr="006A1FC1" w:rsidRDefault="00F63EBE" w:rsidP="00A31C14">
            <w:pPr>
              <w:spacing w:line="360" w:lineRule="auto"/>
              <w:jc w:val="both"/>
              <w:rPr>
                <w:rFonts w:ascii="Arial" w:eastAsia="Calibri" w:hAnsi="Arial" w:cs="Arial"/>
                <w:sz w:val="20"/>
                <w:szCs w:val="20"/>
                <w:lang w:eastAsia="es-MX"/>
              </w:rPr>
            </w:pPr>
            <w:r w:rsidRPr="006A1FC1">
              <w:rPr>
                <w:rFonts w:ascii="Arial" w:eastAsia="Calibri" w:hAnsi="Arial" w:cs="Arial"/>
                <w:sz w:val="20"/>
                <w:szCs w:val="20"/>
                <w:lang w:eastAsia="es-MX"/>
              </w:rPr>
              <w:t xml:space="preserve">Serrano y Ochoa; Miranda Morais et al.; Moreno-Yaguana y Sánchez-García; Hernández Rivero y Mederos Santana; Ochoa Ayala. </w:t>
            </w:r>
          </w:p>
        </w:tc>
      </w:tr>
    </w:tbl>
    <w:p w14:paraId="57D44E4F" w14:textId="77777777" w:rsidR="00F63EBE" w:rsidRPr="00F63EBE" w:rsidRDefault="00F63EBE" w:rsidP="00C57DE0">
      <w:pPr>
        <w:rPr>
          <w:rFonts w:ascii="Arial" w:eastAsia="Calibri" w:hAnsi="Arial" w:cs="Arial"/>
          <w:lang w:eastAsia="es-MX"/>
        </w:rPr>
      </w:pPr>
    </w:p>
    <w:p w14:paraId="03162715" w14:textId="23EF7674" w:rsidR="00F63EBE" w:rsidRPr="00F63EBE" w:rsidRDefault="00F63EBE" w:rsidP="00C57DE0">
      <w:pPr>
        <w:spacing w:line="360" w:lineRule="auto"/>
        <w:jc w:val="both"/>
        <w:rPr>
          <w:rFonts w:ascii="Arial" w:eastAsia="Calibri" w:hAnsi="Arial" w:cs="Arial"/>
          <w:lang w:eastAsia="es-MX"/>
        </w:rPr>
      </w:pPr>
      <w:r w:rsidRPr="00F63EBE">
        <w:rPr>
          <w:rFonts w:ascii="Arial" w:eastAsia="Calibri" w:hAnsi="Arial" w:cs="Arial"/>
          <w:lang w:eastAsia="es-MX"/>
        </w:rPr>
        <w:t>En relación con las publicaciones del área investigativa, se debe destacar que hay un incremento en el estudio de en el período estudiado, nótese que en el año 2018 se identifican cinco publicaciones, mientras que en el 2021 se tienen dieciséis manuscritos, de acuerdo con lo mostrado en la tabla 1 y aunque hay una disminución en el año 2022, esta vuelve a incrementarse en el año 2023, situación que evidencia la necesidad de seguir investigando acerca del área investigativa, pues los resultados de los procesos muestran el interés en el estudio del tema escolar y su vinculación con la disciplina de Orientación dado que es el área con mayor cantidad de producción y múltiples temas que pueden ser explorados.</w:t>
      </w:r>
    </w:p>
    <w:p w14:paraId="03E6138B" w14:textId="77777777" w:rsidR="00F63EBE" w:rsidRPr="00F63EBE" w:rsidRDefault="00F63EBE" w:rsidP="001F2D13">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En cuanto a la segunda área investigativa, </w:t>
      </w:r>
      <w:r w:rsidRPr="00F63EBE">
        <w:rPr>
          <w:rFonts w:ascii="Arial" w:eastAsia="Calibri" w:hAnsi="Arial" w:cs="Arial"/>
          <w:b/>
          <w:i/>
          <w:lang w:eastAsia="es-MX"/>
        </w:rPr>
        <w:t>los estudios relacionados con el área laboral</w:t>
      </w:r>
      <w:r w:rsidRPr="00F63EBE">
        <w:rPr>
          <w:rFonts w:ascii="Arial" w:eastAsia="Calibri" w:hAnsi="Arial" w:cs="Arial"/>
          <w:lang w:eastAsia="es-MX"/>
        </w:rPr>
        <w:t xml:space="preserve">, se tienen múltiples temas que derivan del análisis de co-ocurrencias del estudio de los metadatos de los manuscritos (ver figura 8); dentro de estos se pueden agrupar en estudio vinculados con la empleabilidad, los procesos de </w:t>
      </w:r>
      <w:r w:rsidRPr="00F63EBE">
        <w:rPr>
          <w:rFonts w:ascii="Arial" w:eastAsia="Calibri" w:hAnsi="Arial" w:cs="Arial"/>
          <w:lang w:eastAsia="es-MX"/>
        </w:rPr>
        <w:lastRenderedPageBreak/>
        <w:t>intervención para la orientación vocacional, el desarrollo profesional y de la carrera, los instrumentos de exploración para la orientación vocacional y los intereses, aspiraciones y motivaciones de las personas.</w:t>
      </w:r>
    </w:p>
    <w:p w14:paraId="1E060C66" w14:textId="44EEE88D" w:rsidR="00F63EBE" w:rsidRPr="00CA2465" w:rsidRDefault="00F63EBE" w:rsidP="006E7C6F">
      <w:pPr>
        <w:spacing w:line="360" w:lineRule="auto"/>
        <w:jc w:val="center"/>
        <w:rPr>
          <w:rFonts w:ascii="Arial" w:eastAsia="Calibri" w:hAnsi="Arial" w:cs="Arial"/>
          <w:b/>
          <w:sz w:val="20"/>
          <w:szCs w:val="20"/>
          <w:lang w:eastAsia="es-MX"/>
        </w:rPr>
      </w:pPr>
      <w:r w:rsidRPr="00CA2465">
        <w:rPr>
          <w:rFonts w:ascii="Arial" w:eastAsia="Calibri" w:hAnsi="Arial" w:cs="Arial"/>
          <w:b/>
          <w:sz w:val="20"/>
          <w:szCs w:val="20"/>
          <w:lang w:eastAsia="es-MX"/>
        </w:rPr>
        <w:t>Figura 8</w:t>
      </w:r>
      <w:r w:rsidR="00CA2465" w:rsidRPr="00CA2465">
        <w:rPr>
          <w:rFonts w:ascii="Arial" w:eastAsia="Calibri" w:hAnsi="Arial" w:cs="Arial"/>
          <w:b/>
          <w:sz w:val="20"/>
          <w:szCs w:val="20"/>
          <w:lang w:eastAsia="es-MX"/>
        </w:rPr>
        <w:t xml:space="preserve">. </w:t>
      </w:r>
      <w:r w:rsidRPr="00CA2465">
        <w:rPr>
          <w:rFonts w:ascii="Arial" w:eastAsia="Calibri" w:hAnsi="Arial" w:cs="Arial"/>
          <w:b/>
          <w:sz w:val="20"/>
          <w:szCs w:val="20"/>
          <w:lang w:eastAsia="es-MX"/>
        </w:rPr>
        <w:t>Temáticas abordadas en el área investigativa relacionado con lo laboral en Orientación</w:t>
      </w:r>
    </w:p>
    <w:p w14:paraId="69166D95" w14:textId="77777777" w:rsidR="00F63EBE" w:rsidRPr="00F63EBE" w:rsidRDefault="00F63EBE" w:rsidP="00F63EBE">
      <w:pPr>
        <w:spacing w:line="360" w:lineRule="auto"/>
        <w:rPr>
          <w:rFonts w:ascii="Arial" w:hAnsi="Arial" w:cs="Arial"/>
          <w:lang w:eastAsia="es-MX"/>
        </w:rPr>
      </w:pPr>
      <w:r w:rsidRPr="00F63EBE">
        <w:rPr>
          <w:rFonts w:ascii="Arial" w:hAnsi="Arial" w:cs="Arial"/>
          <w:noProof/>
          <w:lang w:eastAsia="es-MX"/>
        </w:rPr>
        <w:drawing>
          <wp:inline distT="0" distB="0" distL="0" distR="0" wp14:anchorId="3DBD6801" wp14:editId="1C497761">
            <wp:extent cx="5621573" cy="4412973"/>
            <wp:effectExtent l="0" t="0" r="0" b="6985"/>
            <wp:docPr id="179834820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631668" cy="4420898"/>
                    </a:xfrm>
                    <a:prstGeom prst="rect">
                      <a:avLst/>
                    </a:prstGeom>
                    <a:ln/>
                  </pic:spPr>
                </pic:pic>
              </a:graphicData>
            </a:graphic>
          </wp:inline>
        </w:drawing>
      </w:r>
    </w:p>
    <w:p w14:paraId="0ECF6CA2" w14:textId="77777777" w:rsidR="00C41465"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En atención a lo propuesto, uno de los primeros temas dentro del área investigativa de lo laboral son las investigaciones relacionadas con la empleabilidad y el emprendimiento, aquí Gómez et al. (2021), Ramírez-Díaz (2020), Santana-Vega et al. (2018), </w:t>
      </w:r>
      <w:proofErr w:type="spellStart"/>
      <w:r w:rsidRPr="00F63EBE">
        <w:rPr>
          <w:rFonts w:ascii="Arial" w:eastAsia="Calibri" w:hAnsi="Arial" w:cs="Arial"/>
          <w:lang w:eastAsia="es-MX"/>
        </w:rPr>
        <w:t>Clares</w:t>
      </w:r>
      <w:proofErr w:type="spellEnd"/>
      <w:r w:rsidRPr="00F63EBE">
        <w:rPr>
          <w:rFonts w:ascii="Arial" w:eastAsia="Calibri" w:hAnsi="Arial" w:cs="Arial"/>
          <w:lang w:eastAsia="es-MX"/>
        </w:rPr>
        <w:t xml:space="preserve"> et al. (2023), Romero-García (2023), Gorostiaga et al. (2023) y González-Lorente y Martínez-</w:t>
      </w:r>
      <w:proofErr w:type="spellStart"/>
      <w:r w:rsidRPr="00F63EBE">
        <w:rPr>
          <w:rFonts w:ascii="Arial" w:eastAsia="Calibri" w:hAnsi="Arial" w:cs="Arial"/>
          <w:lang w:eastAsia="es-MX"/>
        </w:rPr>
        <w:t>Clares</w:t>
      </w:r>
      <w:proofErr w:type="spellEnd"/>
      <w:r w:rsidRPr="00F63EBE">
        <w:rPr>
          <w:rFonts w:ascii="Arial" w:eastAsia="Calibri" w:hAnsi="Arial" w:cs="Arial"/>
          <w:lang w:eastAsia="es-MX"/>
        </w:rPr>
        <w:t xml:space="preserve"> (2023) abordan trayectorias laborales, así como actitudes y consideraciones para ser atendido desde la Orientación laboral. </w:t>
      </w:r>
    </w:p>
    <w:p w14:paraId="38335C59" w14:textId="77777777" w:rsidR="00A75CA4"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Desde los modelos y procesos de intervención resaltan las investigaciones de Mosqueda-Mosqueda et al. (2018), Santana-Vega (2019), Rodríguez-Bernal et al. (2019), Flores Meléndez et al. (2020), Alba (2021), González (2021), Guevara (2021), Méndez Sans et al. (2022), Torres et al. (2022), Díaz et al. (2022) y Cardozo et al. (2023), Bálsamo (2023), Vargas-Hernández y Salas-Pérez (2023), Fallas y Gamboa (2023), Luján et al. (2023), García-Castillo et al. (2023) y Saiz et al. (2023) acerca de los modelos de orientación, servicios de orientación vocacional, la toma de decisiones, el proyecto profesional, entre otros. </w:t>
      </w:r>
    </w:p>
    <w:p w14:paraId="187EB2EF" w14:textId="37183EF0" w:rsidR="00F63EBE" w:rsidRPr="00F63EBE"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Un tercer tema que se puede identificar como tendencia, es lo relacionado con el desarrollo profesional y de la carrera en el que hay variedad de publicaciones que evidencian aspectos del uso de tecnologías, reflexiones epistemológicas acerca del desarrollo de carrera, el mejoramiento del desempeño, entre otros publicados por Palacios-</w:t>
      </w:r>
      <w:proofErr w:type="spellStart"/>
      <w:r w:rsidRPr="00F63EBE">
        <w:rPr>
          <w:rFonts w:ascii="Arial" w:eastAsia="Calibri" w:hAnsi="Arial" w:cs="Arial"/>
          <w:lang w:eastAsia="es-MX"/>
        </w:rPr>
        <w:t>Sauvanell</w:t>
      </w:r>
      <w:proofErr w:type="spellEnd"/>
      <w:r w:rsidRPr="00F63EBE">
        <w:rPr>
          <w:rFonts w:ascii="Arial" w:eastAsia="Calibri" w:hAnsi="Arial" w:cs="Arial"/>
          <w:lang w:eastAsia="es-MX"/>
        </w:rPr>
        <w:t xml:space="preserve"> (2018), Martínez-</w:t>
      </w:r>
      <w:proofErr w:type="spellStart"/>
      <w:r w:rsidRPr="00F63EBE">
        <w:rPr>
          <w:rFonts w:ascii="Arial" w:eastAsia="Calibri" w:hAnsi="Arial" w:cs="Arial"/>
          <w:lang w:eastAsia="es-MX"/>
        </w:rPr>
        <w:t>Clares</w:t>
      </w:r>
      <w:proofErr w:type="spellEnd"/>
      <w:r w:rsidRPr="00F63EBE">
        <w:rPr>
          <w:rFonts w:ascii="Arial" w:eastAsia="Calibri" w:hAnsi="Arial" w:cs="Arial"/>
          <w:lang w:eastAsia="es-MX"/>
        </w:rPr>
        <w:t xml:space="preserve"> et al. (2020), Falcón y </w:t>
      </w:r>
      <w:proofErr w:type="spellStart"/>
      <w:r w:rsidRPr="00F63EBE">
        <w:rPr>
          <w:rFonts w:ascii="Arial" w:eastAsia="Calibri" w:hAnsi="Arial" w:cs="Arial"/>
          <w:lang w:eastAsia="es-MX"/>
        </w:rPr>
        <w:t>Arraiz</w:t>
      </w:r>
      <w:proofErr w:type="spellEnd"/>
      <w:r w:rsidRPr="00F63EBE">
        <w:rPr>
          <w:rFonts w:ascii="Arial" w:eastAsia="Calibri" w:hAnsi="Arial" w:cs="Arial"/>
          <w:lang w:eastAsia="es-MX"/>
        </w:rPr>
        <w:t xml:space="preserve"> (2020), Fariña-Sánchez (2021), Valenciano y Jiménez (2021), Murillo (2022), Requejo et al. (2022), Loor y Gamboa (2023), Vargas et al. (2023), Jiménez et al. (2023), García-</w:t>
      </w:r>
      <w:r w:rsidRPr="00F63EBE">
        <w:rPr>
          <w:rFonts w:ascii="Arial" w:eastAsia="Calibri" w:hAnsi="Arial" w:cs="Arial"/>
          <w:lang w:eastAsia="es-MX"/>
        </w:rPr>
        <w:lastRenderedPageBreak/>
        <w:t xml:space="preserve">Garnica et al. (2023), Chaves y Rivera (2023), Alvarado (2023), Guerra et al. (2023), Manrique et al. (2023), Murillo y Ureña (2023), Avalo-Rodríguez et al. (2023), Echavarría et al. (2023), Chávez y Gamboa (2023), Mosqueda </w:t>
      </w:r>
      <w:proofErr w:type="spellStart"/>
      <w:r w:rsidRPr="00F63EBE">
        <w:rPr>
          <w:rFonts w:ascii="Arial" w:eastAsia="Calibri" w:hAnsi="Arial" w:cs="Arial"/>
          <w:lang w:eastAsia="es-MX"/>
        </w:rPr>
        <w:t>Mosqueda</w:t>
      </w:r>
      <w:proofErr w:type="spellEnd"/>
      <w:r w:rsidRPr="00F63EBE">
        <w:rPr>
          <w:rFonts w:ascii="Arial" w:eastAsia="Calibri" w:hAnsi="Arial" w:cs="Arial"/>
          <w:lang w:eastAsia="es-MX"/>
        </w:rPr>
        <w:t xml:space="preserve"> et al. (2023), Rodríguez et al. (2023) y </w:t>
      </w:r>
      <w:proofErr w:type="spellStart"/>
      <w:r w:rsidRPr="00F63EBE">
        <w:rPr>
          <w:rFonts w:ascii="Arial" w:eastAsia="Calibri" w:hAnsi="Arial" w:cs="Arial"/>
          <w:lang w:eastAsia="es-MX"/>
        </w:rPr>
        <w:t>Bulgarelli</w:t>
      </w:r>
      <w:proofErr w:type="spellEnd"/>
      <w:r w:rsidRPr="00F63EBE">
        <w:rPr>
          <w:rFonts w:ascii="Arial" w:eastAsia="Calibri" w:hAnsi="Arial" w:cs="Arial"/>
          <w:lang w:eastAsia="es-MX"/>
        </w:rPr>
        <w:t xml:space="preserve"> (2023).</w:t>
      </w:r>
    </w:p>
    <w:p w14:paraId="04246A9C" w14:textId="77777777" w:rsidR="00A75CA4"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Para cerrar esta área investigativa, otro de los temas que la componen se vincula con los instrumentos de exploración para la orientación vocacional, de forma que Mata (2018), Hernández y Franco (2020), Mata-López et al. (2021), Caro Navarrete et al. (2021), Martín et al. (2023) y Amador-Jara (2023) exploran la construcción o validación de instrumental para conocer más acerca de lo vocacional en personas estudiantes de diferentes niveles. </w:t>
      </w:r>
    </w:p>
    <w:p w14:paraId="44BDB46B" w14:textId="256A9009" w:rsidR="00F63EBE" w:rsidRPr="00F63EBE"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Por último, está el tema de los intereses vocacionales, motivaciones y aspiraciones de las personas que cuentan con publicaciones relacionadas con la elección de carrera, las preferencias vocacionales y personales, el perfil vocacional; en este sentido, han publicado García-Ripa et al. (2018), Macías-González (2019), Arias Gallegos et al. (2019), Carrasco et al. (2021), Hernández et al. (2022), Peña (2023), Pujol et al. (2023), Rodríguez et al. (2023), Mañas-Viniegra et al. (2023) y Hernández et al. (2023).</w:t>
      </w:r>
    </w:p>
    <w:p w14:paraId="0F5F18EF" w14:textId="77777777" w:rsidR="00F63EBE" w:rsidRPr="00F63EBE" w:rsidRDefault="00F63EBE" w:rsidP="004A785E">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En la tabla 2, se presenta un recuento de las publicaciones realizadas en los últimos seis años y los temas abordados.</w:t>
      </w:r>
    </w:p>
    <w:p w14:paraId="0D3DE79D" w14:textId="77777777" w:rsidR="00A75CA4" w:rsidRDefault="00A75CA4" w:rsidP="00F63EBE">
      <w:pPr>
        <w:spacing w:line="360" w:lineRule="auto"/>
        <w:jc w:val="both"/>
        <w:rPr>
          <w:rFonts w:ascii="Arial" w:eastAsia="Calibri" w:hAnsi="Arial" w:cs="Arial"/>
          <w:b/>
          <w:lang w:eastAsia="es-MX"/>
        </w:rPr>
      </w:pPr>
    </w:p>
    <w:p w14:paraId="5D0B6F25" w14:textId="1D87091A" w:rsidR="00F63EBE" w:rsidRPr="009A6283" w:rsidRDefault="00F63EBE" w:rsidP="009A6283">
      <w:pPr>
        <w:spacing w:after="100" w:afterAutospacing="1"/>
        <w:jc w:val="center"/>
        <w:rPr>
          <w:rFonts w:ascii="Arial" w:eastAsia="Calibri" w:hAnsi="Arial" w:cs="Arial"/>
          <w:b/>
          <w:sz w:val="20"/>
          <w:szCs w:val="20"/>
          <w:lang w:eastAsia="es-MX"/>
        </w:rPr>
      </w:pPr>
      <w:r w:rsidRPr="009A6283">
        <w:rPr>
          <w:rFonts w:ascii="Arial" w:eastAsia="Calibri" w:hAnsi="Arial" w:cs="Arial"/>
          <w:b/>
          <w:sz w:val="20"/>
          <w:szCs w:val="20"/>
          <w:lang w:eastAsia="es-MX"/>
        </w:rPr>
        <w:lastRenderedPageBreak/>
        <w:t>Tabla 2</w:t>
      </w:r>
      <w:r w:rsidR="009A6283">
        <w:rPr>
          <w:rFonts w:ascii="Arial" w:eastAsia="Calibri" w:hAnsi="Arial" w:cs="Arial"/>
          <w:b/>
          <w:sz w:val="20"/>
          <w:szCs w:val="20"/>
          <w:lang w:eastAsia="es-MX"/>
        </w:rPr>
        <w:t xml:space="preserve">. </w:t>
      </w:r>
      <w:r w:rsidRPr="009A6283">
        <w:rPr>
          <w:rFonts w:ascii="Arial" w:eastAsia="Calibri" w:hAnsi="Arial" w:cs="Arial"/>
          <w:b/>
          <w:sz w:val="20"/>
          <w:szCs w:val="20"/>
          <w:lang w:eastAsia="es-MX"/>
        </w:rPr>
        <w:t>Distribución de autorías y temáticas en investigaciones sobre Orientación laboral por año de publicación</w:t>
      </w:r>
    </w:p>
    <w:tbl>
      <w:tblPr>
        <w:tblW w:w="9077" w:type="dxa"/>
        <w:tblBorders>
          <w:top w:val="single" w:sz="4" w:space="0" w:color="000000"/>
          <w:left w:val="nil"/>
          <w:bottom w:val="single" w:sz="4" w:space="0" w:color="000000"/>
          <w:right w:val="nil"/>
          <w:insideH w:val="nil"/>
          <w:insideV w:val="nil"/>
        </w:tblBorders>
        <w:tblLayout w:type="fixed"/>
        <w:tblLook w:val="0600" w:firstRow="0" w:lastRow="0" w:firstColumn="0" w:lastColumn="0" w:noHBand="1" w:noVBand="1"/>
      </w:tblPr>
      <w:tblGrid>
        <w:gridCol w:w="821"/>
        <w:gridCol w:w="1779"/>
        <w:gridCol w:w="6477"/>
      </w:tblGrid>
      <w:tr w:rsidR="00F63EBE" w:rsidRPr="00844D39" w14:paraId="78632BCA" w14:textId="77777777" w:rsidTr="00C73A69">
        <w:trPr>
          <w:trHeight w:val="300"/>
        </w:trPr>
        <w:tc>
          <w:tcPr>
            <w:tcW w:w="821" w:type="dxa"/>
            <w:tcBorders>
              <w:top w:val="single" w:sz="4" w:space="0" w:color="000000"/>
              <w:bottom w:val="single" w:sz="4" w:space="0" w:color="000000"/>
            </w:tcBorders>
          </w:tcPr>
          <w:p w14:paraId="1AB3C0AD" w14:textId="77777777" w:rsidR="00F63EBE" w:rsidRPr="00844D39" w:rsidRDefault="00F63EBE" w:rsidP="00F63EBE">
            <w:pPr>
              <w:spacing w:line="360" w:lineRule="auto"/>
              <w:jc w:val="center"/>
              <w:rPr>
                <w:rFonts w:ascii="Arial" w:eastAsia="Calibri" w:hAnsi="Arial" w:cs="Arial"/>
                <w:b/>
                <w:sz w:val="20"/>
                <w:szCs w:val="20"/>
                <w:lang w:eastAsia="es-MX"/>
              </w:rPr>
            </w:pPr>
            <w:r w:rsidRPr="00844D39">
              <w:rPr>
                <w:rFonts w:ascii="Arial" w:eastAsia="Calibri" w:hAnsi="Arial" w:cs="Arial"/>
                <w:b/>
                <w:sz w:val="20"/>
                <w:szCs w:val="20"/>
                <w:lang w:eastAsia="es-MX"/>
              </w:rPr>
              <w:t>Año</w:t>
            </w:r>
          </w:p>
        </w:tc>
        <w:tc>
          <w:tcPr>
            <w:tcW w:w="1779" w:type="dxa"/>
            <w:tcBorders>
              <w:top w:val="single" w:sz="4" w:space="0" w:color="000000"/>
              <w:bottom w:val="single" w:sz="4" w:space="0" w:color="000000"/>
            </w:tcBorders>
          </w:tcPr>
          <w:p w14:paraId="7CF36557" w14:textId="77777777" w:rsidR="00F63EBE" w:rsidRPr="00844D39" w:rsidRDefault="00F63EBE" w:rsidP="00F63EBE">
            <w:pPr>
              <w:spacing w:line="360" w:lineRule="auto"/>
              <w:jc w:val="center"/>
              <w:rPr>
                <w:rFonts w:ascii="Arial" w:eastAsia="Calibri" w:hAnsi="Arial" w:cs="Arial"/>
                <w:b/>
                <w:sz w:val="20"/>
                <w:szCs w:val="20"/>
                <w:lang w:eastAsia="es-MX"/>
              </w:rPr>
            </w:pPr>
            <w:r w:rsidRPr="00844D39">
              <w:rPr>
                <w:rFonts w:ascii="Arial" w:eastAsia="Calibri" w:hAnsi="Arial" w:cs="Arial"/>
                <w:b/>
                <w:sz w:val="20"/>
                <w:szCs w:val="20"/>
                <w:lang w:eastAsia="es-MX"/>
              </w:rPr>
              <w:t>Cantidad de publicaciones</w:t>
            </w:r>
          </w:p>
        </w:tc>
        <w:tc>
          <w:tcPr>
            <w:tcW w:w="6477" w:type="dxa"/>
            <w:tcBorders>
              <w:top w:val="single" w:sz="4" w:space="0" w:color="000000"/>
              <w:bottom w:val="single" w:sz="4" w:space="0" w:color="000000"/>
            </w:tcBorders>
          </w:tcPr>
          <w:p w14:paraId="2083B929" w14:textId="77777777" w:rsidR="00F63EBE" w:rsidRPr="00844D39" w:rsidRDefault="00F63EBE" w:rsidP="00F63EBE">
            <w:pPr>
              <w:spacing w:line="360" w:lineRule="auto"/>
              <w:jc w:val="center"/>
              <w:rPr>
                <w:rFonts w:ascii="Arial" w:eastAsia="Calibri" w:hAnsi="Arial" w:cs="Arial"/>
                <w:b/>
                <w:sz w:val="20"/>
                <w:szCs w:val="20"/>
                <w:lang w:eastAsia="es-MX"/>
              </w:rPr>
            </w:pPr>
            <w:r w:rsidRPr="00844D39">
              <w:rPr>
                <w:rFonts w:ascii="Arial" w:eastAsia="Calibri" w:hAnsi="Arial" w:cs="Arial"/>
                <w:b/>
                <w:sz w:val="20"/>
                <w:szCs w:val="20"/>
                <w:lang w:eastAsia="es-MX"/>
              </w:rPr>
              <w:t>Autor</w:t>
            </w:r>
          </w:p>
        </w:tc>
      </w:tr>
      <w:tr w:rsidR="00F63EBE" w:rsidRPr="00844D39" w14:paraId="0A090213" w14:textId="77777777" w:rsidTr="00C73A69">
        <w:trPr>
          <w:trHeight w:val="300"/>
        </w:trPr>
        <w:tc>
          <w:tcPr>
            <w:tcW w:w="821" w:type="dxa"/>
          </w:tcPr>
          <w:p w14:paraId="0F93D2AE"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2023</w:t>
            </w:r>
          </w:p>
        </w:tc>
        <w:tc>
          <w:tcPr>
            <w:tcW w:w="1779" w:type="dxa"/>
          </w:tcPr>
          <w:p w14:paraId="35061F13"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33</w:t>
            </w:r>
          </w:p>
        </w:tc>
        <w:tc>
          <w:tcPr>
            <w:tcW w:w="6477" w:type="dxa"/>
          </w:tcPr>
          <w:p w14:paraId="46E2E8C7" w14:textId="77777777" w:rsidR="00F63EBE" w:rsidRPr="00844D39" w:rsidRDefault="00F63EBE" w:rsidP="00F63EBE">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 xml:space="preserve">Peña Pinto; Pujol et al.; Rodríguez Espinoza et al.; Mañas-Viniegra et al.; Hernández Franco et al.; Martín Carrasquilla et al.; Amador-Jara; Loor </w:t>
            </w:r>
            <w:proofErr w:type="spellStart"/>
            <w:r w:rsidRPr="00844D39">
              <w:rPr>
                <w:rFonts w:ascii="Arial" w:eastAsia="Calibri" w:hAnsi="Arial" w:cs="Arial"/>
                <w:sz w:val="20"/>
                <w:szCs w:val="20"/>
                <w:lang w:eastAsia="es-MX"/>
              </w:rPr>
              <w:t>Loor</w:t>
            </w:r>
            <w:proofErr w:type="spellEnd"/>
            <w:r w:rsidRPr="00844D39">
              <w:rPr>
                <w:rFonts w:ascii="Arial" w:eastAsia="Calibri" w:hAnsi="Arial" w:cs="Arial"/>
                <w:sz w:val="20"/>
                <w:szCs w:val="20"/>
                <w:lang w:eastAsia="es-MX"/>
              </w:rPr>
              <w:t xml:space="preserve"> y Gamboa Graus; Vargas Fajardo et al.; Jiménez Martínez et al.; García-Garnica et al.; Chaves-Montero y Rivera-Rojas; Alvarado Cordero; Guerra Casillas et al.; Manrique </w:t>
            </w:r>
            <w:proofErr w:type="spellStart"/>
            <w:r w:rsidRPr="00844D39">
              <w:rPr>
                <w:rFonts w:ascii="Arial" w:eastAsia="Calibri" w:hAnsi="Arial" w:cs="Arial"/>
                <w:sz w:val="20"/>
                <w:szCs w:val="20"/>
                <w:lang w:eastAsia="es-MX"/>
              </w:rPr>
              <w:t>Aristizabal</w:t>
            </w:r>
            <w:proofErr w:type="spellEnd"/>
            <w:r w:rsidRPr="00844D39">
              <w:rPr>
                <w:rFonts w:ascii="Arial" w:eastAsia="Calibri" w:hAnsi="Arial" w:cs="Arial"/>
                <w:sz w:val="20"/>
                <w:szCs w:val="20"/>
                <w:lang w:eastAsia="es-MX"/>
              </w:rPr>
              <w:t xml:space="preserve"> et al.; Murillo Aguilar y Ureña Salazar; Avalo-Rodríguez et al.; Echavarría et al.; Chávez </w:t>
            </w:r>
            <w:proofErr w:type="spellStart"/>
            <w:r w:rsidRPr="00844D39">
              <w:rPr>
                <w:rFonts w:ascii="Arial" w:eastAsia="Calibri" w:hAnsi="Arial" w:cs="Arial"/>
                <w:sz w:val="20"/>
                <w:szCs w:val="20"/>
                <w:lang w:eastAsia="es-MX"/>
              </w:rPr>
              <w:t>Magadán</w:t>
            </w:r>
            <w:proofErr w:type="spellEnd"/>
            <w:r w:rsidRPr="00844D39">
              <w:rPr>
                <w:rFonts w:ascii="Arial" w:eastAsia="Calibri" w:hAnsi="Arial" w:cs="Arial"/>
                <w:sz w:val="20"/>
                <w:szCs w:val="20"/>
                <w:lang w:eastAsia="es-MX"/>
              </w:rPr>
              <w:t xml:space="preserve"> y Gamboa Graus; Mosqueda </w:t>
            </w:r>
            <w:proofErr w:type="spellStart"/>
            <w:r w:rsidRPr="00844D39">
              <w:rPr>
                <w:rFonts w:ascii="Arial" w:eastAsia="Calibri" w:hAnsi="Arial" w:cs="Arial"/>
                <w:sz w:val="20"/>
                <w:szCs w:val="20"/>
                <w:lang w:eastAsia="es-MX"/>
              </w:rPr>
              <w:t>Mosqueda</w:t>
            </w:r>
            <w:proofErr w:type="spellEnd"/>
            <w:r w:rsidRPr="00844D39">
              <w:rPr>
                <w:rFonts w:ascii="Arial" w:eastAsia="Calibri" w:hAnsi="Arial" w:cs="Arial"/>
                <w:sz w:val="20"/>
                <w:szCs w:val="20"/>
                <w:lang w:eastAsia="es-MX"/>
              </w:rPr>
              <w:t xml:space="preserve"> et al.; Rodríguez Morales et al.; </w:t>
            </w:r>
            <w:proofErr w:type="spellStart"/>
            <w:r w:rsidRPr="00844D39">
              <w:rPr>
                <w:rFonts w:ascii="Arial" w:eastAsia="Calibri" w:hAnsi="Arial" w:cs="Arial"/>
                <w:sz w:val="20"/>
                <w:szCs w:val="20"/>
                <w:lang w:eastAsia="es-MX"/>
              </w:rPr>
              <w:t>Bulgarelli</w:t>
            </w:r>
            <w:proofErr w:type="spellEnd"/>
            <w:r w:rsidRPr="00844D39">
              <w:rPr>
                <w:rFonts w:ascii="Arial" w:eastAsia="Calibri" w:hAnsi="Arial" w:cs="Arial"/>
                <w:sz w:val="20"/>
                <w:szCs w:val="20"/>
                <w:lang w:eastAsia="es-MX"/>
              </w:rPr>
              <w:t xml:space="preserve"> Bolaños; Cardozo et al.; Bálsamo Estévez; Vargas-Hernández y Salas-Pérez; Fallas-Vargas y Gamboa-Jiménez; Luján et al.; García-Castillo et al.; Saiz Silvera et al.; </w:t>
            </w:r>
            <w:proofErr w:type="spellStart"/>
            <w:r w:rsidRPr="00844D39">
              <w:rPr>
                <w:rFonts w:ascii="Arial" w:eastAsia="Calibri" w:hAnsi="Arial" w:cs="Arial"/>
                <w:sz w:val="20"/>
                <w:szCs w:val="20"/>
                <w:lang w:eastAsia="es-MX"/>
              </w:rPr>
              <w:t>Clares</w:t>
            </w:r>
            <w:proofErr w:type="spellEnd"/>
            <w:r w:rsidRPr="00844D39">
              <w:rPr>
                <w:rFonts w:ascii="Arial" w:eastAsia="Calibri" w:hAnsi="Arial" w:cs="Arial"/>
                <w:sz w:val="20"/>
                <w:szCs w:val="20"/>
                <w:lang w:eastAsia="es-MX"/>
              </w:rPr>
              <w:t xml:space="preserve"> et al.; Romero-García; Gorostiaga et al.; González-Lorente y Martínez-</w:t>
            </w:r>
            <w:proofErr w:type="spellStart"/>
            <w:r w:rsidRPr="00844D39">
              <w:rPr>
                <w:rFonts w:ascii="Arial" w:eastAsia="Calibri" w:hAnsi="Arial" w:cs="Arial"/>
                <w:sz w:val="20"/>
                <w:szCs w:val="20"/>
                <w:lang w:eastAsia="es-MX"/>
              </w:rPr>
              <w:t>Clares</w:t>
            </w:r>
            <w:proofErr w:type="spellEnd"/>
            <w:r w:rsidRPr="00844D39">
              <w:rPr>
                <w:rFonts w:ascii="Arial" w:eastAsia="Calibri" w:hAnsi="Arial" w:cs="Arial"/>
                <w:sz w:val="20"/>
                <w:szCs w:val="20"/>
                <w:lang w:eastAsia="es-MX"/>
              </w:rPr>
              <w:t>.</w:t>
            </w:r>
          </w:p>
        </w:tc>
      </w:tr>
      <w:tr w:rsidR="00F63EBE" w:rsidRPr="00844D39" w14:paraId="01F9C718" w14:textId="77777777" w:rsidTr="00C73A69">
        <w:trPr>
          <w:trHeight w:val="300"/>
        </w:trPr>
        <w:tc>
          <w:tcPr>
            <w:tcW w:w="821" w:type="dxa"/>
          </w:tcPr>
          <w:p w14:paraId="16A135F9"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2022</w:t>
            </w:r>
          </w:p>
        </w:tc>
        <w:tc>
          <w:tcPr>
            <w:tcW w:w="1779" w:type="dxa"/>
          </w:tcPr>
          <w:p w14:paraId="41A0453C"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6</w:t>
            </w:r>
          </w:p>
        </w:tc>
        <w:tc>
          <w:tcPr>
            <w:tcW w:w="6477" w:type="dxa"/>
          </w:tcPr>
          <w:p w14:paraId="3C8CD5FB" w14:textId="77777777" w:rsidR="00F63EBE" w:rsidRPr="00844D39" w:rsidRDefault="00F63EBE" w:rsidP="00F70362">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Méndez Sans et al.; Torres Guevara et al.; Díaz Bonilla et al.; Murillo Aguilar; Requejo Fernández et al.; Hernández González et al.</w:t>
            </w:r>
          </w:p>
        </w:tc>
      </w:tr>
      <w:tr w:rsidR="00F63EBE" w:rsidRPr="00844D39" w14:paraId="006C6C81" w14:textId="77777777" w:rsidTr="00C73A69">
        <w:trPr>
          <w:trHeight w:val="300"/>
        </w:trPr>
        <w:tc>
          <w:tcPr>
            <w:tcW w:w="821" w:type="dxa"/>
          </w:tcPr>
          <w:p w14:paraId="66578D14"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2021</w:t>
            </w:r>
          </w:p>
        </w:tc>
        <w:tc>
          <w:tcPr>
            <w:tcW w:w="1779" w:type="dxa"/>
          </w:tcPr>
          <w:p w14:paraId="47CC1C4C"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9</w:t>
            </w:r>
          </w:p>
        </w:tc>
        <w:tc>
          <w:tcPr>
            <w:tcW w:w="6477" w:type="dxa"/>
          </w:tcPr>
          <w:p w14:paraId="7C666CE4" w14:textId="77777777" w:rsidR="00F63EBE" w:rsidRPr="00844D39" w:rsidRDefault="00F63EBE" w:rsidP="00F70362">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Gómez et al.; Alba Abad; González Conejo; Guevara León; Fariña-Sánchez; Valenciano Canet y Jiménez Espinoza; Mata-López et al.; Caro Navarrete et al.; Carrasco et al.</w:t>
            </w:r>
          </w:p>
        </w:tc>
      </w:tr>
      <w:tr w:rsidR="00F63EBE" w:rsidRPr="00844D39" w14:paraId="20DDDA62" w14:textId="77777777" w:rsidTr="00C73A69">
        <w:trPr>
          <w:trHeight w:val="300"/>
        </w:trPr>
        <w:tc>
          <w:tcPr>
            <w:tcW w:w="821" w:type="dxa"/>
          </w:tcPr>
          <w:p w14:paraId="5A8B4623"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2020</w:t>
            </w:r>
          </w:p>
        </w:tc>
        <w:tc>
          <w:tcPr>
            <w:tcW w:w="1779" w:type="dxa"/>
          </w:tcPr>
          <w:p w14:paraId="2C0E8C2D"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5</w:t>
            </w:r>
          </w:p>
        </w:tc>
        <w:tc>
          <w:tcPr>
            <w:tcW w:w="6477" w:type="dxa"/>
          </w:tcPr>
          <w:p w14:paraId="45246906" w14:textId="77777777" w:rsidR="00F63EBE" w:rsidRPr="00844D39" w:rsidRDefault="00F63EBE" w:rsidP="00F70362">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Ramírez-Díaz; Flores Meléndez et al.; Martínez-</w:t>
            </w:r>
            <w:proofErr w:type="spellStart"/>
            <w:r w:rsidRPr="00844D39">
              <w:rPr>
                <w:rFonts w:ascii="Arial" w:eastAsia="Calibri" w:hAnsi="Arial" w:cs="Arial"/>
                <w:sz w:val="20"/>
                <w:szCs w:val="20"/>
                <w:lang w:eastAsia="es-MX"/>
              </w:rPr>
              <w:t>Clares</w:t>
            </w:r>
            <w:proofErr w:type="spellEnd"/>
            <w:r w:rsidRPr="00844D39">
              <w:rPr>
                <w:rFonts w:ascii="Arial" w:eastAsia="Calibri" w:hAnsi="Arial" w:cs="Arial"/>
                <w:sz w:val="20"/>
                <w:szCs w:val="20"/>
                <w:lang w:eastAsia="es-MX"/>
              </w:rPr>
              <w:t xml:space="preserve"> et al.; Falcón Linares y </w:t>
            </w:r>
            <w:proofErr w:type="spellStart"/>
            <w:r w:rsidRPr="00844D39">
              <w:rPr>
                <w:rFonts w:ascii="Arial" w:eastAsia="Calibri" w:hAnsi="Arial" w:cs="Arial"/>
                <w:sz w:val="20"/>
                <w:szCs w:val="20"/>
                <w:lang w:eastAsia="es-MX"/>
              </w:rPr>
              <w:t>Arraiz</w:t>
            </w:r>
            <w:proofErr w:type="spellEnd"/>
            <w:r w:rsidRPr="00844D39">
              <w:rPr>
                <w:rFonts w:ascii="Arial" w:eastAsia="Calibri" w:hAnsi="Arial" w:cs="Arial"/>
                <w:sz w:val="20"/>
                <w:szCs w:val="20"/>
                <w:lang w:eastAsia="es-MX"/>
              </w:rPr>
              <w:t xml:space="preserve"> Pérez; Hernández Franco y Franco Álvarez.</w:t>
            </w:r>
          </w:p>
        </w:tc>
      </w:tr>
      <w:tr w:rsidR="00F63EBE" w:rsidRPr="00844D39" w14:paraId="2A8CB441" w14:textId="77777777" w:rsidTr="00C73A69">
        <w:trPr>
          <w:trHeight w:val="300"/>
        </w:trPr>
        <w:tc>
          <w:tcPr>
            <w:tcW w:w="821" w:type="dxa"/>
          </w:tcPr>
          <w:p w14:paraId="7A0F94D9"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2019</w:t>
            </w:r>
          </w:p>
        </w:tc>
        <w:tc>
          <w:tcPr>
            <w:tcW w:w="1779" w:type="dxa"/>
          </w:tcPr>
          <w:p w14:paraId="42CE5253"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4</w:t>
            </w:r>
          </w:p>
        </w:tc>
        <w:tc>
          <w:tcPr>
            <w:tcW w:w="6477" w:type="dxa"/>
          </w:tcPr>
          <w:p w14:paraId="00391FFC" w14:textId="77777777" w:rsidR="00F63EBE" w:rsidRPr="00844D39" w:rsidRDefault="00F63EBE" w:rsidP="00A6420E">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Santana-Vega et al.; Rodríguez-Bernal et al.; Macías-González; Arias Gallegos et al.</w:t>
            </w:r>
          </w:p>
        </w:tc>
      </w:tr>
      <w:tr w:rsidR="00F63EBE" w:rsidRPr="00844D39" w14:paraId="063F3B32" w14:textId="77777777" w:rsidTr="00C73A69">
        <w:trPr>
          <w:trHeight w:val="300"/>
        </w:trPr>
        <w:tc>
          <w:tcPr>
            <w:tcW w:w="821" w:type="dxa"/>
          </w:tcPr>
          <w:p w14:paraId="72EBF3CF" w14:textId="77777777" w:rsidR="00F63EBE" w:rsidRPr="00844D39" w:rsidRDefault="00F63EBE" w:rsidP="00F63EBE">
            <w:pPr>
              <w:spacing w:line="360" w:lineRule="auto"/>
              <w:rPr>
                <w:rFonts w:ascii="Arial" w:eastAsia="Calibri" w:hAnsi="Arial" w:cs="Arial"/>
                <w:sz w:val="20"/>
                <w:szCs w:val="20"/>
                <w:lang w:eastAsia="es-MX"/>
              </w:rPr>
            </w:pPr>
            <w:r w:rsidRPr="00844D39">
              <w:rPr>
                <w:rFonts w:ascii="Arial" w:eastAsia="Calibri" w:hAnsi="Arial" w:cs="Arial"/>
                <w:sz w:val="20"/>
                <w:szCs w:val="20"/>
                <w:lang w:eastAsia="es-MX"/>
              </w:rPr>
              <w:t>2018</w:t>
            </w:r>
          </w:p>
        </w:tc>
        <w:tc>
          <w:tcPr>
            <w:tcW w:w="1779" w:type="dxa"/>
          </w:tcPr>
          <w:p w14:paraId="60F53E63" w14:textId="77777777" w:rsidR="00F63EBE" w:rsidRPr="00844D39" w:rsidRDefault="00F63EBE" w:rsidP="00F63EBE">
            <w:pPr>
              <w:spacing w:line="360" w:lineRule="auto"/>
              <w:jc w:val="center"/>
              <w:rPr>
                <w:rFonts w:ascii="Arial" w:eastAsia="Calibri" w:hAnsi="Arial" w:cs="Arial"/>
                <w:sz w:val="20"/>
                <w:szCs w:val="20"/>
                <w:lang w:eastAsia="es-MX"/>
              </w:rPr>
            </w:pPr>
            <w:r w:rsidRPr="00844D39">
              <w:rPr>
                <w:rFonts w:ascii="Arial" w:eastAsia="Calibri" w:hAnsi="Arial" w:cs="Arial"/>
                <w:sz w:val="20"/>
                <w:szCs w:val="20"/>
                <w:lang w:eastAsia="es-MX"/>
              </w:rPr>
              <w:t>5</w:t>
            </w:r>
          </w:p>
        </w:tc>
        <w:tc>
          <w:tcPr>
            <w:tcW w:w="6477" w:type="dxa"/>
          </w:tcPr>
          <w:p w14:paraId="3B675546" w14:textId="77777777" w:rsidR="00F63EBE" w:rsidRPr="00844D39" w:rsidRDefault="00F63EBE" w:rsidP="00A6420E">
            <w:pPr>
              <w:spacing w:line="360" w:lineRule="auto"/>
              <w:jc w:val="both"/>
              <w:rPr>
                <w:rFonts w:ascii="Arial" w:eastAsia="Calibri" w:hAnsi="Arial" w:cs="Arial"/>
                <w:sz w:val="20"/>
                <w:szCs w:val="20"/>
                <w:lang w:eastAsia="es-MX"/>
              </w:rPr>
            </w:pPr>
            <w:r w:rsidRPr="00844D39">
              <w:rPr>
                <w:rFonts w:ascii="Arial" w:eastAsia="Calibri" w:hAnsi="Arial" w:cs="Arial"/>
                <w:sz w:val="20"/>
                <w:szCs w:val="20"/>
                <w:lang w:eastAsia="es-MX"/>
              </w:rPr>
              <w:t>Santana-Vega et al.; Mosqueda-Mosqueda et al.; Palacios-</w:t>
            </w:r>
            <w:proofErr w:type="spellStart"/>
            <w:r w:rsidRPr="00844D39">
              <w:rPr>
                <w:rFonts w:ascii="Arial" w:eastAsia="Calibri" w:hAnsi="Arial" w:cs="Arial"/>
                <w:sz w:val="20"/>
                <w:szCs w:val="20"/>
                <w:lang w:eastAsia="es-MX"/>
              </w:rPr>
              <w:t>Sauvanell</w:t>
            </w:r>
            <w:proofErr w:type="spellEnd"/>
            <w:r w:rsidRPr="00844D39">
              <w:rPr>
                <w:rFonts w:ascii="Arial" w:eastAsia="Calibri" w:hAnsi="Arial" w:cs="Arial"/>
                <w:sz w:val="20"/>
                <w:szCs w:val="20"/>
                <w:lang w:eastAsia="es-MX"/>
              </w:rPr>
              <w:t>; Mata Segreda; García-Ripa et al.</w:t>
            </w:r>
          </w:p>
        </w:tc>
      </w:tr>
    </w:tbl>
    <w:p w14:paraId="0B37CDCA" w14:textId="5AE59D51" w:rsidR="00F63EBE" w:rsidRPr="00F63EBE" w:rsidRDefault="00F63EBE" w:rsidP="00ED73C0">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La tabla 2 evidencia una tendencia relativamente estable en la cantidad de publicaciones en esta área investigativa, pues oscila entre los cuatro y seis documentos por año, a excepción del 2021 en el que hubo un incremento de textos, siendo el año 2023 cuando hay un aumento significativo en la cantidad de publicaciones. Es importante señalar que es la segunda área con mayor cantidad de manuscritos dados a conocer, por lo que constituye un ámbito que todavía tiene mucho potencial por ser investigado, con otras áreas diferentes a las señaladas.</w:t>
      </w:r>
    </w:p>
    <w:p w14:paraId="4F35D16C" w14:textId="77777777" w:rsidR="00F63EBE" w:rsidRPr="00F63EBE" w:rsidRDefault="00F63EBE" w:rsidP="00ED73C0">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Por último, en la tercera área investigativa, las publicaciones vinculadas con </w:t>
      </w:r>
      <w:r w:rsidRPr="00F63EBE">
        <w:rPr>
          <w:rFonts w:ascii="Arial" w:eastAsia="Calibri" w:hAnsi="Arial" w:cs="Arial"/>
          <w:b/>
          <w:i/>
          <w:lang w:eastAsia="es-MX"/>
        </w:rPr>
        <w:t>los estudios del área personal – social y familiar</w:t>
      </w:r>
      <w:r w:rsidRPr="00F63EBE">
        <w:rPr>
          <w:rFonts w:ascii="Arial" w:eastAsia="Calibri" w:hAnsi="Arial" w:cs="Arial"/>
          <w:lang w:eastAsia="es-MX"/>
        </w:rPr>
        <w:t>, se abordan temáticas relacionadas con la educación inclusiva, la parentalidad, las técnicas para el abordaje de la orientación familiar, la prevención para el desarrollo integral, así como el papel de las personas orientadoras en ámbitos comunitarios, temas que se derivan del análisis de coocurrencias de la figura 9.</w:t>
      </w:r>
    </w:p>
    <w:p w14:paraId="1DBF9CC0" w14:textId="4986AE22" w:rsidR="00F63EBE" w:rsidRPr="00376A2E" w:rsidRDefault="00F63EBE" w:rsidP="00376A2E">
      <w:pPr>
        <w:spacing w:line="360" w:lineRule="auto"/>
        <w:jc w:val="center"/>
        <w:rPr>
          <w:rFonts w:ascii="Arial" w:eastAsia="Calibri" w:hAnsi="Arial" w:cs="Arial"/>
          <w:b/>
          <w:sz w:val="20"/>
          <w:szCs w:val="20"/>
          <w:lang w:eastAsia="es-MX"/>
        </w:rPr>
      </w:pPr>
      <w:r w:rsidRPr="00376A2E">
        <w:rPr>
          <w:rFonts w:ascii="Arial" w:eastAsia="Calibri" w:hAnsi="Arial" w:cs="Arial"/>
          <w:b/>
          <w:sz w:val="20"/>
          <w:szCs w:val="20"/>
          <w:lang w:eastAsia="es-MX"/>
        </w:rPr>
        <w:t>Figura 9</w:t>
      </w:r>
      <w:r w:rsidR="00376A2E" w:rsidRPr="00376A2E">
        <w:rPr>
          <w:rFonts w:ascii="Arial" w:eastAsia="Calibri" w:hAnsi="Arial" w:cs="Arial"/>
          <w:b/>
          <w:sz w:val="20"/>
          <w:szCs w:val="20"/>
          <w:lang w:eastAsia="es-MX"/>
        </w:rPr>
        <w:t xml:space="preserve">. </w:t>
      </w:r>
      <w:r w:rsidRPr="00376A2E">
        <w:rPr>
          <w:rFonts w:ascii="Arial" w:eastAsia="Calibri" w:hAnsi="Arial" w:cs="Arial"/>
          <w:b/>
          <w:sz w:val="20"/>
          <w:szCs w:val="20"/>
          <w:lang w:eastAsia="es-MX"/>
        </w:rPr>
        <w:t>Temáticas abordadas en el área investigativa relacionada con lo familiar y social</w:t>
      </w:r>
    </w:p>
    <w:p w14:paraId="5AED41D9" w14:textId="77777777" w:rsidR="00F63EBE" w:rsidRPr="00F63EBE" w:rsidRDefault="00F63EBE" w:rsidP="00F63EBE">
      <w:pPr>
        <w:spacing w:line="360" w:lineRule="auto"/>
        <w:rPr>
          <w:rFonts w:ascii="Arial" w:eastAsia="Calibri" w:hAnsi="Arial" w:cs="Arial"/>
          <w:lang w:eastAsia="es-MX"/>
        </w:rPr>
      </w:pPr>
      <w:r w:rsidRPr="00F63EBE">
        <w:rPr>
          <w:rFonts w:ascii="Arial" w:eastAsia="Calibri" w:hAnsi="Arial" w:cs="Arial"/>
          <w:noProof/>
          <w:lang w:eastAsia="es-MX"/>
        </w:rPr>
        <w:drawing>
          <wp:inline distT="0" distB="0" distL="0" distR="0" wp14:anchorId="422FDCE0" wp14:editId="53101107">
            <wp:extent cx="5581015" cy="1979875"/>
            <wp:effectExtent l="0" t="0" r="635" b="1905"/>
            <wp:docPr id="17983482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632015" cy="1997967"/>
                    </a:xfrm>
                    <a:prstGeom prst="rect">
                      <a:avLst/>
                    </a:prstGeom>
                    <a:ln/>
                  </pic:spPr>
                </pic:pic>
              </a:graphicData>
            </a:graphic>
          </wp:inline>
        </w:drawing>
      </w:r>
    </w:p>
    <w:p w14:paraId="3491F331" w14:textId="21F2F1B6" w:rsidR="00F63EBE" w:rsidRPr="00F63EBE" w:rsidRDefault="00F63EBE" w:rsidP="00217442">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lastRenderedPageBreak/>
        <w:t xml:space="preserve">De acuerdo con lo señalado, la educación inclusiva y atención a la diversidad tiene las publicaciones de Rodríguez-Abreu et al. (2021), Viamonte (2022), Machado-Díaz et al. (2023) y </w:t>
      </w:r>
      <w:proofErr w:type="spellStart"/>
      <w:r w:rsidRPr="00F63EBE">
        <w:rPr>
          <w:rFonts w:ascii="Arial" w:eastAsia="Calibri" w:hAnsi="Arial" w:cs="Arial"/>
          <w:lang w:eastAsia="es-MX"/>
        </w:rPr>
        <w:t>Mingari</w:t>
      </w:r>
      <w:proofErr w:type="spellEnd"/>
      <w:r w:rsidRPr="00F63EBE">
        <w:rPr>
          <w:rFonts w:ascii="Arial" w:eastAsia="Calibri" w:hAnsi="Arial" w:cs="Arial"/>
          <w:lang w:eastAsia="es-MX"/>
        </w:rPr>
        <w:t xml:space="preserve"> et al. (2023) acerca de trabajos con familias de estudiantes con discapacidad, y temas de convivencia estudiantil; por otra parte, la parentalidad fue investigada por </w:t>
      </w:r>
      <w:proofErr w:type="spellStart"/>
      <w:r w:rsidRPr="00F63EBE">
        <w:rPr>
          <w:rFonts w:ascii="Arial" w:eastAsia="Calibri" w:hAnsi="Arial" w:cs="Arial"/>
          <w:lang w:eastAsia="es-MX"/>
        </w:rPr>
        <w:t>Bogino</w:t>
      </w:r>
      <w:proofErr w:type="spellEnd"/>
      <w:r w:rsidRPr="00F63EBE">
        <w:rPr>
          <w:rFonts w:ascii="Arial" w:eastAsia="Calibri" w:hAnsi="Arial" w:cs="Arial"/>
          <w:lang w:eastAsia="es-MX"/>
        </w:rPr>
        <w:t xml:space="preserve"> et al. (2021) y Martínez-González et al. (2021) particularmente con competencias parentales y las paternidades cuidadoras. Es importante indicar que las técnicas para el abordaje y formación de la orientación familiar es de lo más investigado, de manera concreta, acerca del papel de la persona profesional en orientación familiar, escuelas de educación familiar, el diseño de programas y estrategias para la guía desde la orientación familiar, la formación de la persona orientadora familiar, así como trabajos que tratan de acciones realizadas con familias desde saberes propios de la disciplina, para ello se tienen los estudios de España-Montoya et al. (2018), García-Bermejo (2020), Muñoz-Galiano (2021), Bellido (2021), Rubio (2022), Castillo (2022), Branco et al. (2022) y Aguilera et al. (2023), Pérez et al. (2023) y Duque et al. (2023).</w:t>
      </w:r>
    </w:p>
    <w:p w14:paraId="5E2B6801" w14:textId="77777777" w:rsidR="00F63EBE" w:rsidRPr="00F63EBE" w:rsidRDefault="00F63EBE" w:rsidP="00217442">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Un penúltimo tema se refiere a la prevención para el desarrollo integral investigado por Montes Reyes et al. (2020) y Artavia (2022) con una propuesta acerca del fortalecimiento de la resiliencia en el estudiantado para el logro del bienestar. Se cierra al área investigativa con las publicaciones relacionadas con el papel de las personas orientadoras en ámbitos comunitarios donde Morales-Carrero (2020) y Oliveira Queiroz et al. (2021) investigan la importancia de la Orientación para la </w:t>
      </w:r>
      <w:r w:rsidRPr="00F63EBE">
        <w:rPr>
          <w:rFonts w:ascii="Arial" w:eastAsia="Calibri" w:hAnsi="Arial" w:cs="Arial"/>
          <w:lang w:eastAsia="es-MX"/>
        </w:rPr>
        <w:lastRenderedPageBreak/>
        <w:t>atención de la comunidad desde diversas perspectivas o necesidades individuales y grupales de las personas.</w:t>
      </w:r>
    </w:p>
    <w:p w14:paraId="4241D9F6" w14:textId="77777777" w:rsidR="00F63EBE" w:rsidRPr="00F63EBE" w:rsidRDefault="00F63EBE" w:rsidP="00217442">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Ahora bien, en la tabla 3 se presenta un recuento de las publicaciones realizadas en los últimos seis años según año y autor, nótese que es el área investigativa con menor cantidad de publicaciones de las tres evidenciadas en este estudio.</w:t>
      </w:r>
    </w:p>
    <w:p w14:paraId="664529CA" w14:textId="2F77A483" w:rsidR="00F63EBE" w:rsidRPr="00C04C0A" w:rsidRDefault="00F63EBE" w:rsidP="00C04C0A">
      <w:pPr>
        <w:spacing w:after="100" w:afterAutospacing="1"/>
        <w:jc w:val="center"/>
        <w:rPr>
          <w:rFonts w:ascii="Arial" w:eastAsia="Calibri" w:hAnsi="Arial" w:cs="Arial"/>
          <w:b/>
          <w:sz w:val="20"/>
          <w:szCs w:val="20"/>
          <w:lang w:eastAsia="es-MX"/>
        </w:rPr>
      </w:pPr>
      <w:r w:rsidRPr="00C04C0A">
        <w:rPr>
          <w:rFonts w:ascii="Arial" w:eastAsia="Calibri" w:hAnsi="Arial" w:cs="Arial"/>
          <w:b/>
          <w:sz w:val="20"/>
          <w:szCs w:val="20"/>
          <w:lang w:eastAsia="es-MX"/>
        </w:rPr>
        <w:t>Tabla 3</w:t>
      </w:r>
      <w:r w:rsidR="00E42DE9" w:rsidRPr="00C04C0A">
        <w:rPr>
          <w:rFonts w:ascii="Arial" w:eastAsia="Calibri" w:hAnsi="Arial" w:cs="Arial"/>
          <w:b/>
          <w:sz w:val="20"/>
          <w:szCs w:val="20"/>
          <w:lang w:eastAsia="es-MX"/>
        </w:rPr>
        <w:t xml:space="preserve">. </w:t>
      </w:r>
      <w:r w:rsidRPr="00C04C0A">
        <w:rPr>
          <w:rFonts w:ascii="Arial" w:eastAsia="Calibri" w:hAnsi="Arial" w:cs="Arial"/>
          <w:b/>
          <w:sz w:val="20"/>
          <w:szCs w:val="20"/>
          <w:lang w:eastAsia="es-MX"/>
        </w:rPr>
        <w:t>Distribución de autorías y temáticas en investigaciones sobre Orientación familiar y social por año de publicación</w:t>
      </w:r>
    </w:p>
    <w:tbl>
      <w:tblPr>
        <w:tblW w:w="8901" w:type="dxa"/>
        <w:jc w:val="center"/>
        <w:tblBorders>
          <w:top w:val="single" w:sz="4" w:space="0" w:color="000000"/>
          <w:left w:val="nil"/>
          <w:bottom w:val="single" w:sz="4" w:space="0" w:color="000000"/>
          <w:right w:val="nil"/>
          <w:insideH w:val="nil"/>
          <w:insideV w:val="nil"/>
        </w:tblBorders>
        <w:tblLayout w:type="fixed"/>
        <w:tblLook w:val="0600" w:firstRow="0" w:lastRow="0" w:firstColumn="0" w:lastColumn="0" w:noHBand="1" w:noVBand="1"/>
      </w:tblPr>
      <w:tblGrid>
        <w:gridCol w:w="805"/>
        <w:gridCol w:w="1744"/>
        <w:gridCol w:w="6352"/>
      </w:tblGrid>
      <w:tr w:rsidR="00F63EBE" w:rsidRPr="00C04C0A" w14:paraId="02BC5A57" w14:textId="77777777" w:rsidTr="003F16AF">
        <w:trPr>
          <w:trHeight w:val="297"/>
          <w:jc w:val="center"/>
        </w:trPr>
        <w:tc>
          <w:tcPr>
            <w:tcW w:w="805" w:type="dxa"/>
            <w:tcBorders>
              <w:top w:val="single" w:sz="4" w:space="0" w:color="000000"/>
              <w:bottom w:val="single" w:sz="4" w:space="0" w:color="000000"/>
            </w:tcBorders>
          </w:tcPr>
          <w:p w14:paraId="066104D3" w14:textId="77777777" w:rsidR="00F63EBE" w:rsidRPr="00C04C0A" w:rsidRDefault="00F63EBE" w:rsidP="00F63EBE">
            <w:pPr>
              <w:spacing w:line="360" w:lineRule="auto"/>
              <w:jc w:val="center"/>
              <w:rPr>
                <w:rFonts w:ascii="Arial" w:eastAsia="Calibri" w:hAnsi="Arial" w:cs="Arial"/>
                <w:b/>
                <w:sz w:val="20"/>
                <w:szCs w:val="20"/>
                <w:lang w:eastAsia="es-MX"/>
              </w:rPr>
            </w:pPr>
            <w:r w:rsidRPr="00C04C0A">
              <w:rPr>
                <w:rFonts w:ascii="Arial" w:eastAsia="Calibri" w:hAnsi="Arial" w:cs="Arial"/>
                <w:b/>
                <w:sz w:val="20"/>
                <w:szCs w:val="20"/>
                <w:lang w:eastAsia="es-MX"/>
              </w:rPr>
              <w:t>Año</w:t>
            </w:r>
          </w:p>
        </w:tc>
        <w:tc>
          <w:tcPr>
            <w:tcW w:w="1744" w:type="dxa"/>
            <w:tcBorders>
              <w:top w:val="single" w:sz="4" w:space="0" w:color="000000"/>
              <w:bottom w:val="single" w:sz="4" w:space="0" w:color="000000"/>
            </w:tcBorders>
          </w:tcPr>
          <w:p w14:paraId="5302CF58" w14:textId="77777777" w:rsidR="00F63EBE" w:rsidRPr="00C04C0A" w:rsidRDefault="00F63EBE" w:rsidP="00F63EBE">
            <w:pPr>
              <w:spacing w:line="360" w:lineRule="auto"/>
              <w:jc w:val="center"/>
              <w:rPr>
                <w:rFonts w:ascii="Arial" w:eastAsia="Calibri" w:hAnsi="Arial" w:cs="Arial"/>
                <w:b/>
                <w:sz w:val="20"/>
                <w:szCs w:val="20"/>
                <w:lang w:eastAsia="es-MX"/>
              </w:rPr>
            </w:pPr>
            <w:r w:rsidRPr="00C04C0A">
              <w:rPr>
                <w:rFonts w:ascii="Arial" w:eastAsia="Calibri" w:hAnsi="Arial" w:cs="Arial"/>
                <w:b/>
                <w:sz w:val="20"/>
                <w:szCs w:val="20"/>
                <w:lang w:eastAsia="es-MX"/>
              </w:rPr>
              <w:t>Cantidad de publicaciones</w:t>
            </w:r>
          </w:p>
        </w:tc>
        <w:tc>
          <w:tcPr>
            <w:tcW w:w="6352" w:type="dxa"/>
            <w:tcBorders>
              <w:top w:val="single" w:sz="4" w:space="0" w:color="000000"/>
              <w:bottom w:val="single" w:sz="4" w:space="0" w:color="000000"/>
            </w:tcBorders>
          </w:tcPr>
          <w:p w14:paraId="2DD941C1" w14:textId="77777777" w:rsidR="00F63EBE" w:rsidRPr="00C04C0A" w:rsidRDefault="00F63EBE" w:rsidP="00F63EBE">
            <w:pPr>
              <w:spacing w:line="360" w:lineRule="auto"/>
              <w:jc w:val="center"/>
              <w:rPr>
                <w:rFonts w:ascii="Arial" w:eastAsia="Calibri" w:hAnsi="Arial" w:cs="Arial"/>
                <w:b/>
                <w:sz w:val="20"/>
                <w:szCs w:val="20"/>
                <w:lang w:eastAsia="es-MX"/>
              </w:rPr>
            </w:pPr>
            <w:r w:rsidRPr="00C04C0A">
              <w:rPr>
                <w:rFonts w:ascii="Arial" w:eastAsia="Calibri" w:hAnsi="Arial" w:cs="Arial"/>
                <w:b/>
                <w:sz w:val="20"/>
                <w:szCs w:val="20"/>
                <w:lang w:eastAsia="es-MX"/>
              </w:rPr>
              <w:t>Autor</w:t>
            </w:r>
          </w:p>
        </w:tc>
      </w:tr>
      <w:tr w:rsidR="00F63EBE" w:rsidRPr="00C04C0A" w14:paraId="69A2FCC3" w14:textId="77777777" w:rsidTr="003F16AF">
        <w:trPr>
          <w:trHeight w:val="317"/>
          <w:jc w:val="center"/>
        </w:trPr>
        <w:tc>
          <w:tcPr>
            <w:tcW w:w="805" w:type="dxa"/>
          </w:tcPr>
          <w:p w14:paraId="0EE26B30"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2023</w:t>
            </w:r>
          </w:p>
        </w:tc>
        <w:tc>
          <w:tcPr>
            <w:tcW w:w="1744" w:type="dxa"/>
          </w:tcPr>
          <w:p w14:paraId="1F36D108"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5</w:t>
            </w:r>
          </w:p>
        </w:tc>
        <w:tc>
          <w:tcPr>
            <w:tcW w:w="6352" w:type="dxa"/>
          </w:tcPr>
          <w:p w14:paraId="14FDDA0E" w14:textId="77777777" w:rsidR="00F63EBE" w:rsidRPr="00C04C0A" w:rsidRDefault="00F63EBE" w:rsidP="00F63EBE">
            <w:pPr>
              <w:spacing w:line="360" w:lineRule="auto"/>
              <w:jc w:val="both"/>
              <w:rPr>
                <w:rFonts w:ascii="Arial" w:eastAsia="Calibri" w:hAnsi="Arial" w:cs="Arial"/>
                <w:sz w:val="20"/>
                <w:szCs w:val="20"/>
                <w:lang w:eastAsia="es-MX"/>
              </w:rPr>
            </w:pPr>
            <w:r w:rsidRPr="00C04C0A">
              <w:rPr>
                <w:rFonts w:ascii="Arial" w:eastAsia="Calibri" w:hAnsi="Arial" w:cs="Arial"/>
                <w:sz w:val="20"/>
                <w:szCs w:val="20"/>
                <w:lang w:eastAsia="es-MX"/>
              </w:rPr>
              <w:t xml:space="preserve">Aguilera Grave de Peralta et al.; Pérez Lara et al.; Duque Robaina et al.; Machado-Díaz et al.; </w:t>
            </w:r>
            <w:proofErr w:type="spellStart"/>
            <w:r w:rsidRPr="00C04C0A">
              <w:rPr>
                <w:rFonts w:ascii="Arial" w:eastAsia="Calibri" w:hAnsi="Arial" w:cs="Arial"/>
                <w:sz w:val="20"/>
                <w:szCs w:val="20"/>
                <w:lang w:eastAsia="es-MX"/>
              </w:rPr>
              <w:t>Mingari</w:t>
            </w:r>
            <w:proofErr w:type="spellEnd"/>
            <w:r w:rsidRPr="00C04C0A">
              <w:rPr>
                <w:rFonts w:ascii="Arial" w:eastAsia="Calibri" w:hAnsi="Arial" w:cs="Arial"/>
                <w:sz w:val="20"/>
                <w:szCs w:val="20"/>
                <w:lang w:eastAsia="es-MX"/>
              </w:rPr>
              <w:t xml:space="preserve"> Louzán et al.</w:t>
            </w:r>
          </w:p>
        </w:tc>
      </w:tr>
      <w:tr w:rsidR="00F63EBE" w:rsidRPr="00C04C0A" w14:paraId="6DBDE167" w14:textId="77777777" w:rsidTr="003F16AF">
        <w:trPr>
          <w:trHeight w:val="297"/>
          <w:jc w:val="center"/>
        </w:trPr>
        <w:tc>
          <w:tcPr>
            <w:tcW w:w="805" w:type="dxa"/>
          </w:tcPr>
          <w:p w14:paraId="2CC7AF17"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2022</w:t>
            </w:r>
          </w:p>
        </w:tc>
        <w:tc>
          <w:tcPr>
            <w:tcW w:w="1744" w:type="dxa"/>
          </w:tcPr>
          <w:p w14:paraId="0394CE90"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5</w:t>
            </w:r>
          </w:p>
        </w:tc>
        <w:tc>
          <w:tcPr>
            <w:tcW w:w="6352" w:type="dxa"/>
          </w:tcPr>
          <w:p w14:paraId="7EC52F8B" w14:textId="77777777" w:rsidR="00F63EBE" w:rsidRPr="00C04C0A" w:rsidRDefault="00F63EBE" w:rsidP="00C04C0A">
            <w:pPr>
              <w:spacing w:line="360" w:lineRule="auto"/>
              <w:jc w:val="both"/>
              <w:rPr>
                <w:rFonts w:ascii="Arial" w:eastAsia="Calibri" w:hAnsi="Arial" w:cs="Arial"/>
                <w:sz w:val="20"/>
                <w:szCs w:val="20"/>
                <w:lang w:eastAsia="es-MX"/>
              </w:rPr>
            </w:pPr>
            <w:r w:rsidRPr="00C04C0A">
              <w:rPr>
                <w:rFonts w:ascii="Arial" w:eastAsia="Calibri" w:hAnsi="Arial" w:cs="Arial"/>
                <w:sz w:val="20"/>
                <w:szCs w:val="20"/>
                <w:lang w:eastAsia="es-MX"/>
              </w:rPr>
              <w:t>Viamonte Castellví; Rubio Hernández; Castillo; Branco et al.; Artavia Aguilar.</w:t>
            </w:r>
          </w:p>
        </w:tc>
      </w:tr>
      <w:tr w:rsidR="00F63EBE" w:rsidRPr="00C04C0A" w14:paraId="7D438BEE" w14:textId="77777777" w:rsidTr="003F16AF">
        <w:trPr>
          <w:trHeight w:val="297"/>
          <w:jc w:val="center"/>
        </w:trPr>
        <w:tc>
          <w:tcPr>
            <w:tcW w:w="805" w:type="dxa"/>
          </w:tcPr>
          <w:p w14:paraId="287D1AA4"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2021</w:t>
            </w:r>
          </w:p>
        </w:tc>
        <w:tc>
          <w:tcPr>
            <w:tcW w:w="1744" w:type="dxa"/>
          </w:tcPr>
          <w:p w14:paraId="6273C08B"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6</w:t>
            </w:r>
          </w:p>
        </w:tc>
        <w:tc>
          <w:tcPr>
            <w:tcW w:w="6352" w:type="dxa"/>
          </w:tcPr>
          <w:p w14:paraId="0DAE92D4" w14:textId="77777777" w:rsidR="00F63EBE" w:rsidRPr="00C04C0A" w:rsidRDefault="00F63EBE" w:rsidP="00C04C0A">
            <w:pPr>
              <w:spacing w:line="360" w:lineRule="auto"/>
              <w:jc w:val="both"/>
              <w:rPr>
                <w:rFonts w:ascii="Arial" w:eastAsia="Calibri" w:hAnsi="Arial" w:cs="Arial"/>
                <w:sz w:val="20"/>
                <w:szCs w:val="20"/>
                <w:lang w:eastAsia="es-MX"/>
              </w:rPr>
            </w:pPr>
            <w:r w:rsidRPr="00C04C0A">
              <w:rPr>
                <w:rFonts w:ascii="Arial" w:eastAsia="Calibri" w:hAnsi="Arial" w:cs="Arial"/>
                <w:sz w:val="20"/>
                <w:szCs w:val="20"/>
                <w:lang w:eastAsia="es-MX"/>
              </w:rPr>
              <w:t xml:space="preserve">Rodríguez-Abreu et al.; </w:t>
            </w:r>
            <w:proofErr w:type="spellStart"/>
            <w:r w:rsidRPr="00C04C0A">
              <w:rPr>
                <w:rFonts w:ascii="Arial" w:eastAsia="Calibri" w:hAnsi="Arial" w:cs="Arial"/>
                <w:sz w:val="20"/>
                <w:szCs w:val="20"/>
                <w:lang w:eastAsia="es-MX"/>
              </w:rPr>
              <w:t>Bogino</w:t>
            </w:r>
            <w:proofErr w:type="spellEnd"/>
            <w:r w:rsidRPr="00C04C0A">
              <w:rPr>
                <w:rFonts w:ascii="Arial" w:eastAsia="Calibri" w:hAnsi="Arial" w:cs="Arial"/>
                <w:sz w:val="20"/>
                <w:szCs w:val="20"/>
                <w:lang w:eastAsia="es-MX"/>
              </w:rPr>
              <w:t xml:space="preserve"> et al.; Martínez-González et al.; Muñoz-Galiano; Bellido Cala; Oliveira Queiroz et al.</w:t>
            </w:r>
          </w:p>
        </w:tc>
      </w:tr>
      <w:tr w:rsidR="00F63EBE" w:rsidRPr="00C04C0A" w14:paraId="2FDC8A0F" w14:textId="77777777" w:rsidTr="003F16AF">
        <w:trPr>
          <w:trHeight w:val="297"/>
          <w:jc w:val="center"/>
        </w:trPr>
        <w:tc>
          <w:tcPr>
            <w:tcW w:w="805" w:type="dxa"/>
          </w:tcPr>
          <w:p w14:paraId="235C1D27"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2020</w:t>
            </w:r>
          </w:p>
        </w:tc>
        <w:tc>
          <w:tcPr>
            <w:tcW w:w="1744" w:type="dxa"/>
          </w:tcPr>
          <w:p w14:paraId="1FD72608"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3</w:t>
            </w:r>
          </w:p>
        </w:tc>
        <w:tc>
          <w:tcPr>
            <w:tcW w:w="6352" w:type="dxa"/>
          </w:tcPr>
          <w:p w14:paraId="1BDAB19D" w14:textId="77777777" w:rsidR="00F63EBE" w:rsidRPr="00C04C0A" w:rsidRDefault="00F63EBE" w:rsidP="00C04C0A">
            <w:pPr>
              <w:spacing w:line="360" w:lineRule="auto"/>
              <w:jc w:val="both"/>
              <w:rPr>
                <w:rFonts w:ascii="Arial" w:eastAsia="Calibri" w:hAnsi="Arial" w:cs="Arial"/>
                <w:sz w:val="20"/>
                <w:szCs w:val="20"/>
                <w:lang w:eastAsia="es-MX"/>
              </w:rPr>
            </w:pPr>
            <w:r w:rsidRPr="00C04C0A">
              <w:rPr>
                <w:rFonts w:ascii="Arial" w:eastAsia="Calibri" w:hAnsi="Arial" w:cs="Arial"/>
                <w:sz w:val="20"/>
                <w:szCs w:val="20"/>
                <w:lang w:eastAsia="es-MX"/>
              </w:rPr>
              <w:t>García-Bermejo; Montes Reyes et al.; Morales-Carrero (b)</w:t>
            </w:r>
          </w:p>
        </w:tc>
      </w:tr>
      <w:tr w:rsidR="00F63EBE" w:rsidRPr="00C04C0A" w14:paraId="49214031" w14:textId="77777777" w:rsidTr="003F16AF">
        <w:trPr>
          <w:trHeight w:val="297"/>
          <w:jc w:val="center"/>
        </w:trPr>
        <w:tc>
          <w:tcPr>
            <w:tcW w:w="805" w:type="dxa"/>
          </w:tcPr>
          <w:p w14:paraId="3AA939DE"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2019</w:t>
            </w:r>
          </w:p>
        </w:tc>
        <w:tc>
          <w:tcPr>
            <w:tcW w:w="1744" w:type="dxa"/>
          </w:tcPr>
          <w:p w14:paraId="091DBA04"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0</w:t>
            </w:r>
          </w:p>
        </w:tc>
        <w:tc>
          <w:tcPr>
            <w:tcW w:w="6352" w:type="dxa"/>
          </w:tcPr>
          <w:p w14:paraId="5475E00D"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w:t>
            </w:r>
          </w:p>
        </w:tc>
      </w:tr>
      <w:tr w:rsidR="00F63EBE" w:rsidRPr="00C04C0A" w14:paraId="4FF40AF0" w14:textId="77777777" w:rsidTr="003F16AF">
        <w:trPr>
          <w:trHeight w:val="297"/>
          <w:jc w:val="center"/>
        </w:trPr>
        <w:tc>
          <w:tcPr>
            <w:tcW w:w="805" w:type="dxa"/>
          </w:tcPr>
          <w:p w14:paraId="1BA8801A"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2018</w:t>
            </w:r>
          </w:p>
        </w:tc>
        <w:tc>
          <w:tcPr>
            <w:tcW w:w="1744" w:type="dxa"/>
          </w:tcPr>
          <w:p w14:paraId="2A47394B" w14:textId="77777777" w:rsidR="00F63EBE" w:rsidRPr="00C04C0A" w:rsidRDefault="00F63EBE" w:rsidP="00F63EBE">
            <w:pPr>
              <w:spacing w:line="360" w:lineRule="auto"/>
              <w:jc w:val="center"/>
              <w:rPr>
                <w:rFonts w:ascii="Arial" w:eastAsia="Calibri" w:hAnsi="Arial" w:cs="Arial"/>
                <w:sz w:val="20"/>
                <w:szCs w:val="20"/>
                <w:lang w:eastAsia="es-MX"/>
              </w:rPr>
            </w:pPr>
            <w:r w:rsidRPr="00C04C0A">
              <w:rPr>
                <w:rFonts w:ascii="Arial" w:eastAsia="Calibri" w:hAnsi="Arial" w:cs="Arial"/>
                <w:sz w:val="20"/>
                <w:szCs w:val="20"/>
                <w:lang w:eastAsia="es-MX"/>
              </w:rPr>
              <w:t>1</w:t>
            </w:r>
          </w:p>
        </w:tc>
        <w:tc>
          <w:tcPr>
            <w:tcW w:w="6352" w:type="dxa"/>
          </w:tcPr>
          <w:p w14:paraId="096DAF8B" w14:textId="77777777" w:rsidR="00F63EBE" w:rsidRPr="00C04C0A" w:rsidRDefault="00F63EBE" w:rsidP="00F63EBE">
            <w:pPr>
              <w:spacing w:line="360" w:lineRule="auto"/>
              <w:rPr>
                <w:rFonts w:ascii="Arial" w:eastAsia="Calibri" w:hAnsi="Arial" w:cs="Arial"/>
                <w:sz w:val="20"/>
                <w:szCs w:val="20"/>
                <w:lang w:eastAsia="es-MX"/>
              </w:rPr>
            </w:pPr>
            <w:r w:rsidRPr="00C04C0A">
              <w:rPr>
                <w:rFonts w:ascii="Arial" w:eastAsia="Calibri" w:hAnsi="Arial" w:cs="Arial"/>
                <w:sz w:val="20"/>
                <w:szCs w:val="20"/>
                <w:lang w:eastAsia="es-MX"/>
              </w:rPr>
              <w:t xml:space="preserve">España-Montoya et al. </w:t>
            </w:r>
          </w:p>
        </w:tc>
      </w:tr>
    </w:tbl>
    <w:p w14:paraId="22520AC7"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De la tabla 3 se infiere que el ámbito familiar y personal-social requiere de mayor producción científica, pues es la que menos cantidad de publicaciones tiene del período 2018 a 2023, constituyéndose también en una oportunidad para las personas profesionales en Orientación para ahondar en estos temas.</w:t>
      </w:r>
    </w:p>
    <w:p w14:paraId="46A47A05" w14:textId="4C5673F7" w:rsidR="00F63EBE" w:rsidRPr="00F63EBE" w:rsidRDefault="00475519" w:rsidP="00905BFD">
      <w:pPr>
        <w:spacing w:before="100" w:beforeAutospacing="1" w:after="100" w:afterAutospacing="1" w:line="360" w:lineRule="auto"/>
        <w:jc w:val="both"/>
        <w:rPr>
          <w:rFonts w:ascii="Arial" w:eastAsia="Calibri" w:hAnsi="Arial" w:cs="Arial"/>
          <w:b/>
          <w:lang w:eastAsia="es-MX"/>
        </w:rPr>
      </w:pPr>
      <w:r w:rsidRPr="00F63EBE">
        <w:rPr>
          <w:rFonts w:ascii="Arial" w:eastAsia="Calibri" w:hAnsi="Arial" w:cs="Arial"/>
          <w:b/>
          <w:lang w:eastAsia="es-MX"/>
        </w:rPr>
        <w:lastRenderedPageBreak/>
        <w:t>CONCLUSIONES</w:t>
      </w:r>
    </w:p>
    <w:p w14:paraId="2EE9DB8C"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Luego del análisis presentado, se evidencia que la diversidad de estudios publicados durante el 2018 a 2023 reflejan la complejidad y la riqueza de la disciplina de Orientación, resaltando la necesidad de continuar con la investigación y el debate académico para fortalecer tanto la teoría como la práctica en el campo. </w:t>
      </w:r>
    </w:p>
    <w:p w14:paraId="5BAEAD49"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Como parte de las conclusiones para el primer objetivo, se busca la determinación de las principales características bibliométricas de las investigaciones a Orientación como disciplina y profesión en Iberoamérica, al respecto se constata un incremento constante en el número de publicaciones relacionadas con la disciplina evidenciando un interés creciente por la temática, asimismo, se logra concluir que no hay una recurrencia notable de personas autoras, sino una variedad de contribuciones.</w:t>
      </w:r>
    </w:p>
    <w:p w14:paraId="03096A86"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Las áreas en las que se publica más documentos científicos se relacionan con lo educativo, lo laboral y lo personal-social y familiar, ubicándose a su vez en áreas temáticas concretas de la Orientación Educativa, Orientación Vocacional, Orientación Personal-Social y Orientación Familiar. </w:t>
      </w:r>
    </w:p>
    <w:p w14:paraId="3FFE2A72"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Como otra conclusión referida al objetivo vinculado con la identificación de las áreas investigativas, acerca del objeto de estudio en las publicaciones de revistas científicas durante el periodo 2018-2023, tal como se señala, la mayoría de las investigaciones en los últimos tres años atienden los ámbitos educativo, laboral y </w:t>
      </w:r>
      <w:r w:rsidRPr="00F63EBE">
        <w:rPr>
          <w:rFonts w:ascii="Arial" w:eastAsia="Calibri" w:hAnsi="Arial" w:cs="Arial"/>
          <w:lang w:eastAsia="es-MX"/>
        </w:rPr>
        <w:lastRenderedPageBreak/>
        <w:t xml:space="preserve">personal-social, junto con lo familiar. En relación con el primero de los ámbitos, algunas tendencias temáticas refieren al fortalecimiento de habilidades para la vida, educación inclusiva y atención de la diversidad, estrategias de intervención, formación y rol de la persona orientadora, el éxito académico y bienestar integral en contextos educativos. </w:t>
      </w:r>
    </w:p>
    <w:p w14:paraId="20D332D9" w14:textId="77777777" w:rsidR="00F63EBE" w:rsidRPr="00F63EBE" w:rsidRDefault="00F63EBE" w:rsidP="00905BFD">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Desde lo laboral, algunas tendencias temáticas son la empleabilidad y emprendimiento, los modelos y procesos de intervención para el desarrollo profesional, la exploración de instrumentos vocacionales, estudios acerca de intereses vocacionales, motivaciones y aspiraciones; las tendencias temáticas vinculadas con el área personal-social y familiar cierran con estudios en educación inclusiva y atención de la diversidad en la familia, las competencias parentales, técnicas de orientación familiar, prevención para el desarrollo integral y el rol de la persona orientadora en ámbitos comunitarios. Estas tendencias apuntan a la diversidad y complejidad de la disciplina; por tanto, se evidencia el interés por ahondar en diferentes procesos de investigación y que estos generen el debate y reflexión académica. Esto es fundamental para enriquecer tanto la teoría como la práctica en Orientación, asegurando así su relevancia y adaptación a las necesidades cambiantes de la sociedad, con una mirada prospectiva. </w:t>
      </w:r>
    </w:p>
    <w:p w14:paraId="3169D8AC" w14:textId="77777777" w:rsidR="00F63EBE" w:rsidRPr="00F63EBE" w:rsidRDefault="00F63EBE" w:rsidP="00162C9B">
      <w:pPr>
        <w:spacing w:before="100" w:beforeAutospacing="1" w:after="100" w:afterAutospacing="1" w:line="360" w:lineRule="auto"/>
        <w:jc w:val="both"/>
        <w:rPr>
          <w:rFonts w:ascii="Arial" w:eastAsia="Calibri" w:hAnsi="Arial" w:cs="Arial"/>
          <w:lang w:eastAsia="es-MX"/>
        </w:rPr>
      </w:pPr>
      <w:r w:rsidRPr="00F63EBE">
        <w:rPr>
          <w:rFonts w:ascii="Arial" w:eastAsia="Calibri" w:hAnsi="Arial" w:cs="Arial"/>
          <w:lang w:eastAsia="es-MX"/>
        </w:rPr>
        <w:t xml:space="preserve">Aunque hay un creciente interés y producción científica, existen áreas menos exploradas, como la orientación familiar y personal-social, que representan oportunidades para futuros estudios. Dentro de las agendas de investigación </w:t>
      </w:r>
      <w:r w:rsidRPr="00F63EBE">
        <w:rPr>
          <w:rFonts w:ascii="Arial" w:eastAsia="Calibri" w:hAnsi="Arial" w:cs="Arial"/>
          <w:lang w:eastAsia="es-MX"/>
        </w:rPr>
        <w:lastRenderedPageBreak/>
        <w:t xml:space="preserve">pendiente, se tiene la integración de tecnologías en los procesos de Orientación, el desarrollo de la Orientación y la intervención orientadora en el sistema penitenciario o con poblaciones en condición de privación de libertad, o bien, en poblaciones socialmente </w:t>
      </w:r>
      <w:proofErr w:type="spellStart"/>
      <w:r w:rsidRPr="00F63EBE">
        <w:rPr>
          <w:rFonts w:ascii="Arial" w:eastAsia="Calibri" w:hAnsi="Arial" w:cs="Arial"/>
          <w:lang w:eastAsia="es-MX"/>
        </w:rPr>
        <w:t>vulnerabilizadas</w:t>
      </w:r>
      <w:proofErr w:type="spellEnd"/>
      <w:r w:rsidRPr="00F63EBE">
        <w:rPr>
          <w:rFonts w:ascii="Arial" w:eastAsia="Calibri" w:hAnsi="Arial" w:cs="Arial"/>
          <w:lang w:eastAsia="es-MX"/>
        </w:rPr>
        <w:t xml:space="preserve">; especialmente, en temas de inclusión y justicia social, la acción orientadora en campos no tradicionales, por ejemplo, en organismos no gubernamentales, en centros de atención para la persona adulta mayor, en el sector empresarial, entre otros; son temáticas emergentes que podrían potenciar aún más el desarrollo de la disciplina y de las cuales, para el presente estudio, se no se encontraron producciones. </w:t>
      </w:r>
    </w:p>
    <w:p w14:paraId="04A372DF" w14:textId="10C224C1" w:rsidR="00F63EBE" w:rsidRPr="00162C9B" w:rsidRDefault="00431638" w:rsidP="00162C9B">
      <w:pPr>
        <w:spacing w:before="100" w:beforeAutospacing="1" w:after="100" w:afterAutospacing="1" w:line="360" w:lineRule="auto"/>
        <w:jc w:val="both"/>
        <w:rPr>
          <w:rFonts w:ascii="Arial" w:eastAsia="Calibri" w:hAnsi="Arial" w:cs="Arial"/>
          <w:b/>
          <w:lang w:eastAsia="es-MX"/>
        </w:rPr>
      </w:pPr>
      <w:r w:rsidRPr="00F63EBE">
        <w:rPr>
          <w:rFonts w:ascii="Arial" w:eastAsia="Calibri" w:hAnsi="Arial" w:cs="Arial"/>
          <w:b/>
          <w:lang w:eastAsia="es-MX"/>
        </w:rPr>
        <w:t>REFERENCIAS</w:t>
      </w:r>
    </w:p>
    <w:p w14:paraId="0D7A962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Aguilera Grave de Peralta, A. R., Pérez Almaguer, R. &amp; Ferreiro Fuentes, Y. L. (2023). La formación permanente del maestro primario en orientación familiar. Procedimientos metodológicos desde el acompañamiento pedagógico. </w:t>
      </w:r>
      <w:r w:rsidRPr="00F63EBE">
        <w:rPr>
          <w:rFonts w:ascii="Arial" w:hAnsi="Arial" w:cs="Arial"/>
          <w:i/>
          <w:iCs/>
          <w:lang w:eastAsia="es-MX"/>
        </w:rPr>
        <w:t>Opuntia Brava</w:t>
      </w:r>
      <w:r w:rsidRPr="00F63EBE">
        <w:rPr>
          <w:rFonts w:ascii="Arial" w:hAnsi="Arial" w:cs="Arial"/>
          <w:lang w:eastAsia="es-MX"/>
        </w:rPr>
        <w:t xml:space="preserve">, </w:t>
      </w:r>
      <w:r w:rsidRPr="00F63EBE">
        <w:rPr>
          <w:rFonts w:ascii="Arial" w:hAnsi="Arial" w:cs="Arial"/>
          <w:i/>
          <w:iCs/>
          <w:lang w:eastAsia="es-MX"/>
        </w:rPr>
        <w:t>15</w:t>
      </w:r>
      <w:r w:rsidRPr="00F63EBE">
        <w:rPr>
          <w:rFonts w:ascii="Arial" w:hAnsi="Arial" w:cs="Arial"/>
          <w:lang w:eastAsia="es-MX"/>
        </w:rPr>
        <w:t xml:space="preserve">(2), 289-309. </w:t>
      </w:r>
      <w:hyperlink r:id="rId21" w:history="1">
        <w:r w:rsidRPr="00431638">
          <w:rPr>
            <w:rFonts w:ascii="Arial" w:hAnsi="Arial" w:cs="Arial"/>
            <w:color w:val="002060"/>
            <w:u w:val="single"/>
            <w:lang w:eastAsia="es-MX"/>
          </w:rPr>
          <w:t>https://opuntiabrava.ult.edu.cu/index.php/opuntiabrava/article/view/1808/2072</w:t>
        </w:r>
      </w:hyperlink>
      <w:r w:rsidRPr="00431638">
        <w:rPr>
          <w:rFonts w:ascii="Arial" w:hAnsi="Arial" w:cs="Arial"/>
          <w:color w:val="002060"/>
          <w:lang w:eastAsia="es-MX"/>
        </w:rPr>
        <w:t xml:space="preserve"> </w:t>
      </w:r>
    </w:p>
    <w:p w14:paraId="32DE1D8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Alba Abad, M. del R. (2021). Orientación para la construcción del proyecto profesional.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(1), 152-153. ProQuest </w:t>
      </w:r>
      <w:proofErr w:type="spellStart"/>
      <w:r w:rsidRPr="00F63EBE">
        <w:rPr>
          <w:rFonts w:ascii="Arial" w:hAnsi="Arial" w:cs="Arial"/>
          <w:lang w:eastAsia="es-MX"/>
        </w:rPr>
        <w:t>One</w:t>
      </w:r>
      <w:proofErr w:type="spellEnd"/>
      <w:r w:rsidRPr="00F63EBE">
        <w:rPr>
          <w:rFonts w:ascii="Arial" w:hAnsi="Arial" w:cs="Arial"/>
          <w:lang w:eastAsia="es-MX"/>
        </w:rPr>
        <w:t xml:space="preserve"> </w:t>
      </w:r>
      <w:proofErr w:type="spellStart"/>
      <w:r w:rsidRPr="00F63EBE">
        <w:rPr>
          <w:rFonts w:ascii="Arial" w:hAnsi="Arial" w:cs="Arial"/>
          <w:lang w:eastAsia="es-MX"/>
        </w:rPr>
        <w:t>Academic</w:t>
      </w:r>
      <w:proofErr w:type="spellEnd"/>
      <w:r w:rsidRPr="00F63EBE">
        <w:rPr>
          <w:rFonts w:ascii="Arial" w:hAnsi="Arial" w:cs="Arial"/>
          <w:lang w:eastAsia="es-MX"/>
        </w:rPr>
        <w:t>.</w:t>
      </w:r>
    </w:p>
    <w:p w14:paraId="0E20481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Alvarado Cordero, S. (2023). Conducta vocacional del estudiantado de la carrera de Orientación de la Universidad de Costa Rica.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w:t>
      </w:r>
      <w:hyperlink r:id="rId22" w:history="1">
        <w:r w:rsidRPr="00A32C9A">
          <w:rPr>
            <w:rFonts w:ascii="Arial" w:hAnsi="Arial" w:cs="Arial"/>
            <w:color w:val="002060"/>
            <w:u w:val="single"/>
            <w:lang w:eastAsia="es-MX"/>
          </w:rPr>
          <w:t>https://doi.org/10.15517/aie.v23i2.52964</w:t>
        </w:r>
      </w:hyperlink>
    </w:p>
    <w:p w14:paraId="077B92F3"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Álvarez, M. y Bisquerra, R. (2018) (</w:t>
      </w:r>
      <w:proofErr w:type="spellStart"/>
      <w:r w:rsidRPr="00F63EBE">
        <w:rPr>
          <w:rFonts w:ascii="Arial" w:eastAsia="Calibri" w:hAnsi="Arial" w:cs="Arial"/>
          <w:lang w:eastAsia="es-MX"/>
        </w:rPr>
        <w:t>Coords</w:t>
      </w:r>
      <w:proofErr w:type="spellEnd"/>
      <w:r w:rsidRPr="00F63EBE">
        <w:rPr>
          <w:rFonts w:ascii="Arial" w:eastAsia="Calibri" w:hAnsi="Arial" w:cs="Arial"/>
          <w:lang w:eastAsia="es-MX"/>
        </w:rPr>
        <w:t xml:space="preserve">.). Orientación profesional. Wolters </w:t>
      </w:r>
      <w:proofErr w:type="spellStart"/>
      <w:r w:rsidRPr="00F63EBE">
        <w:rPr>
          <w:rFonts w:ascii="Arial" w:eastAsia="Calibri" w:hAnsi="Arial" w:cs="Arial"/>
          <w:lang w:eastAsia="es-MX"/>
        </w:rPr>
        <w:t>Kluwer</w:t>
      </w:r>
      <w:proofErr w:type="spellEnd"/>
      <w:r w:rsidRPr="00F63EBE">
        <w:rPr>
          <w:rFonts w:ascii="Arial" w:eastAsia="Calibri" w:hAnsi="Arial" w:cs="Arial"/>
          <w:lang w:eastAsia="es-MX"/>
        </w:rPr>
        <w:t xml:space="preserve"> España. </w:t>
      </w:r>
    </w:p>
    <w:p w14:paraId="2AC124E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Álvarez Cobas, D., Peguero, T. y Hernández, M. (2022). Proceso de orientación psicopedagógica y su repercusión en el deporte. </w:t>
      </w:r>
      <w:r w:rsidRPr="00F63EBE">
        <w:rPr>
          <w:rFonts w:ascii="Arial" w:hAnsi="Arial" w:cs="Arial"/>
          <w:i/>
          <w:iCs/>
          <w:lang w:eastAsia="es-MX"/>
        </w:rPr>
        <w:t>Horizonte Pedagógico</w:t>
      </w:r>
      <w:r w:rsidRPr="00F63EBE">
        <w:rPr>
          <w:rFonts w:ascii="Arial" w:hAnsi="Arial" w:cs="Arial"/>
          <w:lang w:eastAsia="es-MX"/>
        </w:rPr>
        <w:t xml:space="preserve">, </w:t>
      </w:r>
      <w:r w:rsidRPr="00F63EBE">
        <w:rPr>
          <w:rFonts w:ascii="Arial" w:hAnsi="Arial" w:cs="Arial"/>
          <w:i/>
          <w:iCs/>
          <w:lang w:eastAsia="es-MX"/>
        </w:rPr>
        <w:t>11</w:t>
      </w:r>
      <w:r w:rsidRPr="00F63EBE">
        <w:rPr>
          <w:rFonts w:ascii="Arial" w:hAnsi="Arial" w:cs="Arial"/>
          <w:lang w:eastAsia="es-MX"/>
        </w:rPr>
        <w:t xml:space="preserve">(1), 27-37. </w:t>
      </w:r>
      <w:hyperlink r:id="rId23" w:history="1">
        <w:r w:rsidRPr="00182B1E">
          <w:rPr>
            <w:rFonts w:ascii="Arial" w:hAnsi="Arial" w:cs="Arial"/>
            <w:color w:val="002060"/>
            <w:u w:val="single"/>
            <w:lang w:eastAsia="es-MX"/>
          </w:rPr>
          <w:t>https://horizontepedagogico.cu/index.php/hop/article/view/230</w:t>
        </w:r>
      </w:hyperlink>
      <w:r w:rsidRPr="00182B1E">
        <w:rPr>
          <w:rFonts w:ascii="Arial" w:hAnsi="Arial" w:cs="Arial"/>
          <w:color w:val="002060"/>
          <w:lang w:eastAsia="es-MX"/>
        </w:rPr>
        <w:t xml:space="preserve"> </w:t>
      </w:r>
    </w:p>
    <w:p w14:paraId="4EB1ADB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Álvarez-Pérez, P. R., López-Aguilar, D. &amp; Valladares-Hernández, R. A. (2021). La influencia del </w:t>
      </w:r>
      <w:proofErr w:type="spellStart"/>
      <w:r w:rsidRPr="00F63EBE">
        <w:rPr>
          <w:rFonts w:ascii="Arial" w:hAnsi="Arial" w:cs="Arial"/>
          <w:lang w:eastAsia="es-MX"/>
        </w:rPr>
        <w:t>engagement</w:t>
      </w:r>
      <w:proofErr w:type="spellEnd"/>
      <w:r w:rsidRPr="00F63EBE">
        <w:rPr>
          <w:rFonts w:ascii="Arial" w:hAnsi="Arial" w:cs="Arial"/>
          <w:lang w:eastAsia="es-MX"/>
        </w:rPr>
        <w:t xml:space="preserve"> en las trayectorias formativas de los estudiantes de Bachillerato. </w:t>
      </w:r>
      <w:r w:rsidRPr="00F63EBE">
        <w:rPr>
          <w:rFonts w:ascii="Arial" w:hAnsi="Arial" w:cs="Arial"/>
          <w:i/>
          <w:iCs/>
          <w:lang w:eastAsia="es-MX"/>
        </w:rPr>
        <w:t>Estudios Sobre Educación</w:t>
      </w:r>
      <w:r w:rsidRPr="00F63EBE">
        <w:rPr>
          <w:rFonts w:ascii="Arial" w:hAnsi="Arial" w:cs="Arial"/>
          <w:lang w:eastAsia="es-MX"/>
        </w:rPr>
        <w:t xml:space="preserve">, </w:t>
      </w:r>
      <w:r w:rsidRPr="00F63EBE">
        <w:rPr>
          <w:rFonts w:ascii="Arial" w:hAnsi="Arial" w:cs="Arial"/>
          <w:i/>
          <w:iCs/>
          <w:lang w:eastAsia="es-MX"/>
        </w:rPr>
        <w:t>40</w:t>
      </w:r>
      <w:r w:rsidRPr="00F63EBE">
        <w:rPr>
          <w:rFonts w:ascii="Arial" w:hAnsi="Arial" w:cs="Arial"/>
          <w:lang w:eastAsia="es-MX"/>
        </w:rPr>
        <w:t xml:space="preserve">, 27-50. </w:t>
      </w:r>
      <w:hyperlink r:id="rId24" w:history="1">
        <w:r w:rsidRPr="00182B1E">
          <w:rPr>
            <w:rFonts w:ascii="Arial" w:hAnsi="Arial" w:cs="Arial"/>
            <w:color w:val="002060"/>
            <w:u w:val="single"/>
            <w:lang w:eastAsia="es-MX"/>
          </w:rPr>
          <w:t>https://doi.org/10.15581/004.40.27-50</w:t>
        </w:r>
      </w:hyperlink>
    </w:p>
    <w:p w14:paraId="1161889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Álvarez, N. M., Ruiz-</w:t>
      </w:r>
      <w:proofErr w:type="spellStart"/>
      <w:r w:rsidRPr="00F63EBE">
        <w:rPr>
          <w:rFonts w:ascii="Arial" w:hAnsi="Arial" w:cs="Arial"/>
          <w:lang w:eastAsia="es-MX"/>
        </w:rPr>
        <w:t>Requies</w:t>
      </w:r>
      <w:proofErr w:type="spellEnd"/>
      <w:r w:rsidRPr="00F63EBE">
        <w:rPr>
          <w:rFonts w:ascii="Arial" w:hAnsi="Arial" w:cs="Arial"/>
          <w:lang w:eastAsia="es-MX"/>
        </w:rPr>
        <w:t xml:space="preserve">, I. y Díaz, N. Á. (2021). Un programa de orientación entre pares en educación secundaria. </w:t>
      </w:r>
      <w:r w:rsidRPr="00F63EBE">
        <w:rPr>
          <w:rFonts w:ascii="Arial" w:hAnsi="Arial" w:cs="Arial"/>
          <w:i/>
          <w:iCs/>
          <w:lang w:eastAsia="es-MX"/>
        </w:rPr>
        <w:t>Revista Española de Orientación y Psicopedagogía</w:t>
      </w:r>
      <w:r w:rsidRPr="00F63EBE">
        <w:rPr>
          <w:rFonts w:ascii="Arial" w:hAnsi="Arial" w:cs="Arial"/>
          <w:lang w:eastAsia="es-MX"/>
        </w:rPr>
        <w:t xml:space="preserve">, 32(1), 45-60. </w:t>
      </w:r>
      <w:hyperlink r:id="rId25" w:history="1">
        <w:r w:rsidRPr="00182B1E">
          <w:rPr>
            <w:rFonts w:ascii="Arial" w:hAnsi="Arial" w:cs="Arial"/>
            <w:color w:val="002060"/>
            <w:u w:val="single"/>
            <w:lang w:eastAsia="es-MX"/>
          </w:rPr>
          <w:t>https://doi.org/10.5944/REOP.VOL.32.NUM.1.2021.30745</w:t>
        </w:r>
      </w:hyperlink>
    </w:p>
    <w:p w14:paraId="65C0E2A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Amador-Jara, F. (2023). Sistematización de experiencias: Uso de una guía de análisis de la película </w:t>
      </w:r>
      <w:proofErr w:type="spellStart"/>
      <w:r w:rsidRPr="00F63EBE">
        <w:rPr>
          <w:rFonts w:ascii="Arial" w:hAnsi="Arial" w:cs="Arial"/>
          <w:lang w:eastAsia="es-MX"/>
        </w:rPr>
        <w:t>Soul</w:t>
      </w:r>
      <w:proofErr w:type="spellEnd"/>
      <w:r w:rsidRPr="00F63EBE">
        <w:rPr>
          <w:rFonts w:ascii="Arial" w:hAnsi="Arial" w:cs="Arial"/>
          <w:lang w:eastAsia="es-MX"/>
        </w:rPr>
        <w:t xml:space="preserve"> en procesos de orientación vocacional para el cambio o reafirmación de carrera en población universitaria. </w:t>
      </w:r>
      <w:r w:rsidRPr="00F63EBE">
        <w:rPr>
          <w:rFonts w:ascii="Arial" w:hAnsi="Arial" w:cs="Arial"/>
          <w:i/>
          <w:iCs/>
          <w:lang w:eastAsia="es-MX"/>
        </w:rPr>
        <w:t xml:space="preserve">Revista </w:t>
      </w:r>
      <w:r w:rsidRPr="00F63EBE">
        <w:rPr>
          <w:rFonts w:ascii="Arial" w:hAnsi="Arial" w:cs="Arial"/>
          <w:i/>
          <w:iCs/>
          <w:lang w:eastAsia="es-MX"/>
        </w:rPr>
        <w:lastRenderedPageBreak/>
        <w:t>Costarricense de Orientación</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(1), 1-16. </w:t>
      </w:r>
      <w:hyperlink r:id="rId26" w:history="1">
        <w:r w:rsidRPr="00182B1E">
          <w:rPr>
            <w:rFonts w:ascii="Arial" w:hAnsi="Arial" w:cs="Arial"/>
            <w:color w:val="002060"/>
            <w:u w:val="single"/>
            <w:lang w:eastAsia="es-MX"/>
          </w:rPr>
          <w:t>https://doi.org/10.54413/rco.v2i3.27</w:t>
        </w:r>
      </w:hyperlink>
    </w:p>
    <w:p w14:paraId="33C4723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Arias Gallegos, W., de Carpio, E. D. y Canaza, K. D. (2019). Preferencias profesionales e identidad profesional en los estudiantes de ingenierías de una universidad privada de Arequipa. </w:t>
      </w:r>
      <w:r w:rsidRPr="00F63EBE">
        <w:rPr>
          <w:rFonts w:ascii="Arial" w:hAnsi="Arial" w:cs="Arial"/>
          <w:i/>
          <w:iCs/>
          <w:lang w:eastAsia="es-MX"/>
        </w:rPr>
        <w:t>Propósitos y Representaciones</w:t>
      </w:r>
      <w:r w:rsidRPr="00F63EBE">
        <w:rPr>
          <w:rFonts w:ascii="Arial" w:hAnsi="Arial" w:cs="Arial"/>
          <w:lang w:eastAsia="es-MX"/>
        </w:rPr>
        <w:t xml:space="preserve">, </w:t>
      </w:r>
      <w:r w:rsidRPr="00F63EBE">
        <w:rPr>
          <w:rFonts w:ascii="Arial" w:hAnsi="Arial" w:cs="Arial"/>
          <w:i/>
          <w:iCs/>
          <w:lang w:eastAsia="es-MX"/>
        </w:rPr>
        <w:t>7</w:t>
      </w:r>
      <w:r w:rsidRPr="00F63EBE">
        <w:rPr>
          <w:rFonts w:ascii="Arial" w:hAnsi="Arial" w:cs="Arial"/>
          <w:lang w:eastAsia="es-MX"/>
        </w:rPr>
        <w:t xml:space="preserve">(2), 160-177. </w:t>
      </w:r>
      <w:hyperlink r:id="rId27" w:history="1">
        <w:r w:rsidRPr="00182B1E">
          <w:rPr>
            <w:rFonts w:ascii="Arial" w:hAnsi="Arial" w:cs="Arial"/>
            <w:color w:val="002060"/>
            <w:u w:val="single"/>
            <w:lang w:eastAsia="es-MX"/>
          </w:rPr>
          <w:t>https://doi.org/10.20511/pyr2019.v7n2.309</w:t>
        </w:r>
      </w:hyperlink>
    </w:p>
    <w:p w14:paraId="125F903D"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Arnaiz-Sánchez, P. y </w:t>
      </w:r>
      <w:r w:rsidRPr="00F63EBE">
        <w:rPr>
          <w:rFonts w:ascii="Arial" w:eastAsia="Calibri" w:hAnsi="Arial" w:cs="Arial"/>
          <w:lang w:eastAsia="es-MX"/>
        </w:rPr>
        <w:t xml:space="preserve">Mohamed </w:t>
      </w:r>
      <w:proofErr w:type="spellStart"/>
      <w:r w:rsidRPr="00F63EBE">
        <w:rPr>
          <w:rFonts w:ascii="Arial" w:eastAsia="Calibri" w:hAnsi="Arial" w:cs="Arial"/>
          <w:lang w:eastAsia="es-MX"/>
        </w:rPr>
        <w:t>Chamseddine</w:t>
      </w:r>
      <w:proofErr w:type="spellEnd"/>
      <w:r w:rsidRPr="00F63EBE">
        <w:rPr>
          <w:rFonts w:ascii="Arial" w:hAnsi="Arial" w:cs="Arial"/>
          <w:lang w:eastAsia="es-MX"/>
        </w:rPr>
        <w:t xml:space="preserve">, H. (2020). Relación entre familias migrantes y profesorado: un camino por construir.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(2), 115-131. </w:t>
      </w:r>
      <w:hyperlink r:id="rId28" w:history="1">
        <w:r w:rsidRPr="00182B1E">
          <w:rPr>
            <w:rFonts w:ascii="Arial" w:hAnsi="Arial" w:cs="Arial"/>
            <w:color w:val="002060"/>
            <w:u w:val="single"/>
            <w:lang w:eastAsia="es-MX"/>
          </w:rPr>
          <w:t>https://doi.org/10.5944/reop.vol.31.num.2.2020.27989</w:t>
        </w:r>
      </w:hyperlink>
      <w:r w:rsidRPr="00F63EBE">
        <w:rPr>
          <w:rFonts w:ascii="Arial" w:hAnsi="Arial" w:cs="Arial"/>
          <w:lang w:eastAsia="es-MX"/>
        </w:rPr>
        <w:t xml:space="preserve"> </w:t>
      </w:r>
    </w:p>
    <w:p w14:paraId="772D343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Artavia-Aguilar, C. (2020). Adolescentes migrantes nicaragüenses en el sistema educativo costarricense: Reflexiones desde y para la orientación. </w:t>
      </w:r>
      <w:r w:rsidRPr="00F63EBE">
        <w:rPr>
          <w:rFonts w:ascii="Arial" w:hAnsi="Arial" w:cs="Arial"/>
          <w:i/>
          <w:iCs/>
          <w:lang w:eastAsia="es-MX"/>
        </w:rPr>
        <w:t>Revista Ensayos Pedagógicos</w:t>
      </w:r>
      <w:r w:rsidRPr="00F63EBE">
        <w:rPr>
          <w:rFonts w:ascii="Arial" w:hAnsi="Arial" w:cs="Arial"/>
          <w:lang w:eastAsia="es-MX"/>
        </w:rPr>
        <w:t xml:space="preserve">, </w:t>
      </w:r>
      <w:r w:rsidRPr="00F63EBE">
        <w:rPr>
          <w:rFonts w:ascii="Arial" w:hAnsi="Arial" w:cs="Arial"/>
          <w:i/>
          <w:iCs/>
          <w:lang w:eastAsia="es-MX"/>
        </w:rPr>
        <w:t>15</w:t>
      </w:r>
      <w:r w:rsidRPr="00F63EBE">
        <w:rPr>
          <w:rFonts w:ascii="Arial" w:hAnsi="Arial" w:cs="Arial"/>
          <w:lang w:eastAsia="es-MX"/>
        </w:rPr>
        <w:t>(1), 192-209.</w:t>
      </w:r>
      <w:r w:rsidRPr="00182B1E">
        <w:rPr>
          <w:rFonts w:ascii="Arial" w:hAnsi="Arial" w:cs="Arial"/>
          <w:color w:val="002060"/>
          <w:lang w:eastAsia="es-MX"/>
        </w:rPr>
        <w:t xml:space="preserve"> </w:t>
      </w:r>
      <w:hyperlink r:id="rId29" w:history="1">
        <w:r w:rsidRPr="00182B1E">
          <w:rPr>
            <w:rFonts w:ascii="Arial" w:hAnsi="Arial" w:cs="Arial"/>
            <w:color w:val="002060"/>
            <w:u w:val="single"/>
            <w:lang w:eastAsia="es-MX"/>
          </w:rPr>
          <w:t>https://doi.org/10.15359/rep.15-1.10</w:t>
        </w:r>
      </w:hyperlink>
    </w:p>
    <w:p w14:paraId="1C39542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Artavia-Aguilar, C. (2022). Dimensión cultural en el enfoque educativo de prevención integral “Círculo de Bienestar Integral”. Reflexiones desde la disciplina de la Orientación. </w:t>
      </w:r>
      <w:r w:rsidRPr="00F63EBE">
        <w:rPr>
          <w:rFonts w:ascii="Arial" w:hAnsi="Arial" w:cs="Arial"/>
          <w:i/>
          <w:iCs/>
          <w:lang w:eastAsia="es-MX"/>
        </w:rPr>
        <w:t>Revista Ensayos Pedagógicos</w:t>
      </w:r>
      <w:r w:rsidRPr="00F63EBE">
        <w:rPr>
          <w:rFonts w:ascii="Arial" w:hAnsi="Arial" w:cs="Arial"/>
          <w:lang w:eastAsia="es-MX"/>
        </w:rPr>
        <w:t xml:space="preserve">, </w:t>
      </w:r>
      <w:r w:rsidRPr="00F63EBE">
        <w:rPr>
          <w:rFonts w:ascii="Arial" w:hAnsi="Arial" w:cs="Arial"/>
          <w:i/>
          <w:iCs/>
          <w:lang w:eastAsia="es-MX"/>
        </w:rPr>
        <w:t>17</w:t>
      </w:r>
      <w:r w:rsidRPr="00F63EBE">
        <w:rPr>
          <w:rFonts w:ascii="Arial" w:hAnsi="Arial" w:cs="Arial"/>
          <w:lang w:eastAsia="es-MX"/>
        </w:rPr>
        <w:t xml:space="preserve">(1), 319-341. </w:t>
      </w:r>
      <w:hyperlink r:id="rId30" w:history="1">
        <w:r w:rsidRPr="00182B1E">
          <w:rPr>
            <w:rFonts w:ascii="Arial" w:hAnsi="Arial" w:cs="Arial"/>
            <w:color w:val="002060"/>
            <w:u w:val="single"/>
            <w:lang w:eastAsia="es-MX"/>
          </w:rPr>
          <w:t>https://doi.org/10.15359/rep.17-1.14</w:t>
        </w:r>
      </w:hyperlink>
    </w:p>
    <w:p w14:paraId="5E5E80A2"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Artavia-Aguilar, C. y Campos-Hernández, L. (2020). </w:t>
      </w:r>
      <w:r w:rsidRPr="00F63EBE">
        <w:rPr>
          <w:rFonts w:ascii="Arial" w:hAnsi="Arial" w:cs="Arial"/>
          <w:lang w:val="en-US" w:eastAsia="es-MX"/>
        </w:rPr>
        <w:t xml:space="preserve">Research in the discipline of counseling: Educative processes from students’ perception. </w:t>
      </w:r>
      <w:r w:rsidRPr="00F63EBE">
        <w:rPr>
          <w:rFonts w:ascii="Arial" w:hAnsi="Arial" w:cs="Arial"/>
          <w:i/>
          <w:iCs/>
          <w:lang w:eastAsia="es-MX"/>
        </w:rPr>
        <w:t>Revista Electrónica Educare</w:t>
      </w:r>
      <w:r w:rsidRPr="00F63EBE">
        <w:rPr>
          <w:rFonts w:ascii="Arial" w:hAnsi="Arial" w:cs="Arial"/>
          <w:lang w:eastAsia="es-MX"/>
        </w:rPr>
        <w:t xml:space="preserve">, </w:t>
      </w:r>
      <w:r w:rsidRPr="00F63EBE">
        <w:rPr>
          <w:rFonts w:ascii="Arial" w:hAnsi="Arial" w:cs="Arial"/>
          <w:i/>
          <w:iCs/>
          <w:lang w:eastAsia="es-MX"/>
        </w:rPr>
        <w:t>24</w:t>
      </w:r>
      <w:r w:rsidRPr="00F63EBE">
        <w:rPr>
          <w:rFonts w:ascii="Arial" w:hAnsi="Arial" w:cs="Arial"/>
          <w:lang w:eastAsia="es-MX"/>
        </w:rPr>
        <w:t xml:space="preserve">(2). </w:t>
      </w:r>
      <w:proofErr w:type="spellStart"/>
      <w:r w:rsidRPr="00F63EBE">
        <w:rPr>
          <w:rFonts w:ascii="Arial" w:hAnsi="Arial" w:cs="Arial"/>
          <w:lang w:eastAsia="es-MX"/>
        </w:rPr>
        <w:t>Scopus</w:t>
      </w:r>
      <w:proofErr w:type="spellEnd"/>
      <w:r w:rsidRPr="00F63EBE">
        <w:rPr>
          <w:rFonts w:ascii="Arial" w:hAnsi="Arial" w:cs="Arial"/>
          <w:lang w:eastAsia="es-MX"/>
        </w:rPr>
        <w:t>.</w:t>
      </w:r>
      <w:r w:rsidRPr="00182B1E">
        <w:rPr>
          <w:rFonts w:ascii="Arial" w:hAnsi="Arial" w:cs="Arial"/>
          <w:color w:val="002060"/>
          <w:lang w:eastAsia="es-MX"/>
        </w:rPr>
        <w:t xml:space="preserve"> </w:t>
      </w:r>
      <w:hyperlink r:id="rId31" w:history="1">
        <w:r w:rsidRPr="00182B1E">
          <w:rPr>
            <w:rFonts w:ascii="Arial" w:hAnsi="Arial" w:cs="Arial"/>
            <w:color w:val="002060"/>
            <w:u w:val="single"/>
            <w:lang w:eastAsia="es-MX"/>
          </w:rPr>
          <w:t>https://doi.org/10.15359/ree.24-2.13</w:t>
        </w:r>
      </w:hyperlink>
    </w:p>
    <w:p w14:paraId="6A79BB9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Asensio Muñoz, I., Martín, M. M., y Álvarez, J. A. B. (2021). Hacia una orientación basada en evidencias: aplicación a un estudio sobre adolescentes y redes.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(3), 23-40. </w:t>
      </w:r>
      <w:hyperlink r:id="rId32" w:history="1">
        <w:r w:rsidRPr="00182B1E">
          <w:rPr>
            <w:rFonts w:ascii="Arial" w:hAnsi="Arial" w:cs="Arial"/>
            <w:color w:val="002060"/>
            <w:u w:val="single"/>
            <w:lang w:eastAsia="es-MX"/>
          </w:rPr>
          <w:t>https://revistas.uned.es/index.php/reop/article/view/32554</w:t>
        </w:r>
      </w:hyperlink>
      <w:r w:rsidRPr="00182B1E">
        <w:rPr>
          <w:rFonts w:ascii="Arial" w:hAnsi="Arial" w:cs="Arial"/>
          <w:color w:val="002060"/>
          <w:lang w:eastAsia="es-MX"/>
        </w:rPr>
        <w:t xml:space="preserve"> </w:t>
      </w:r>
    </w:p>
    <w:p w14:paraId="5B1E698B"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Ávalo</w:t>
      </w:r>
      <w:proofErr w:type="spellEnd"/>
      <w:r w:rsidRPr="00F63EBE">
        <w:rPr>
          <w:rFonts w:ascii="Arial" w:hAnsi="Arial" w:cs="Arial"/>
          <w:lang w:eastAsia="es-MX"/>
        </w:rPr>
        <w:t xml:space="preserve">-Rodríguez, Y., Infante-Ricardo, A. y Cervantes-Hinojosa, N. (2023). </w:t>
      </w:r>
      <w:r w:rsidRPr="00F63EBE">
        <w:rPr>
          <w:rFonts w:ascii="Arial" w:hAnsi="Arial" w:cs="Arial"/>
          <w:lang w:val="en-US" w:eastAsia="es-MX"/>
        </w:rPr>
        <w:t xml:space="preserve">Procedures for the vocational formation and vocational guidance in Junior High School. </w:t>
      </w:r>
      <w:r w:rsidRPr="00F63EBE">
        <w:rPr>
          <w:rFonts w:ascii="Arial" w:hAnsi="Arial" w:cs="Arial"/>
          <w:i/>
          <w:iCs/>
          <w:lang w:eastAsia="es-MX"/>
        </w:rPr>
        <w:t>Revista Metropolitana de Ciencias Aplicadas</w:t>
      </w:r>
      <w:r w:rsidRPr="00F63EBE">
        <w:rPr>
          <w:rFonts w:ascii="Arial" w:hAnsi="Arial" w:cs="Arial"/>
          <w:lang w:eastAsia="es-MX"/>
        </w:rPr>
        <w:t xml:space="preserve">, </w:t>
      </w:r>
      <w:r w:rsidRPr="00F63EBE">
        <w:rPr>
          <w:rFonts w:ascii="Arial" w:hAnsi="Arial" w:cs="Arial"/>
          <w:i/>
          <w:iCs/>
          <w:lang w:eastAsia="es-MX"/>
        </w:rPr>
        <w:t>6</w:t>
      </w:r>
      <w:r w:rsidRPr="00F63EBE">
        <w:rPr>
          <w:rFonts w:ascii="Arial" w:hAnsi="Arial" w:cs="Arial"/>
          <w:lang w:eastAsia="es-MX"/>
        </w:rPr>
        <w:t xml:space="preserve">(1), 25-31. </w:t>
      </w:r>
      <w:hyperlink r:id="rId33" w:history="1">
        <w:r w:rsidRPr="00182B1E">
          <w:rPr>
            <w:rFonts w:ascii="Arial" w:hAnsi="Arial" w:cs="Arial"/>
            <w:color w:val="002060"/>
            <w:u w:val="single"/>
            <w:lang w:eastAsia="es-MX"/>
          </w:rPr>
          <w:t>https://doi.org/10.62452/fncjhz85</w:t>
        </w:r>
      </w:hyperlink>
      <w:r w:rsidRPr="00182B1E">
        <w:rPr>
          <w:rFonts w:ascii="Arial" w:hAnsi="Arial" w:cs="Arial"/>
          <w:color w:val="002060"/>
          <w:lang w:eastAsia="es-MX"/>
        </w:rPr>
        <w:t xml:space="preserve"> </w:t>
      </w:r>
    </w:p>
    <w:p w14:paraId="38C3E39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Bálsamo Estévez, M. G. (2023). El proceso de orientación académica, profesional y laboral como camino de construcción y </w:t>
      </w:r>
      <w:proofErr w:type="spellStart"/>
      <w:r w:rsidRPr="00F63EBE">
        <w:rPr>
          <w:rFonts w:ascii="Arial" w:hAnsi="Arial" w:cs="Arial"/>
          <w:lang w:eastAsia="es-MX"/>
        </w:rPr>
        <w:t>re-construcción</w:t>
      </w:r>
      <w:proofErr w:type="spellEnd"/>
      <w:r w:rsidRPr="00F63EBE">
        <w:rPr>
          <w:rFonts w:ascii="Arial" w:hAnsi="Arial" w:cs="Arial"/>
          <w:lang w:eastAsia="es-MX"/>
        </w:rPr>
        <w:t xml:space="preserve">. Una propuesta de programa posible: </w:t>
      </w:r>
      <w:r w:rsidRPr="00F63EBE">
        <w:rPr>
          <w:rFonts w:ascii="Arial" w:hAnsi="Arial" w:cs="Arial"/>
          <w:i/>
          <w:iCs/>
          <w:lang w:eastAsia="es-MX"/>
        </w:rPr>
        <w:t>13</w:t>
      </w:r>
      <w:r w:rsidRPr="00F63EBE">
        <w:rPr>
          <w:rFonts w:ascii="Arial" w:hAnsi="Arial" w:cs="Arial"/>
          <w:lang w:eastAsia="es-MX"/>
        </w:rPr>
        <w:t xml:space="preserve">(24), 86-98. </w:t>
      </w:r>
      <w:hyperlink r:id="rId34" w:history="1">
        <w:r w:rsidRPr="00182B1E">
          <w:rPr>
            <w:rFonts w:ascii="Arial" w:hAnsi="Arial" w:cs="Arial"/>
            <w:color w:val="002060"/>
            <w:u w:val="single"/>
            <w:lang w:eastAsia="es-MX"/>
          </w:rPr>
          <w:t>https://doi.org/10.26490/uncp.horizonteciencia.2023.24.1680</w:t>
        </w:r>
      </w:hyperlink>
    </w:p>
    <w:p w14:paraId="4DFF1FDA"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proofErr w:type="spellStart"/>
      <w:r w:rsidRPr="00F63EBE">
        <w:rPr>
          <w:rFonts w:ascii="Arial" w:hAnsi="Arial" w:cs="Arial"/>
          <w:lang w:eastAsia="es-MX"/>
        </w:rPr>
        <w:t>Barletta</w:t>
      </w:r>
      <w:proofErr w:type="spellEnd"/>
      <w:r w:rsidRPr="00F63EBE">
        <w:rPr>
          <w:rFonts w:ascii="Arial" w:hAnsi="Arial" w:cs="Arial"/>
          <w:lang w:eastAsia="es-MX"/>
        </w:rPr>
        <w:t xml:space="preserve">, C. M. (2020). La orientación educativa como campo de intervención: Origen, sentidos y perspectivas. </w:t>
      </w:r>
      <w:r w:rsidRPr="00F63EBE">
        <w:rPr>
          <w:rFonts w:ascii="Arial" w:hAnsi="Arial" w:cs="Arial"/>
          <w:i/>
          <w:iCs/>
          <w:lang w:eastAsia="es-MX"/>
        </w:rPr>
        <w:t>Archivos de Ciencias de la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(18). </w:t>
      </w:r>
      <w:hyperlink r:id="rId35" w:history="1">
        <w:r w:rsidRPr="00182B1E">
          <w:rPr>
            <w:rFonts w:ascii="Arial" w:hAnsi="Arial" w:cs="Arial"/>
            <w:color w:val="002060"/>
            <w:u w:val="single"/>
            <w:lang w:eastAsia="es-MX"/>
          </w:rPr>
          <w:t>http://portal.amelica.org/ameli/journal/109/1092186002/</w:t>
        </w:r>
      </w:hyperlink>
    </w:p>
    <w:p w14:paraId="4F75BBA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Bellido Cala, J. A. (2021). Participación de las familias, acción tutorial y orientación desde la justicia social.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(1), 76-91. </w:t>
      </w:r>
      <w:hyperlink r:id="rId36" w:history="1">
        <w:r w:rsidRPr="00182B1E">
          <w:rPr>
            <w:rFonts w:ascii="Arial" w:hAnsi="Arial" w:cs="Arial"/>
            <w:color w:val="002060"/>
            <w:u w:val="single"/>
            <w:lang w:eastAsia="es-MX"/>
          </w:rPr>
          <w:t>https://revistas.uned.es/index.php/reop/article/view/30741</w:t>
        </w:r>
      </w:hyperlink>
      <w:r w:rsidRPr="00182B1E">
        <w:rPr>
          <w:rFonts w:ascii="Arial" w:hAnsi="Arial" w:cs="Arial"/>
          <w:color w:val="002060"/>
          <w:lang w:eastAsia="es-MX"/>
        </w:rPr>
        <w:t xml:space="preserve"> </w:t>
      </w:r>
    </w:p>
    <w:p w14:paraId="72AD8847"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proofErr w:type="spellStart"/>
      <w:r w:rsidRPr="00F63EBE">
        <w:rPr>
          <w:rFonts w:ascii="Arial" w:eastAsia="Calibri" w:hAnsi="Arial" w:cs="Arial"/>
          <w:lang w:val="en-US" w:eastAsia="es-MX"/>
        </w:rPr>
        <w:t>Beqiraj</w:t>
      </w:r>
      <w:proofErr w:type="spellEnd"/>
      <w:r w:rsidRPr="00F63EBE">
        <w:rPr>
          <w:rFonts w:ascii="Arial" w:eastAsia="Calibri" w:hAnsi="Arial" w:cs="Arial"/>
          <w:lang w:val="en-US" w:eastAsia="es-MX"/>
        </w:rPr>
        <w:t xml:space="preserve"> G. &amp; Ferrari, L. (2023). </w:t>
      </w:r>
      <w:proofErr w:type="gramStart"/>
      <w:r w:rsidRPr="00F63EBE">
        <w:rPr>
          <w:rFonts w:ascii="Arial" w:eastAsia="Calibri" w:hAnsi="Arial" w:cs="Arial"/>
          <w:lang w:val="en-US" w:eastAsia="es-MX"/>
        </w:rPr>
        <w:t>Taking Action</w:t>
      </w:r>
      <w:proofErr w:type="gramEnd"/>
      <w:r w:rsidRPr="00F63EBE">
        <w:rPr>
          <w:rFonts w:ascii="Arial" w:eastAsia="Calibri" w:hAnsi="Arial" w:cs="Arial"/>
          <w:lang w:val="en-US" w:eastAsia="es-MX"/>
        </w:rPr>
        <w:t xml:space="preserve"> towards an Inclusive Career Counselling for Asylum Seekers and Refugees -A Literature Review Based on the PRISMA Model. </w:t>
      </w:r>
      <w:proofErr w:type="spellStart"/>
      <w:r w:rsidRPr="00F63EBE">
        <w:rPr>
          <w:rFonts w:ascii="Arial" w:eastAsia="Calibri" w:hAnsi="Arial" w:cs="Arial"/>
          <w:i/>
          <w:lang w:eastAsia="es-MX"/>
        </w:rPr>
        <w:t>Behavioral</w:t>
      </w:r>
      <w:proofErr w:type="spellEnd"/>
      <w:r w:rsidRPr="00F63EBE">
        <w:rPr>
          <w:rFonts w:ascii="Arial" w:eastAsia="Calibri" w:hAnsi="Arial" w:cs="Arial"/>
          <w:i/>
          <w:lang w:eastAsia="es-MX"/>
        </w:rPr>
        <w:t xml:space="preserve"> </w:t>
      </w:r>
      <w:proofErr w:type="spellStart"/>
      <w:r w:rsidRPr="00F63EBE">
        <w:rPr>
          <w:rFonts w:ascii="Arial" w:eastAsia="Calibri" w:hAnsi="Arial" w:cs="Arial"/>
          <w:i/>
          <w:lang w:eastAsia="es-MX"/>
        </w:rPr>
        <w:t>Sciences</w:t>
      </w:r>
      <w:proofErr w:type="spellEnd"/>
      <w:r w:rsidRPr="00F63EBE">
        <w:rPr>
          <w:rFonts w:ascii="Arial" w:eastAsia="Calibri" w:hAnsi="Arial" w:cs="Arial"/>
          <w:lang w:eastAsia="es-MX"/>
        </w:rPr>
        <w:t xml:space="preserve">, </w:t>
      </w:r>
      <w:r w:rsidRPr="00F63EBE">
        <w:rPr>
          <w:rFonts w:ascii="Arial" w:eastAsia="Calibri" w:hAnsi="Arial" w:cs="Arial"/>
          <w:i/>
          <w:iCs/>
          <w:lang w:eastAsia="es-MX"/>
        </w:rPr>
        <w:t>13</w:t>
      </w:r>
      <w:r w:rsidRPr="00F63EBE">
        <w:rPr>
          <w:rFonts w:ascii="Arial" w:eastAsia="Calibri" w:hAnsi="Arial" w:cs="Arial"/>
          <w:lang w:eastAsia="es-MX"/>
        </w:rPr>
        <w:t xml:space="preserve">(12), 962. </w:t>
      </w:r>
      <w:hyperlink r:id="rId37" w:history="1">
        <w:r w:rsidRPr="00182B1E">
          <w:rPr>
            <w:rFonts w:ascii="Arial" w:eastAsia="Calibri" w:hAnsi="Arial" w:cs="Arial"/>
            <w:color w:val="002060"/>
            <w:u w:val="single"/>
            <w:lang w:eastAsia="es-MX"/>
          </w:rPr>
          <w:t>https://doi.org/10.3390/bs13120962</w:t>
        </w:r>
      </w:hyperlink>
      <w:r w:rsidRPr="00182B1E">
        <w:rPr>
          <w:rFonts w:ascii="Arial" w:eastAsia="Calibri" w:hAnsi="Arial" w:cs="Arial"/>
          <w:color w:val="002060"/>
          <w:lang w:eastAsia="es-MX"/>
        </w:rPr>
        <w:t xml:space="preserve"> </w:t>
      </w:r>
    </w:p>
    <w:p w14:paraId="065200F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Blasco-Serrano, C., García-</w:t>
      </w:r>
      <w:proofErr w:type="spellStart"/>
      <w:r w:rsidRPr="00F63EBE">
        <w:rPr>
          <w:rFonts w:ascii="Arial" w:hAnsi="Arial" w:cs="Arial"/>
          <w:lang w:eastAsia="es-MX"/>
        </w:rPr>
        <w:t>Goncet</w:t>
      </w:r>
      <w:proofErr w:type="spellEnd"/>
      <w:r w:rsidRPr="00F63EBE">
        <w:rPr>
          <w:rFonts w:ascii="Arial" w:hAnsi="Arial" w:cs="Arial"/>
          <w:lang w:eastAsia="es-MX"/>
        </w:rPr>
        <w:t xml:space="preserve">, D. y Pérez-Castejón, D. (2023). Construcción de la identidad profesional en la formación inicial de la Orientación Educativa.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(3), 107-125. </w:t>
      </w:r>
      <w:hyperlink r:id="rId38" w:history="1">
        <w:r w:rsidRPr="00182B1E">
          <w:rPr>
            <w:rFonts w:ascii="Arial" w:hAnsi="Arial" w:cs="Arial"/>
            <w:color w:val="002060"/>
            <w:u w:val="single"/>
            <w:lang w:eastAsia="es-MX"/>
          </w:rPr>
          <w:t>https://doi.org/10.5944/reop.vol.34.num.3.2023.38888</w:t>
        </w:r>
      </w:hyperlink>
    </w:p>
    <w:p w14:paraId="12FC7A5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Bogino</w:t>
      </w:r>
      <w:proofErr w:type="spellEnd"/>
      <w:r w:rsidRPr="00F63EBE">
        <w:rPr>
          <w:rFonts w:ascii="Arial" w:hAnsi="Arial" w:cs="Arial"/>
          <w:lang w:eastAsia="es-MX"/>
        </w:rPr>
        <w:t xml:space="preserve">, V., Jurado-Guerrero, T., </w:t>
      </w:r>
      <w:proofErr w:type="spellStart"/>
      <w:r w:rsidRPr="00F63EBE">
        <w:rPr>
          <w:rFonts w:ascii="Arial" w:hAnsi="Arial" w:cs="Arial"/>
          <w:lang w:eastAsia="es-MX"/>
        </w:rPr>
        <w:t>Botia</w:t>
      </w:r>
      <w:proofErr w:type="spellEnd"/>
      <w:r w:rsidRPr="00F63EBE">
        <w:rPr>
          <w:rFonts w:ascii="Arial" w:hAnsi="Arial" w:cs="Arial"/>
          <w:lang w:eastAsia="es-MX"/>
        </w:rPr>
        <w:t xml:space="preserve">-Morillas, C., </w:t>
      </w:r>
      <w:proofErr w:type="spellStart"/>
      <w:r w:rsidRPr="00F63EBE">
        <w:rPr>
          <w:rFonts w:ascii="Arial" w:hAnsi="Arial" w:cs="Arial"/>
          <w:lang w:eastAsia="es-MX"/>
        </w:rPr>
        <w:t>Monferrer</w:t>
      </w:r>
      <w:proofErr w:type="spellEnd"/>
      <w:r w:rsidRPr="00F63EBE">
        <w:rPr>
          <w:rFonts w:ascii="Arial" w:hAnsi="Arial" w:cs="Arial"/>
          <w:lang w:eastAsia="es-MX"/>
        </w:rPr>
        <w:t xml:space="preserve">, J. M., y </w:t>
      </w:r>
      <w:proofErr w:type="gramStart"/>
      <w:r w:rsidRPr="00F63EBE">
        <w:rPr>
          <w:rFonts w:ascii="Arial" w:hAnsi="Arial" w:cs="Arial"/>
          <w:lang w:eastAsia="es-MX"/>
        </w:rPr>
        <w:t>Abril</w:t>
      </w:r>
      <w:proofErr w:type="gramEnd"/>
      <w:r w:rsidRPr="00F63EBE">
        <w:rPr>
          <w:rFonts w:ascii="Arial" w:hAnsi="Arial" w:cs="Arial"/>
          <w:lang w:eastAsia="es-MX"/>
        </w:rPr>
        <w:t xml:space="preserve">, P. (2021). ¿Cómo interactúan la orientación personal, los acuerdos de pareja y la cultura organizacional en el logro de paternidades </w:t>
      </w:r>
      <w:proofErr w:type="gramStart"/>
      <w:r w:rsidRPr="00F63EBE">
        <w:rPr>
          <w:rFonts w:ascii="Arial" w:hAnsi="Arial" w:cs="Arial"/>
          <w:lang w:eastAsia="es-MX"/>
        </w:rPr>
        <w:t>cuidadoras?.</w:t>
      </w:r>
      <w:proofErr w:type="gramEnd"/>
      <w:r w:rsidRPr="00F63EBE">
        <w:rPr>
          <w:rFonts w:ascii="Arial" w:hAnsi="Arial" w:cs="Arial"/>
          <w:lang w:eastAsia="es-MX"/>
        </w:rPr>
        <w:t xml:space="preserve"> </w:t>
      </w:r>
      <w:proofErr w:type="spellStart"/>
      <w:r w:rsidRPr="00F63EBE">
        <w:rPr>
          <w:rFonts w:ascii="Arial" w:hAnsi="Arial" w:cs="Arial"/>
          <w:i/>
          <w:iCs/>
          <w:lang w:eastAsia="es-MX"/>
        </w:rPr>
        <w:t>Empiria</w:t>
      </w:r>
      <w:proofErr w:type="spellEnd"/>
      <w:r w:rsidRPr="00F63EBE">
        <w:rPr>
          <w:rFonts w:ascii="Arial" w:hAnsi="Arial" w:cs="Arial"/>
          <w:lang w:eastAsia="es-MX"/>
        </w:rPr>
        <w:t xml:space="preserve">, </w:t>
      </w:r>
      <w:r w:rsidRPr="00F63EBE">
        <w:rPr>
          <w:rFonts w:ascii="Arial" w:hAnsi="Arial" w:cs="Arial"/>
          <w:i/>
          <w:iCs/>
          <w:lang w:eastAsia="es-MX"/>
        </w:rPr>
        <w:t>51</w:t>
      </w:r>
      <w:r w:rsidRPr="00F63EBE">
        <w:rPr>
          <w:rFonts w:ascii="Arial" w:hAnsi="Arial" w:cs="Arial"/>
          <w:lang w:eastAsia="es-MX"/>
        </w:rPr>
        <w:t xml:space="preserve">, 125-152. </w:t>
      </w:r>
      <w:hyperlink r:id="rId39" w:history="1">
        <w:r w:rsidRPr="00182B1E">
          <w:rPr>
            <w:rFonts w:ascii="Arial" w:hAnsi="Arial" w:cs="Arial"/>
            <w:color w:val="002060"/>
            <w:u w:val="single"/>
            <w:lang w:eastAsia="es-MX"/>
          </w:rPr>
          <w:t>https://doi.org/10.5944/empiria.51.2021.30810</w:t>
        </w:r>
      </w:hyperlink>
      <w:r w:rsidRPr="00182B1E">
        <w:rPr>
          <w:rFonts w:ascii="Arial" w:hAnsi="Arial" w:cs="Arial"/>
          <w:color w:val="002060"/>
          <w:lang w:eastAsia="es-MX"/>
        </w:rPr>
        <w:t xml:space="preserve"> </w:t>
      </w:r>
    </w:p>
    <w:p w14:paraId="7AED6D2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Borja, C. (2019). Orientador(a) escolar. Más que un pedagogo/a. ¿Un cambio de Paradigma? O solamente un cambio en nuestras funciones.</w:t>
      </w:r>
      <w:r w:rsidRPr="00F63EBE">
        <w:rPr>
          <w:rFonts w:ascii="Arial" w:hAnsi="Arial" w:cs="Arial"/>
          <w:i/>
          <w:iCs/>
          <w:lang w:eastAsia="es-MX"/>
        </w:rPr>
        <w:t xml:space="preserve"> Educación y Ciudad,</w:t>
      </w:r>
      <w:r w:rsidRPr="00F63EBE">
        <w:rPr>
          <w:rFonts w:ascii="Arial" w:hAnsi="Arial" w:cs="Arial"/>
          <w:lang w:eastAsia="es-MX"/>
        </w:rPr>
        <w:t xml:space="preserve"> </w:t>
      </w:r>
      <w:r w:rsidRPr="00F63EBE">
        <w:rPr>
          <w:rFonts w:ascii="Arial" w:hAnsi="Arial" w:cs="Arial"/>
          <w:i/>
          <w:iCs/>
          <w:lang w:eastAsia="es-MX"/>
        </w:rPr>
        <w:t>37</w:t>
      </w:r>
      <w:r w:rsidRPr="00F63EBE">
        <w:rPr>
          <w:rFonts w:ascii="Arial" w:hAnsi="Arial" w:cs="Arial"/>
          <w:lang w:eastAsia="es-MX"/>
        </w:rPr>
        <w:t xml:space="preserve">(2), 73-90. </w:t>
      </w:r>
      <w:hyperlink r:id="rId40" w:history="1">
        <w:r w:rsidRPr="00182B1E">
          <w:rPr>
            <w:rFonts w:ascii="Arial" w:hAnsi="Arial" w:cs="Arial"/>
            <w:color w:val="002060"/>
            <w:u w:val="single"/>
            <w:lang w:eastAsia="es-MX"/>
          </w:rPr>
          <w:t>https://doi.org/10.36737/01230425.v2.n37.2019.2149</w:t>
        </w:r>
      </w:hyperlink>
      <w:r w:rsidRPr="00182B1E">
        <w:rPr>
          <w:rFonts w:ascii="Arial" w:hAnsi="Arial" w:cs="Arial"/>
          <w:color w:val="002060"/>
          <w:lang w:eastAsia="es-MX"/>
        </w:rPr>
        <w:t xml:space="preserve"> </w:t>
      </w:r>
    </w:p>
    <w:p w14:paraId="0181A1C7"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Branco, L., Cardoso, A. L. G. y Núñez, E. G. (2022). La orientación a las familias de educandos de la escuela secundaria de segundo ciclo con alteraciones en el comportamiento agresivo (Revisión). </w:t>
      </w:r>
      <w:r w:rsidRPr="00F63EBE">
        <w:rPr>
          <w:rFonts w:ascii="Arial" w:hAnsi="Arial" w:cs="Arial"/>
          <w:i/>
          <w:iCs/>
          <w:lang w:eastAsia="es-MX"/>
        </w:rPr>
        <w:t>ROCA. Revista Científico-Educacional de la provincia Granma</w:t>
      </w:r>
      <w:r w:rsidRPr="00F63EBE">
        <w:rPr>
          <w:rFonts w:ascii="Arial" w:hAnsi="Arial" w:cs="Arial"/>
          <w:lang w:eastAsia="es-MX"/>
        </w:rPr>
        <w:t xml:space="preserve">, </w:t>
      </w:r>
      <w:r w:rsidRPr="00F63EBE">
        <w:rPr>
          <w:rFonts w:ascii="Arial" w:hAnsi="Arial" w:cs="Arial"/>
          <w:i/>
          <w:iCs/>
          <w:lang w:eastAsia="es-MX"/>
        </w:rPr>
        <w:t>18</w:t>
      </w:r>
      <w:r w:rsidRPr="00F63EBE">
        <w:rPr>
          <w:rFonts w:ascii="Arial" w:hAnsi="Arial" w:cs="Arial"/>
          <w:lang w:eastAsia="es-MX"/>
        </w:rPr>
        <w:t xml:space="preserve">(3). </w:t>
      </w:r>
      <w:hyperlink r:id="rId41" w:history="1">
        <w:r w:rsidRPr="00182B1E">
          <w:rPr>
            <w:rFonts w:ascii="Arial" w:hAnsi="Arial" w:cs="Arial"/>
            <w:color w:val="002060"/>
            <w:u w:val="single"/>
            <w:lang w:eastAsia="es-MX"/>
          </w:rPr>
          <w:t>http://portal.amelica.org/ameli/journal/440/4403352014/</w:t>
        </w:r>
      </w:hyperlink>
    </w:p>
    <w:p w14:paraId="652807B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Briceño Núñez, C. (2022). Autopercepción del orientador educativo venezolano en la gestión de procesos vocacionales y del aprendizaje. </w:t>
      </w:r>
      <w:r w:rsidRPr="00F63EBE">
        <w:rPr>
          <w:rFonts w:ascii="Arial" w:hAnsi="Arial" w:cs="Arial"/>
          <w:i/>
          <w:iCs/>
          <w:lang w:eastAsia="es-MX"/>
        </w:rPr>
        <w:t>Revista Interamericana de Investigación, Educación y Pedagogía</w:t>
      </w:r>
      <w:r w:rsidRPr="00F63EBE">
        <w:rPr>
          <w:rFonts w:ascii="Arial" w:hAnsi="Arial" w:cs="Arial"/>
          <w:lang w:eastAsia="es-MX"/>
        </w:rPr>
        <w:t xml:space="preserve">, </w:t>
      </w:r>
      <w:r w:rsidRPr="00F63EBE">
        <w:rPr>
          <w:rFonts w:ascii="Arial" w:hAnsi="Arial" w:cs="Arial"/>
          <w:i/>
          <w:iCs/>
          <w:lang w:eastAsia="es-MX"/>
        </w:rPr>
        <w:t>15</w:t>
      </w:r>
      <w:r w:rsidRPr="00F63EBE">
        <w:rPr>
          <w:rFonts w:ascii="Arial" w:hAnsi="Arial" w:cs="Arial"/>
          <w:lang w:eastAsia="es-MX"/>
        </w:rPr>
        <w:t xml:space="preserve">(1), 69-93. ProQuest </w:t>
      </w:r>
      <w:proofErr w:type="spellStart"/>
      <w:r w:rsidRPr="00F63EBE">
        <w:rPr>
          <w:rFonts w:ascii="Arial" w:hAnsi="Arial" w:cs="Arial"/>
          <w:lang w:eastAsia="es-MX"/>
        </w:rPr>
        <w:t>One</w:t>
      </w:r>
      <w:proofErr w:type="spellEnd"/>
      <w:r w:rsidRPr="00F63EBE">
        <w:rPr>
          <w:rFonts w:ascii="Arial" w:hAnsi="Arial" w:cs="Arial"/>
          <w:lang w:eastAsia="es-MX"/>
        </w:rPr>
        <w:t xml:space="preserve"> </w:t>
      </w:r>
      <w:proofErr w:type="spellStart"/>
      <w:r w:rsidRPr="00F63EBE">
        <w:rPr>
          <w:rFonts w:ascii="Arial" w:hAnsi="Arial" w:cs="Arial"/>
          <w:lang w:eastAsia="es-MX"/>
        </w:rPr>
        <w:t>Academic</w:t>
      </w:r>
      <w:proofErr w:type="spellEnd"/>
      <w:r w:rsidRPr="00F63EBE">
        <w:rPr>
          <w:rFonts w:ascii="Arial" w:hAnsi="Arial" w:cs="Arial"/>
          <w:lang w:eastAsia="es-MX"/>
        </w:rPr>
        <w:t>.</w:t>
      </w:r>
      <w:r w:rsidRPr="00182B1E">
        <w:rPr>
          <w:rFonts w:ascii="Arial" w:hAnsi="Arial" w:cs="Arial"/>
          <w:color w:val="002060"/>
          <w:lang w:eastAsia="es-MX"/>
        </w:rPr>
        <w:t xml:space="preserve"> </w:t>
      </w:r>
      <w:hyperlink r:id="rId42" w:history="1">
        <w:r w:rsidRPr="00182B1E">
          <w:rPr>
            <w:rFonts w:ascii="Arial" w:hAnsi="Arial" w:cs="Arial"/>
            <w:color w:val="002060"/>
            <w:u w:val="single"/>
            <w:lang w:eastAsia="es-MX"/>
          </w:rPr>
          <w:t>https://doi.org/10.15332/25005421.6463</w:t>
        </w:r>
      </w:hyperlink>
    </w:p>
    <w:p w14:paraId="4BBCC8B4"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proofErr w:type="spellStart"/>
      <w:r w:rsidRPr="00F63EBE">
        <w:rPr>
          <w:rFonts w:ascii="Arial" w:hAnsi="Arial" w:cs="Arial"/>
          <w:lang w:eastAsia="es-MX"/>
        </w:rPr>
        <w:t>Bulgarelli</w:t>
      </w:r>
      <w:proofErr w:type="spellEnd"/>
      <w:r w:rsidRPr="00F63EBE">
        <w:rPr>
          <w:rFonts w:ascii="Arial" w:hAnsi="Arial" w:cs="Arial"/>
          <w:lang w:eastAsia="es-MX"/>
        </w:rPr>
        <w:t xml:space="preserve"> Bolaños, R. (2023). Seguimiento de las trayectorias vocacionales de las personas graduadas durante 2016-2021 de la Universidad Veritas desde la teoría de construcción de carrera y diseño de vida: Innovaciones Educativas. </w:t>
      </w:r>
      <w:r w:rsidRPr="00F63EBE">
        <w:rPr>
          <w:rFonts w:ascii="Arial" w:hAnsi="Arial" w:cs="Arial"/>
          <w:i/>
          <w:iCs/>
          <w:lang w:eastAsia="es-MX"/>
        </w:rPr>
        <w:t>Innovaciones Educativas</w:t>
      </w:r>
      <w:r w:rsidRPr="00F63EBE">
        <w:rPr>
          <w:rFonts w:ascii="Arial" w:hAnsi="Arial" w:cs="Arial"/>
          <w:lang w:eastAsia="es-MX"/>
        </w:rPr>
        <w:t xml:space="preserve">, </w:t>
      </w:r>
      <w:r w:rsidRPr="00F63EBE">
        <w:rPr>
          <w:rFonts w:ascii="Arial" w:hAnsi="Arial" w:cs="Arial"/>
          <w:i/>
          <w:iCs/>
          <w:lang w:eastAsia="es-MX"/>
        </w:rPr>
        <w:t>25</w:t>
      </w:r>
      <w:r w:rsidRPr="00F63EBE">
        <w:rPr>
          <w:rFonts w:ascii="Arial" w:hAnsi="Arial" w:cs="Arial"/>
          <w:lang w:eastAsia="es-MX"/>
        </w:rPr>
        <w:t xml:space="preserve">(39), 92-113. </w:t>
      </w:r>
      <w:hyperlink r:id="rId43" w:history="1">
        <w:r w:rsidRPr="00182B1E">
          <w:rPr>
            <w:rFonts w:ascii="Arial" w:hAnsi="Arial" w:cs="Arial"/>
            <w:color w:val="002060"/>
            <w:u w:val="single"/>
            <w:lang w:eastAsia="es-MX"/>
          </w:rPr>
          <w:t>https://doi.org/10.22458/ie.v25i39.4520</w:t>
        </w:r>
      </w:hyperlink>
    </w:p>
    <w:p w14:paraId="246C82CD"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Calderón-Palacio, I. C. (2021). Una mirada pedagógica de la orientación escolar. </w:t>
      </w:r>
      <w:r w:rsidRPr="00F63EBE">
        <w:rPr>
          <w:rFonts w:ascii="Arial" w:hAnsi="Arial" w:cs="Arial"/>
          <w:i/>
          <w:iCs/>
          <w:lang w:eastAsia="es-MX"/>
        </w:rPr>
        <w:t>Praxis Pedagógica</w:t>
      </w:r>
      <w:r w:rsidRPr="00F63EBE">
        <w:rPr>
          <w:rFonts w:ascii="Arial" w:hAnsi="Arial" w:cs="Arial"/>
          <w:lang w:eastAsia="es-MX"/>
        </w:rPr>
        <w:t xml:space="preserve">, </w:t>
      </w:r>
      <w:r w:rsidRPr="00F63EBE">
        <w:rPr>
          <w:rFonts w:ascii="Arial" w:hAnsi="Arial" w:cs="Arial"/>
          <w:i/>
          <w:iCs/>
          <w:lang w:eastAsia="es-MX"/>
        </w:rPr>
        <w:t>21</w:t>
      </w:r>
      <w:r w:rsidRPr="00F63EBE">
        <w:rPr>
          <w:rFonts w:ascii="Arial" w:hAnsi="Arial" w:cs="Arial"/>
          <w:lang w:eastAsia="es-MX"/>
        </w:rPr>
        <w:t xml:space="preserve">(28), 5-21. </w:t>
      </w:r>
      <w:hyperlink r:id="rId44" w:history="1">
        <w:r w:rsidRPr="00182B1E">
          <w:rPr>
            <w:rFonts w:ascii="Arial" w:hAnsi="Arial" w:cs="Arial"/>
            <w:color w:val="002060"/>
            <w:u w:val="single"/>
            <w:lang w:eastAsia="es-MX"/>
          </w:rPr>
          <w:t>https://doi.org/10.26620/uniminuto.praxis.21.28.2021.5-21</w:t>
        </w:r>
      </w:hyperlink>
    </w:p>
    <w:p w14:paraId="71E2AB0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Campos Barrionuevo, B. C. (2021). Recensiones//Book </w:t>
      </w:r>
      <w:proofErr w:type="spellStart"/>
      <w:r w:rsidRPr="00F63EBE">
        <w:rPr>
          <w:rFonts w:ascii="Arial" w:hAnsi="Arial" w:cs="Arial"/>
          <w:lang w:eastAsia="es-MX"/>
        </w:rPr>
        <w:t>reviews</w:t>
      </w:r>
      <w:proofErr w:type="spellEnd"/>
      <w:r w:rsidRPr="00F63EBE">
        <w:rPr>
          <w:rFonts w:ascii="Arial" w:hAnsi="Arial" w:cs="Arial"/>
          <w:lang w:eastAsia="es-MX"/>
        </w:rPr>
        <w:t xml:space="preserve">. Recursos para atender la diversidad en contextos educativos. </w:t>
      </w:r>
      <w:r w:rsidRPr="00F63EBE">
        <w:rPr>
          <w:rFonts w:ascii="Arial" w:hAnsi="Arial" w:cs="Arial"/>
          <w:i/>
          <w:iCs/>
          <w:lang w:eastAsia="es-MX"/>
        </w:rPr>
        <w:t xml:space="preserve">Revista Española de </w:t>
      </w:r>
      <w:r w:rsidRPr="00F63EBE">
        <w:rPr>
          <w:rFonts w:ascii="Arial" w:hAnsi="Arial" w:cs="Arial"/>
          <w:i/>
          <w:iCs/>
          <w:lang w:eastAsia="es-MX"/>
        </w:rPr>
        <w:lastRenderedPageBreak/>
        <w:t>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(1), 150-151. </w:t>
      </w:r>
      <w:hyperlink r:id="rId45" w:history="1">
        <w:r w:rsidRPr="00182B1E">
          <w:rPr>
            <w:rFonts w:ascii="Arial" w:hAnsi="Arial" w:cs="Arial"/>
            <w:color w:val="002060"/>
            <w:u w:val="single"/>
            <w:lang w:eastAsia="es-MX"/>
          </w:rPr>
          <w:t>https://doi.org/10.5944/reop.vol.32.num.1.2021.30746</w:t>
        </w:r>
      </w:hyperlink>
      <w:r w:rsidRPr="00182B1E">
        <w:rPr>
          <w:rFonts w:ascii="Arial" w:hAnsi="Arial" w:cs="Arial"/>
          <w:color w:val="002060"/>
          <w:lang w:eastAsia="es-MX"/>
        </w:rPr>
        <w:t xml:space="preserve"> </w:t>
      </w:r>
    </w:p>
    <w:p w14:paraId="1FC8A42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Cardoza, O. (2022). Orientación Educativa como proceso de Aprendizaje Efectivo de las Matemáticas en Estudiantes de Tercer Año. </w:t>
      </w:r>
      <w:r w:rsidRPr="00F63EBE">
        <w:rPr>
          <w:rFonts w:ascii="Arial" w:hAnsi="Arial" w:cs="Arial"/>
          <w:i/>
          <w:iCs/>
          <w:lang w:eastAsia="es-MX"/>
        </w:rPr>
        <w:t>Revista Científica CIENCIAEDUC</w:t>
      </w:r>
      <w:r w:rsidRPr="00F63EBE">
        <w:rPr>
          <w:rFonts w:ascii="Arial" w:hAnsi="Arial" w:cs="Arial"/>
          <w:lang w:eastAsia="es-MX"/>
        </w:rPr>
        <w:t xml:space="preserve">, </w:t>
      </w:r>
      <w:r w:rsidRPr="00F63EBE">
        <w:rPr>
          <w:rFonts w:ascii="Arial" w:hAnsi="Arial" w:cs="Arial"/>
          <w:i/>
          <w:iCs/>
          <w:lang w:eastAsia="es-MX"/>
        </w:rPr>
        <w:t>8</w:t>
      </w:r>
      <w:r w:rsidRPr="00F63EBE">
        <w:rPr>
          <w:rFonts w:ascii="Arial" w:hAnsi="Arial" w:cs="Arial"/>
          <w:lang w:eastAsia="es-MX"/>
        </w:rPr>
        <w:t xml:space="preserve">(1), 1-14. </w:t>
      </w:r>
      <w:hyperlink r:id="rId46" w:history="1">
        <w:r w:rsidRPr="00182B1E">
          <w:rPr>
            <w:rFonts w:ascii="Arial" w:hAnsi="Arial" w:cs="Arial"/>
            <w:color w:val="002060"/>
            <w:u w:val="single"/>
            <w:lang w:eastAsia="es-MX"/>
          </w:rPr>
          <w:t>https://europub.co.uk/articles/orientacion-educativa-como-proceso-de-aprendizaje-efectivo-de-las-matematicas-en-estudiantes-de-tercer-ano-A-708088</w:t>
        </w:r>
      </w:hyperlink>
      <w:r w:rsidRPr="00182B1E">
        <w:rPr>
          <w:rFonts w:ascii="Arial" w:hAnsi="Arial" w:cs="Arial"/>
          <w:color w:val="002060"/>
          <w:lang w:eastAsia="es-MX"/>
        </w:rPr>
        <w:t xml:space="preserve"> </w:t>
      </w:r>
    </w:p>
    <w:p w14:paraId="6F4E606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Cardozo, L. A., Peña-</w:t>
      </w:r>
      <w:proofErr w:type="spellStart"/>
      <w:r w:rsidRPr="00F63EBE">
        <w:rPr>
          <w:rFonts w:ascii="Arial" w:hAnsi="Arial" w:cs="Arial"/>
          <w:lang w:eastAsia="es-MX"/>
        </w:rPr>
        <w:t>Ibagón</w:t>
      </w:r>
      <w:proofErr w:type="spellEnd"/>
      <w:r w:rsidRPr="00F63EBE">
        <w:rPr>
          <w:rFonts w:ascii="Arial" w:hAnsi="Arial" w:cs="Arial"/>
          <w:lang w:eastAsia="es-MX"/>
        </w:rPr>
        <w:t xml:space="preserve">, J. C., </w:t>
      </w:r>
      <w:proofErr w:type="spellStart"/>
      <w:r w:rsidRPr="00F63EBE">
        <w:rPr>
          <w:rFonts w:ascii="Arial" w:hAnsi="Arial" w:cs="Arial"/>
          <w:lang w:eastAsia="es-MX"/>
        </w:rPr>
        <w:t>Florez</w:t>
      </w:r>
      <w:proofErr w:type="spellEnd"/>
      <w:r w:rsidRPr="00F63EBE">
        <w:rPr>
          <w:rFonts w:ascii="Arial" w:hAnsi="Arial" w:cs="Arial"/>
          <w:lang w:eastAsia="es-MX"/>
        </w:rPr>
        <w:t xml:space="preserve">-Escobar, W., Castillo-Daza, C. A., Bonilla-Ocampo, D. A. y Reina-Monroy, J. L. (2023). Autoconcepto físico en estudiantes universitarios: Generación de perfiles por clasificación jerárquica sobre componentes principales. </w:t>
      </w:r>
      <w:r w:rsidRPr="00F63EBE">
        <w:rPr>
          <w:rFonts w:ascii="Arial" w:hAnsi="Arial" w:cs="Arial"/>
          <w:i/>
          <w:iCs/>
          <w:lang w:eastAsia="es-MX"/>
        </w:rPr>
        <w:t>Retos</w:t>
      </w:r>
      <w:r w:rsidRPr="00F63EBE">
        <w:rPr>
          <w:rFonts w:ascii="Arial" w:hAnsi="Arial" w:cs="Arial"/>
          <w:lang w:eastAsia="es-MX"/>
        </w:rPr>
        <w:t xml:space="preserve">, </w:t>
      </w:r>
      <w:r w:rsidRPr="00F63EBE">
        <w:rPr>
          <w:rFonts w:ascii="Arial" w:hAnsi="Arial" w:cs="Arial"/>
          <w:i/>
          <w:iCs/>
          <w:lang w:eastAsia="es-MX"/>
        </w:rPr>
        <w:t>48</w:t>
      </w:r>
      <w:r w:rsidRPr="00F63EBE">
        <w:rPr>
          <w:rFonts w:ascii="Arial" w:hAnsi="Arial" w:cs="Arial"/>
          <w:lang w:eastAsia="es-MX"/>
        </w:rPr>
        <w:t xml:space="preserve">, 167-177. </w:t>
      </w:r>
      <w:hyperlink r:id="rId47" w:history="1">
        <w:r w:rsidRPr="00182B1E">
          <w:rPr>
            <w:rFonts w:ascii="Arial" w:hAnsi="Arial" w:cs="Arial"/>
            <w:color w:val="002060"/>
            <w:u w:val="single"/>
            <w:lang w:eastAsia="es-MX"/>
          </w:rPr>
          <w:t>https://doi.org/10.47197/retos.v48.95076</w:t>
        </w:r>
      </w:hyperlink>
    </w:p>
    <w:p w14:paraId="2CD45EE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Caro Navarrete, C., Cruz, Y. M. y Cárdenas, P. C. (2021). Evaluación de una estrategia de acompañamiento a la orientación vocacional en estudiantes secundarios de las regiones de Ñuble y Biobío. </w:t>
      </w:r>
      <w:r w:rsidRPr="00F63EBE">
        <w:rPr>
          <w:rFonts w:ascii="Arial" w:hAnsi="Arial" w:cs="Arial"/>
          <w:i/>
          <w:iCs/>
          <w:lang w:eastAsia="es-MX"/>
        </w:rPr>
        <w:t>Revista de estudios y experiencias en educación</w:t>
      </w:r>
      <w:r w:rsidRPr="00F63EBE">
        <w:rPr>
          <w:rFonts w:ascii="Arial" w:hAnsi="Arial" w:cs="Arial"/>
          <w:lang w:eastAsia="es-MX"/>
        </w:rPr>
        <w:t xml:space="preserve">, </w:t>
      </w:r>
      <w:r w:rsidRPr="00F63EBE">
        <w:rPr>
          <w:rFonts w:ascii="Arial" w:hAnsi="Arial" w:cs="Arial"/>
          <w:i/>
          <w:iCs/>
          <w:lang w:eastAsia="es-MX"/>
        </w:rPr>
        <w:t>20</w:t>
      </w:r>
      <w:r w:rsidRPr="00F63EBE">
        <w:rPr>
          <w:rFonts w:ascii="Arial" w:hAnsi="Arial" w:cs="Arial"/>
          <w:lang w:eastAsia="es-MX"/>
        </w:rPr>
        <w:t xml:space="preserve">(44), 254-268. </w:t>
      </w:r>
      <w:hyperlink r:id="rId48" w:history="1">
        <w:r w:rsidRPr="00182B1E">
          <w:rPr>
            <w:rFonts w:ascii="Arial" w:hAnsi="Arial" w:cs="Arial"/>
            <w:color w:val="002060"/>
            <w:u w:val="single"/>
            <w:lang w:eastAsia="es-MX"/>
          </w:rPr>
          <w:t xml:space="preserve">http://dx.doi.org/10.21703/0718-5162.v20.n43.2021.015 </w:t>
        </w:r>
      </w:hyperlink>
      <w:r w:rsidRPr="00F63EBE">
        <w:rPr>
          <w:rFonts w:ascii="Arial" w:hAnsi="Arial" w:cs="Arial"/>
          <w:lang w:eastAsia="es-MX"/>
        </w:rPr>
        <w:t xml:space="preserve"> </w:t>
      </w:r>
    </w:p>
    <w:p w14:paraId="6A48981B"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Carrasco, E., Zúñiga, C. y Asún, R. (2021). </w:t>
      </w:r>
      <w:r w:rsidRPr="00F63EBE">
        <w:rPr>
          <w:rFonts w:ascii="Arial" w:hAnsi="Arial" w:cs="Arial"/>
          <w:lang w:val="en-US" w:eastAsia="es-MX"/>
        </w:rPr>
        <w:t xml:space="preserve">Design and Initial Validation of the Professional Interests Test for Vocational Guidance (TIPOV) in Chilean </w:t>
      </w:r>
      <w:r w:rsidRPr="00F63EBE">
        <w:rPr>
          <w:rFonts w:ascii="Arial" w:hAnsi="Arial" w:cs="Arial"/>
          <w:lang w:val="en-US" w:eastAsia="es-MX"/>
        </w:rPr>
        <w:lastRenderedPageBreak/>
        <w:t xml:space="preserve">Secondary School Students. </w:t>
      </w:r>
      <w:proofErr w:type="spellStart"/>
      <w:r w:rsidRPr="00F63EBE">
        <w:rPr>
          <w:rFonts w:ascii="Arial" w:hAnsi="Arial" w:cs="Arial"/>
          <w:i/>
          <w:iCs/>
          <w:lang w:eastAsia="es-MX"/>
        </w:rPr>
        <w:t>Psykhe</w:t>
      </w:r>
      <w:proofErr w:type="spellEnd"/>
      <w:r w:rsidRPr="00F63EBE">
        <w:rPr>
          <w:rFonts w:ascii="Arial" w:hAnsi="Arial" w:cs="Arial"/>
          <w:lang w:eastAsia="es-MX"/>
        </w:rPr>
        <w:t xml:space="preserve">, </w:t>
      </w:r>
      <w:r w:rsidRPr="00F63EBE">
        <w:rPr>
          <w:rFonts w:ascii="Arial" w:hAnsi="Arial" w:cs="Arial"/>
          <w:i/>
          <w:iCs/>
          <w:lang w:eastAsia="es-MX"/>
        </w:rPr>
        <w:t>30</w:t>
      </w:r>
      <w:r w:rsidRPr="00F63EBE">
        <w:rPr>
          <w:rFonts w:ascii="Arial" w:hAnsi="Arial" w:cs="Arial"/>
          <w:lang w:eastAsia="es-MX"/>
        </w:rPr>
        <w:t xml:space="preserve">(1), 1-13. </w:t>
      </w:r>
      <w:hyperlink r:id="rId49" w:history="1">
        <w:r w:rsidRPr="00182B1E">
          <w:rPr>
            <w:rFonts w:ascii="Arial" w:hAnsi="Arial" w:cs="Arial"/>
            <w:color w:val="002060"/>
            <w:u w:val="single"/>
            <w:lang w:eastAsia="es-MX"/>
          </w:rPr>
          <w:t>https://doi.org/10.7764/psykhe.2018.22221</w:t>
        </w:r>
      </w:hyperlink>
    </w:p>
    <w:p w14:paraId="7E0030C0"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Castellar, A., Villadiego, D., Gamero, H., y Gamarra, J. (2021). Plan de acompañamiento académico: Incidencia en el desarrollo de competencias genéricas en estudiantes universitarios. </w:t>
      </w:r>
      <w:r w:rsidRPr="00F63EBE">
        <w:rPr>
          <w:rFonts w:ascii="Arial" w:hAnsi="Arial" w:cs="Arial"/>
          <w:i/>
          <w:iCs/>
          <w:lang w:eastAsia="es-MX"/>
        </w:rPr>
        <w:t>Revista de Ciencias Sociales (Ve)</w:t>
      </w:r>
      <w:r w:rsidRPr="00F63EBE">
        <w:rPr>
          <w:rFonts w:ascii="Arial" w:hAnsi="Arial" w:cs="Arial"/>
          <w:lang w:eastAsia="es-MX"/>
        </w:rPr>
        <w:t xml:space="preserve">, </w:t>
      </w:r>
      <w:proofErr w:type="gramStart"/>
      <w:r w:rsidRPr="00F63EBE">
        <w:rPr>
          <w:rFonts w:ascii="Arial" w:hAnsi="Arial" w:cs="Arial"/>
          <w:i/>
          <w:iCs/>
          <w:lang w:eastAsia="es-MX"/>
        </w:rPr>
        <w:t>XXVII</w:t>
      </w:r>
      <w:r w:rsidRPr="00F63EBE">
        <w:rPr>
          <w:rFonts w:ascii="Arial" w:hAnsi="Arial" w:cs="Arial"/>
          <w:lang w:eastAsia="es-MX"/>
        </w:rPr>
        <w:t>(</w:t>
      </w:r>
      <w:proofErr w:type="gramEnd"/>
      <w:r w:rsidRPr="00F63EBE">
        <w:rPr>
          <w:rFonts w:ascii="Arial" w:hAnsi="Arial" w:cs="Arial"/>
          <w:lang w:eastAsia="es-MX"/>
        </w:rPr>
        <w:t xml:space="preserve">2), 256-271. </w:t>
      </w:r>
      <w:hyperlink r:id="rId50" w:history="1">
        <w:r w:rsidRPr="00182B1E">
          <w:rPr>
            <w:rFonts w:ascii="Arial" w:hAnsi="Arial" w:cs="Arial"/>
            <w:color w:val="002060"/>
            <w:u w:val="single"/>
            <w:lang w:eastAsia="es-MX"/>
          </w:rPr>
          <w:t>https://repositorio.cuc.edu.co/entities/publication/886df4aa-639e-45bf-8827-ebb02dfa44f5</w:t>
        </w:r>
      </w:hyperlink>
      <w:r w:rsidRPr="00182B1E">
        <w:rPr>
          <w:rFonts w:ascii="Arial" w:hAnsi="Arial" w:cs="Arial"/>
          <w:color w:val="002060"/>
          <w:lang w:eastAsia="es-MX"/>
        </w:rPr>
        <w:t xml:space="preserve"> </w:t>
      </w:r>
    </w:p>
    <w:p w14:paraId="685B39F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Castignani</w:t>
      </w:r>
      <w:proofErr w:type="spellEnd"/>
      <w:r w:rsidRPr="00F63EBE">
        <w:rPr>
          <w:rFonts w:ascii="Arial" w:hAnsi="Arial" w:cs="Arial"/>
          <w:lang w:eastAsia="es-MX"/>
        </w:rPr>
        <w:t xml:space="preserve">, M. L. (2023). El Departamento de Orientación Educativa: Una propuesta de intervención.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(1), 1-18. </w:t>
      </w:r>
      <w:hyperlink r:id="rId51" w:history="1">
        <w:r w:rsidRPr="00182B1E">
          <w:rPr>
            <w:rFonts w:ascii="Arial" w:hAnsi="Arial" w:cs="Arial"/>
            <w:color w:val="002060"/>
            <w:u w:val="single"/>
            <w:lang w:eastAsia="es-MX"/>
          </w:rPr>
          <w:t>https://doi.org/10.24215/18518893e058</w:t>
        </w:r>
      </w:hyperlink>
    </w:p>
    <w:p w14:paraId="0ECCDC6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Céspedes Gamboa, Y. M., Solano, M. J., Castillo, R. O., Monge, J. P. O., Porras, C. D. R. y Sánchez, M. J. S. (2021). Características presentes en las personas profesionales en Orientación para la promoción del involucramiento del estudiantado.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21</w:t>
      </w:r>
      <w:r w:rsidRPr="00F63EBE">
        <w:rPr>
          <w:rFonts w:ascii="Arial" w:hAnsi="Arial" w:cs="Arial"/>
          <w:lang w:eastAsia="es-MX"/>
        </w:rPr>
        <w:t xml:space="preserve">(3), 1-26. </w:t>
      </w:r>
      <w:hyperlink r:id="rId52" w:history="1">
        <w:r w:rsidRPr="00182B1E">
          <w:rPr>
            <w:rFonts w:ascii="Arial" w:hAnsi="Arial" w:cs="Arial"/>
            <w:color w:val="002060"/>
            <w:u w:val="single"/>
            <w:lang w:eastAsia="es-MX"/>
          </w:rPr>
          <w:t>https://doi.org/10.15517/aie.v21i3.46222</w:t>
        </w:r>
      </w:hyperlink>
    </w:p>
    <w:p w14:paraId="6430436B"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Chaveco</w:t>
      </w:r>
      <w:proofErr w:type="spellEnd"/>
      <w:r w:rsidRPr="00F63EBE">
        <w:rPr>
          <w:rFonts w:ascii="Arial" w:hAnsi="Arial" w:cs="Arial"/>
          <w:lang w:eastAsia="es-MX"/>
        </w:rPr>
        <w:t xml:space="preserve"> Castillo, A. (2023). La reflexividad como esencia dinamizadora de la orientación educativa en valores ético profesionales.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(1), 261-281. </w:t>
      </w:r>
      <w:hyperlink r:id="rId53" w:history="1">
        <w:r w:rsidRPr="00182B1E">
          <w:rPr>
            <w:rFonts w:ascii="Arial" w:hAnsi="Arial" w:cs="Arial"/>
            <w:color w:val="002060"/>
            <w:u w:val="single"/>
            <w:lang w:eastAsia="es-MX"/>
          </w:rPr>
          <w:t>https://revistas.ult.edu.cu/index.php/didascalia/article/view/1562</w:t>
        </w:r>
      </w:hyperlink>
      <w:r w:rsidRPr="00F63EBE">
        <w:rPr>
          <w:rFonts w:ascii="Arial" w:hAnsi="Arial" w:cs="Arial"/>
          <w:lang w:eastAsia="es-MX"/>
        </w:rPr>
        <w:t xml:space="preserve"> </w:t>
      </w:r>
    </w:p>
    <w:p w14:paraId="2A973E35"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Chaves-Montero, Y. y Rivera-Rojas, F. (2023). Necesidades vocacionales de las personas usuarias del Centro de Orientación Vocacional-Ocupacional de la Universidad de Costa Rica. </w:t>
      </w:r>
      <w:r w:rsidRPr="00F63EBE">
        <w:rPr>
          <w:rFonts w:ascii="Arial" w:hAnsi="Arial" w:cs="Arial"/>
          <w:i/>
          <w:iCs/>
          <w:lang w:eastAsia="es-MX"/>
        </w:rPr>
        <w:t>Revista Costarricense de Orientación</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(2), 1-15. </w:t>
      </w:r>
      <w:hyperlink r:id="rId54" w:history="1">
        <w:r w:rsidRPr="00182B1E">
          <w:rPr>
            <w:rFonts w:ascii="Arial" w:hAnsi="Arial" w:cs="Arial"/>
            <w:color w:val="002060"/>
            <w:u w:val="single"/>
            <w:lang w:eastAsia="es-MX"/>
          </w:rPr>
          <w:t>https://doi.org/10.54413/rco.v2i2.38</w:t>
        </w:r>
      </w:hyperlink>
    </w:p>
    <w:p w14:paraId="073A450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Chávez </w:t>
      </w:r>
      <w:proofErr w:type="spellStart"/>
      <w:r w:rsidRPr="00F63EBE">
        <w:rPr>
          <w:rFonts w:ascii="Arial" w:hAnsi="Arial" w:cs="Arial"/>
          <w:lang w:eastAsia="es-MX"/>
        </w:rPr>
        <w:t>Magadán</w:t>
      </w:r>
      <w:proofErr w:type="spellEnd"/>
      <w:r w:rsidRPr="00F63EBE">
        <w:rPr>
          <w:rFonts w:ascii="Arial" w:hAnsi="Arial" w:cs="Arial"/>
          <w:lang w:eastAsia="es-MX"/>
        </w:rPr>
        <w:t xml:space="preserve">, C. y Gamboa Graus, M. E. (2023). Orientación profesional basada en experiencias laborales.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(3), 380-396.</w:t>
      </w:r>
    </w:p>
    <w:p w14:paraId="61770C3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Clares</w:t>
      </w:r>
      <w:proofErr w:type="spellEnd"/>
      <w:r w:rsidRPr="00F63EBE">
        <w:rPr>
          <w:rFonts w:ascii="Arial" w:hAnsi="Arial" w:cs="Arial"/>
          <w:lang w:eastAsia="es-MX"/>
        </w:rPr>
        <w:t xml:space="preserve">, P., Lorente, C. y </w:t>
      </w:r>
      <w:proofErr w:type="spellStart"/>
      <w:r w:rsidRPr="00F63EBE">
        <w:rPr>
          <w:rFonts w:ascii="Arial" w:hAnsi="Arial" w:cs="Arial"/>
          <w:lang w:eastAsia="es-MX"/>
        </w:rPr>
        <w:t>Quintela</w:t>
      </w:r>
      <w:proofErr w:type="spellEnd"/>
      <w:r w:rsidRPr="00F63EBE">
        <w:rPr>
          <w:rFonts w:ascii="Arial" w:hAnsi="Arial" w:cs="Arial"/>
          <w:lang w:eastAsia="es-MX"/>
        </w:rPr>
        <w:t xml:space="preserve">, N. (2019). </w:t>
      </w:r>
      <w:r w:rsidRPr="00F63EBE">
        <w:rPr>
          <w:rFonts w:ascii="Arial" w:hAnsi="Arial" w:cs="Arial"/>
          <w:lang w:val="en-US" w:eastAsia="es-MX"/>
        </w:rPr>
        <w:t xml:space="preserve">Employability Skills: A Structural Equation Model at the Faculty of Education. </w:t>
      </w:r>
      <w:r w:rsidRPr="00F63EBE">
        <w:rPr>
          <w:rFonts w:ascii="Arial" w:hAnsi="Arial" w:cs="Arial"/>
          <w:i/>
          <w:iCs/>
          <w:lang w:eastAsia="es-MX"/>
        </w:rPr>
        <w:t>Revista de Investigación Educativa</w:t>
      </w:r>
      <w:r w:rsidRPr="00F63EBE">
        <w:rPr>
          <w:rFonts w:ascii="Arial" w:hAnsi="Arial" w:cs="Arial"/>
          <w:lang w:eastAsia="es-MX"/>
        </w:rPr>
        <w:t xml:space="preserve">, </w:t>
      </w:r>
      <w:r w:rsidRPr="00F63EBE">
        <w:rPr>
          <w:rFonts w:ascii="Arial" w:hAnsi="Arial" w:cs="Arial"/>
          <w:i/>
          <w:iCs/>
          <w:lang w:eastAsia="es-MX"/>
        </w:rPr>
        <w:t>37</w:t>
      </w:r>
      <w:r w:rsidRPr="00F63EBE">
        <w:rPr>
          <w:rFonts w:ascii="Arial" w:hAnsi="Arial" w:cs="Arial"/>
          <w:lang w:eastAsia="es-MX"/>
        </w:rPr>
        <w:t>(1), 57-73</w:t>
      </w:r>
      <w:r w:rsidRPr="00182B1E">
        <w:rPr>
          <w:rFonts w:ascii="Arial" w:hAnsi="Arial" w:cs="Arial"/>
          <w:color w:val="002060"/>
          <w:lang w:eastAsia="es-MX"/>
        </w:rPr>
        <w:t xml:space="preserve">. </w:t>
      </w:r>
      <w:hyperlink r:id="rId55" w:history="1">
        <w:r w:rsidRPr="00182B1E">
          <w:rPr>
            <w:rFonts w:ascii="Arial" w:hAnsi="Arial" w:cs="Arial"/>
            <w:color w:val="002060"/>
            <w:u w:val="single"/>
            <w:lang w:eastAsia="es-MX"/>
          </w:rPr>
          <w:t>https://doi.org/10.6018/rie.37.1.343891</w:t>
        </w:r>
      </w:hyperlink>
    </w:p>
    <w:p w14:paraId="2F1C5852"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proofErr w:type="spellStart"/>
      <w:r w:rsidRPr="00F63EBE">
        <w:rPr>
          <w:rFonts w:ascii="Arial" w:eastAsia="Calibri" w:hAnsi="Arial" w:cs="Arial"/>
          <w:lang w:eastAsia="es-MX"/>
        </w:rPr>
        <w:t>Clay</w:t>
      </w:r>
      <w:proofErr w:type="spellEnd"/>
      <w:r w:rsidRPr="00F63EBE">
        <w:rPr>
          <w:rFonts w:ascii="Arial" w:eastAsia="Calibri" w:hAnsi="Arial" w:cs="Arial"/>
          <w:lang w:eastAsia="es-MX"/>
        </w:rPr>
        <w:t xml:space="preserve"> S., Jackson, C. y Stephenson, Q. (2021). Técnicas de asesoramiento que apoyan a niños de África occidental con experiencias infantiles adversas: una revisión sistemática. </w:t>
      </w:r>
      <w:r w:rsidRPr="00F63EBE">
        <w:rPr>
          <w:rFonts w:ascii="Arial" w:eastAsia="Calibri" w:hAnsi="Arial" w:cs="Arial"/>
          <w:i/>
          <w:lang w:eastAsia="es-MX"/>
        </w:rPr>
        <w:t>Frente Sociología</w:t>
      </w:r>
      <w:r w:rsidRPr="00F63EBE">
        <w:rPr>
          <w:rFonts w:ascii="Arial" w:eastAsia="Calibri" w:hAnsi="Arial" w:cs="Arial"/>
          <w:lang w:eastAsia="es-MX"/>
        </w:rPr>
        <w:t>, </w:t>
      </w:r>
      <w:r w:rsidRPr="00F63EBE">
        <w:rPr>
          <w:rFonts w:ascii="Arial" w:eastAsia="Calibri" w:hAnsi="Arial" w:cs="Arial"/>
          <w:i/>
          <w:iCs/>
          <w:lang w:eastAsia="es-MX"/>
        </w:rPr>
        <w:t>6</w:t>
      </w:r>
      <w:r w:rsidRPr="00F63EBE">
        <w:rPr>
          <w:rFonts w:ascii="Arial" w:eastAsia="Calibri" w:hAnsi="Arial" w:cs="Arial"/>
          <w:lang w:eastAsia="es-MX"/>
        </w:rPr>
        <w:t>, 573115. </w:t>
      </w:r>
      <w:hyperlink r:id="rId56" w:history="1">
        <w:r w:rsidRPr="00182B1E">
          <w:rPr>
            <w:rFonts w:ascii="Arial" w:eastAsia="Calibri" w:hAnsi="Arial" w:cs="Arial"/>
            <w:color w:val="002060"/>
            <w:u w:val="single"/>
            <w:lang w:eastAsia="es-MX"/>
          </w:rPr>
          <w:t>https://doi.org/10.3389/fsoc.2021.573115</w:t>
        </w:r>
      </w:hyperlink>
      <w:r w:rsidRPr="00182B1E">
        <w:rPr>
          <w:rFonts w:ascii="Arial" w:eastAsia="Calibri" w:hAnsi="Arial" w:cs="Arial"/>
          <w:color w:val="002060"/>
          <w:lang w:eastAsia="es-MX"/>
        </w:rPr>
        <w:t xml:space="preserve"> </w:t>
      </w:r>
    </w:p>
    <w:p w14:paraId="6D75206C"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 xml:space="preserve">Cobos Cedillo, A. (2022). Manual de orientación educativa: teoría y práctica de la psicopedagogía. Narcea Ediciones. </w:t>
      </w:r>
    </w:p>
    <w:p w14:paraId="4169B8E2"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eastAsia="Calibri" w:hAnsi="Arial" w:cs="Arial"/>
          <w:lang w:eastAsia="es-MX"/>
        </w:rPr>
        <w:t xml:space="preserve">Corrales </w:t>
      </w:r>
      <w:r w:rsidRPr="00F63EBE">
        <w:rPr>
          <w:rFonts w:ascii="Arial" w:hAnsi="Arial" w:cs="Arial"/>
          <w:lang w:eastAsia="es-MX"/>
        </w:rPr>
        <w:t xml:space="preserve">Huenul, A., Valenzuela, E. A. y </w:t>
      </w:r>
      <w:proofErr w:type="spellStart"/>
      <w:r w:rsidRPr="00F63EBE">
        <w:rPr>
          <w:rFonts w:ascii="Arial" w:hAnsi="Arial" w:cs="Arial"/>
          <w:lang w:eastAsia="es-MX"/>
        </w:rPr>
        <w:t>Peranchiguay</w:t>
      </w:r>
      <w:proofErr w:type="spellEnd"/>
      <w:r w:rsidRPr="00F63EBE">
        <w:rPr>
          <w:rFonts w:ascii="Arial" w:hAnsi="Arial" w:cs="Arial"/>
          <w:lang w:eastAsia="es-MX"/>
        </w:rPr>
        <w:t xml:space="preserve">, S. S. (2020). Percepciones de estudiantes sobre los programas de orientación en la provincia de </w:t>
      </w:r>
      <w:r w:rsidRPr="00F63EBE">
        <w:rPr>
          <w:rFonts w:ascii="Arial" w:hAnsi="Arial" w:cs="Arial"/>
          <w:lang w:eastAsia="es-MX"/>
        </w:rPr>
        <w:lastRenderedPageBreak/>
        <w:t xml:space="preserve">Concepción, Chile.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20</w:t>
      </w:r>
      <w:r w:rsidRPr="00F63EBE">
        <w:rPr>
          <w:rFonts w:ascii="Arial" w:hAnsi="Arial" w:cs="Arial"/>
          <w:lang w:eastAsia="es-MX"/>
        </w:rPr>
        <w:t xml:space="preserve">(2), 1-27. </w:t>
      </w:r>
      <w:hyperlink r:id="rId57" w:history="1">
        <w:r w:rsidRPr="00182B1E">
          <w:rPr>
            <w:rFonts w:ascii="Arial" w:hAnsi="Arial" w:cs="Arial"/>
            <w:color w:val="002060"/>
            <w:u w:val="single"/>
            <w:lang w:eastAsia="es-MX"/>
          </w:rPr>
          <w:t>https://doi.org/10.15517/aie.v20i2.41652</w:t>
        </w:r>
      </w:hyperlink>
    </w:p>
    <w:p w14:paraId="0FE69471" w14:textId="77777777" w:rsidR="00F63EBE" w:rsidRPr="00F63EBE" w:rsidRDefault="00F63EBE" w:rsidP="00162C9B">
      <w:pPr>
        <w:shd w:val="clear" w:color="auto" w:fill="FFFFFF"/>
        <w:spacing w:before="100" w:beforeAutospacing="1" w:after="100" w:afterAutospacing="1" w:line="360" w:lineRule="auto"/>
        <w:ind w:left="720" w:hanging="720"/>
        <w:jc w:val="both"/>
        <w:rPr>
          <w:rFonts w:ascii="Arial" w:eastAsia="Calibri" w:hAnsi="Arial" w:cs="Arial"/>
          <w:lang w:eastAsia="es-MX"/>
        </w:rPr>
      </w:pPr>
      <w:proofErr w:type="spellStart"/>
      <w:r w:rsidRPr="00F63EBE">
        <w:rPr>
          <w:rFonts w:ascii="Arial" w:eastAsia="Calibri" w:hAnsi="Arial" w:cs="Arial"/>
          <w:lang w:eastAsia="es-MX"/>
        </w:rPr>
        <w:t>Cueli</w:t>
      </w:r>
      <w:proofErr w:type="spellEnd"/>
      <w:r w:rsidRPr="00F63EBE">
        <w:rPr>
          <w:rFonts w:ascii="Arial" w:eastAsia="Calibri" w:hAnsi="Arial" w:cs="Arial"/>
          <w:lang w:eastAsia="es-MX"/>
        </w:rPr>
        <w:t>, M. y López, S. (2022). Relaciones familia-escuela: creencias desde los servicios de orientación. </w:t>
      </w:r>
      <w:r w:rsidRPr="00F63EBE">
        <w:rPr>
          <w:rFonts w:ascii="Arial" w:eastAsia="Calibri" w:hAnsi="Arial" w:cs="Arial"/>
          <w:i/>
          <w:lang w:eastAsia="es-MX"/>
        </w:rPr>
        <w:t>REOP-Revista Española de Orientación y Psicopedagogía</w:t>
      </w:r>
      <w:r w:rsidRPr="00F63EBE">
        <w:rPr>
          <w:rFonts w:ascii="Arial" w:eastAsia="Calibri" w:hAnsi="Arial" w:cs="Arial"/>
          <w:lang w:eastAsia="es-MX"/>
        </w:rPr>
        <w:t xml:space="preserve">, 33(2), 7-22. </w:t>
      </w:r>
      <w:hyperlink r:id="rId58" w:history="1">
        <w:r w:rsidRPr="00182B1E">
          <w:rPr>
            <w:rFonts w:ascii="Arial" w:eastAsia="Calibri" w:hAnsi="Arial" w:cs="Arial"/>
            <w:color w:val="002060"/>
            <w:u w:val="single"/>
            <w:lang w:eastAsia="es-MX"/>
          </w:rPr>
          <w:t>https://doi.org/10.5944/reop.vol.33.num.2.2022.34357</w:t>
        </w:r>
      </w:hyperlink>
      <w:r w:rsidRPr="00182B1E">
        <w:rPr>
          <w:rFonts w:ascii="Arial" w:eastAsia="Calibri" w:hAnsi="Arial" w:cs="Arial"/>
          <w:color w:val="002060"/>
          <w:lang w:eastAsia="es-MX"/>
        </w:rPr>
        <w:t xml:space="preserve"> </w:t>
      </w:r>
    </w:p>
    <w:p w14:paraId="1BD95A77" w14:textId="77777777" w:rsidR="00F63EBE" w:rsidRPr="00F63EBE" w:rsidRDefault="00F63EBE" w:rsidP="00162C9B">
      <w:pPr>
        <w:tabs>
          <w:tab w:val="left" w:pos="1843"/>
        </w:tabs>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De la Oliva, D., Tobón, S., Pérez Sánchez, A. K., Romero, J. y Escamilla Posadas, K. M. (2019). </w:t>
      </w:r>
      <w:r w:rsidRPr="00F63EBE">
        <w:rPr>
          <w:rFonts w:ascii="Arial" w:hAnsi="Arial" w:cs="Arial"/>
          <w:lang w:val="en-US" w:eastAsia="es-MX"/>
        </w:rPr>
        <w:t xml:space="preserve">Inclusion-based assessment of educational guidance models: A </w:t>
      </w:r>
      <w:proofErr w:type="spellStart"/>
      <w:r w:rsidRPr="00F63EBE">
        <w:rPr>
          <w:rFonts w:ascii="Arial" w:hAnsi="Arial" w:cs="Arial"/>
          <w:lang w:val="en-US" w:eastAsia="es-MX"/>
        </w:rPr>
        <w:t>socioformative</w:t>
      </w:r>
      <w:proofErr w:type="spellEnd"/>
      <w:r w:rsidRPr="00F63EBE">
        <w:rPr>
          <w:rFonts w:ascii="Arial" w:hAnsi="Arial" w:cs="Arial"/>
          <w:lang w:val="en-US" w:eastAsia="es-MX"/>
        </w:rPr>
        <w:t xml:space="preserve"> analysis. </w:t>
      </w:r>
      <w:r w:rsidRPr="00F63EBE">
        <w:rPr>
          <w:rFonts w:ascii="Arial" w:hAnsi="Arial" w:cs="Arial"/>
          <w:i/>
          <w:iCs/>
          <w:lang w:eastAsia="es-MX"/>
        </w:rPr>
        <w:t>Educar</w:t>
      </w:r>
      <w:r w:rsidRPr="00F63EBE">
        <w:rPr>
          <w:rFonts w:ascii="Arial" w:hAnsi="Arial" w:cs="Arial"/>
          <w:lang w:eastAsia="es-MX"/>
        </w:rPr>
        <w:t xml:space="preserve">, </w:t>
      </w:r>
      <w:r w:rsidRPr="00F63EBE">
        <w:rPr>
          <w:rFonts w:ascii="Arial" w:hAnsi="Arial" w:cs="Arial"/>
          <w:i/>
          <w:iCs/>
          <w:lang w:eastAsia="es-MX"/>
        </w:rPr>
        <w:t>55</w:t>
      </w:r>
      <w:r w:rsidRPr="00F63EBE">
        <w:rPr>
          <w:rFonts w:ascii="Arial" w:hAnsi="Arial" w:cs="Arial"/>
          <w:lang w:eastAsia="es-MX"/>
        </w:rPr>
        <w:t xml:space="preserve">(2), 561-576. </w:t>
      </w:r>
      <w:proofErr w:type="spellStart"/>
      <w:r w:rsidRPr="00F63EBE">
        <w:rPr>
          <w:rFonts w:ascii="Arial" w:hAnsi="Arial" w:cs="Arial"/>
          <w:lang w:eastAsia="es-MX"/>
        </w:rPr>
        <w:t>Scopus</w:t>
      </w:r>
      <w:proofErr w:type="spellEnd"/>
      <w:r w:rsidRPr="00F63EBE">
        <w:rPr>
          <w:rFonts w:ascii="Arial" w:hAnsi="Arial" w:cs="Arial"/>
          <w:lang w:eastAsia="es-MX"/>
        </w:rPr>
        <w:t xml:space="preserve">. </w:t>
      </w:r>
      <w:hyperlink r:id="rId59" w:history="1">
        <w:r w:rsidRPr="00182B1E">
          <w:rPr>
            <w:rFonts w:ascii="Arial" w:hAnsi="Arial" w:cs="Arial"/>
            <w:color w:val="002060"/>
            <w:u w:val="single"/>
            <w:lang w:eastAsia="es-MX"/>
          </w:rPr>
          <w:t>https://doi.org/10.5565/rev/educar.772</w:t>
        </w:r>
      </w:hyperlink>
    </w:p>
    <w:p w14:paraId="7C704F8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Delgado-García, M., Vélez, S. C., y Lorenzo, M. C. A. (2021). Validación de un instrumento para detectar necesidades de orientación en alumnado universitario de nuevo ingreso.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(1), 92-115. </w:t>
      </w:r>
      <w:hyperlink r:id="rId60" w:history="1">
        <w:r w:rsidRPr="00182B1E">
          <w:rPr>
            <w:rFonts w:ascii="Arial" w:hAnsi="Arial" w:cs="Arial"/>
            <w:color w:val="002060"/>
            <w:u w:val="single"/>
            <w:lang w:eastAsia="es-MX"/>
          </w:rPr>
          <w:t>https://doi.org/10.5944/reop.vol.32.num.1.2021.30742</w:t>
        </w:r>
      </w:hyperlink>
      <w:r w:rsidRPr="00182B1E">
        <w:rPr>
          <w:rFonts w:ascii="Arial" w:hAnsi="Arial" w:cs="Arial"/>
          <w:color w:val="002060"/>
          <w:lang w:eastAsia="es-MX"/>
        </w:rPr>
        <w:t xml:space="preserve"> </w:t>
      </w:r>
    </w:p>
    <w:p w14:paraId="7BA81F7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Díaz Bonilla, H., Gutiérrez González, D. L., Benjumea Gutiérrez, J. C. &amp; Roa Pinto, G. (2022). Orientación vocacional, una necesidad en población privada de la libertad vinculada al Sistema de Responsabilidad Penal para Adolescentes (SRPA). </w:t>
      </w:r>
      <w:r w:rsidRPr="00F63EBE">
        <w:rPr>
          <w:rFonts w:ascii="Arial" w:hAnsi="Arial" w:cs="Arial"/>
          <w:i/>
          <w:iCs/>
          <w:lang w:eastAsia="es-MX"/>
        </w:rPr>
        <w:t>Revista Interamericana de Investigación, Educación y Pedagogía</w:t>
      </w:r>
      <w:r w:rsidRPr="00F63EBE">
        <w:rPr>
          <w:rFonts w:ascii="Arial" w:hAnsi="Arial" w:cs="Arial"/>
          <w:lang w:eastAsia="es-MX"/>
        </w:rPr>
        <w:t xml:space="preserve">, </w:t>
      </w:r>
      <w:r w:rsidRPr="00F63EBE">
        <w:rPr>
          <w:rFonts w:ascii="Arial" w:hAnsi="Arial" w:cs="Arial"/>
          <w:i/>
          <w:iCs/>
          <w:lang w:eastAsia="es-MX"/>
        </w:rPr>
        <w:t>15</w:t>
      </w:r>
      <w:r w:rsidRPr="00F63EBE">
        <w:rPr>
          <w:rFonts w:ascii="Arial" w:hAnsi="Arial" w:cs="Arial"/>
          <w:lang w:eastAsia="es-MX"/>
        </w:rPr>
        <w:t xml:space="preserve">(2), 97-126. </w:t>
      </w:r>
      <w:hyperlink r:id="rId61" w:history="1">
        <w:r w:rsidRPr="00182B1E">
          <w:rPr>
            <w:rFonts w:ascii="Arial" w:hAnsi="Arial" w:cs="Arial"/>
            <w:color w:val="002060"/>
            <w:u w:val="single"/>
            <w:lang w:eastAsia="es-MX"/>
          </w:rPr>
          <w:t>https://doi.org/10.15332/25005421.7858</w:t>
        </w:r>
      </w:hyperlink>
    </w:p>
    <w:p w14:paraId="7BCC4397"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Díez-Caballero, M. E. L. y Manzano-Soto, N. (2019). Valoración del nuevo modelo de orientación implementado en la comunidad autónoma de Cantabria por parte de los orientadores educativos.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30</w:t>
      </w:r>
      <w:r w:rsidRPr="00F63EBE">
        <w:rPr>
          <w:rFonts w:ascii="Arial" w:hAnsi="Arial" w:cs="Arial"/>
          <w:lang w:eastAsia="es-MX"/>
        </w:rPr>
        <w:t xml:space="preserve">(2), 108-127. </w:t>
      </w:r>
      <w:hyperlink r:id="rId62" w:history="1">
        <w:r w:rsidRPr="00182B1E">
          <w:rPr>
            <w:rFonts w:ascii="Arial" w:hAnsi="Arial" w:cs="Arial"/>
            <w:color w:val="002060"/>
            <w:u w:val="single"/>
            <w:lang w:eastAsia="es-MX"/>
          </w:rPr>
          <w:t>https://doi.org/10.5944/reop.vol.30.num.2.2019.25341</w:t>
        </w:r>
      </w:hyperlink>
      <w:r w:rsidRPr="00F63EBE">
        <w:rPr>
          <w:rFonts w:ascii="Arial" w:hAnsi="Arial" w:cs="Arial"/>
          <w:lang w:eastAsia="es-MX"/>
        </w:rPr>
        <w:t xml:space="preserve"> </w:t>
      </w:r>
    </w:p>
    <w:p w14:paraId="6649E194"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Duque Robaina, J. L., Calderón Echevarría, H. C. y Mejía Ríos, J. (2023). </w:t>
      </w:r>
      <w:r w:rsidRPr="00F63EBE">
        <w:rPr>
          <w:rFonts w:ascii="Arial" w:hAnsi="Arial" w:cs="Arial"/>
          <w:lang w:val="en-US" w:eastAsia="es-MX"/>
        </w:rPr>
        <w:t xml:space="preserve">Preparation of the primary teacher for family orientation in rural and mountains areas. </w:t>
      </w:r>
      <w:r w:rsidRPr="00F63EBE">
        <w:rPr>
          <w:rFonts w:ascii="Arial" w:hAnsi="Arial" w:cs="Arial"/>
          <w:i/>
          <w:iCs/>
          <w:lang w:eastAsia="es-MX"/>
        </w:rPr>
        <w:t>Salud, Ciencia y Tecnología-Serie de Conferencias</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 </w:t>
      </w:r>
      <w:proofErr w:type="spellStart"/>
      <w:r w:rsidRPr="00F63EBE">
        <w:rPr>
          <w:rFonts w:ascii="Arial" w:hAnsi="Arial" w:cs="Arial"/>
          <w:lang w:eastAsia="es-MX"/>
        </w:rPr>
        <w:t>Scopus</w:t>
      </w:r>
      <w:proofErr w:type="spellEnd"/>
      <w:r w:rsidRPr="00F63EBE">
        <w:rPr>
          <w:rFonts w:ascii="Arial" w:hAnsi="Arial" w:cs="Arial"/>
          <w:lang w:eastAsia="es-MX"/>
        </w:rPr>
        <w:t xml:space="preserve">. </w:t>
      </w:r>
      <w:hyperlink r:id="rId63" w:history="1">
        <w:r w:rsidRPr="00182B1E">
          <w:rPr>
            <w:rFonts w:ascii="Arial" w:hAnsi="Arial" w:cs="Arial"/>
            <w:color w:val="002060"/>
            <w:u w:val="single"/>
            <w:lang w:eastAsia="es-MX"/>
          </w:rPr>
          <w:t>https://doi.org/10.56294/sctconf2023477</w:t>
        </w:r>
      </w:hyperlink>
    </w:p>
    <w:p w14:paraId="3B5FCFF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Echavarría, Y. R., Martínez, G. S. y Aguinaga, S. F. D. (2023). </w:t>
      </w:r>
      <w:r w:rsidRPr="00F63EBE">
        <w:rPr>
          <w:rFonts w:ascii="Arial" w:hAnsi="Arial" w:cs="Arial"/>
          <w:lang w:val="en-US" w:eastAsia="es-MX"/>
        </w:rPr>
        <w:t xml:space="preserve">Professional orientation in the training of teachers in pedagogical schools. </w:t>
      </w:r>
      <w:r w:rsidRPr="00F63EBE">
        <w:rPr>
          <w:rFonts w:ascii="Arial" w:hAnsi="Arial" w:cs="Arial"/>
          <w:i/>
          <w:iCs/>
          <w:lang w:eastAsia="es-MX"/>
        </w:rPr>
        <w:t>Salud, Ciencia y Tecnología, Serie de Conferencias</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 </w:t>
      </w:r>
      <w:hyperlink r:id="rId64" w:history="1">
        <w:r w:rsidRPr="00182B1E">
          <w:rPr>
            <w:rFonts w:ascii="Arial" w:hAnsi="Arial" w:cs="Arial"/>
            <w:color w:val="002060"/>
            <w:u w:val="single"/>
            <w:lang w:eastAsia="es-MX"/>
          </w:rPr>
          <w:t>https://doi.org/10.56294/sctconf2023524</w:t>
        </w:r>
      </w:hyperlink>
    </w:p>
    <w:p w14:paraId="65BB2C52"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Erazo Guerra, X. y Rosero Morales, E. (2021). Orientación vocacional y su influencia en la deserción universitaria. </w:t>
      </w:r>
      <w:r w:rsidRPr="00F63EBE">
        <w:rPr>
          <w:rFonts w:ascii="Arial" w:hAnsi="Arial" w:cs="Arial"/>
          <w:i/>
          <w:iCs/>
          <w:lang w:eastAsia="es-MX"/>
        </w:rPr>
        <w:t>Revista de Investigación en Ciencias de la Educación Horizontes</w:t>
      </w:r>
      <w:r w:rsidRPr="00F63EBE">
        <w:rPr>
          <w:rFonts w:ascii="Arial" w:hAnsi="Arial" w:cs="Arial"/>
          <w:lang w:eastAsia="es-MX"/>
        </w:rPr>
        <w:t xml:space="preserve">, </w:t>
      </w:r>
      <w:r w:rsidRPr="00F63EBE">
        <w:rPr>
          <w:rFonts w:ascii="Arial" w:hAnsi="Arial" w:cs="Arial"/>
          <w:i/>
          <w:iCs/>
          <w:lang w:eastAsia="es-MX"/>
        </w:rPr>
        <w:t>5</w:t>
      </w:r>
      <w:r w:rsidRPr="00F63EBE">
        <w:rPr>
          <w:rFonts w:ascii="Arial" w:hAnsi="Arial" w:cs="Arial"/>
          <w:lang w:eastAsia="es-MX"/>
        </w:rPr>
        <w:t xml:space="preserve">(18), 591-606. </w:t>
      </w:r>
      <w:hyperlink r:id="rId65" w:history="1">
        <w:r w:rsidRPr="00182B1E">
          <w:rPr>
            <w:rFonts w:ascii="Arial" w:hAnsi="Arial" w:cs="Arial"/>
            <w:color w:val="002060"/>
            <w:u w:val="single"/>
            <w:lang w:eastAsia="es-MX"/>
          </w:rPr>
          <w:t>https://revistahorizontes.org/index.php/revistahorizontes/article/view/198</w:t>
        </w:r>
      </w:hyperlink>
      <w:r w:rsidRPr="00182B1E">
        <w:rPr>
          <w:rFonts w:ascii="Arial" w:hAnsi="Arial" w:cs="Arial"/>
          <w:color w:val="002060"/>
          <w:lang w:eastAsia="es-MX"/>
        </w:rPr>
        <w:t xml:space="preserve"> </w:t>
      </w:r>
    </w:p>
    <w:p w14:paraId="58A038F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Escolano-Pérez, E., Manuel Lizalde Gil, Serrano Pastor, R. M. y Óscar Casanova López. (2019). Análisis de las necesidades del alumnado de nuevo ingreso en los Grados en Magisterio: Implicaciones para el diseño del Plan de </w:t>
      </w:r>
      <w:r w:rsidRPr="00F63EBE">
        <w:rPr>
          <w:rFonts w:ascii="Arial" w:hAnsi="Arial" w:cs="Arial"/>
          <w:lang w:eastAsia="es-MX"/>
        </w:rPr>
        <w:lastRenderedPageBreak/>
        <w:t xml:space="preserve">Orientación Universitaria en la Facultad de Educación de la Universidad de Zaragoza.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30</w:t>
      </w:r>
      <w:r w:rsidRPr="00F63EBE">
        <w:rPr>
          <w:rFonts w:ascii="Arial" w:hAnsi="Arial" w:cs="Arial"/>
          <w:lang w:eastAsia="es-MX"/>
        </w:rPr>
        <w:t xml:space="preserve">(2), 545-567. </w:t>
      </w:r>
      <w:hyperlink r:id="rId66" w:history="1">
        <w:r w:rsidRPr="00182B1E">
          <w:rPr>
            <w:rFonts w:ascii="Arial" w:hAnsi="Arial" w:cs="Arial"/>
            <w:color w:val="002060"/>
            <w:u w:val="single"/>
            <w:lang w:eastAsia="es-MX"/>
          </w:rPr>
          <w:t>https://doi.org/10.5209/RCED.57779</w:t>
        </w:r>
      </w:hyperlink>
    </w:p>
    <w:p w14:paraId="15B5C97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España-Montoya, A. L., López-Saucedo, E. y Márquez-Dávalos, M. A. N. (2018). Habilidades indispensables para el orientador familiar: observación sistemática y entrevista terapéutica. </w:t>
      </w:r>
      <w:r w:rsidRPr="00F63EBE">
        <w:rPr>
          <w:rFonts w:ascii="Arial" w:hAnsi="Arial" w:cs="Arial"/>
          <w:i/>
          <w:iCs/>
          <w:lang w:eastAsia="es-MX"/>
        </w:rPr>
        <w:t>Santiago</w:t>
      </w:r>
      <w:r w:rsidRPr="00F63EBE">
        <w:rPr>
          <w:rFonts w:ascii="Arial" w:hAnsi="Arial" w:cs="Arial"/>
          <w:lang w:eastAsia="es-MX"/>
        </w:rPr>
        <w:t xml:space="preserve">, </w:t>
      </w:r>
      <w:r w:rsidRPr="00F63EBE">
        <w:rPr>
          <w:rFonts w:ascii="Arial" w:hAnsi="Arial" w:cs="Arial"/>
          <w:i/>
          <w:iCs/>
          <w:lang w:eastAsia="es-MX"/>
        </w:rPr>
        <w:t>Especial</w:t>
      </w:r>
      <w:r w:rsidRPr="00F63EBE">
        <w:rPr>
          <w:rFonts w:ascii="Arial" w:hAnsi="Arial" w:cs="Arial"/>
          <w:lang w:eastAsia="es-MX"/>
        </w:rPr>
        <w:t xml:space="preserve">, 113-125. </w:t>
      </w:r>
      <w:hyperlink r:id="rId67" w:history="1">
        <w:r w:rsidRPr="00182B1E">
          <w:rPr>
            <w:rFonts w:ascii="Arial" w:hAnsi="Arial" w:cs="Arial"/>
            <w:color w:val="002060"/>
            <w:u w:val="single"/>
            <w:lang w:eastAsia="es-MX"/>
          </w:rPr>
          <w:t>https://santiago.uo.edu.cu/index.php/stgo/article/view/4529</w:t>
        </w:r>
      </w:hyperlink>
      <w:r w:rsidRPr="00182B1E">
        <w:rPr>
          <w:rFonts w:ascii="Arial" w:hAnsi="Arial" w:cs="Arial"/>
          <w:color w:val="002060"/>
          <w:lang w:eastAsia="es-MX"/>
        </w:rPr>
        <w:t xml:space="preserve"> </w:t>
      </w:r>
    </w:p>
    <w:p w14:paraId="79FE0E5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Falcón Linares, C. y </w:t>
      </w:r>
      <w:proofErr w:type="spellStart"/>
      <w:r w:rsidRPr="00F63EBE">
        <w:rPr>
          <w:rFonts w:ascii="Arial" w:hAnsi="Arial" w:cs="Arial"/>
          <w:lang w:eastAsia="es-MX"/>
        </w:rPr>
        <w:t>Arraiz</w:t>
      </w:r>
      <w:proofErr w:type="spellEnd"/>
      <w:r w:rsidRPr="00F63EBE">
        <w:rPr>
          <w:rFonts w:ascii="Arial" w:hAnsi="Arial" w:cs="Arial"/>
          <w:lang w:eastAsia="es-MX"/>
        </w:rPr>
        <w:t xml:space="preserve"> Pérez, A. (2020). Construcción de identidad profesional docente durante la formación inicial como maestros.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(3), 329-340.</w:t>
      </w:r>
      <w:r w:rsidRPr="00182B1E">
        <w:rPr>
          <w:rFonts w:ascii="Arial" w:hAnsi="Arial" w:cs="Arial"/>
          <w:color w:val="002060"/>
          <w:lang w:eastAsia="es-MX"/>
        </w:rPr>
        <w:t xml:space="preserve"> </w:t>
      </w:r>
      <w:hyperlink r:id="rId68" w:history="1">
        <w:r w:rsidRPr="00182B1E">
          <w:rPr>
            <w:rFonts w:ascii="Arial" w:hAnsi="Arial" w:cs="Arial"/>
            <w:color w:val="002060"/>
            <w:u w:val="single"/>
            <w:lang w:eastAsia="es-MX"/>
          </w:rPr>
          <w:t>https://doi.org/10.5209/rced.63374</w:t>
        </w:r>
      </w:hyperlink>
    </w:p>
    <w:p w14:paraId="2278864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Fallas-Vargas, M. y Gamboa-Jiménez, A. (2023). Modelo institucional de la orientación técnico profesional: Análisis del Instituto Nacional de Aprendizaje (Costa Rica). </w:t>
      </w:r>
      <w:r w:rsidRPr="00F63EBE">
        <w:rPr>
          <w:rFonts w:ascii="Arial" w:hAnsi="Arial" w:cs="Arial"/>
          <w:i/>
          <w:iCs/>
          <w:lang w:eastAsia="es-MX"/>
        </w:rPr>
        <w:t>Revista Electronic@ Educare</w:t>
      </w:r>
      <w:r w:rsidRPr="00F63EBE">
        <w:rPr>
          <w:rFonts w:ascii="Arial" w:hAnsi="Arial" w:cs="Arial"/>
          <w:lang w:eastAsia="es-MX"/>
        </w:rPr>
        <w:t xml:space="preserve">, </w:t>
      </w:r>
      <w:r w:rsidRPr="00F63EBE">
        <w:rPr>
          <w:rFonts w:ascii="Arial" w:hAnsi="Arial" w:cs="Arial"/>
          <w:i/>
          <w:iCs/>
          <w:lang w:eastAsia="es-MX"/>
        </w:rPr>
        <w:t>27</w:t>
      </w:r>
      <w:r w:rsidRPr="00F63EBE">
        <w:rPr>
          <w:rFonts w:ascii="Arial" w:hAnsi="Arial" w:cs="Arial"/>
          <w:lang w:eastAsia="es-MX"/>
        </w:rPr>
        <w:t xml:space="preserve">(2), 1-23. </w:t>
      </w:r>
      <w:hyperlink r:id="rId69" w:history="1">
        <w:r w:rsidRPr="00182B1E">
          <w:rPr>
            <w:rFonts w:ascii="Arial" w:hAnsi="Arial" w:cs="Arial"/>
            <w:color w:val="002060"/>
            <w:u w:val="single"/>
            <w:lang w:eastAsia="es-MX"/>
          </w:rPr>
          <w:t>https://doi.org/10.15359/ree.27-2.16039</w:t>
        </w:r>
      </w:hyperlink>
    </w:p>
    <w:p w14:paraId="04C4430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Fariña-Sánchez, M. (2021). </w:t>
      </w:r>
      <w:r w:rsidRPr="00F63EBE">
        <w:rPr>
          <w:rFonts w:ascii="Arial" w:hAnsi="Arial" w:cs="Arial"/>
          <w:lang w:val="en-US" w:eastAsia="es-MX"/>
        </w:rPr>
        <w:t>International Handbook of Career Guidance (2</w:t>
      </w:r>
      <w:r w:rsidRPr="00F63EBE">
        <w:rPr>
          <w:rFonts w:ascii="Arial" w:hAnsi="Arial" w:cs="Arial"/>
          <w:vertAlign w:val="superscript"/>
          <w:lang w:val="en-US" w:eastAsia="es-MX"/>
        </w:rPr>
        <w:t>a</w:t>
      </w:r>
      <w:r w:rsidRPr="00F63EBE">
        <w:rPr>
          <w:rFonts w:ascii="Arial" w:hAnsi="Arial" w:cs="Arial"/>
          <w:lang w:val="en-US" w:eastAsia="es-MX"/>
        </w:rPr>
        <w:t xml:space="preserve"> ed.).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(3), 155-156. </w:t>
      </w:r>
      <w:hyperlink r:id="rId70" w:history="1">
        <w:r w:rsidRPr="00182B1E">
          <w:rPr>
            <w:rFonts w:ascii="Arial" w:hAnsi="Arial" w:cs="Arial"/>
            <w:color w:val="002060"/>
            <w:u w:val="single"/>
            <w:lang w:eastAsia="es-MX"/>
          </w:rPr>
          <w:t>https://doi.org/10.5944/reop.vol.32.num.3.2021.32562</w:t>
        </w:r>
      </w:hyperlink>
      <w:r w:rsidRPr="00182B1E">
        <w:rPr>
          <w:rFonts w:ascii="Arial" w:hAnsi="Arial" w:cs="Arial"/>
          <w:color w:val="002060"/>
          <w:lang w:eastAsia="es-MX"/>
        </w:rPr>
        <w:t xml:space="preserve"> </w:t>
      </w:r>
    </w:p>
    <w:p w14:paraId="784B8F2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Flores Meléndez, M., Góngora Cortés, J. J., López Cabrera, M. V. &amp; </w:t>
      </w:r>
      <w:proofErr w:type="spellStart"/>
      <w:r w:rsidRPr="00F63EBE">
        <w:rPr>
          <w:rFonts w:ascii="Arial" w:hAnsi="Arial" w:cs="Arial"/>
          <w:lang w:eastAsia="es-MX"/>
        </w:rPr>
        <w:t>Eraña</w:t>
      </w:r>
      <w:proofErr w:type="spellEnd"/>
      <w:r w:rsidRPr="00F63EBE">
        <w:rPr>
          <w:rFonts w:ascii="Arial" w:hAnsi="Arial" w:cs="Arial"/>
          <w:lang w:eastAsia="es-MX"/>
        </w:rPr>
        <w:t xml:space="preserve"> Rojas, I. E. (2020). </w:t>
      </w:r>
      <w:r w:rsidRPr="00F63EBE">
        <w:rPr>
          <w:rFonts w:ascii="Arial" w:hAnsi="Arial" w:cs="Arial"/>
          <w:lang w:val="en-US" w:eastAsia="es-MX"/>
        </w:rPr>
        <w:t xml:space="preserve">The «call» of medicine. Use of new mentoring models for </w:t>
      </w:r>
      <w:r w:rsidRPr="00F63EBE">
        <w:rPr>
          <w:rFonts w:ascii="Arial" w:hAnsi="Arial" w:cs="Arial"/>
          <w:lang w:val="en-US" w:eastAsia="es-MX"/>
        </w:rPr>
        <w:lastRenderedPageBreak/>
        <w:t xml:space="preserve">vocational orientation. </w:t>
      </w:r>
      <w:r w:rsidRPr="00F63EBE">
        <w:rPr>
          <w:rFonts w:ascii="Arial" w:hAnsi="Arial" w:cs="Arial"/>
          <w:i/>
          <w:iCs/>
          <w:lang w:eastAsia="es-MX"/>
        </w:rPr>
        <w:t>Educación Médica</w:t>
      </w:r>
      <w:r w:rsidRPr="00F63EBE">
        <w:rPr>
          <w:rFonts w:ascii="Arial" w:hAnsi="Arial" w:cs="Arial"/>
          <w:lang w:eastAsia="es-MX"/>
        </w:rPr>
        <w:t xml:space="preserve">, </w:t>
      </w:r>
      <w:r w:rsidRPr="00F63EBE">
        <w:rPr>
          <w:rFonts w:ascii="Arial" w:hAnsi="Arial" w:cs="Arial"/>
          <w:i/>
          <w:iCs/>
          <w:lang w:eastAsia="es-MX"/>
        </w:rPr>
        <w:t>21</w:t>
      </w:r>
      <w:r w:rsidRPr="00F63EBE">
        <w:rPr>
          <w:rFonts w:ascii="Arial" w:hAnsi="Arial" w:cs="Arial"/>
          <w:lang w:eastAsia="es-MX"/>
        </w:rPr>
        <w:t xml:space="preserve">(2), 145-148. </w:t>
      </w:r>
      <w:hyperlink r:id="rId71" w:history="1">
        <w:r w:rsidRPr="00182B1E">
          <w:rPr>
            <w:rFonts w:ascii="Arial" w:hAnsi="Arial" w:cs="Arial"/>
            <w:color w:val="002060"/>
            <w:u w:val="single"/>
            <w:lang w:eastAsia="es-MX"/>
          </w:rPr>
          <w:t>https://doi.org/10.1016/j.edumed.2018.11.008</w:t>
        </w:r>
      </w:hyperlink>
    </w:p>
    <w:p w14:paraId="05C076F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Frazante</w:t>
      </w:r>
      <w:proofErr w:type="spellEnd"/>
      <w:r w:rsidRPr="00F63EBE">
        <w:rPr>
          <w:rFonts w:ascii="Arial" w:hAnsi="Arial" w:cs="Arial"/>
          <w:lang w:eastAsia="es-MX"/>
        </w:rPr>
        <w:t xml:space="preserve">, B., Rodríguez </w:t>
      </w:r>
      <w:proofErr w:type="spellStart"/>
      <w:r w:rsidRPr="00F63EBE">
        <w:rPr>
          <w:rFonts w:ascii="Arial" w:hAnsi="Arial" w:cs="Arial"/>
          <w:lang w:eastAsia="es-MX"/>
        </w:rPr>
        <w:t>Faría</w:t>
      </w:r>
      <w:proofErr w:type="spellEnd"/>
      <w:r w:rsidRPr="00F63EBE">
        <w:rPr>
          <w:rFonts w:ascii="Arial" w:hAnsi="Arial" w:cs="Arial"/>
          <w:lang w:eastAsia="es-MX"/>
        </w:rPr>
        <w:t xml:space="preserve">, Y. y Perdomo Blanco, L. (2019). El profesor universitario y la competencia comunicativa en su rol de orientador revisión de experiencias recientes en América Latina. </w:t>
      </w:r>
      <w:r w:rsidRPr="00F63EBE">
        <w:rPr>
          <w:rFonts w:ascii="Arial" w:hAnsi="Arial" w:cs="Arial"/>
          <w:i/>
          <w:iCs/>
          <w:lang w:eastAsia="es-MX"/>
        </w:rPr>
        <w:t>Praxis Pedagógica</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(25), 55-76.</w:t>
      </w:r>
      <w:r w:rsidRPr="00182B1E">
        <w:rPr>
          <w:rFonts w:ascii="Arial" w:hAnsi="Arial" w:cs="Arial"/>
          <w:color w:val="002060"/>
          <w:lang w:eastAsia="es-MX"/>
        </w:rPr>
        <w:t xml:space="preserve"> </w:t>
      </w:r>
      <w:hyperlink r:id="rId72" w:history="1">
        <w:r w:rsidRPr="00182B1E">
          <w:rPr>
            <w:rFonts w:ascii="Arial" w:hAnsi="Arial" w:cs="Arial"/>
            <w:color w:val="002060"/>
            <w:u w:val="single"/>
            <w:lang w:eastAsia="es-MX"/>
          </w:rPr>
          <w:t>https://doi.org/10.26620/uniminuto.praxis.19.25.2019.55-76</w:t>
        </w:r>
      </w:hyperlink>
    </w:p>
    <w:p w14:paraId="43A0651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Gamboa Jiménez, A., Fallas Vargas, M. A. y Mora, S. R. (2021). Modelo institucional de la orientación en el sistema educativo público costarricense. </w:t>
      </w:r>
      <w:r w:rsidRPr="00F63EBE">
        <w:rPr>
          <w:rFonts w:ascii="Arial" w:hAnsi="Arial" w:cs="Arial"/>
          <w:i/>
          <w:iCs/>
          <w:lang w:eastAsia="es-MX"/>
        </w:rPr>
        <w:t>Revista Ensayos Pedagógicos</w:t>
      </w:r>
      <w:r w:rsidRPr="00F63EBE">
        <w:rPr>
          <w:rFonts w:ascii="Arial" w:hAnsi="Arial" w:cs="Arial"/>
          <w:lang w:eastAsia="es-MX"/>
        </w:rPr>
        <w:t xml:space="preserve">, </w:t>
      </w:r>
      <w:r w:rsidRPr="00F63EBE">
        <w:rPr>
          <w:rFonts w:ascii="Arial" w:hAnsi="Arial" w:cs="Arial"/>
          <w:i/>
          <w:iCs/>
          <w:lang w:eastAsia="es-MX"/>
        </w:rPr>
        <w:t>16</w:t>
      </w:r>
      <w:r w:rsidRPr="00F63EBE">
        <w:rPr>
          <w:rFonts w:ascii="Arial" w:hAnsi="Arial" w:cs="Arial"/>
          <w:lang w:eastAsia="es-MX"/>
        </w:rPr>
        <w:t xml:space="preserve">(1), 271-296. </w:t>
      </w:r>
      <w:hyperlink r:id="rId73" w:history="1">
        <w:r w:rsidRPr="00182B1E">
          <w:rPr>
            <w:rFonts w:ascii="Arial" w:hAnsi="Arial" w:cs="Arial"/>
            <w:color w:val="002060"/>
            <w:u w:val="single"/>
            <w:lang w:eastAsia="es-MX"/>
          </w:rPr>
          <w:t>https://doi.org/10.15359/rep.16-1.13</w:t>
        </w:r>
      </w:hyperlink>
    </w:p>
    <w:p w14:paraId="7B5376F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García Fonseca, T. y Almeyda Vázquez, A. (2023). Psico Orienta Universidad. Evaluación de un Servicio de Orientación Educativa y Profesional a distancia en tiempos de coronavirus. </w:t>
      </w:r>
      <w:r w:rsidRPr="00F63EBE">
        <w:rPr>
          <w:rFonts w:ascii="Arial" w:hAnsi="Arial" w:cs="Arial"/>
          <w:i/>
          <w:iCs/>
          <w:lang w:eastAsia="es-MX"/>
        </w:rPr>
        <w:t>Revista Mexicana de Orientación Educativa</w:t>
      </w:r>
      <w:r w:rsidRPr="00F63EBE">
        <w:rPr>
          <w:rFonts w:ascii="Arial" w:hAnsi="Arial" w:cs="Arial"/>
          <w:lang w:eastAsia="es-MX"/>
        </w:rPr>
        <w:t xml:space="preserve">, </w:t>
      </w:r>
      <w:r w:rsidRPr="00F63EBE">
        <w:rPr>
          <w:rFonts w:ascii="Arial" w:hAnsi="Arial" w:cs="Arial"/>
          <w:i/>
          <w:iCs/>
          <w:lang w:eastAsia="es-MX"/>
        </w:rPr>
        <w:t>20</w:t>
      </w:r>
      <w:r w:rsidRPr="00F63EBE">
        <w:rPr>
          <w:rFonts w:ascii="Arial" w:hAnsi="Arial" w:cs="Arial"/>
          <w:lang w:eastAsia="es-MX"/>
        </w:rPr>
        <w:t>(44), 1-23.</w:t>
      </w:r>
      <w:r w:rsidRPr="00182B1E">
        <w:rPr>
          <w:rFonts w:ascii="Arial" w:hAnsi="Arial" w:cs="Arial"/>
          <w:color w:val="002060"/>
          <w:lang w:eastAsia="es-MX"/>
        </w:rPr>
        <w:t xml:space="preserve"> </w:t>
      </w:r>
      <w:hyperlink r:id="rId74" w:history="1">
        <w:r w:rsidRPr="00182B1E">
          <w:rPr>
            <w:rFonts w:ascii="Arial" w:hAnsi="Arial" w:cs="Arial"/>
            <w:color w:val="002060"/>
            <w:u w:val="single"/>
            <w:lang w:eastAsia="es-MX"/>
          </w:rPr>
          <w:t>https://doi.org/10.31206/rmdo502023</w:t>
        </w:r>
      </w:hyperlink>
    </w:p>
    <w:p w14:paraId="4C0746A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García-Bermejo, T. (2020). Reflexión teórica para la orientación psicopedagógica en los acogimientos en familia extensa.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(2), 19-28. </w:t>
      </w:r>
      <w:hyperlink r:id="rId75" w:history="1">
        <w:r w:rsidRPr="00182B1E">
          <w:rPr>
            <w:rFonts w:ascii="Arial" w:hAnsi="Arial" w:cs="Arial"/>
            <w:color w:val="002060"/>
            <w:u w:val="single"/>
            <w:lang w:eastAsia="es-MX"/>
          </w:rPr>
          <w:t>https://doi.org/10.5944/reop.vol.31.num.2.2020.27983</w:t>
        </w:r>
      </w:hyperlink>
      <w:r w:rsidRPr="00182B1E">
        <w:rPr>
          <w:rFonts w:ascii="Arial" w:hAnsi="Arial" w:cs="Arial"/>
          <w:color w:val="002060"/>
          <w:lang w:eastAsia="es-MX"/>
        </w:rPr>
        <w:t xml:space="preserve"> </w:t>
      </w:r>
    </w:p>
    <w:p w14:paraId="4E2F6B89"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García-Bermejo, T. y Fuentes, J. (2023). La orientación escolar con familias en riesgo psicosocial: Análisis de la alianza educativa con acogimientos en </w:t>
      </w:r>
      <w:r w:rsidRPr="00F63EBE">
        <w:rPr>
          <w:rFonts w:ascii="Arial" w:hAnsi="Arial" w:cs="Arial"/>
          <w:lang w:eastAsia="es-MX"/>
        </w:rPr>
        <w:lastRenderedPageBreak/>
        <w:t xml:space="preserve">familia extensa.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461-470. </w:t>
      </w:r>
      <w:hyperlink r:id="rId76" w:history="1">
        <w:r w:rsidRPr="00182B1E">
          <w:rPr>
            <w:rFonts w:ascii="Arial" w:hAnsi="Arial" w:cs="Arial"/>
            <w:color w:val="002060"/>
            <w:u w:val="single"/>
            <w:lang w:eastAsia="es-MX"/>
          </w:rPr>
          <w:t>https://doi.org/10.5209/rced.83671</w:t>
        </w:r>
      </w:hyperlink>
    </w:p>
    <w:p w14:paraId="0C3D36F2"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García-Botero, L., Álvarez-Maestre, A. J., Pérez-Fuentes, C. A., Rodríguez, C.-M. C. y Aguilar-Barreto, A. J. (2022). </w:t>
      </w:r>
      <w:r w:rsidRPr="00F63EBE">
        <w:rPr>
          <w:rFonts w:ascii="Arial" w:hAnsi="Arial" w:cs="Arial"/>
          <w:lang w:val="en-US" w:eastAsia="es-MX"/>
        </w:rPr>
        <w:t xml:space="preserve">Systematic review: quality criteria in the vocational orientation programs project. </w:t>
      </w:r>
      <w:r w:rsidRPr="00F63EBE">
        <w:rPr>
          <w:rFonts w:ascii="Arial" w:hAnsi="Arial" w:cs="Arial"/>
          <w:i/>
          <w:iCs/>
          <w:lang w:eastAsia="es-MX"/>
        </w:rPr>
        <w:t>Psicología Escolar e Educacional</w:t>
      </w:r>
      <w:r w:rsidRPr="00F63EBE">
        <w:rPr>
          <w:rFonts w:ascii="Arial" w:hAnsi="Arial" w:cs="Arial"/>
          <w:lang w:eastAsia="es-MX"/>
        </w:rPr>
        <w:t xml:space="preserve">, </w:t>
      </w:r>
      <w:r w:rsidRPr="00F63EBE">
        <w:rPr>
          <w:rFonts w:ascii="Arial" w:hAnsi="Arial" w:cs="Arial"/>
          <w:i/>
          <w:iCs/>
          <w:lang w:eastAsia="es-MX"/>
        </w:rPr>
        <w:t>26</w:t>
      </w:r>
      <w:r w:rsidRPr="00F63EBE">
        <w:rPr>
          <w:rFonts w:ascii="Arial" w:hAnsi="Arial" w:cs="Arial"/>
          <w:lang w:eastAsia="es-MX"/>
        </w:rPr>
        <w:t>.</w:t>
      </w:r>
      <w:r w:rsidRPr="00182B1E">
        <w:rPr>
          <w:rFonts w:ascii="Arial" w:hAnsi="Arial" w:cs="Arial"/>
          <w:color w:val="002060"/>
          <w:lang w:eastAsia="es-MX"/>
        </w:rPr>
        <w:t xml:space="preserve"> </w:t>
      </w:r>
      <w:hyperlink r:id="rId77" w:history="1">
        <w:r w:rsidRPr="00182B1E">
          <w:rPr>
            <w:rFonts w:ascii="Arial" w:hAnsi="Arial" w:cs="Arial"/>
            <w:color w:val="002060"/>
            <w:u w:val="single"/>
            <w:lang w:eastAsia="es-MX"/>
          </w:rPr>
          <w:t>https://doi.org/10.1590/2175-35392022-235549T</w:t>
        </w:r>
      </w:hyperlink>
    </w:p>
    <w:p w14:paraId="2371A307"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García-Castillo, M., Hernández-Hernández, Z., Díaz-Rojas, O., Aragón-García, A. y García-Blay, A. (2023). </w:t>
      </w:r>
      <w:r w:rsidRPr="00F63EBE">
        <w:rPr>
          <w:rFonts w:ascii="Arial" w:hAnsi="Arial" w:cs="Arial"/>
          <w:lang w:val="en-US" w:eastAsia="es-MX"/>
        </w:rPr>
        <w:t xml:space="preserve">Characterization of the process of professional orientation for the entrance to the careers of the Medical Sciences. </w:t>
      </w:r>
      <w:r w:rsidRPr="00F63EBE">
        <w:rPr>
          <w:rFonts w:ascii="Arial" w:hAnsi="Arial" w:cs="Arial"/>
          <w:i/>
          <w:iCs/>
          <w:lang w:eastAsia="es-MX"/>
        </w:rPr>
        <w:t>Revista de Ciencias Médicas de Pinar del Río</w:t>
      </w:r>
      <w:r w:rsidRPr="00F63EBE">
        <w:rPr>
          <w:rFonts w:ascii="Arial" w:hAnsi="Arial" w:cs="Arial"/>
          <w:lang w:eastAsia="es-MX"/>
        </w:rPr>
        <w:t xml:space="preserve">, </w:t>
      </w:r>
      <w:r w:rsidRPr="00F63EBE">
        <w:rPr>
          <w:rFonts w:ascii="Arial" w:hAnsi="Arial" w:cs="Arial"/>
          <w:i/>
          <w:iCs/>
          <w:lang w:eastAsia="es-MX"/>
        </w:rPr>
        <w:t>27</w:t>
      </w:r>
      <w:r w:rsidRPr="00F63EBE">
        <w:rPr>
          <w:rFonts w:ascii="Arial" w:hAnsi="Arial" w:cs="Arial"/>
          <w:lang w:eastAsia="es-MX"/>
        </w:rPr>
        <w:t xml:space="preserve">, 1-12. </w:t>
      </w:r>
      <w:hyperlink r:id="rId78" w:history="1">
        <w:r w:rsidRPr="00182B1E">
          <w:rPr>
            <w:rFonts w:ascii="Arial" w:hAnsi="Arial" w:cs="Arial"/>
            <w:color w:val="002060"/>
            <w:u w:val="single"/>
            <w:lang w:eastAsia="es-MX"/>
          </w:rPr>
          <w:t>https://portal.amelica.org/ameli/journal/480/4802337009/4802337009.pdf</w:t>
        </w:r>
      </w:hyperlink>
      <w:r w:rsidRPr="00182B1E">
        <w:rPr>
          <w:rFonts w:ascii="Arial" w:hAnsi="Arial" w:cs="Arial"/>
          <w:color w:val="002060"/>
          <w:lang w:eastAsia="es-MX"/>
        </w:rPr>
        <w:t xml:space="preserve"> </w:t>
      </w:r>
    </w:p>
    <w:p w14:paraId="5988177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García-Garnica, M., Romero-Díaz de la Guardia, J. J. y Olmos-Gómez, M. del C. (2023). Influencia de la competencia para trabajar en equipo en las habilidades para el futuro laboral.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86-109. </w:t>
      </w:r>
      <w:hyperlink r:id="rId79" w:history="1">
        <w:r w:rsidRPr="00182B1E">
          <w:rPr>
            <w:rFonts w:ascii="Arial" w:hAnsi="Arial" w:cs="Arial"/>
            <w:color w:val="002060"/>
            <w:u w:val="single"/>
            <w:lang w:eastAsia="es-MX"/>
          </w:rPr>
          <w:t>https://doi.org/10.5944/reop.vol.34.num.2.2023.38068</w:t>
        </w:r>
      </w:hyperlink>
    </w:p>
    <w:p w14:paraId="54F8F47D"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García-Ripa, M. I., Sánchez-García, M. F. y </w:t>
      </w:r>
      <w:proofErr w:type="spellStart"/>
      <w:r w:rsidRPr="00F63EBE">
        <w:rPr>
          <w:rFonts w:ascii="Arial" w:hAnsi="Arial" w:cs="Arial"/>
          <w:lang w:eastAsia="es-MX"/>
        </w:rPr>
        <w:t>Risquez</w:t>
      </w:r>
      <w:proofErr w:type="spellEnd"/>
      <w:r w:rsidRPr="00F63EBE">
        <w:rPr>
          <w:rFonts w:ascii="Arial" w:hAnsi="Arial" w:cs="Arial"/>
          <w:lang w:eastAsia="es-MX"/>
        </w:rPr>
        <w:t xml:space="preserve">, A. (2018). </w:t>
      </w:r>
      <w:r w:rsidRPr="00F63EBE">
        <w:rPr>
          <w:rFonts w:ascii="Arial" w:hAnsi="Arial" w:cs="Arial"/>
          <w:lang w:val="en-US" w:eastAsia="es-MX"/>
        </w:rPr>
        <w:t xml:space="preserve">Career choice motivational profiles in first year university students. </w:t>
      </w:r>
      <w:proofErr w:type="spellStart"/>
      <w:r w:rsidRPr="00F63EBE">
        <w:rPr>
          <w:rFonts w:ascii="Arial" w:hAnsi="Arial" w:cs="Arial"/>
          <w:i/>
          <w:iCs/>
          <w:lang w:eastAsia="es-MX"/>
        </w:rPr>
        <w:t>Universitas</w:t>
      </w:r>
      <w:proofErr w:type="spellEnd"/>
      <w:r w:rsidRPr="00F63EBE">
        <w:rPr>
          <w:rFonts w:ascii="Arial" w:hAnsi="Arial" w:cs="Arial"/>
          <w:i/>
          <w:iCs/>
          <w:lang w:eastAsia="es-MX"/>
        </w:rPr>
        <w:t xml:space="preserve"> </w:t>
      </w:r>
      <w:proofErr w:type="spellStart"/>
      <w:r w:rsidRPr="00F63EBE">
        <w:rPr>
          <w:rFonts w:ascii="Arial" w:hAnsi="Arial" w:cs="Arial"/>
          <w:i/>
          <w:iCs/>
          <w:lang w:eastAsia="es-MX"/>
        </w:rPr>
        <w:t>Psychologica</w:t>
      </w:r>
      <w:proofErr w:type="spellEnd"/>
      <w:r w:rsidRPr="00F63EBE">
        <w:rPr>
          <w:rFonts w:ascii="Arial" w:hAnsi="Arial" w:cs="Arial"/>
          <w:lang w:eastAsia="es-MX"/>
        </w:rPr>
        <w:t xml:space="preserve">, </w:t>
      </w:r>
      <w:r w:rsidRPr="00F63EBE">
        <w:rPr>
          <w:rFonts w:ascii="Arial" w:hAnsi="Arial" w:cs="Arial"/>
          <w:i/>
          <w:iCs/>
          <w:lang w:eastAsia="es-MX"/>
        </w:rPr>
        <w:t>17</w:t>
      </w:r>
      <w:r w:rsidRPr="00F63EBE">
        <w:rPr>
          <w:rFonts w:ascii="Arial" w:hAnsi="Arial" w:cs="Arial"/>
          <w:lang w:eastAsia="es-MX"/>
        </w:rPr>
        <w:t xml:space="preserve">(3), 1-11. </w:t>
      </w:r>
      <w:hyperlink r:id="rId80" w:history="1">
        <w:r w:rsidRPr="00182B1E">
          <w:rPr>
            <w:rFonts w:ascii="Arial" w:hAnsi="Arial" w:cs="Arial"/>
            <w:color w:val="002060"/>
            <w:u w:val="single"/>
            <w:lang w:eastAsia="es-MX"/>
          </w:rPr>
          <w:t>https://doi.org/10.11144/JAVERIANA.UPSY17-3.PMEE</w:t>
        </w:r>
      </w:hyperlink>
    </w:p>
    <w:p w14:paraId="6DC84B7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García, F. A. (2021). La Orientación en la Educación Primaria para el Desarrollo de Competencias desde la transdisciplinariedad. </w:t>
      </w:r>
      <w:r w:rsidRPr="00F63EBE">
        <w:rPr>
          <w:rFonts w:ascii="Arial" w:hAnsi="Arial" w:cs="Arial"/>
          <w:i/>
          <w:iCs/>
          <w:lang w:eastAsia="es-MX"/>
        </w:rPr>
        <w:t>Revista Científica CIENCIAEDUC</w:t>
      </w:r>
      <w:r w:rsidRPr="00F63EBE">
        <w:rPr>
          <w:rFonts w:ascii="Arial" w:hAnsi="Arial" w:cs="Arial"/>
          <w:lang w:eastAsia="es-MX"/>
        </w:rPr>
        <w:t xml:space="preserve">, </w:t>
      </w:r>
      <w:r w:rsidRPr="00F63EBE">
        <w:rPr>
          <w:rFonts w:ascii="Arial" w:hAnsi="Arial" w:cs="Arial"/>
          <w:i/>
          <w:iCs/>
          <w:lang w:eastAsia="es-MX"/>
        </w:rPr>
        <w:t>7</w:t>
      </w:r>
      <w:r w:rsidRPr="00F63EBE">
        <w:rPr>
          <w:rFonts w:ascii="Arial" w:hAnsi="Arial" w:cs="Arial"/>
          <w:lang w:eastAsia="es-MX"/>
        </w:rPr>
        <w:t xml:space="preserve">(1), 1-9. </w:t>
      </w:r>
      <w:hyperlink r:id="rId81" w:history="1">
        <w:r w:rsidRPr="00182B1E">
          <w:rPr>
            <w:rFonts w:ascii="Arial" w:hAnsi="Arial" w:cs="Arial"/>
            <w:color w:val="002060"/>
            <w:u w:val="single"/>
            <w:lang w:eastAsia="es-MX"/>
          </w:rPr>
          <w:t>https://ceiacergunergs.wordpress.com/wp-content/uploads/2021/07/msc-francisca-antonia-garcia.pdf</w:t>
        </w:r>
      </w:hyperlink>
      <w:r w:rsidRPr="00F63EBE">
        <w:rPr>
          <w:rFonts w:ascii="Arial" w:hAnsi="Arial" w:cs="Arial"/>
          <w:lang w:eastAsia="es-MX"/>
        </w:rPr>
        <w:t xml:space="preserve"> </w:t>
      </w:r>
    </w:p>
    <w:p w14:paraId="38039E7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Gil-Gómez, J., Sánchez-</w:t>
      </w:r>
      <w:proofErr w:type="spellStart"/>
      <w:r w:rsidRPr="00F63EBE">
        <w:rPr>
          <w:rFonts w:ascii="Arial" w:hAnsi="Arial" w:cs="Arial"/>
          <w:lang w:eastAsia="es-MX"/>
        </w:rPr>
        <w:t>Tarazaga</w:t>
      </w:r>
      <w:proofErr w:type="spellEnd"/>
      <w:r w:rsidRPr="00F63EBE">
        <w:rPr>
          <w:rFonts w:ascii="Arial" w:hAnsi="Arial" w:cs="Arial"/>
          <w:lang w:eastAsia="es-MX"/>
        </w:rPr>
        <w:t xml:space="preserve">, L., Sanahuja </w:t>
      </w:r>
      <w:proofErr w:type="spellStart"/>
      <w:r w:rsidRPr="00F63EBE">
        <w:rPr>
          <w:rFonts w:ascii="Arial" w:hAnsi="Arial" w:cs="Arial"/>
          <w:lang w:eastAsia="es-MX"/>
        </w:rPr>
        <w:t>Ribés</w:t>
      </w:r>
      <w:proofErr w:type="spellEnd"/>
      <w:r w:rsidRPr="00F63EBE">
        <w:rPr>
          <w:rFonts w:ascii="Arial" w:hAnsi="Arial" w:cs="Arial"/>
          <w:lang w:eastAsia="es-MX"/>
        </w:rPr>
        <w:t xml:space="preserve">, A. y Martí-Puig, M. (2023). Evaluación del autoconcepto y las habilidades sociales de docentes en formación.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(1), 24-43. </w:t>
      </w:r>
      <w:hyperlink r:id="rId82" w:history="1">
        <w:r w:rsidRPr="00182B1E">
          <w:rPr>
            <w:rFonts w:ascii="Arial" w:hAnsi="Arial" w:cs="Arial"/>
            <w:color w:val="002060"/>
            <w:u w:val="single"/>
            <w:lang w:eastAsia="es-MX"/>
          </w:rPr>
          <w:t>https://doi.org/10.5944/reop.vol.34.num.1.2023.37404</w:t>
        </w:r>
      </w:hyperlink>
    </w:p>
    <w:p w14:paraId="7DE443A0" w14:textId="77777777" w:rsidR="00F63EBE" w:rsidRPr="00182B1E" w:rsidRDefault="00F63EBE" w:rsidP="00162C9B">
      <w:pPr>
        <w:spacing w:before="100" w:beforeAutospacing="1" w:after="100" w:afterAutospacing="1" w:line="360" w:lineRule="auto"/>
        <w:ind w:left="720" w:hanging="720"/>
        <w:jc w:val="both"/>
        <w:rPr>
          <w:rFonts w:ascii="Arial" w:hAnsi="Arial" w:cs="Arial"/>
          <w:color w:val="002060"/>
          <w:lang w:val="en-US" w:eastAsia="es-MX"/>
        </w:rPr>
      </w:pPr>
      <w:r w:rsidRPr="00F63EBE">
        <w:rPr>
          <w:rFonts w:ascii="Arial" w:hAnsi="Arial" w:cs="Arial"/>
          <w:lang w:eastAsia="es-MX"/>
        </w:rPr>
        <w:t xml:space="preserve">Gómez, R., Hernández, A., Palomo, J. y Urcelay, A. (2021). </w:t>
      </w:r>
      <w:r w:rsidRPr="00F63EBE">
        <w:rPr>
          <w:rFonts w:ascii="Arial" w:hAnsi="Arial" w:cs="Arial"/>
          <w:lang w:val="en-US" w:eastAsia="es-MX"/>
        </w:rPr>
        <w:t xml:space="preserve">Assessment of job search behaviors and attitudes. Review and validation of three scales for career guidance. </w:t>
      </w:r>
      <w:r w:rsidRPr="00F63EBE">
        <w:rPr>
          <w:rFonts w:ascii="Arial" w:hAnsi="Arial" w:cs="Arial"/>
          <w:i/>
          <w:iCs/>
          <w:lang w:val="en-US" w:eastAsia="es-MX"/>
        </w:rPr>
        <w:t xml:space="preserve">Revista Española de </w:t>
      </w:r>
      <w:proofErr w:type="spellStart"/>
      <w:r w:rsidRPr="00F63EBE">
        <w:rPr>
          <w:rFonts w:ascii="Arial" w:hAnsi="Arial" w:cs="Arial"/>
          <w:i/>
          <w:iCs/>
          <w:lang w:val="en-US" w:eastAsia="es-MX"/>
        </w:rPr>
        <w:t>Orientación</w:t>
      </w:r>
      <w:proofErr w:type="spellEnd"/>
      <w:r w:rsidRPr="00F63EBE">
        <w:rPr>
          <w:rFonts w:ascii="Arial" w:hAnsi="Arial" w:cs="Arial"/>
          <w:i/>
          <w:iCs/>
          <w:lang w:val="en-US" w:eastAsia="es-MX"/>
        </w:rPr>
        <w:t xml:space="preserve"> y </w:t>
      </w:r>
      <w:proofErr w:type="spellStart"/>
      <w:r w:rsidRPr="00F63EBE">
        <w:rPr>
          <w:rFonts w:ascii="Arial" w:hAnsi="Arial" w:cs="Arial"/>
          <w:i/>
          <w:iCs/>
          <w:lang w:val="en-US" w:eastAsia="es-MX"/>
        </w:rPr>
        <w:t>Psicopedagogía</w:t>
      </w:r>
      <w:proofErr w:type="spellEnd"/>
      <w:r w:rsidRPr="00F63EBE">
        <w:rPr>
          <w:rFonts w:ascii="Arial" w:hAnsi="Arial" w:cs="Arial"/>
          <w:lang w:val="en-US" w:eastAsia="es-MX"/>
        </w:rPr>
        <w:t xml:space="preserve">, </w:t>
      </w:r>
      <w:r w:rsidRPr="00F63EBE">
        <w:rPr>
          <w:rFonts w:ascii="Arial" w:hAnsi="Arial" w:cs="Arial"/>
          <w:i/>
          <w:iCs/>
          <w:lang w:val="en-US" w:eastAsia="es-MX"/>
        </w:rPr>
        <w:t>32</w:t>
      </w:r>
      <w:r w:rsidRPr="00F63EBE">
        <w:rPr>
          <w:rFonts w:ascii="Arial" w:hAnsi="Arial" w:cs="Arial"/>
          <w:lang w:val="en-US" w:eastAsia="es-MX"/>
        </w:rPr>
        <w:t xml:space="preserve">(2), 69-90. </w:t>
      </w:r>
      <w:hyperlink r:id="rId83" w:history="1">
        <w:r w:rsidRPr="00182B1E">
          <w:rPr>
            <w:rFonts w:ascii="Arial" w:hAnsi="Arial" w:cs="Arial"/>
            <w:color w:val="002060"/>
            <w:u w:val="single"/>
            <w:lang w:val="en-US" w:eastAsia="es-MX"/>
          </w:rPr>
          <w:t>https://doi.org/10.5944/reop.vol.32.num.2.2021.31279</w:t>
        </w:r>
      </w:hyperlink>
    </w:p>
    <w:p w14:paraId="39035AF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González Conejo, F. (2021). Diseño de un modelo universitario de vinculación laboral y apoyo a la gestión académica. </w:t>
      </w:r>
      <w:r w:rsidRPr="00F63EBE">
        <w:rPr>
          <w:rFonts w:ascii="Arial" w:hAnsi="Arial" w:cs="Arial"/>
          <w:i/>
          <w:iCs/>
          <w:lang w:eastAsia="es-MX"/>
        </w:rPr>
        <w:t>Revista Educación</w:t>
      </w:r>
      <w:r w:rsidRPr="00F63EBE">
        <w:rPr>
          <w:rFonts w:ascii="Arial" w:hAnsi="Arial" w:cs="Arial"/>
          <w:lang w:eastAsia="es-MX"/>
        </w:rPr>
        <w:t xml:space="preserve">, </w:t>
      </w:r>
      <w:r w:rsidRPr="00F63EBE">
        <w:rPr>
          <w:rFonts w:ascii="Arial" w:hAnsi="Arial" w:cs="Arial"/>
          <w:i/>
          <w:iCs/>
          <w:lang w:eastAsia="es-MX"/>
        </w:rPr>
        <w:t>45</w:t>
      </w:r>
      <w:r w:rsidRPr="00F63EBE">
        <w:rPr>
          <w:rFonts w:ascii="Arial" w:hAnsi="Arial" w:cs="Arial"/>
          <w:lang w:eastAsia="es-MX"/>
        </w:rPr>
        <w:t>(2), 1-18.</w:t>
      </w:r>
    </w:p>
    <w:p w14:paraId="50C6A48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González-Lorente, C. y Martínez-</w:t>
      </w:r>
      <w:proofErr w:type="spellStart"/>
      <w:r w:rsidRPr="00F63EBE">
        <w:rPr>
          <w:rFonts w:ascii="Arial" w:hAnsi="Arial" w:cs="Arial"/>
          <w:lang w:eastAsia="es-MX"/>
        </w:rPr>
        <w:t>Clares</w:t>
      </w:r>
      <w:proofErr w:type="spellEnd"/>
      <w:r w:rsidRPr="00F63EBE">
        <w:rPr>
          <w:rFonts w:ascii="Arial" w:hAnsi="Arial" w:cs="Arial"/>
          <w:lang w:eastAsia="es-MX"/>
        </w:rPr>
        <w:t xml:space="preserve">, P. (2023). Expectativas de futuro de los universitarios en su proceso de inserción socio-laboral.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(1), 83-101. </w:t>
      </w:r>
      <w:hyperlink r:id="rId84" w:history="1">
        <w:r w:rsidRPr="00182B1E">
          <w:rPr>
            <w:rFonts w:ascii="Arial" w:hAnsi="Arial" w:cs="Arial"/>
            <w:color w:val="002060"/>
            <w:u w:val="single"/>
            <w:lang w:eastAsia="es-MX"/>
          </w:rPr>
          <w:t>https://doi.org/10.5944/reop.vol.34.num.1.2023.37417</w:t>
        </w:r>
      </w:hyperlink>
    </w:p>
    <w:p w14:paraId="6FA1C7B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González-Sandoval, G. E. (2021). Experiencia del curso de Práctica Profesional Supervisada de la carrera de Orientación desde la presencialidad remota, Universidad Nacional, Costa Rica durante el año 2020. </w:t>
      </w:r>
      <w:r w:rsidRPr="00F63EBE">
        <w:rPr>
          <w:rFonts w:ascii="Arial" w:hAnsi="Arial" w:cs="Arial"/>
          <w:i/>
          <w:iCs/>
          <w:lang w:eastAsia="es-MX"/>
        </w:rPr>
        <w:t>Innovaciones Educativas</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(35), 143-160.</w:t>
      </w:r>
      <w:r w:rsidRPr="004613F1">
        <w:rPr>
          <w:rFonts w:ascii="Arial" w:hAnsi="Arial" w:cs="Arial"/>
          <w:color w:val="002060"/>
          <w:lang w:eastAsia="es-MX"/>
        </w:rPr>
        <w:t xml:space="preserve"> </w:t>
      </w:r>
      <w:hyperlink r:id="rId85" w:history="1">
        <w:r w:rsidRPr="004613F1">
          <w:rPr>
            <w:rFonts w:ascii="Arial" w:hAnsi="Arial" w:cs="Arial"/>
            <w:color w:val="002060"/>
            <w:u w:val="single"/>
            <w:lang w:eastAsia="es-MX"/>
          </w:rPr>
          <w:t>https://doi.org/10.22458/ie.v23i35.3559</w:t>
        </w:r>
      </w:hyperlink>
    </w:p>
    <w:p w14:paraId="2C77DC6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González, L. y </w:t>
      </w:r>
      <w:proofErr w:type="spellStart"/>
      <w:r w:rsidRPr="00F63EBE">
        <w:rPr>
          <w:rFonts w:ascii="Arial" w:hAnsi="Arial" w:cs="Arial"/>
          <w:lang w:eastAsia="es-MX"/>
        </w:rPr>
        <w:t>Murriles</w:t>
      </w:r>
      <w:proofErr w:type="spellEnd"/>
      <w:r w:rsidRPr="00F63EBE">
        <w:rPr>
          <w:rFonts w:ascii="Arial" w:hAnsi="Arial" w:cs="Arial"/>
          <w:lang w:eastAsia="es-MX"/>
        </w:rPr>
        <w:t xml:space="preserve">, K. (2023). Desafíos en el campo de la salud: Una propuesta de intervención orientadora: Orientación y Sociedad.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1-17. </w:t>
      </w:r>
      <w:hyperlink r:id="rId86" w:history="1">
        <w:r w:rsidRPr="004613F1">
          <w:rPr>
            <w:rFonts w:ascii="Arial" w:hAnsi="Arial" w:cs="Arial"/>
            <w:color w:val="002060"/>
            <w:u w:val="single"/>
            <w:lang w:eastAsia="es-MX"/>
          </w:rPr>
          <w:t>https://doi.org/10.24215/18518893e064</w:t>
        </w:r>
      </w:hyperlink>
    </w:p>
    <w:p w14:paraId="0D4F06F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Gorostiaga, A., </w:t>
      </w:r>
      <w:proofErr w:type="spellStart"/>
      <w:r w:rsidRPr="00F63EBE">
        <w:rPr>
          <w:rFonts w:ascii="Arial" w:hAnsi="Arial" w:cs="Arial"/>
          <w:lang w:eastAsia="es-MX"/>
        </w:rPr>
        <w:t>Aliri</w:t>
      </w:r>
      <w:proofErr w:type="spellEnd"/>
      <w:r w:rsidRPr="00F63EBE">
        <w:rPr>
          <w:rFonts w:ascii="Arial" w:hAnsi="Arial" w:cs="Arial"/>
          <w:lang w:eastAsia="es-MX"/>
        </w:rPr>
        <w:t xml:space="preserve">, J., </w:t>
      </w:r>
      <w:proofErr w:type="spellStart"/>
      <w:r w:rsidRPr="00F63EBE">
        <w:rPr>
          <w:rFonts w:ascii="Arial" w:hAnsi="Arial" w:cs="Arial"/>
          <w:lang w:eastAsia="es-MX"/>
        </w:rPr>
        <w:t>Balluerka</w:t>
      </w:r>
      <w:proofErr w:type="spellEnd"/>
      <w:r w:rsidRPr="00F63EBE">
        <w:rPr>
          <w:rFonts w:ascii="Arial" w:hAnsi="Arial" w:cs="Arial"/>
          <w:lang w:eastAsia="es-MX"/>
        </w:rPr>
        <w:t xml:space="preserve">, N. y </w:t>
      </w:r>
      <w:proofErr w:type="spellStart"/>
      <w:r w:rsidRPr="00F63EBE">
        <w:rPr>
          <w:rFonts w:ascii="Arial" w:hAnsi="Arial" w:cs="Arial"/>
          <w:lang w:eastAsia="es-MX"/>
        </w:rPr>
        <w:t>Lameirinhas</w:t>
      </w:r>
      <w:proofErr w:type="spellEnd"/>
      <w:r w:rsidRPr="00F63EBE">
        <w:rPr>
          <w:rFonts w:ascii="Arial" w:hAnsi="Arial" w:cs="Arial"/>
          <w:lang w:eastAsia="es-MX"/>
        </w:rPr>
        <w:t xml:space="preserve">, J. (2023). Evaluación de la orientación emprendedora y su relación con el género y el rendimiento académico. </w:t>
      </w:r>
      <w:r w:rsidRPr="00F63EBE">
        <w:rPr>
          <w:rFonts w:ascii="Arial" w:hAnsi="Arial" w:cs="Arial"/>
          <w:i/>
          <w:iCs/>
          <w:lang w:eastAsia="es-MX"/>
        </w:rPr>
        <w:t>Educación XX1</w:t>
      </w:r>
      <w:r w:rsidRPr="00F63EBE">
        <w:rPr>
          <w:rFonts w:ascii="Arial" w:hAnsi="Arial" w:cs="Arial"/>
          <w:lang w:eastAsia="es-MX"/>
        </w:rPr>
        <w:t xml:space="preserve">, </w:t>
      </w:r>
      <w:r w:rsidRPr="00F63EBE">
        <w:rPr>
          <w:rFonts w:ascii="Arial" w:hAnsi="Arial" w:cs="Arial"/>
          <w:i/>
          <w:iCs/>
          <w:lang w:eastAsia="es-MX"/>
        </w:rPr>
        <w:t>26</w:t>
      </w:r>
      <w:r w:rsidRPr="00F63EBE">
        <w:rPr>
          <w:rFonts w:ascii="Arial" w:hAnsi="Arial" w:cs="Arial"/>
          <w:lang w:eastAsia="es-MX"/>
        </w:rPr>
        <w:t xml:space="preserve">(2), 323-350. </w:t>
      </w:r>
      <w:hyperlink r:id="rId87" w:history="1">
        <w:r w:rsidRPr="004613F1">
          <w:rPr>
            <w:rFonts w:ascii="Arial" w:hAnsi="Arial" w:cs="Arial"/>
            <w:color w:val="002060"/>
            <w:u w:val="single"/>
            <w:lang w:eastAsia="es-MX"/>
          </w:rPr>
          <w:t>https://doi.org/10.5944/educxx1.32994</w:t>
        </w:r>
      </w:hyperlink>
    </w:p>
    <w:p w14:paraId="2BCA8693"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Guerra Casillas, E., Del Cid García, E. y Ramírez González, B. (2023). Evaluación de la madurez vocacional de estudiantes de bachillerato tecnológico en el noroeste de México. </w:t>
      </w:r>
      <w:r w:rsidRPr="00F63EBE">
        <w:rPr>
          <w:rFonts w:ascii="Arial" w:hAnsi="Arial" w:cs="Arial"/>
          <w:i/>
          <w:iCs/>
          <w:lang w:eastAsia="es-MX"/>
        </w:rPr>
        <w:t>IE Revista de Investigación Educativa de la REDIECH</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 </w:t>
      </w:r>
      <w:hyperlink r:id="rId88" w:history="1">
        <w:r w:rsidRPr="004613F1">
          <w:rPr>
            <w:rFonts w:ascii="Arial" w:hAnsi="Arial" w:cs="Arial"/>
            <w:color w:val="002060"/>
            <w:u w:val="single"/>
            <w:lang w:eastAsia="es-MX"/>
          </w:rPr>
          <w:t>https://doi.org/10.33010/ie_rie_rediech.v14i0.1791</w:t>
        </w:r>
      </w:hyperlink>
    </w:p>
    <w:p w14:paraId="1399774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Guevara León, L. (2021). Los servicios de orientación vocacional en la Universidad de Carabobo: Retos actuales y futuros. </w:t>
      </w:r>
      <w:r w:rsidRPr="00F63EBE">
        <w:rPr>
          <w:rFonts w:ascii="Arial" w:hAnsi="Arial" w:cs="Arial"/>
          <w:i/>
          <w:iCs/>
          <w:lang w:eastAsia="es-MX"/>
        </w:rPr>
        <w:t>Revista Educare</w:t>
      </w:r>
      <w:r w:rsidRPr="00F63EBE">
        <w:rPr>
          <w:rFonts w:ascii="Arial" w:hAnsi="Arial" w:cs="Arial"/>
          <w:lang w:eastAsia="es-MX"/>
        </w:rPr>
        <w:t xml:space="preserve">, </w:t>
      </w:r>
      <w:r w:rsidRPr="00F63EBE">
        <w:rPr>
          <w:rFonts w:ascii="Arial" w:hAnsi="Arial" w:cs="Arial"/>
          <w:i/>
          <w:iCs/>
          <w:lang w:eastAsia="es-MX"/>
        </w:rPr>
        <w:t>25</w:t>
      </w:r>
      <w:r w:rsidRPr="00F63EBE">
        <w:rPr>
          <w:rFonts w:ascii="Arial" w:hAnsi="Arial" w:cs="Arial"/>
          <w:lang w:eastAsia="es-MX"/>
        </w:rPr>
        <w:t xml:space="preserve">(1), 259-283. </w:t>
      </w:r>
      <w:hyperlink r:id="rId89" w:history="1">
        <w:r w:rsidRPr="004613F1">
          <w:rPr>
            <w:rFonts w:ascii="Arial" w:hAnsi="Arial" w:cs="Arial"/>
            <w:color w:val="002060"/>
            <w:u w:val="single"/>
            <w:lang w:eastAsia="es-MX"/>
          </w:rPr>
          <w:t>https://revistas.investigacion-upelipb.com/index.php/educare/article/view/1367/1398</w:t>
        </w:r>
      </w:hyperlink>
    </w:p>
    <w:p w14:paraId="01813895"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Hernández Franco, V. y Franco Álvarez, E. (2020). La transición del Bachillerato a la Universidad: Identidad vocacional de los alumnos con preferencia por los estudios de Ciencias de la Actividad Física y el Deporte.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(2), 261-272. </w:t>
      </w:r>
      <w:hyperlink r:id="rId90" w:history="1">
        <w:r w:rsidRPr="004613F1">
          <w:rPr>
            <w:rFonts w:ascii="Arial" w:hAnsi="Arial" w:cs="Arial"/>
            <w:color w:val="002060"/>
            <w:u w:val="single"/>
            <w:lang w:eastAsia="es-MX"/>
          </w:rPr>
          <w:t>https://doi.org/10.5209/rced.63133</w:t>
        </w:r>
      </w:hyperlink>
    </w:p>
    <w:p w14:paraId="55646D8A"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Hernández Franco, V., Ortega, M. R., Huerta Cebrián, P. y Ortega Latorre, Y. (2023). Perfil vocacional del alumnado de bachillerato que elige estudiar enfermería.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47-65. </w:t>
      </w:r>
      <w:hyperlink r:id="rId91" w:history="1">
        <w:r w:rsidRPr="004613F1">
          <w:rPr>
            <w:rFonts w:ascii="Arial" w:hAnsi="Arial" w:cs="Arial"/>
            <w:color w:val="002060"/>
            <w:u w:val="single"/>
            <w:lang w:eastAsia="es-MX"/>
          </w:rPr>
          <w:t>https://doi.org/10.5944/reop.vol.34.num.2.2023.38066</w:t>
        </w:r>
      </w:hyperlink>
    </w:p>
    <w:p w14:paraId="08CB36EE"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Hernández González, Á., Cortés Olarte, G. &amp; Echeverri </w:t>
      </w:r>
      <w:proofErr w:type="spellStart"/>
      <w:r w:rsidRPr="00F63EBE">
        <w:rPr>
          <w:rFonts w:ascii="Arial" w:hAnsi="Arial" w:cs="Arial"/>
          <w:lang w:eastAsia="es-MX"/>
        </w:rPr>
        <w:t>Petti</w:t>
      </w:r>
      <w:proofErr w:type="spellEnd"/>
      <w:r w:rsidRPr="00F63EBE">
        <w:rPr>
          <w:rFonts w:ascii="Arial" w:hAnsi="Arial" w:cs="Arial"/>
          <w:lang w:eastAsia="es-MX"/>
        </w:rPr>
        <w:t xml:space="preserve">, L. (2022). Factores motivacionales que inciden en la elección de la carrera policial como Patrullero de la Policía Nacional de Colombia. </w:t>
      </w:r>
      <w:r w:rsidRPr="00F63EBE">
        <w:rPr>
          <w:rFonts w:ascii="Arial" w:hAnsi="Arial" w:cs="Arial"/>
          <w:i/>
          <w:iCs/>
          <w:lang w:eastAsia="es-MX"/>
        </w:rPr>
        <w:t>Revista Logos, Ciencia &amp; Tecnología</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(1), 18-27. </w:t>
      </w:r>
      <w:hyperlink r:id="rId92" w:history="1">
        <w:r w:rsidRPr="004613F1">
          <w:rPr>
            <w:rFonts w:ascii="Arial" w:hAnsi="Arial" w:cs="Arial"/>
            <w:color w:val="002060"/>
            <w:u w:val="single"/>
            <w:lang w:eastAsia="es-MX"/>
          </w:rPr>
          <w:t>https://doi.org/10.22335/rlct.v14i1.1519</w:t>
        </w:r>
      </w:hyperlink>
    </w:p>
    <w:p w14:paraId="770707B3"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Hernández Hilario, V. y Quiroga, M. (2023). El campo de lo vocacional desde un enfoque de género.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1-18. </w:t>
      </w:r>
      <w:hyperlink r:id="rId93" w:history="1">
        <w:r w:rsidRPr="004613F1">
          <w:rPr>
            <w:rFonts w:ascii="Arial" w:hAnsi="Arial" w:cs="Arial"/>
            <w:color w:val="002060"/>
            <w:u w:val="single"/>
            <w:lang w:eastAsia="es-MX"/>
          </w:rPr>
          <w:t>https://doi.org/10.24215/18518893e063</w:t>
        </w:r>
      </w:hyperlink>
    </w:p>
    <w:p w14:paraId="63BF438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eastAsia="Calibri" w:hAnsi="Arial" w:cs="Arial"/>
          <w:lang w:eastAsia="es-MX"/>
        </w:rPr>
        <w:t>Hernández Rivero</w:t>
      </w:r>
      <w:r w:rsidRPr="00F63EBE">
        <w:rPr>
          <w:rFonts w:ascii="Arial" w:hAnsi="Arial" w:cs="Arial"/>
          <w:lang w:eastAsia="es-MX"/>
        </w:rPr>
        <w:t xml:space="preserve">, V. M. y </w:t>
      </w:r>
      <w:r w:rsidRPr="00F63EBE">
        <w:rPr>
          <w:rFonts w:ascii="Arial" w:eastAsia="Calibri" w:hAnsi="Arial" w:cs="Arial"/>
          <w:lang w:eastAsia="es-MX"/>
        </w:rPr>
        <w:t>Mederos Santana</w:t>
      </w:r>
      <w:r w:rsidRPr="00F63EBE">
        <w:rPr>
          <w:rFonts w:ascii="Arial" w:hAnsi="Arial" w:cs="Arial"/>
          <w:lang w:eastAsia="es-MX"/>
        </w:rPr>
        <w:t xml:space="preserve">, Y. (2018). Papel del orientador/a educativo como asesor/a: funciones y estrategias de apoyo.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29</w:t>
      </w:r>
      <w:r w:rsidRPr="00F63EBE">
        <w:rPr>
          <w:rFonts w:ascii="Arial" w:hAnsi="Arial" w:cs="Arial"/>
          <w:lang w:eastAsia="es-MX"/>
        </w:rPr>
        <w:t xml:space="preserve">(1), 40-57. </w:t>
      </w:r>
      <w:hyperlink r:id="rId94" w:history="1">
        <w:r w:rsidRPr="004613F1">
          <w:rPr>
            <w:rFonts w:ascii="Arial" w:hAnsi="Arial" w:cs="Arial"/>
            <w:color w:val="002060"/>
            <w:u w:val="single"/>
            <w:lang w:eastAsia="es-MX"/>
          </w:rPr>
          <w:t>https://doi.org/10.5944/reop.vol.29.num.1.2018.23293</w:t>
        </w:r>
      </w:hyperlink>
      <w:r w:rsidRPr="004613F1">
        <w:rPr>
          <w:rFonts w:ascii="Arial" w:hAnsi="Arial" w:cs="Arial"/>
          <w:color w:val="002060"/>
          <w:lang w:eastAsia="es-MX"/>
        </w:rPr>
        <w:t xml:space="preserve"> </w:t>
      </w:r>
    </w:p>
    <w:p w14:paraId="3B8F7D3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Hormaza Villafuerte, S. L. (2023). Prevención de la deserción estudiantil universitaria basada en la orientación educativa en la formación inicial de docentes.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(2), 250-269. </w:t>
      </w:r>
      <w:hyperlink r:id="rId95" w:history="1">
        <w:r w:rsidRPr="004613F1">
          <w:rPr>
            <w:rFonts w:ascii="Arial" w:hAnsi="Arial" w:cs="Arial"/>
            <w:color w:val="002060"/>
            <w:u w:val="single"/>
            <w:lang w:eastAsia="es-MX"/>
          </w:rPr>
          <w:t>https://revistas.ult.edu.cu/index.php/didascalia/article/view/1721</w:t>
        </w:r>
      </w:hyperlink>
    </w:p>
    <w:p w14:paraId="0AC3B6F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Jiménez Martínez, R. C., Cisneros Zúñiga, C. P., Ricardo Velázquez, M. y Vásquez Llerena, E. M. (2023). Fortaleciendo la empleabilidad: </w:t>
      </w:r>
      <w:proofErr w:type="spellStart"/>
      <w:r w:rsidRPr="00F63EBE">
        <w:rPr>
          <w:rFonts w:ascii="Arial" w:hAnsi="Arial" w:cs="Arial"/>
          <w:lang w:eastAsia="es-MX"/>
        </w:rPr>
        <w:t>Upskilling</w:t>
      </w:r>
      <w:proofErr w:type="spellEnd"/>
      <w:r w:rsidRPr="00F63EBE">
        <w:rPr>
          <w:rFonts w:ascii="Arial" w:hAnsi="Arial" w:cs="Arial"/>
          <w:lang w:eastAsia="es-MX"/>
        </w:rPr>
        <w:t xml:space="preserve"> y </w:t>
      </w:r>
      <w:proofErr w:type="spellStart"/>
      <w:r w:rsidRPr="00F63EBE">
        <w:rPr>
          <w:rFonts w:ascii="Arial" w:hAnsi="Arial" w:cs="Arial"/>
          <w:lang w:eastAsia="es-MX"/>
        </w:rPr>
        <w:t>Reskilling</w:t>
      </w:r>
      <w:proofErr w:type="spellEnd"/>
      <w:r w:rsidRPr="00F63EBE">
        <w:rPr>
          <w:rFonts w:ascii="Arial" w:hAnsi="Arial" w:cs="Arial"/>
          <w:lang w:eastAsia="es-MX"/>
        </w:rPr>
        <w:t xml:space="preserve"> como clave para un futuro laboral en perpetua transformación. </w:t>
      </w:r>
      <w:r w:rsidRPr="00F63EBE">
        <w:rPr>
          <w:rFonts w:ascii="Arial" w:hAnsi="Arial" w:cs="Arial"/>
          <w:i/>
          <w:iCs/>
          <w:lang w:eastAsia="es-MX"/>
        </w:rPr>
        <w:t>Dilemas Contemporáneos: Educación, Política y Valores</w:t>
      </w:r>
      <w:r w:rsidRPr="00F63EBE">
        <w:rPr>
          <w:rFonts w:ascii="Arial" w:hAnsi="Arial" w:cs="Arial"/>
          <w:lang w:eastAsia="es-MX"/>
        </w:rPr>
        <w:t xml:space="preserve">, </w:t>
      </w:r>
      <w:r w:rsidRPr="00F63EBE">
        <w:rPr>
          <w:rFonts w:ascii="Arial" w:hAnsi="Arial" w:cs="Arial"/>
          <w:i/>
          <w:iCs/>
          <w:lang w:eastAsia="es-MX"/>
        </w:rPr>
        <w:t>11</w:t>
      </w:r>
      <w:r w:rsidRPr="00F63EBE">
        <w:rPr>
          <w:rFonts w:ascii="Arial" w:hAnsi="Arial" w:cs="Arial"/>
          <w:lang w:eastAsia="es-MX"/>
        </w:rPr>
        <w:t xml:space="preserve">, 1-18. </w:t>
      </w:r>
      <w:hyperlink r:id="rId96" w:history="1">
        <w:r w:rsidRPr="004613F1">
          <w:rPr>
            <w:rFonts w:ascii="Arial" w:hAnsi="Arial" w:cs="Arial"/>
            <w:color w:val="002060"/>
            <w:u w:val="single"/>
            <w:lang w:eastAsia="es-MX"/>
          </w:rPr>
          <w:t>https://doi.org/10.46377/dilemas.v11iEspecial.3910</w:t>
        </w:r>
      </w:hyperlink>
      <w:r w:rsidRPr="004613F1">
        <w:rPr>
          <w:rFonts w:ascii="Arial" w:hAnsi="Arial" w:cs="Arial"/>
          <w:color w:val="002060"/>
          <w:lang w:eastAsia="es-MX"/>
        </w:rPr>
        <w:t xml:space="preserve"> </w:t>
      </w:r>
    </w:p>
    <w:p w14:paraId="11500C7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val="en-US" w:eastAsia="es-MX"/>
        </w:rPr>
        <w:t>Loor</w:t>
      </w:r>
      <w:proofErr w:type="spellEnd"/>
      <w:r w:rsidRPr="00F63EBE">
        <w:rPr>
          <w:rFonts w:ascii="Arial" w:hAnsi="Arial" w:cs="Arial"/>
          <w:lang w:val="en-US" w:eastAsia="es-MX"/>
        </w:rPr>
        <w:t xml:space="preserve"> </w:t>
      </w:r>
      <w:proofErr w:type="spellStart"/>
      <w:r w:rsidRPr="00F63EBE">
        <w:rPr>
          <w:rFonts w:ascii="Arial" w:hAnsi="Arial" w:cs="Arial"/>
          <w:lang w:val="en-US" w:eastAsia="es-MX"/>
        </w:rPr>
        <w:t>Loor</w:t>
      </w:r>
      <w:proofErr w:type="spellEnd"/>
      <w:r w:rsidRPr="00F63EBE">
        <w:rPr>
          <w:rFonts w:ascii="Arial" w:hAnsi="Arial" w:cs="Arial"/>
          <w:lang w:val="en-US" w:eastAsia="es-MX"/>
        </w:rPr>
        <w:t xml:space="preserve">, E. S. y </w:t>
      </w:r>
      <w:proofErr w:type="spellStart"/>
      <w:r w:rsidRPr="00F63EBE">
        <w:rPr>
          <w:rFonts w:ascii="Arial" w:hAnsi="Arial" w:cs="Arial"/>
          <w:lang w:val="en-US" w:eastAsia="es-MX"/>
        </w:rPr>
        <w:t>Gamboa</w:t>
      </w:r>
      <w:proofErr w:type="spellEnd"/>
      <w:r w:rsidRPr="00F63EBE">
        <w:rPr>
          <w:rFonts w:ascii="Arial" w:hAnsi="Arial" w:cs="Arial"/>
          <w:lang w:val="en-US" w:eastAsia="es-MX"/>
        </w:rPr>
        <w:t xml:space="preserve"> </w:t>
      </w:r>
      <w:proofErr w:type="spellStart"/>
      <w:r w:rsidRPr="00F63EBE">
        <w:rPr>
          <w:rFonts w:ascii="Arial" w:hAnsi="Arial" w:cs="Arial"/>
          <w:lang w:val="en-US" w:eastAsia="es-MX"/>
        </w:rPr>
        <w:t>Graus</w:t>
      </w:r>
      <w:proofErr w:type="spellEnd"/>
      <w:r w:rsidRPr="00F63EBE">
        <w:rPr>
          <w:rFonts w:ascii="Arial" w:hAnsi="Arial" w:cs="Arial"/>
          <w:lang w:val="en-US" w:eastAsia="es-MX"/>
        </w:rPr>
        <w:t xml:space="preserve">, M. E. (2023). </w:t>
      </w:r>
      <w:r w:rsidRPr="00F63EBE">
        <w:rPr>
          <w:rFonts w:ascii="Arial" w:hAnsi="Arial" w:cs="Arial"/>
          <w:lang w:eastAsia="es-MX"/>
        </w:rPr>
        <w:t xml:space="preserve">Prevención de la deserción estudiantil basada en orientación profesional desde las ciencias básicas en la formación inicial de ingenieros civiles.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(2), 289-308. </w:t>
      </w:r>
      <w:hyperlink r:id="rId97" w:history="1">
        <w:r w:rsidRPr="004613F1">
          <w:rPr>
            <w:rFonts w:ascii="Arial" w:hAnsi="Arial" w:cs="Arial"/>
            <w:color w:val="002060"/>
            <w:u w:val="single"/>
            <w:lang w:eastAsia="es-MX"/>
          </w:rPr>
          <w:t>https://dialnet.unirioja.es/descarga/articulo/9014403.pdf</w:t>
        </w:r>
      </w:hyperlink>
    </w:p>
    <w:p w14:paraId="46FACAB5"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Luján, S., Ivana Díaz, C. y </w:t>
      </w:r>
      <w:proofErr w:type="spellStart"/>
      <w:r w:rsidRPr="00F63EBE">
        <w:rPr>
          <w:rFonts w:ascii="Arial" w:hAnsi="Arial" w:cs="Arial"/>
          <w:lang w:eastAsia="es-MX"/>
        </w:rPr>
        <w:t>Ekerman</w:t>
      </w:r>
      <w:proofErr w:type="spellEnd"/>
      <w:r w:rsidRPr="00F63EBE">
        <w:rPr>
          <w:rFonts w:ascii="Arial" w:hAnsi="Arial" w:cs="Arial"/>
          <w:lang w:eastAsia="es-MX"/>
        </w:rPr>
        <w:t xml:space="preserve">, M. (2023). Derechos, escuela y orientación vocacional: Una trama singular. Sentidos emergentes desde la voz de docentes.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1-14. </w:t>
      </w:r>
      <w:hyperlink r:id="rId98" w:history="1">
        <w:r w:rsidRPr="004613F1">
          <w:rPr>
            <w:rFonts w:ascii="Arial" w:hAnsi="Arial" w:cs="Arial"/>
            <w:color w:val="002060"/>
            <w:u w:val="single"/>
            <w:lang w:eastAsia="es-MX"/>
          </w:rPr>
          <w:t>https://doi.org/10.24215/18518893e066</w:t>
        </w:r>
      </w:hyperlink>
    </w:p>
    <w:p w14:paraId="1E3F524E" w14:textId="77777777" w:rsidR="00F63EBE" w:rsidRPr="00F63EBE" w:rsidRDefault="00F63EBE" w:rsidP="00162C9B">
      <w:pPr>
        <w:spacing w:before="100" w:beforeAutospacing="1" w:after="100" w:afterAutospacing="1" w:line="360" w:lineRule="auto"/>
        <w:ind w:left="720" w:hanging="720"/>
        <w:jc w:val="both"/>
        <w:rPr>
          <w:rFonts w:ascii="Arial" w:hAnsi="Arial" w:cs="Arial"/>
          <w:lang w:val="en-US" w:eastAsia="es-MX"/>
        </w:rPr>
      </w:pPr>
      <w:r w:rsidRPr="00F63EBE">
        <w:rPr>
          <w:rFonts w:ascii="Arial" w:hAnsi="Arial" w:cs="Arial"/>
          <w:lang w:eastAsia="es-MX"/>
        </w:rPr>
        <w:t xml:space="preserve">Luque-Suárez, M., Olmos-Gómez, M., Portillo-Sánchez, R. y Cuevas-Rincón, J. (2023). Axiomas sociales como predictores en la toma de decisiones de los </w:t>
      </w:r>
      <w:r w:rsidRPr="00F63EBE">
        <w:rPr>
          <w:rFonts w:ascii="Arial" w:hAnsi="Arial" w:cs="Arial"/>
          <w:lang w:eastAsia="es-MX"/>
        </w:rPr>
        <w:lastRenderedPageBreak/>
        <w:t xml:space="preserve">jóvenes </w:t>
      </w:r>
      <w:proofErr w:type="spellStart"/>
      <w:r w:rsidRPr="00F63EBE">
        <w:rPr>
          <w:rFonts w:ascii="Arial" w:hAnsi="Arial" w:cs="Arial"/>
          <w:lang w:eastAsia="es-MX"/>
        </w:rPr>
        <w:t>pre-universitarios</w:t>
      </w:r>
      <w:proofErr w:type="spellEnd"/>
      <w:r w:rsidRPr="00F63EBE">
        <w:rPr>
          <w:rFonts w:ascii="Arial" w:hAnsi="Arial" w:cs="Arial"/>
          <w:lang w:eastAsia="es-MX"/>
        </w:rPr>
        <w:t xml:space="preserve">. </w:t>
      </w:r>
      <w:r w:rsidRPr="00F63EBE">
        <w:rPr>
          <w:rFonts w:ascii="Arial" w:hAnsi="Arial" w:cs="Arial"/>
          <w:i/>
          <w:iCs/>
          <w:lang w:val="en-US" w:eastAsia="es-MX"/>
        </w:rPr>
        <w:t>International Journal of Sociology of Education</w:t>
      </w:r>
      <w:r w:rsidRPr="00F63EBE">
        <w:rPr>
          <w:rFonts w:ascii="Arial" w:hAnsi="Arial" w:cs="Arial"/>
          <w:lang w:val="en-US" w:eastAsia="es-MX"/>
        </w:rPr>
        <w:t xml:space="preserve">, </w:t>
      </w:r>
      <w:r w:rsidRPr="00F63EBE">
        <w:rPr>
          <w:rFonts w:ascii="Arial" w:hAnsi="Arial" w:cs="Arial"/>
          <w:i/>
          <w:iCs/>
          <w:lang w:val="en-US" w:eastAsia="es-MX"/>
        </w:rPr>
        <w:t>12</w:t>
      </w:r>
      <w:r w:rsidRPr="00F63EBE">
        <w:rPr>
          <w:rFonts w:ascii="Arial" w:hAnsi="Arial" w:cs="Arial"/>
          <w:lang w:val="en-US" w:eastAsia="es-MX"/>
        </w:rPr>
        <w:t>(3).</w:t>
      </w:r>
      <w:r w:rsidRPr="004613F1">
        <w:rPr>
          <w:rFonts w:ascii="Arial" w:hAnsi="Arial" w:cs="Arial"/>
          <w:color w:val="002060"/>
          <w:lang w:val="en-US" w:eastAsia="es-MX"/>
        </w:rPr>
        <w:t xml:space="preserve"> </w:t>
      </w:r>
      <w:hyperlink r:id="rId99" w:history="1">
        <w:r w:rsidRPr="004613F1">
          <w:rPr>
            <w:rFonts w:ascii="Arial" w:hAnsi="Arial" w:cs="Arial"/>
            <w:color w:val="002060"/>
            <w:u w:val="single"/>
            <w:lang w:val="en-US" w:eastAsia="es-MX"/>
          </w:rPr>
          <w:t>https://doi.org/10.17583/rise.11857</w:t>
        </w:r>
      </w:hyperlink>
    </w:p>
    <w:p w14:paraId="7E4537E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Machado-Díaz, M., Hernández-</w:t>
      </w:r>
      <w:proofErr w:type="spellStart"/>
      <w:r w:rsidRPr="00F63EBE">
        <w:rPr>
          <w:rFonts w:ascii="Arial" w:hAnsi="Arial" w:cs="Arial"/>
          <w:lang w:eastAsia="es-MX"/>
        </w:rPr>
        <w:t>Carballé</w:t>
      </w:r>
      <w:proofErr w:type="spellEnd"/>
      <w:r w:rsidRPr="00F63EBE">
        <w:rPr>
          <w:rFonts w:ascii="Arial" w:hAnsi="Arial" w:cs="Arial"/>
          <w:lang w:eastAsia="es-MX"/>
        </w:rPr>
        <w:t xml:space="preserve">, M. J., Cristina Sampayo-Hernández, I., Castañeda-Marín, R. y Luis-Suazo, M. E. (2023). Programa de superación para la orientación a las familias de niños con manifestaciones de agresividad. </w:t>
      </w:r>
      <w:r w:rsidRPr="00F63EBE">
        <w:rPr>
          <w:rFonts w:ascii="Arial" w:hAnsi="Arial" w:cs="Arial"/>
          <w:i/>
          <w:iCs/>
          <w:lang w:eastAsia="es-MX"/>
        </w:rPr>
        <w:t>Revista de Ciencias Médicas de Pinar del Río</w:t>
      </w:r>
      <w:r w:rsidRPr="00F63EBE">
        <w:rPr>
          <w:rFonts w:ascii="Arial" w:hAnsi="Arial" w:cs="Arial"/>
          <w:lang w:eastAsia="es-MX"/>
        </w:rPr>
        <w:t xml:space="preserve">, </w:t>
      </w:r>
      <w:r w:rsidRPr="00F63EBE">
        <w:rPr>
          <w:rFonts w:ascii="Arial" w:hAnsi="Arial" w:cs="Arial"/>
          <w:i/>
          <w:iCs/>
          <w:lang w:eastAsia="es-MX"/>
        </w:rPr>
        <w:t>27</w:t>
      </w:r>
      <w:r w:rsidRPr="00F63EBE">
        <w:rPr>
          <w:rFonts w:ascii="Arial" w:hAnsi="Arial" w:cs="Arial"/>
          <w:lang w:eastAsia="es-MX"/>
        </w:rPr>
        <w:t xml:space="preserve">, 1-11. </w:t>
      </w:r>
      <w:hyperlink r:id="rId100" w:history="1">
        <w:r w:rsidRPr="004613F1">
          <w:rPr>
            <w:rFonts w:ascii="Arial" w:hAnsi="Arial" w:cs="Arial"/>
            <w:color w:val="002060"/>
            <w:u w:val="single"/>
            <w:lang w:eastAsia="es-MX"/>
          </w:rPr>
          <w:t>https://revcmpinar.sld.cu/index.php/publicaciones/article/view/5985</w:t>
        </w:r>
      </w:hyperlink>
    </w:p>
    <w:p w14:paraId="407F64C7"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Macías-González, G. G., Caldera-Montes, J. F. y Núria </w:t>
      </w:r>
      <w:proofErr w:type="spellStart"/>
      <w:r w:rsidRPr="00F63EBE">
        <w:rPr>
          <w:rFonts w:ascii="Arial" w:hAnsi="Arial" w:cs="Arial"/>
          <w:lang w:eastAsia="es-MX"/>
        </w:rPr>
        <w:t>Salán</w:t>
      </w:r>
      <w:proofErr w:type="spellEnd"/>
      <w:r w:rsidRPr="00F63EBE">
        <w:rPr>
          <w:rFonts w:ascii="Arial" w:hAnsi="Arial" w:cs="Arial"/>
          <w:lang w:eastAsia="es-MX"/>
        </w:rPr>
        <w:t xml:space="preserve">-Ballesteros, M. (2019). </w:t>
      </w:r>
      <w:r w:rsidRPr="00F63EBE">
        <w:rPr>
          <w:rFonts w:ascii="Arial" w:hAnsi="Arial" w:cs="Arial"/>
          <w:lang w:val="en-US" w:eastAsia="es-MX"/>
        </w:rPr>
        <w:t xml:space="preserve">Vocational guidance in childhood and career aspirations by gender. </w:t>
      </w:r>
      <w:proofErr w:type="spellStart"/>
      <w:r w:rsidRPr="00F63EBE">
        <w:rPr>
          <w:rFonts w:ascii="Arial" w:hAnsi="Arial" w:cs="Arial"/>
          <w:i/>
          <w:iCs/>
          <w:lang w:val="en-US" w:eastAsia="es-MX"/>
        </w:rPr>
        <w:t>Convergencia</w:t>
      </w:r>
      <w:proofErr w:type="spellEnd"/>
      <w:r w:rsidRPr="00F63EBE">
        <w:rPr>
          <w:rFonts w:ascii="Arial" w:hAnsi="Arial" w:cs="Arial"/>
          <w:lang w:val="en-US" w:eastAsia="es-MX"/>
        </w:rPr>
        <w:t xml:space="preserve">, </w:t>
      </w:r>
      <w:r w:rsidRPr="00F63EBE">
        <w:rPr>
          <w:rFonts w:ascii="Arial" w:hAnsi="Arial" w:cs="Arial"/>
          <w:i/>
          <w:iCs/>
          <w:lang w:val="en-US" w:eastAsia="es-MX"/>
        </w:rPr>
        <w:t>26</w:t>
      </w:r>
      <w:r w:rsidRPr="00F63EBE">
        <w:rPr>
          <w:rFonts w:ascii="Arial" w:hAnsi="Arial" w:cs="Arial"/>
          <w:lang w:val="en-US" w:eastAsia="es-MX"/>
        </w:rPr>
        <w:t xml:space="preserve">(80). </w:t>
      </w:r>
      <w:hyperlink r:id="rId101" w:history="1">
        <w:r w:rsidRPr="004613F1">
          <w:rPr>
            <w:rFonts w:ascii="Arial" w:hAnsi="Arial" w:cs="Arial"/>
            <w:color w:val="002060"/>
            <w:u w:val="single"/>
            <w:lang w:eastAsia="es-MX"/>
          </w:rPr>
          <w:t>https://doi.org/10.29101/crcs.v26i80.10516</w:t>
        </w:r>
      </w:hyperlink>
    </w:p>
    <w:p w14:paraId="7249EC7F" w14:textId="77777777" w:rsidR="00F63EBE" w:rsidRPr="004613F1" w:rsidRDefault="00F63EBE" w:rsidP="00162C9B">
      <w:pPr>
        <w:spacing w:before="100" w:beforeAutospacing="1" w:after="100" w:afterAutospacing="1" w:line="360" w:lineRule="auto"/>
        <w:ind w:left="720" w:hanging="720"/>
        <w:jc w:val="both"/>
        <w:rPr>
          <w:rFonts w:ascii="Arial" w:hAnsi="Arial" w:cs="Arial"/>
          <w:color w:val="002060"/>
          <w:lang w:val="en-US" w:eastAsia="es-MX"/>
        </w:rPr>
      </w:pPr>
      <w:r w:rsidRPr="00F63EBE">
        <w:rPr>
          <w:rFonts w:ascii="Arial" w:hAnsi="Arial" w:cs="Arial"/>
          <w:lang w:eastAsia="es-MX"/>
        </w:rPr>
        <w:t xml:space="preserve">Manrique </w:t>
      </w:r>
      <w:proofErr w:type="spellStart"/>
      <w:r w:rsidRPr="00F63EBE">
        <w:rPr>
          <w:rFonts w:ascii="Arial" w:hAnsi="Arial" w:cs="Arial"/>
          <w:lang w:eastAsia="es-MX"/>
        </w:rPr>
        <w:t>Aristizabal</w:t>
      </w:r>
      <w:proofErr w:type="spellEnd"/>
      <w:r w:rsidRPr="00F63EBE">
        <w:rPr>
          <w:rFonts w:ascii="Arial" w:hAnsi="Arial" w:cs="Arial"/>
          <w:lang w:eastAsia="es-MX"/>
        </w:rPr>
        <w:t xml:space="preserve">, J. A., Martínez </w:t>
      </w:r>
      <w:proofErr w:type="spellStart"/>
      <w:r w:rsidRPr="00F63EBE">
        <w:rPr>
          <w:rFonts w:ascii="Arial" w:hAnsi="Arial" w:cs="Arial"/>
          <w:lang w:eastAsia="es-MX"/>
        </w:rPr>
        <w:t>Florez</w:t>
      </w:r>
      <w:proofErr w:type="spellEnd"/>
      <w:r w:rsidRPr="00F63EBE">
        <w:rPr>
          <w:rFonts w:ascii="Arial" w:hAnsi="Arial" w:cs="Arial"/>
          <w:lang w:eastAsia="es-MX"/>
        </w:rPr>
        <w:t xml:space="preserve">, J. F. y Valenzuela Reinoso, H. O. (2023). ¿Neuro-orientación vocacional? La elección de carrera profesional basada en la especialización funcional del cerebro. </w:t>
      </w:r>
      <w:r w:rsidRPr="00F63EBE">
        <w:rPr>
          <w:rFonts w:ascii="Arial" w:hAnsi="Arial" w:cs="Arial"/>
          <w:i/>
          <w:iCs/>
          <w:lang w:val="en-US" w:eastAsia="es-MX"/>
        </w:rPr>
        <w:t>Electronic Journal of Research in Educational Psychology</w:t>
      </w:r>
      <w:r w:rsidRPr="00F63EBE">
        <w:rPr>
          <w:rFonts w:ascii="Arial" w:hAnsi="Arial" w:cs="Arial"/>
          <w:lang w:val="en-US" w:eastAsia="es-MX"/>
        </w:rPr>
        <w:t xml:space="preserve">, </w:t>
      </w:r>
      <w:r w:rsidRPr="00F63EBE">
        <w:rPr>
          <w:rFonts w:ascii="Arial" w:hAnsi="Arial" w:cs="Arial"/>
          <w:i/>
          <w:iCs/>
          <w:lang w:val="en-US" w:eastAsia="es-MX"/>
        </w:rPr>
        <w:t>21</w:t>
      </w:r>
      <w:r w:rsidRPr="00F63EBE">
        <w:rPr>
          <w:rFonts w:ascii="Arial" w:hAnsi="Arial" w:cs="Arial"/>
          <w:lang w:val="en-US" w:eastAsia="es-MX"/>
        </w:rPr>
        <w:t xml:space="preserve">(60), 373-396. </w:t>
      </w:r>
      <w:hyperlink r:id="rId102" w:history="1">
        <w:r w:rsidRPr="004613F1">
          <w:rPr>
            <w:rFonts w:ascii="Arial" w:hAnsi="Arial" w:cs="Arial"/>
            <w:color w:val="002060"/>
            <w:u w:val="single"/>
            <w:lang w:val="en-US" w:eastAsia="es-MX"/>
          </w:rPr>
          <w:t>https://doi.org/10.25115/ejrep.v21i60.5988</w:t>
        </w:r>
      </w:hyperlink>
    </w:p>
    <w:p w14:paraId="1902CBE9" w14:textId="4AF78936"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Mañas-Viniegra, L., Jiménez-Gómez, I. y Olivares-Santamarina, J. P. (2023). Orientación profesional en la universidad: diseño y evaluación de una app interactiva: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(1), 63-82. </w:t>
      </w:r>
      <w:hyperlink r:id="rId103" w:history="1">
        <w:r w:rsidRPr="004613F1">
          <w:rPr>
            <w:rFonts w:ascii="Arial" w:hAnsi="Arial" w:cs="Arial"/>
            <w:color w:val="002060"/>
            <w:u w:val="single"/>
            <w:lang w:eastAsia="es-MX"/>
          </w:rPr>
          <w:t>https://doi.org/10.5944/reop.vol.34.num.1.2023.37416</w:t>
        </w:r>
      </w:hyperlink>
    </w:p>
    <w:p w14:paraId="1B55623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Marín Solórzano, A. Díaz, D. G., Narváez, E. M., Rojas, E. R., Núñez, K. G. y Castro, M. O. (2021). Experiencias generadas a partir del proyecto Orientación en Tiempos de Cuarentena: Un aporte para la Orientación en la virtualidad.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21</w:t>
      </w:r>
      <w:r w:rsidRPr="00F63EBE">
        <w:rPr>
          <w:rFonts w:ascii="Arial" w:hAnsi="Arial" w:cs="Arial"/>
          <w:lang w:eastAsia="es-MX"/>
        </w:rPr>
        <w:t xml:space="preserve">(3), 1-34. </w:t>
      </w:r>
      <w:hyperlink r:id="rId104" w:history="1">
        <w:r w:rsidRPr="005236AA">
          <w:rPr>
            <w:rFonts w:ascii="Arial" w:hAnsi="Arial" w:cs="Arial"/>
            <w:color w:val="002060"/>
            <w:u w:val="single"/>
            <w:lang w:eastAsia="es-MX"/>
          </w:rPr>
          <w:t>https://doi.org/10.15517/aie.v21i3.46340</w:t>
        </w:r>
      </w:hyperlink>
    </w:p>
    <w:p w14:paraId="35A5B724" w14:textId="77777777" w:rsidR="00F63EBE" w:rsidRPr="00F63EBE" w:rsidRDefault="00F63EBE" w:rsidP="00162C9B">
      <w:pPr>
        <w:tabs>
          <w:tab w:val="left" w:pos="1701"/>
        </w:tabs>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Martín Carrasquilla, O., San Roque, I. M. y Santaolalla Pascual, E. (2023). actitudes hacia la ciencia en la educación STEM: Desarrollo de una escala para la detección y fomento de vocaciones tempranas.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(1), 122-140. </w:t>
      </w:r>
      <w:hyperlink r:id="rId105" w:history="1">
        <w:r w:rsidRPr="005236AA">
          <w:rPr>
            <w:rFonts w:ascii="Arial" w:hAnsi="Arial" w:cs="Arial"/>
            <w:color w:val="002060"/>
            <w:u w:val="single"/>
            <w:lang w:eastAsia="es-MX"/>
          </w:rPr>
          <w:t>https://doi.org/10.5944/reop.vol.34.num.1.2023.37421</w:t>
        </w:r>
      </w:hyperlink>
    </w:p>
    <w:p w14:paraId="316FADC8"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val="es-ES_tradnl" w:eastAsia="es-MX"/>
        </w:rPr>
      </w:pPr>
      <w:r w:rsidRPr="00F63EBE">
        <w:rPr>
          <w:rFonts w:ascii="Arial" w:eastAsia="Calibri" w:hAnsi="Arial" w:cs="Arial"/>
          <w:lang w:eastAsia="es-MX"/>
        </w:rPr>
        <w:t xml:space="preserve">Martínez, M. E., Pérez, M. del H. y </w:t>
      </w:r>
      <w:proofErr w:type="spellStart"/>
      <w:r w:rsidRPr="00F63EBE">
        <w:rPr>
          <w:rFonts w:ascii="Arial" w:eastAsia="Calibri" w:hAnsi="Arial" w:cs="Arial"/>
          <w:lang w:eastAsia="es-MX"/>
        </w:rPr>
        <w:t>Burguera</w:t>
      </w:r>
      <w:proofErr w:type="spellEnd"/>
      <w:r w:rsidRPr="00F63EBE">
        <w:rPr>
          <w:rFonts w:ascii="Arial" w:eastAsia="Calibri" w:hAnsi="Arial" w:cs="Arial"/>
          <w:lang w:eastAsia="es-MX"/>
        </w:rPr>
        <w:t>, J. L. (2022). Orientación para el desarrollo de la carrera en educación secundaria: Una revisión sistemática. </w:t>
      </w:r>
      <w:r w:rsidRPr="00F63EBE">
        <w:rPr>
          <w:rFonts w:ascii="Arial" w:eastAsia="Calibri" w:hAnsi="Arial" w:cs="Arial"/>
          <w:i/>
          <w:lang w:eastAsia="es-MX"/>
        </w:rPr>
        <w:t>Revista de Investigación Educativa</w:t>
      </w:r>
      <w:r w:rsidRPr="00F63EBE">
        <w:rPr>
          <w:rFonts w:ascii="Arial" w:eastAsia="Calibri" w:hAnsi="Arial" w:cs="Arial"/>
          <w:lang w:eastAsia="es-MX"/>
        </w:rPr>
        <w:t>, </w:t>
      </w:r>
      <w:r w:rsidRPr="00F63EBE">
        <w:rPr>
          <w:rFonts w:ascii="Arial" w:eastAsia="Calibri" w:hAnsi="Arial" w:cs="Arial"/>
          <w:i/>
          <w:iCs/>
          <w:lang w:eastAsia="es-MX"/>
        </w:rPr>
        <w:t>40</w:t>
      </w:r>
      <w:r w:rsidRPr="00F63EBE">
        <w:rPr>
          <w:rFonts w:ascii="Arial" w:eastAsia="Calibri" w:hAnsi="Arial" w:cs="Arial"/>
          <w:lang w:eastAsia="es-MX"/>
        </w:rPr>
        <w:t xml:space="preserve">(1), 107–126. </w:t>
      </w:r>
      <w:hyperlink r:id="rId106" w:history="1">
        <w:r w:rsidRPr="005236AA">
          <w:rPr>
            <w:rFonts w:ascii="Arial" w:eastAsia="Calibri" w:hAnsi="Arial" w:cs="Arial"/>
            <w:color w:val="002060"/>
            <w:u w:val="single"/>
            <w:lang w:eastAsia="es-MX"/>
          </w:rPr>
          <w:t>https://doi.org/10.6018/rie.431491</w:t>
        </w:r>
      </w:hyperlink>
    </w:p>
    <w:p w14:paraId="246A92F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Martínez-</w:t>
      </w:r>
      <w:proofErr w:type="spellStart"/>
      <w:r w:rsidRPr="00F63EBE">
        <w:rPr>
          <w:rFonts w:ascii="Arial" w:hAnsi="Arial" w:cs="Arial"/>
          <w:lang w:eastAsia="es-MX"/>
        </w:rPr>
        <w:t>Clares</w:t>
      </w:r>
      <w:proofErr w:type="spellEnd"/>
      <w:r w:rsidRPr="00F63EBE">
        <w:rPr>
          <w:rFonts w:ascii="Arial" w:hAnsi="Arial" w:cs="Arial"/>
          <w:lang w:eastAsia="es-MX"/>
        </w:rPr>
        <w:t xml:space="preserve">, P., Martínez-Juárez, M. y </w:t>
      </w:r>
      <w:proofErr w:type="spellStart"/>
      <w:r w:rsidRPr="00F63EBE">
        <w:rPr>
          <w:rFonts w:ascii="Arial" w:hAnsi="Arial" w:cs="Arial"/>
          <w:lang w:eastAsia="es-MX"/>
        </w:rPr>
        <w:t>Cusó</w:t>
      </w:r>
      <w:proofErr w:type="spellEnd"/>
      <w:r w:rsidRPr="00F63EBE">
        <w:rPr>
          <w:rFonts w:ascii="Arial" w:hAnsi="Arial" w:cs="Arial"/>
          <w:lang w:eastAsia="es-MX"/>
        </w:rPr>
        <w:t xml:space="preserve">, F. J. P. (2020). Los blogs como recurso de la orientación profesional en la web 2.0.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(3), 7-25. </w:t>
      </w:r>
      <w:hyperlink r:id="rId107" w:history="1">
        <w:r w:rsidRPr="005236AA">
          <w:rPr>
            <w:rFonts w:ascii="Arial" w:hAnsi="Arial" w:cs="Arial"/>
            <w:color w:val="002060"/>
            <w:u w:val="single"/>
            <w:lang w:eastAsia="es-MX"/>
          </w:rPr>
          <w:t>https://doi.org/10.5944/reop.vol.31.num.3.2020.29259</w:t>
        </w:r>
      </w:hyperlink>
    </w:p>
    <w:p w14:paraId="2796031A"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 xml:space="preserve">Martínez de </w:t>
      </w:r>
      <w:proofErr w:type="spellStart"/>
      <w:r w:rsidRPr="00F63EBE">
        <w:rPr>
          <w:rFonts w:ascii="Arial" w:eastAsia="Calibri" w:hAnsi="Arial" w:cs="Arial"/>
          <w:lang w:eastAsia="es-MX"/>
        </w:rPr>
        <w:t>Codès</w:t>
      </w:r>
      <w:proofErr w:type="spellEnd"/>
      <w:r w:rsidRPr="00F63EBE">
        <w:rPr>
          <w:rFonts w:ascii="Arial" w:eastAsia="Calibri" w:hAnsi="Arial" w:cs="Arial"/>
          <w:lang w:eastAsia="es-MX"/>
        </w:rPr>
        <w:t>, M. (1998). La Orientación Escolar. Editorial Sáenz y Torres.</w:t>
      </w:r>
    </w:p>
    <w:p w14:paraId="4101B458"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lastRenderedPageBreak/>
        <w:t xml:space="preserve">Martínez-González, R. A., Iglesias-García, M. T. &amp; Pérez-Herrero, M. H. (2021). Validación de la escala de competencias parentales emocionales y sociales para madres (ECPES-M). </w:t>
      </w:r>
      <w:r w:rsidRPr="00F63EBE">
        <w:rPr>
          <w:rFonts w:ascii="Arial" w:hAnsi="Arial" w:cs="Arial"/>
          <w:i/>
          <w:iCs/>
          <w:lang w:eastAsia="es-MX"/>
        </w:rPr>
        <w:t>Pedagogía Social</w:t>
      </w:r>
      <w:r w:rsidRPr="00F63EBE">
        <w:rPr>
          <w:rFonts w:ascii="Arial" w:hAnsi="Arial" w:cs="Arial"/>
          <w:lang w:eastAsia="es-MX"/>
        </w:rPr>
        <w:t xml:space="preserve">, </w:t>
      </w:r>
      <w:r w:rsidRPr="00F63EBE">
        <w:rPr>
          <w:rFonts w:ascii="Arial" w:hAnsi="Arial" w:cs="Arial"/>
          <w:i/>
          <w:iCs/>
          <w:lang w:eastAsia="es-MX"/>
        </w:rPr>
        <w:t>37</w:t>
      </w:r>
      <w:r w:rsidRPr="00F63EBE">
        <w:rPr>
          <w:rFonts w:ascii="Arial" w:hAnsi="Arial" w:cs="Arial"/>
          <w:lang w:eastAsia="es-MX"/>
        </w:rPr>
        <w:t xml:space="preserve">, 69-82. </w:t>
      </w:r>
      <w:hyperlink r:id="rId108" w:history="1">
        <w:r w:rsidRPr="005236AA">
          <w:rPr>
            <w:rFonts w:ascii="Arial" w:hAnsi="Arial" w:cs="Arial"/>
            <w:color w:val="002060"/>
            <w:u w:val="single"/>
            <w:lang w:eastAsia="es-MX"/>
          </w:rPr>
          <w:t>https://doi.org/10.7179/PSRL2021.37.04</w:t>
        </w:r>
      </w:hyperlink>
    </w:p>
    <w:p w14:paraId="79705AC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Mata Segreda, A. (2018). Construcción de un inventario para la medición de la autoeficacia vocacional.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18</w:t>
      </w:r>
      <w:r w:rsidRPr="00F63EBE">
        <w:rPr>
          <w:rFonts w:ascii="Arial" w:hAnsi="Arial" w:cs="Arial"/>
          <w:lang w:eastAsia="es-MX"/>
        </w:rPr>
        <w:t xml:space="preserve">(1). </w:t>
      </w:r>
      <w:hyperlink r:id="rId109" w:history="1">
        <w:r w:rsidRPr="005236AA">
          <w:rPr>
            <w:rFonts w:ascii="Arial" w:hAnsi="Arial" w:cs="Arial"/>
            <w:color w:val="002060"/>
            <w:u w:val="single"/>
            <w:lang w:eastAsia="es-MX"/>
          </w:rPr>
          <w:t>https://doi.org/10.15517/aie.v18i1.31732</w:t>
        </w:r>
      </w:hyperlink>
    </w:p>
    <w:p w14:paraId="665750B8"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Mata-López, W. A., Juárez-Hernández, L. G., Tobón, S. y Montesinos-López, O. A. (2021). Análisis de validez de constructo y confiabilidad de dos instrumentos para evaluar las actividades de orientación </w:t>
      </w:r>
      <w:proofErr w:type="spellStart"/>
      <w:r w:rsidRPr="00F63EBE">
        <w:rPr>
          <w:rFonts w:ascii="Arial" w:hAnsi="Arial" w:cs="Arial"/>
          <w:lang w:eastAsia="es-MX"/>
        </w:rPr>
        <w:t>profesiográfica</w:t>
      </w:r>
      <w:proofErr w:type="spellEnd"/>
      <w:r w:rsidRPr="00F63EBE">
        <w:rPr>
          <w:rFonts w:ascii="Arial" w:hAnsi="Arial" w:cs="Arial"/>
          <w:lang w:eastAsia="es-MX"/>
        </w:rPr>
        <w:t xml:space="preserve">.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(2), 47-68. </w:t>
      </w:r>
      <w:hyperlink r:id="rId110" w:history="1">
        <w:r w:rsidRPr="005236AA">
          <w:rPr>
            <w:rFonts w:ascii="Arial" w:hAnsi="Arial" w:cs="Arial"/>
            <w:color w:val="002060"/>
            <w:u w:val="single"/>
            <w:lang w:eastAsia="es-MX"/>
          </w:rPr>
          <w:t>https://doi.org/10.5944/reop.vol.32.num.2.2021.31278</w:t>
        </w:r>
      </w:hyperlink>
    </w:p>
    <w:p w14:paraId="3EC0872C"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Mayor-Ruíz, C. y Hernández-De la Torre, E. (2023). Análisis de condicionantes y estilos de asesoramiento del mentor principiante.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66-85. </w:t>
      </w:r>
      <w:hyperlink r:id="rId111" w:history="1">
        <w:r w:rsidRPr="005236AA">
          <w:rPr>
            <w:rFonts w:ascii="Arial" w:hAnsi="Arial" w:cs="Arial"/>
            <w:color w:val="002060"/>
            <w:u w:val="single"/>
            <w:lang w:eastAsia="es-MX"/>
          </w:rPr>
          <w:t>https://doi.org/10.5944/reop.vol.34.num.2.2023.38067</w:t>
        </w:r>
      </w:hyperlink>
    </w:p>
    <w:p w14:paraId="7B0E852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Méndez Sans, Y., </w:t>
      </w:r>
      <w:proofErr w:type="spellStart"/>
      <w:r w:rsidRPr="00F63EBE">
        <w:rPr>
          <w:rFonts w:ascii="Arial" w:hAnsi="Arial" w:cs="Arial"/>
          <w:lang w:eastAsia="es-MX"/>
        </w:rPr>
        <w:t>Chivás</w:t>
      </w:r>
      <w:proofErr w:type="spellEnd"/>
      <w:r w:rsidRPr="00F63EBE">
        <w:rPr>
          <w:rFonts w:ascii="Arial" w:hAnsi="Arial" w:cs="Arial"/>
          <w:lang w:eastAsia="es-MX"/>
        </w:rPr>
        <w:t xml:space="preserve"> Pérez, J. y Sánchez Matos, P. A. (2022). Otra mirada a la orientación profesional vocacional con el concurso de la triada escuela-familia-comunidad (Original). </w:t>
      </w:r>
      <w:r w:rsidRPr="00F63EBE">
        <w:rPr>
          <w:rFonts w:ascii="Arial" w:hAnsi="Arial" w:cs="Arial"/>
          <w:i/>
          <w:iCs/>
          <w:lang w:eastAsia="es-MX"/>
        </w:rPr>
        <w:t xml:space="preserve">ROCA. Revista Científico-Educacional de la </w:t>
      </w:r>
      <w:r w:rsidRPr="00F63EBE">
        <w:rPr>
          <w:rFonts w:ascii="Arial" w:hAnsi="Arial" w:cs="Arial"/>
          <w:i/>
          <w:iCs/>
          <w:lang w:eastAsia="es-MX"/>
        </w:rPr>
        <w:lastRenderedPageBreak/>
        <w:t>provincia Granma</w:t>
      </w:r>
      <w:r w:rsidRPr="00F63EBE">
        <w:rPr>
          <w:rFonts w:ascii="Arial" w:hAnsi="Arial" w:cs="Arial"/>
          <w:lang w:eastAsia="es-MX"/>
        </w:rPr>
        <w:t xml:space="preserve">, </w:t>
      </w:r>
      <w:r w:rsidRPr="00F63EBE">
        <w:rPr>
          <w:rFonts w:ascii="Arial" w:hAnsi="Arial" w:cs="Arial"/>
          <w:i/>
          <w:iCs/>
          <w:lang w:eastAsia="es-MX"/>
        </w:rPr>
        <w:t>18</w:t>
      </w:r>
      <w:r w:rsidRPr="00F63EBE">
        <w:rPr>
          <w:rFonts w:ascii="Arial" w:hAnsi="Arial" w:cs="Arial"/>
          <w:lang w:eastAsia="es-MX"/>
        </w:rPr>
        <w:t xml:space="preserve">(2). </w:t>
      </w:r>
      <w:hyperlink r:id="rId112" w:history="1">
        <w:r w:rsidRPr="005236AA">
          <w:rPr>
            <w:rFonts w:ascii="Arial" w:hAnsi="Arial" w:cs="Arial"/>
            <w:color w:val="002060"/>
            <w:u w:val="single"/>
            <w:lang w:eastAsia="es-MX"/>
          </w:rPr>
          <w:t>http://portal.amelica.org/ameli/journal/440/4402900016/</w:t>
        </w:r>
      </w:hyperlink>
    </w:p>
    <w:p w14:paraId="77168DF7"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Mingari</w:t>
      </w:r>
      <w:proofErr w:type="spellEnd"/>
      <w:r w:rsidRPr="00F63EBE">
        <w:rPr>
          <w:rFonts w:ascii="Arial" w:hAnsi="Arial" w:cs="Arial"/>
          <w:lang w:eastAsia="es-MX"/>
        </w:rPr>
        <w:t xml:space="preserve"> Louzán, L. A., Soledad Mónaco, M. y Belén </w:t>
      </w:r>
      <w:proofErr w:type="spellStart"/>
      <w:r w:rsidRPr="00F63EBE">
        <w:rPr>
          <w:rFonts w:ascii="Arial" w:hAnsi="Arial" w:cs="Arial"/>
          <w:lang w:eastAsia="es-MX"/>
        </w:rPr>
        <w:t>Ravettino</w:t>
      </w:r>
      <w:proofErr w:type="spellEnd"/>
      <w:r w:rsidRPr="00F63EBE">
        <w:rPr>
          <w:rFonts w:ascii="Arial" w:hAnsi="Arial" w:cs="Arial"/>
          <w:lang w:eastAsia="es-MX"/>
        </w:rPr>
        <w:t xml:space="preserve">, C. (2023). La convivencia de estudiantes ingresantes a Ciencias de la Educación: Aportes a la orientación e inclusión social universitaria.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(2), 1-12.</w:t>
      </w:r>
      <w:r w:rsidRPr="005236AA">
        <w:rPr>
          <w:rFonts w:ascii="Arial" w:hAnsi="Arial" w:cs="Arial"/>
          <w:color w:val="002060"/>
          <w:lang w:eastAsia="es-MX"/>
        </w:rPr>
        <w:t xml:space="preserve"> </w:t>
      </w:r>
      <w:hyperlink r:id="rId113" w:history="1">
        <w:r w:rsidRPr="005236AA">
          <w:rPr>
            <w:rFonts w:ascii="Arial" w:hAnsi="Arial" w:cs="Arial"/>
            <w:color w:val="002060"/>
            <w:u w:val="single"/>
            <w:lang w:eastAsia="es-MX"/>
          </w:rPr>
          <w:t>https://doi.org/10.24215/18518893e067</w:t>
        </w:r>
      </w:hyperlink>
    </w:p>
    <w:p w14:paraId="37513F7B"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Montes Reyes, T. I., Trujillo García, A., Juárez Toledo, C., Mejía Zamora, A. y Corro </w:t>
      </w:r>
      <w:proofErr w:type="spellStart"/>
      <w:r w:rsidRPr="00F63EBE">
        <w:rPr>
          <w:rFonts w:ascii="Arial" w:hAnsi="Arial" w:cs="Arial"/>
          <w:lang w:eastAsia="es-MX"/>
        </w:rPr>
        <w:t>Rogel</w:t>
      </w:r>
      <w:proofErr w:type="spellEnd"/>
      <w:r w:rsidRPr="00F63EBE">
        <w:rPr>
          <w:rFonts w:ascii="Arial" w:hAnsi="Arial" w:cs="Arial"/>
          <w:lang w:eastAsia="es-MX"/>
        </w:rPr>
        <w:t xml:space="preserve">, C. A. (2020). Plataforma tecnológica de orientación para el fortalecimiento de la resiliencia de estudiantes. Una propuesta para el plantel “Lic. Adolfo López Mateos” de la Universidad Autónoma del Estado de México, </w:t>
      </w:r>
      <w:r w:rsidRPr="00F63EBE">
        <w:rPr>
          <w:rFonts w:ascii="Arial" w:hAnsi="Arial" w:cs="Arial"/>
          <w:i/>
          <w:iCs/>
          <w:lang w:eastAsia="es-MX"/>
        </w:rPr>
        <w:t>7</w:t>
      </w:r>
      <w:r w:rsidRPr="00F63EBE">
        <w:rPr>
          <w:rFonts w:ascii="Arial" w:hAnsi="Arial" w:cs="Arial"/>
          <w:lang w:eastAsia="es-MX"/>
        </w:rPr>
        <w:t xml:space="preserve">(3), 1-24. </w:t>
      </w:r>
      <w:hyperlink r:id="rId114" w:history="1">
        <w:r w:rsidRPr="005236AA">
          <w:rPr>
            <w:rFonts w:ascii="Arial" w:hAnsi="Arial" w:cs="Arial"/>
            <w:color w:val="002060"/>
            <w:u w:val="single"/>
            <w:lang w:eastAsia="es-MX"/>
          </w:rPr>
          <w:t>https://doi.org/10.46377/dilemas.v36i1.2328</w:t>
        </w:r>
      </w:hyperlink>
    </w:p>
    <w:p w14:paraId="42FD2A2D"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Morais, M. M., </w:t>
      </w:r>
      <w:proofErr w:type="spellStart"/>
      <w:r w:rsidRPr="00F63EBE">
        <w:rPr>
          <w:rFonts w:ascii="Arial" w:hAnsi="Arial" w:cs="Arial"/>
          <w:lang w:eastAsia="es-MX"/>
        </w:rPr>
        <w:t>Condon</w:t>
      </w:r>
      <w:proofErr w:type="spellEnd"/>
      <w:r w:rsidRPr="00F63EBE">
        <w:rPr>
          <w:rFonts w:ascii="Arial" w:hAnsi="Arial" w:cs="Arial"/>
          <w:lang w:eastAsia="es-MX"/>
        </w:rPr>
        <w:t xml:space="preserve">, J. L. B., Blanco, J. M. A. y Suárez, E. P. (2018). Percepción del profesorado de orientación educativa de la atención a la diversidad en centros de primaria y secundaria en Asturias (España).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29</w:t>
      </w:r>
      <w:r w:rsidRPr="00F63EBE">
        <w:rPr>
          <w:rFonts w:ascii="Arial" w:hAnsi="Arial" w:cs="Arial"/>
          <w:lang w:eastAsia="es-MX"/>
        </w:rPr>
        <w:t xml:space="preserve">(2), 71-86. </w:t>
      </w:r>
      <w:hyperlink r:id="rId115" w:history="1">
        <w:r w:rsidRPr="005236AA">
          <w:rPr>
            <w:rFonts w:ascii="Arial" w:hAnsi="Arial" w:cs="Arial"/>
            <w:color w:val="002060"/>
            <w:u w:val="single"/>
            <w:lang w:eastAsia="es-MX"/>
          </w:rPr>
          <w:t>https://doi.org/10.5944/reop.vol.29.num.2.2018.23154</w:t>
        </w:r>
      </w:hyperlink>
    </w:p>
    <w:p w14:paraId="0547C7A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Morales Trejos, C. y Washburn Madrigal, S. (2022). Propuesta didáctica para la construcción de un proceso de intervención en Orientación Socioeducativa. </w:t>
      </w:r>
      <w:r w:rsidRPr="00F63EBE">
        <w:rPr>
          <w:rFonts w:ascii="Arial" w:hAnsi="Arial" w:cs="Arial"/>
          <w:i/>
          <w:iCs/>
          <w:lang w:eastAsia="es-MX"/>
        </w:rPr>
        <w:t>Innovaciones Educativas</w:t>
      </w:r>
      <w:r w:rsidRPr="00F63EBE">
        <w:rPr>
          <w:rFonts w:ascii="Arial" w:hAnsi="Arial" w:cs="Arial"/>
          <w:lang w:eastAsia="es-MX"/>
        </w:rPr>
        <w:t xml:space="preserve">, </w:t>
      </w:r>
      <w:r w:rsidRPr="00F63EBE">
        <w:rPr>
          <w:rFonts w:ascii="Arial" w:hAnsi="Arial" w:cs="Arial"/>
          <w:i/>
          <w:iCs/>
          <w:lang w:eastAsia="es-MX"/>
        </w:rPr>
        <w:t>24</w:t>
      </w:r>
      <w:r w:rsidRPr="00F63EBE">
        <w:rPr>
          <w:rFonts w:ascii="Arial" w:hAnsi="Arial" w:cs="Arial"/>
          <w:lang w:eastAsia="es-MX"/>
        </w:rPr>
        <w:t xml:space="preserve">(37), 106-118. </w:t>
      </w:r>
      <w:hyperlink r:id="rId116" w:history="1">
        <w:r w:rsidRPr="005236AA">
          <w:rPr>
            <w:rFonts w:ascii="Arial" w:hAnsi="Arial" w:cs="Arial"/>
            <w:color w:val="002060"/>
            <w:u w:val="single"/>
            <w:lang w:eastAsia="es-MX"/>
          </w:rPr>
          <w:t>https://doi.org/10.22458/ie.v24i37.3711</w:t>
        </w:r>
      </w:hyperlink>
    </w:p>
    <w:p w14:paraId="2DC4350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Morales-Carrero, J. (2020a). El rol del orientador como agente dinamizador del escenario educativo y social. </w:t>
      </w:r>
      <w:r w:rsidRPr="00F63EBE">
        <w:rPr>
          <w:rFonts w:ascii="Arial" w:hAnsi="Arial" w:cs="Arial"/>
          <w:i/>
          <w:iCs/>
          <w:lang w:eastAsia="es-MX"/>
        </w:rPr>
        <w:t>Innovaciones Educativas</w:t>
      </w:r>
      <w:r w:rsidRPr="00F63EBE">
        <w:rPr>
          <w:rFonts w:ascii="Arial" w:hAnsi="Arial" w:cs="Arial"/>
          <w:lang w:eastAsia="es-MX"/>
        </w:rPr>
        <w:t xml:space="preserve">, </w:t>
      </w:r>
      <w:r w:rsidRPr="00F63EBE">
        <w:rPr>
          <w:rFonts w:ascii="Arial" w:hAnsi="Arial" w:cs="Arial"/>
          <w:i/>
          <w:iCs/>
          <w:lang w:eastAsia="es-MX"/>
        </w:rPr>
        <w:t>22</w:t>
      </w:r>
      <w:r w:rsidRPr="00F63EBE">
        <w:rPr>
          <w:rFonts w:ascii="Arial" w:hAnsi="Arial" w:cs="Arial"/>
          <w:lang w:eastAsia="es-MX"/>
        </w:rPr>
        <w:t xml:space="preserve">(32), 184-198. </w:t>
      </w:r>
      <w:hyperlink r:id="rId117" w:history="1">
        <w:r w:rsidRPr="005236AA">
          <w:rPr>
            <w:rFonts w:ascii="Arial" w:hAnsi="Arial" w:cs="Arial"/>
            <w:color w:val="002060"/>
            <w:u w:val="single"/>
            <w:lang w:eastAsia="es-MX"/>
          </w:rPr>
          <w:t>https://doi.org/10.22458/ie.v22i32.2903</w:t>
        </w:r>
      </w:hyperlink>
    </w:p>
    <w:p w14:paraId="5B34219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Morales-Carrero, J. (2020b). El rol orientador del docente en el contexto comunitario.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(2), 29-37. </w:t>
      </w:r>
      <w:hyperlink r:id="rId118" w:history="1">
        <w:r w:rsidRPr="005236AA">
          <w:rPr>
            <w:rFonts w:ascii="Arial" w:hAnsi="Arial" w:cs="Arial"/>
            <w:color w:val="002060"/>
            <w:u w:val="single"/>
            <w:lang w:eastAsia="es-MX"/>
          </w:rPr>
          <w:t>https://doi.org/10.5944/reop.vol.31.num.2.2020.27984</w:t>
        </w:r>
      </w:hyperlink>
    </w:p>
    <w:p w14:paraId="79F89C7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Moreno-Yaguana, P. E. y Sánchez-García, M. F. (2018). </w:t>
      </w:r>
      <w:proofErr w:type="spellStart"/>
      <w:r w:rsidRPr="00F63EBE">
        <w:rPr>
          <w:rFonts w:ascii="Arial" w:hAnsi="Arial" w:cs="Arial"/>
          <w:lang w:val="en-US" w:eastAsia="es-MX"/>
        </w:rPr>
        <w:t>Questionary</w:t>
      </w:r>
      <w:proofErr w:type="spellEnd"/>
      <w:r w:rsidRPr="00F63EBE">
        <w:rPr>
          <w:rFonts w:ascii="Arial" w:hAnsi="Arial" w:cs="Arial"/>
          <w:lang w:val="en-US" w:eastAsia="es-MX"/>
        </w:rPr>
        <w:t xml:space="preserve"> of necessities from university orientation. </w:t>
      </w:r>
      <w:r w:rsidRPr="00F63EBE">
        <w:rPr>
          <w:rFonts w:ascii="Arial" w:hAnsi="Arial" w:cs="Arial"/>
          <w:i/>
          <w:iCs/>
          <w:lang w:eastAsia="es-MX"/>
        </w:rPr>
        <w:t>Revista Iberoamericana de Diagnóstico y Evaluación Psicológica</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(47), 95-109. </w:t>
      </w:r>
      <w:hyperlink r:id="rId119" w:history="1">
        <w:r w:rsidRPr="005236AA">
          <w:rPr>
            <w:rFonts w:ascii="Arial" w:hAnsi="Arial" w:cs="Arial"/>
            <w:color w:val="002060"/>
            <w:u w:val="single"/>
            <w:lang w:eastAsia="es-MX"/>
          </w:rPr>
          <w:t>https://doi.org/10.21865/RIDEP47.2.07</w:t>
        </w:r>
      </w:hyperlink>
    </w:p>
    <w:p w14:paraId="5196F3BE"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Morentin-Encina, J. y Ballesteros Velázquez, B. (2021). Objetivo cine 1 3: análisis del éxito y abandono educativo. Implicaciones para la orientación.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(2), 7-26. </w:t>
      </w:r>
      <w:hyperlink r:id="rId120" w:history="1">
        <w:r w:rsidRPr="005236AA">
          <w:rPr>
            <w:rFonts w:ascii="Arial" w:hAnsi="Arial" w:cs="Arial"/>
            <w:color w:val="002060"/>
            <w:u w:val="single"/>
            <w:lang w:eastAsia="es-MX"/>
          </w:rPr>
          <w:t>https://doi.org/10.5944/reop.vol.32.num.2.2021.31275</w:t>
        </w:r>
      </w:hyperlink>
    </w:p>
    <w:p w14:paraId="2711A58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Mosqueda orientación, E., Pineda Ramos, D. y Ocejo Salvador, A. (2023). Estrategia de formación vocacional y orientación profesional en la educación superior. </w:t>
      </w:r>
      <w:r w:rsidRPr="00F63EBE">
        <w:rPr>
          <w:rFonts w:ascii="Arial" w:hAnsi="Arial" w:cs="Arial"/>
          <w:i/>
          <w:iCs/>
          <w:lang w:eastAsia="es-MX"/>
        </w:rPr>
        <w:t>Revista de Investigación, Formación y Desarrollo</w:t>
      </w:r>
      <w:r w:rsidRPr="00F63EBE">
        <w:rPr>
          <w:rFonts w:ascii="Arial" w:hAnsi="Arial" w:cs="Arial"/>
          <w:lang w:eastAsia="es-MX"/>
        </w:rPr>
        <w:t xml:space="preserve">, </w:t>
      </w:r>
      <w:r w:rsidRPr="00F63EBE">
        <w:rPr>
          <w:rFonts w:ascii="Arial" w:hAnsi="Arial" w:cs="Arial"/>
          <w:i/>
          <w:iCs/>
          <w:lang w:eastAsia="es-MX"/>
        </w:rPr>
        <w:t>11</w:t>
      </w:r>
      <w:r w:rsidRPr="00F63EBE">
        <w:rPr>
          <w:rFonts w:ascii="Arial" w:hAnsi="Arial" w:cs="Arial"/>
          <w:lang w:eastAsia="es-MX"/>
        </w:rPr>
        <w:t xml:space="preserve">(2). </w:t>
      </w:r>
      <w:hyperlink r:id="rId121" w:history="1">
        <w:r w:rsidRPr="005236AA">
          <w:rPr>
            <w:rFonts w:ascii="Arial" w:hAnsi="Arial" w:cs="Arial"/>
            <w:color w:val="002060"/>
            <w:u w:val="single"/>
            <w:lang w:eastAsia="es-MX"/>
          </w:rPr>
          <w:t>https://doi.org/10.34070/rif.v11i2.417</w:t>
        </w:r>
      </w:hyperlink>
    </w:p>
    <w:p w14:paraId="6B08F0C8" w14:textId="77777777" w:rsidR="00F63EBE" w:rsidRPr="005236AA" w:rsidRDefault="00F63EBE" w:rsidP="00162C9B">
      <w:pPr>
        <w:tabs>
          <w:tab w:val="left" w:pos="1560"/>
        </w:tabs>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lastRenderedPageBreak/>
        <w:t xml:space="preserve">Mosqueda-Mosqueda, E., Moncada-Santos, M. C. y Téllez-Rivera, V. E. (2018). El deber ser de la orientación profesional: aspectos normativos. </w:t>
      </w:r>
      <w:r w:rsidRPr="00F63EBE">
        <w:rPr>
          <w:rFonts w:ascii="Arial" w:hAnsi="Arial" w:cs="Arial"/>
          <w:i/>
          <w:iCs/>
          <w:lang w:eastAsia="es-MX"/>
        </w:rPr>
        <w:t>Santiago</w:t>
      </w:r>
      <w:r w:rsidRPr="00F63EBE">
        <w:rPr>
          <w:rFonts w:ascii="Arial" w:hAnsi="Arial" w:cs="Arial"/>
          <w:lang w:eastAsia="es-MX"/>
        </w:rPr>
        <w:t xml:space="preserve">, </w:t>
      </w:r>
      <w:r w:rsidRPr="00F63EBE">
        <w:rPr>
          <w:rFonts w:ascii="Arial" w:hAnsi="Arial" w:cs="Arial"/>
          <w:i/>
          <w:iCs/>
          <w:lang w:eastAsia="es-MX"/>
        </w:rPr>
        <w:t>Especial</w:t>
      </w:r>
      <w:r w:rsidRPr="00F63EBE">
        <w:rPr>
          <w:rFonts w:ascii="Arial" w:hAnsi="Arial" w:cs="Arial"/>
          <w:lang w:eastAsia="es-MX"/>
        </w:rPr>
        <w:t xml:space="preserve">, 3-17. </w:t>
      </w:r>
      <w:hyperlink r:id="rId122" w:history="1">
        <w:r w:rsidRPr="005236AA">
          <w:rPr>
            <w:rFonts w:ascii="Arial" w:hAnsi="Arial" w:cs="Arial"/>
            <w:color w:val="002060"/>
            <w:u w:val="single"/>
            <w:lang w:eastAsia="es-MX"/>
          </w:rPr>
          <w:t>https://santiago.uo.edu.cu/index.php/stgo/article/view/4445</w:t>
        </w:r>
      </w:hyperlink>
    </w:p>
    <w:p w14:paraId="510A0B56"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val="es-ES_tradnl" w:eastAsia="es-MX"/>
        </w:rPr>
      </w:pPr>
      <w:r w:rsidRPr="00F63EBE">
        <w:rPr>
          <w:rFonts w:ascii="Arial" w:eastAsia="Calibri" w:hAnsi="Arial" w:cs="Arial"/>
          <w:lang w:eastAsia="es-MX"/>
        </w:rPr>
        <w:t xml:space="preserve">Muñoz, J., Estrada, M. y Gómez Salgado, M. (1-3 de octubre, 2014). </w:t>
      </w:r>
      <w:r w:rsidRPr="00F63EBE">
        <w:rPr>
          <w:rFonts w:ascii="Arial" w:eastAsia="Calibri" w:hAnsi="Arial" w:cs="Arial"/>
          <w:i/>
          <w:lang w:eastAsia="es-MX"/>
        </w:rPr>
        <w:t>Marco referencial acerca del estado de la Orientación en Costa Rica</w:t>
      </w:r>
      <w:r w:rsidRPr="00F63EBE">
        <w:rPr>
          <w:rFonts w:ascii="Arial" w:eastAsia="Calibri" w:hAnsi="Arial" w:cs="Arial"/>
          <w:lang w:eastAsia="es-MX"/>
        </w:rPr>
        <w:t xml:space="preserve"> [Ponencia]. Primer Congreso Nacional de Orientación “50 años de la Orientación en Costa Rica: logros y desafíos”, Costa Rica.</w:t>
      </w:r>
      <w:r w:rsidRPr="005236AA">
        <w:rPr>
          <w:rFonts w:ascii="Arial" w:eastAsia="Calibri" w:hAnsi="Arial" w:cs="Arial"/>
          <w:color w:val="002060"/>
          <w:lang w:eastAsia="es-MX"/>
        </w:rPr>
        <w:t xml:space="preserve"> </w:t>
      </w:r>
      <w:hyperlink r:id="rId123" w:history="1">
        <w:r w:rsidRPr="005236AA">
          <w:rPr>
            <w:rFonts w:ascii="Arial" w:eastAsia="Calibri" w:hAnsi="Arial" w:cs="Arial"/>
            <w:color w:val="002060"/>
            <w:u w:val="single"/>
            <w:lang w:eastAsia="es-MX"/>
          </w:rPr>
          <w:t>https://www.cpocr.org/wp-content/uploads/2014/11/Memoria-Congreso-de-Profesinales-en-Orientacion-2014.pdf</w:t>
        </w:r>
      </w:hyperlink>
    </w:p>
    <w:p w14:paraId="0961C4A0"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Muñoz-Galiano, I. M., Díaz, C. P. y Torres-Luque, G. (2021). Orientación familiar y hábitos saludables en estudiantes de educación primaria.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32</w:t>
      </w:r>
      <w:r w:rsidRPr="00F63EBE">
        <w:rPr>
          <w:rFonts w:ascii="Arial" w:hAnsi="Arial" w:cs="Arial"/>
          <w:lang w:eastAsia="es-MX"/>
        </w:rPr>
        <w:t xml:space="preserve">(3), 60-73. </w:t>
      </w:r>
      <w:hyperlink r:id="rId124" w:history="1">
        <w:r w:rsidRPr="005236AA">
          <w:rPr>
            <w:rFonts w:ascii="Arial" w:hAnsi="Arial" w:cs="Arial"/>
            <w:color w:val="002060"/>
            <w:u w:val="single"/>
            <w:lang w:eastAsia="es-MX"/>
          </w:rPr>
          <w:t>https://doi.org/10.5944/reop.vol.32.num.3.2021.32556</w:t>
        </w:r>
      </w:hyperlink>
    </w:p>
    <w:p w14:paraId="06C0F490"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Murillo Aguilar, O. (2022). Orientación para el desarrollo de la carrera: Instrumento para la exploración.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22</w:t>
      </w:r>
      <w:r w:rsidRPr="00F63EBE">
        <w:rPr>
          <w:rFonts w:ascii="Arial" w:hAnsi="Arial" w:cs="Arial"/>
          <w:lang w:eastAsia="es-MX"/>
        </w:rPr>
        <w:t xml:space="preserve">(1), 1-29. </w:t>
      </w:r>
      <w:hyperlink r:id="rId125" w:history="1">
        <w:r w:rsidRPr="005236AA">
          <w:rPr>
            <w:rFonts w:ascii="Arial" w:hAnsi="Arial" w:cs="Arial"/>
            <w:color w:val="002060"/>
            <w:u w:val="single"/>
            <w:lang w:eastAsia="es-MX"/>
          </w:rPr>
          <w:t>https://doi.org/10.15517/aie.v22i1.49071</w:t>
        </w:r>
      </w:hyperlink>
    </w:p>
    <w:p w14:paraId="3372E1E6"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Murillo Aguilar, O. y Ureña Salazar, V. (2023). Acompañamiento al estudiantado de instituciones de Educación Técnica Costarricense desde la Orientación.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w:t>
      </w:r>
      <w:hyperlink r:id="rId126" w:history="1">
        <w:r w:rsidRPr="005236AA">
          <w:rPr>
            <w:rFonts w:ascii="Arial" w:hAnsi="Arial" w:cs="Arial"/>
            <w:color w:val="002060"/>
            <w:u w:val="single"/>
            <w:lang w:eastAsia="es-MX"/>
          </w:rPr>
          <w:t>https://doi.org/10.15517/aie.v23i2.54182</w:t>
        </w:r>
      </w:hyperlink>
    </w:p>
    <w:p w14:paraId="59510720"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Norzagaray Benítez, C. C. (2023). Diseño y validación de una escala para la detección de necesidades de orientación educativa en estudiantes de bachillerato. </w:t>
      </w:r>
      <w:r w:rsidRPr="00F63EBE">
        <w:rPr>
          <w:rFonts w:ascii="Arial" w:hAnsi="Arial" w:cs="Arial"/>
          <w:i/>
          <w:iCs/>
          <w:lang w:eastAsia="es-MX"/>
        </w:rPr>
        <w:t>Orientación y Sociedad</w:t>
      </w:r>
      <w:r w:rsidRPr="00F63EBE">
        <w:rPr>
          <w:rFonts w:ascii="Arial" w:hAnsi="Arial" w:cs="Arial"/>
          <w:lang w:eastAsia="es-MX"/>
        </w:rPr>
        <w:t xml:space="preserve">, </w:t>
      </w:r>
      <w:r w:rsidRPr="00F63EBE">
        <w:rPr>
          <w:rFonts w:ascii="Arial" w:hAnsi="Arial" w:cs="Arial"/>
          <w:i/>
          <w:iCs/>
          <w:lang w:eastAsia="es-MX"/>
        </w:rPr>
        <w:t>23</w:t>
      </w:r>
      <w:r w:rsidRPr="00F63EBE">
        <w:rPr>
          <w:rFonts w:ascii="Arial" w:hAnsi="Arial" w:cs="Arial"/>
          <w:lang w:eastAsia="es-MX"/>
        </w:rPr>
        <w:t xml:space="preserve">(2), 1-24. </w:t>
      </w:r>
      <w:hyperlink r:id="rId127" w:history="1">
        <w:r w:rsidRPr="005236AA">
          <w:rPr>
            <w:rFonts w:ascii="Arial" w:hAnsi="Arial" w:cs="Arial"/>
            <w:color w:val="002060"/>
            <w:u w:val="single"/>
            <w:lang w:eastAsia="es-MX"/>
          </w:rPr>
          <w:t>https://doi.org/10.24215/18518893e062</w:t>
        </w:r>
      </w:hyperlink>
    </w:p>
    <w:p w14:paraId="148B36E9"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Ochoa Ayala, S. (2018). Orientación vocacional. Entre el deseo, el contexto y la historia. </w:t>
      </w:r>
      <w:r w:rsidRPr="00F63EBE">
        <w:rPr>
          <w:rFonts w:ascii="Arial" w:hAnsi="Arial" w:cs="Arial"/>
          <w:i/>
          <w:iCs/>
          <w:lang w:eastAsia="es-MX"/>
        </w:rPr>
        <w:t>Voces y Silencios</w:t>
      </w:r>
      <w:r w:rsidRPr="00F63EBE">
        <w:rPr>
          <w:rFonts w:ascii="Arial" w:hAnsi="Arial" w:cs="Arial"/>
          <w:lang w:eastAsia="es-MX"/>
        </w:rPr>
        <w:t xml:space="preserve">, </w:t>
      </w:r>
      <w:r w:rsidRPr="00F63EBE">
        <w:rPr>
          <w:rFonts w:ascii="Arial" w:hAnsi="Arial" w:cs="Arial"/>
          <w:i/>
          <w:iCs/>
          <w:lang w:eastAsia="es-MX"/>
        </w:rPr>
        <w:t>9</w:t>
      </w:r>
      <w:r w:rsidRPr="00F63EBE">
        <w:rPr>
          <w:rFonts w:ascii="Arial" w:hAnsi="Arial" w:cs="Arial"/>
          <w:lang w:eastAsia="es-MX"/>
        </w:rPr>
        <w:t xml:space="preserve">(1), 134-149. </w:t>
      </w:r>
      <w:hyperlink r:id="rId128" w:history="1">
        <w:r w:rsidRPr="005236AA">
          <w:rPr>
            <w:rFonts w:ascii="Arial" w:hAnsi="Arial" w:cs="Arial"/>
            <w:color w:val="002060"/>
            <w:u w:val="single"/>
            <w:lang w:eastAsia="es-MX"/>
          </w:rPr>
          <w:t>https://doi.org/10.18175/vys9.1.2018.08</w:t>
        </w:r>
      </w:hyperlink>
    </w:p>
    <w:p w14:paraId="3BC64BC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Ochoac</w:t>
      </w:r>
      <w:proofErr w:type="spellEnd"/>
      <w:r w:rsidRPr="00F63EBE">
        <w:rPr>
          <w:rFonts w:ascii="Arial" w:hAnsi="Arial" w:cs="Arial"/>
          <w:lang w:eastAsia="es-MX"/>
        </w:rPr>
        <w:t xml:space="preserve">, E. R., Sánchez, G. C. y López, L. N. Q. (2023). </w:t>
      </w:r>
      <w:r w:rsidRPr="00F63EBE">
        <w:rPr>
          <w:rFonts w:ascii="Arial" w:hAnsi="Arial" w:cs="Arial"/>
          <w:lang w:val="en-US" w:eastAsia="es-MX"/>
        </w:rPr>
        <w:t xml:space="preserve">Family guidance to promote the motivation of schoolchildren towards learning. </w:t>
      </w:r>
      <w:r w:rsidRPr="00F63EBE">
        <w:rPr>
          <w:rFonts w:ascii="Arial" w:hAnsi="Arial" w:cs="Arial"/>
          <w:i/>
          <w:iCs/>
          <w:lang w:eastAsia="es-MX"/>
        </w:rPr>
        <w:t>Salud, Ciencia y Tecnología. Serie de Conferencias</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 </w:t>
      </w:r>
      <w:proofErr w:type="spellStart"/>
      <w:r w:rsidRPr="00F63EBE">
        <w:rPr>
          <w:rFonts w:ascii="Arial" w:hAnsi="Arial" w:cs="Arial"/>
          <w:lang w:eastAsia="es-MX"/>
        </w:rPr>
        <w:t>Scopus</w:t>
      </w:r>
      <w:proofErr w:type="spellEnd"/>
      <w:r w:rsidRPr="00F63EBE">
        <w:rPr>
          <w:rFonts w:ascii="Arial" w:hAnsi="Arial" w:cs="Arial"/>
          <w:lang w:eastAsia="es-MX"/>
        </w:rPr>
        <w:t xml:space="preserve">. </w:t>
      </w:r>
      <w:hyperlink r:id="rId129" w:history="1">
        <w:r w:rsidRPr="005236AA">
          <w:rPr>
            <w:rFonts w:ascii="Arial" w:hAnsi="Arial" w:cs="Arial"/>
            <w:color w:val="002060"/>
            <w:u w:val="single"/>
            <w:lang w:eastAsia="es-MX"/>
          </w:rPr>
          <w:t>https://doi.org/10.56294/sctconf2023456</w:t>
        </w:r>
      </w:hyperlink>
    </w:p>
    <w:p w14:paraId="415607E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Oliveira Queiroz, R., </w:t>
      </w:r>
      <w:proofErr w:type="spellStart"/>
      <w:r w:rsidRPr="00F63EBE">
        <w:rPr>
          <w:rFonts w:ascii="Arial" w:hAnsi="Arial" w:cs="Arial"/>
          <w:lang w:eastAsia="es-MX"/>
        </w:rPr>
        <w:t>Moroskoski</w:t>
      </w:r>
      <w:proofErr w:type="spellEnd"/>
      <w:r w:rsidRPr="00F63EBE">
        <w:rPr>
          <w:rFonts w:ascii="Arial" w:hAnsi="Arial" w:cs="Arial"/>
          <w:lang w:eastAsia="es-MX"/>
        </w:rPr>
        <w:t xml:space="preserve">, M., Machado Cruz, B., </w:t>
      </w:r>
      <w:proofErr w:type="spellStart"/>
      <w:r w:rsidRPr="00F63EBE">
        <w:rPr>
          <w:rFonts w:ascii="Arial" w:hAnsi="Arial" w:cs="Arial"/>
          <w:lang w:eastAsia="es-MX"/>
        </w:rPr>
        <w:t>Tognollo</w:t>
      </w:r>
      <w:proofErr w:type="spellEnd"/>
      <w:r w:rsidRPr="00F63EBE">
        <w:rPr>
          <w:rFonts w:ascii="Arial" w:hAnsi="Arial" w:cs="Arial"/>
          <w:lang w:eastAsia="es-MX"/>
        </w:rPr>
        <w:t xml:space="preserve"> </w:t>
      </w:r>
      <w:proofErr w:type="spellStart"/>
      <w:r w:rsidRPr="00F63EBE">
        <w:rPr>
          <w:rFonts w:ascii="Arial" w:hAnsi="Arial" w:cs="Arial"/>
          <w:lang w:eastAsia="es-MX"/>
        </w:rPr>
        <w:t>Borotta</w:t>
      </w:r>
      <w:proofErr w:type="spellEnd"/>
      <w:r w:rsidRPr="00F63EBE">
        <w:rPr>
          <w:rFonts w:ascii="Arial" w:hAnsi="Arial" w:cs="Arial"/>
          <w:lang w:eastAsia="es-MX"/>
        </w:rPr>
        <w:t xml:space="preserve">, R., </w:t>
      </w:r>
      <w:proofErr w:type="spellStart"/>
      <w:r w:rsidRPr="00F63EBE">
        <w:rPr>
          <w:rFonts w:ascii="Arial" w:hAnsi="Arial" w:cs="Arial"/>
          <w:lang w:eastAsia="es-MX"/>
        </w:rPr>
        <w:t>Rosseto</w:t>
      </w:r>
      <w:proofErr w:type="spellEnd"/>
      <w:r w:rsidRPr="00F63EBE">
        <w:rPr>
          <w:rFonts w:ascii="Arial" w:hAnsi="Arial" w:cs="Arial"/>
          <w:lang w:eastAsia="es-MX"/>
        </w:rPr>
        <w:t xml:space="preserve"> de Oliveira, R. y Harumi </w:t>
      </w:r>
      <w:proofErr w:type="spellStart"/>
      <w:r w:rsidRPr="00F63EBE">
        <w:rPr>
          <w:rFonts w:ascii="Arial" w:hAnsi="Arial" w:cs="Arial"/>
          <w:lang w:eastAsia="es-MX"/>
        </w:rPr>
        <w:t>Higarashi</w:t>
      </w:r>
      <w:proofErr w:type="spellEnd"/>
      <w:r w:rsidRPr="00F63EBE">
        <w:rPr>
          <w:rFonts w:ascii="Arial" w:hAnsi="Arial" w:cs="Arial"/>
          <w:lang w:eastAsia="es-MX"/>
        </w:rPr>
        <w:t xml:space="preserve">, I. (2021). Orientación familiar y comunitaria en la adolescencia: Evaluación en la estrategia de salud familiar. </w:t>
      </w:r>
      <w:r w:rsidRPr="00F63EBE">
        <w:rPr>
          <w:rFonts w:ascii="Arial" w:hAnsi="Arial" w:cs="Arial"/>
          <w:i/>
          <w:iCs/>
          <w:lang w:eastAsia="es-MX"/>
        </w:rPr>
        <w:t xml:space="preserve">Revista Latino-Americana de </w:t>
      </w:r>
      <w:proofErr w:type="spellStart"/>
      <w:r w:rsidRPr="00F63EBE">
        <w:rPr>
          <w:rFonts w:ascii="Arial" w:hAnsi="Arial" w:cs="Arial"/>
          <w:i/>
          <w:iCs/>
          <w:lang w:eastAsia="es-MX"/>
        </w:rPr>
        <w:t>Enfermagem</w:t>
      </w:r>
      <w:proofErr w:type="spellEnd"/>
      <w:r w:rsidRPr="00F63EBE">
        <w:rPr>
          <w:rFonts w:ascii="Arial" w:hAnsi="Arial" w:cs="Arial"/>
          <w:lang w:eastAsia="es-MX"/>
        </w:rPr>
        <w:t xml:space="preserve">, </w:t>
      </w:r>
      <w:r w:rsidRPr="00F63EBE">
        <w:rPr>
          <w:rFonts w:ascii="Arial" w:hAnsi="Arial" w:cs="Arial"/>
          <w:i/>
          <w:iCs/>
          <w:lang w:eastAsia="es-MX"/>
        </w:rPr>
        <w:t>29</w:t>
      </w:r>
      <w:r w:rsidRPr="00F63EBE">
        <w:rPr>
          <w:rFonts w:ascii="Arial" w:hAnsi="Arial" w:cs="Arial"/>
          <w:lang w:eastAsia="es-MX"/>
        </w:rPr>
        <w:t>.</w:t>
      </w:r>
      <w:r w:rsidRPr="005236AA">
        <w:rPr>
          <w:rFonts w:ascii="Arial" w:hAnsi="Arial" w:cs="Arial"/>
          <w:color w:val="002060"/>
          <w:lang w:eastAsia="es-MX"/>
        </w:rPr>
        <w:t xml:space="preserve"> </w:t>
      </w:r>
      <w:hyperlink r:id="rId130" w:history="1">
        <w:r w:rsidRPr="005236AA">
          <w:rPr>
            <w:rFonts w:ascii="Arial" w:hAnsi="Arial" w:cs="Arial"/>
            <w:color w:val="002060"/>
            <w:u w:val="single"/>
            <w:lang w:eastAsia="es-MX"/>
          </w:rPr>
          <w:t>https://doi.org/10.1590/1518-8345.4599.3457</w:t>
        </w:r>
      </w:hyperlink>
    </w:p>
    <w:p w14:paraId="1C7A175D"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 xml:space="preserve">Ortega Rojas, J. y Gómez Salgado, M. (2014, 1 – 3 de octubre). </w:t>
      </w:r>
      <w:r w:rsidRPr="00F63EBE">
        <w:rPr>
          <w:rFonts w:ascii="Arial" w:eastAsia="Calibri" w:hAnsi="Arial" w:cs="Arial"/>
          <w:i/>
          <w:lang w:eastAsia="es-MX"/>
        </w:rPr>
        <w:t>Disciplina de la Orientación: Aportes teóricos y metodológicos de disciplinas de las Ciencias Sociales</w:t>
      </w:r>
      <w:r w:rsidRPr="00F63EBE">
        <w:rPr>
          <w:rFonts w:ascii="Arial" w:eastAsia="Calibri" w:hAnsi="Arial" w:cs="Arial"/>
          <w:lang w:eastAsia="es-MX"/>
        </w:rPr>
        <w:t xml:space="preserve"> [Ponencia]. Primer Congreso Nacional de Orientación “50 años de la Orientación en Costa Rica: logros y desafíos”, Costa Rica. </w:t>
      </w:r>
      <w:hyperlink r:id="rId131" w:history="1">
        <w:r w:rsidRPr="005236AA">
          <w:rPr>
            <w:rFonts w:ascii="Arial" w:eastAsia="Calibri" w:hAnsi="Arial" w:cs="Arial"/>
            <w:color w:val="002060"/>
            <w:u w:val="single"/>
            <w:lang w:eastAsia="es-MX"/>
          </w:rPr>
          <w:t>https://www.cpocr.org/wp-content/uploads/2014/11/Memoria-Congreso-de-Profesinales-en-Orientacion-2014.pdf</w:t>
        </w:r>
      </w:hyperlink>
    </w:p>
    <w:p w14:paraId="12DF1A96"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highlight w:val="yellow"/>
          <w:lang w:eastAsia="es-MX"/>
        </w:rPr>
      </w:pPr>
      <w:r w:rsidRPr="00F63EBE">
        <w:rPr>
          <w:rFonts w:ascii="Arial" w:eastAsia="Calibri" w:hAnsi="Arial" w:cs="Arial"/>
          <w:lang w:val="en-US" w:eastAsia="es-MX"/>
        </w:rPr>
        <w:t>Page, M. J., McKenzie, J. E., </w:t>
      </w:r>
      <w:proofErr w:type="spellStart"/>
      <w:r w:rsidRPr="00F63EBE">
        <w:rPr>
          <w:rFonts w:ascii="Arial" w:eastAsia="Calibri" w:hAnsi="Arial" w:cs="Arial"/>
          <w:lang w:val="en-US" w:eastAsia="es-MX"/>
        </w:rPr>
        <w:t>Bossuyt</w:t>
      </w:r>
      <w:proofErr w:type="spellEnd"/>
      <w:r w:rsidRPr="00F63EBE">
        <w:rPr>
          <w:rFonts w:ascii="Arial" w:eastAsia="Calibri" w:hAnsi="Arial" w:cs="Arial"/>
          <w:lang w:val="en-US" w:eastAsia="es-MX"/>
        </w:rPr>
        <w:t>, P. M., </w:t>
      </w:r>
      <w:proofErr w:type="spellStart"/>
      <w:r w:rsidRPr="00F63EBE">
        <w:rPr>
          <w:rFonts w:ascii="Arial" w:eastAsia="Calibri" w:hAnsi="Arial" w:cs="Arial"/>
          <w:lang w:val="en-US" w:eastAsia="es-MX"/>
        </w:rPr>
        <w:t>Boutron</w:t>
      </w:r>
      <w:proofErr w:type="spellEnd"/>
      <w:r w:rsidRPr="00F63EBE">
        <w:rPr>
          <w:rFonts w:ascii="Arial" w:eastAsia="Calibri" w:hAnsi="Arial" w:cs="Arial"/>
          <w:lang w:val="en-US" w:eastAsia="es-MX"/>
        </w:rPr>
        <w:t>, I., Hoffmann, T. C., Mulrow, C. D. et al. (2021). The PRISMA 2020 statement: an updated guideline for reporting systematic reviews. </w:t>
      </w:r>
      <w:r w:rsidRPr="00F63EBE">
        <w:rPr>
          <w:rFonts w:ascii="Arial" w:eastAsia="Calibri" w:hAnsi="Arial" w:cs="Arial"/>
          <w:i/>
          <w:iCs/>
          <w:lang w:eastAsia="es-MX"/>
        </w:rPr>
        <w:t>BMJ,372</w:t>
      </w:r>
      <w:r w:rsidRPr="00F63EBE">
        <w:rPr>
          <w:rFonts w:ascii="Arial" w:eastAsia="Calibri" w:hAnsi="Arial" w:cs="Arial"/>
          <w:lang w:eastAsia="es-MX"/>
        </w:rPr>
        <w:t>: n71</w:t>
      </w:r>
      <w:r w:rsidRPr="005236AA">
        <w:rPr>
          <w:rFonts w:ascii="Arial" w:eastAsia="Calibri" w:hAnsi="Arial" w:cs="Arial"/>
          <w:color w:val="002060"/>
          <w:lang w:eastAsia="es-MX"/>
        </w:rPr>
        <w:t>. </w:t>
      </w:r>
      <w:hyperlink r:id="rId132" w:history="1">
        <w:r w:rsidRPr="005236AA">
          <w:rPr>
            <w:rFonts w:ascii="Arial" w:eastAsia="Calibri" w:hAnsi="Arial" w:cs="Arial"/>
            <w:color w:val="002060"/>
            <w:u w:val="single"/>
            <w:lang w:eastAsia="es-MX"/>
          </w:rPr>
          <w:t>https://doi.org/10.1136/bmj.n71</w:t>
        </w:r>
      </w:hyperlink>
      <w:r w:rsidRPr="00F63EBE">
        <w:rPr>
          <w:rFonts w:ascii="Arial" w:eastAsia="Calibri" w:hAnsi="Arial" w:cs="Arial"/>
          <w:lang w:eastAsia="es-MX"/>
        </w:rPr>
        <w:t xml:space="preserve"> </w:t>
      </w:r>
    </w:p>
    <w:p w14:paraId="140BB12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Palacios-</w:t>
      </w:r>
      <w:proofErr w:type="spellStart"/>
      <w:r w:rsidRPr="00F63EBE">
        <w:rPr>
          <w:rFonts w:ascii="Arial" w:hAnsi="Arial" w:cs="Arial"/>
          <w:lang w:eastAsia="es-MX"/>
        </w:rPr>
        <w:t>Sauvanell</w:t>
      </w:r>
      <w:proofErr w:type="spellEnd"/>
      <w:r w:rsidRPr="00F63EBE">
        <w:rPr>
          <w:rFonts w:ascii="Arial" w:hAnsi="Arial" w:cs="Arial"/>
          <w:lang w:eastAsia="es-MX"/>
        </w:rPr>
        <w:t xml:space="preserve">, Y. y García-Rubalcaba, D. (2018). Influencia de la práctica laboral desde su concepción en los procesos de formación e inserción laboral de los estudiantes de la carrera de Sociología de la Universidad de Oriente. </w:t>
      </w:r>
      <w:r w:rsidRPr="00F63EBE">
        <w:rPr>
          <w:rFonts w:ascii="Arial" w:hAnsi="Arial" w:cs="Arial"/>
          <w:i/>
          <w:iCs/>
          <w:lang w:eastAsia="es-MX"/>
        </w:rPr>
        <w:t>Santiago</w:t>
      </w:r>
      <w:r w:rsidRPr="00F63EBE">
        <w:rPr>
          <w:rFonts w:ascii="Arial" w:hAnsi="Arial" w:cs="Arial"/>
          <w:lang w:eastAsia="es-MX"/>
        </w:rPr>
        <w:t xml:space="preserve">, </w:t>
      </w:r>
      <w:r w:rsidRPr="00F63EBE">
        <w:rPr>
          <w:rFonts w:ascii="Arial" w:hAnsi="Arial" w:cs="Arial"/>
          <w:i/>
          <w:iCs/>
          <w:lang w:eastAsia="es-MX"/>
        </w:rPr>
        <w:t>Especial</w:t>
      </w:r>
      <w:r w:rsidRPr="00F63EBE">
        <w:rPr>
          <w:rFonts w:ascii="Arial" w:hAnsi="Arial" w:cs="Arial"/>
          <w:lang w:eastAsia="es-MX"/>
        </w:rPr>
        <w:t xml:space="preserve">, 154-164. </w:t>
      </w:r>
      <w:hyperlink r:id="rId133" w:history="1">
        <w:r w:rsidRPr="005236AA">
          <w:rPr>
            <w:rFonts w:ascii="Arial" w:hAnsi="Arial" w:cs="Arial"/>
            <w:color w:val="002060"/>
            <w:u w:val="single"/>
            <w:lang w:eastAsia="es-MX"/>
          </w:rPr>
          <w:t>https://santiago.uo.edu.cu/index.php/stgo/article/view/4541</w:t>
        </w:r>
      </w:hyperlink>
    </w:p>
    <w:p w14:paraId="1F970127"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Palomo Rodríguez, R., Simón Rueda, C. y Echeita Sarrionandia, G. (2022). La orientación de infantil y primaria en el escenario de cierre de las escuelas por COVID 19: un estudio cualitativo en el contexto de la comunidad de Madrid.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33</w:t>
      </w:r>
      <w:r w:rsidRPr="00F63EBE">
        <w:rPr>
          <w:rFonts w:ascii="Arial" w:hAnsi="Arial" w:cs="Arial"/>
          <w:lang w:eastAsia="es-MX"/>
        </w:rPr>
        <w:t xml:space="preserve">(1), 44-62. </w:t>
      </w:r>
      <w:hyperlink r:id="rId134" w:history="1">
        <w:r w:rsidRPr="005236AA">
          <w:rPr>
            <w:rFonts w:ascii="Arial" w:hAnsi="Arial" w:cs="Arial"/>
            <w:color w:val="002060"/>
            <w:u w:val="single"/>
            <w:lang w:eastAsia="es-MX"/>
          </w:rPr>
          <w:t>https://doi.org/10.5944/reop.vol.33.num.1.2022.33755</w:t>
        </w:r>
      </w:hyperlink>
      <w:r w:rsidRPr="005236AA">
        <w:rPr>
          <w:rFonts w:ascii="Arial" w:hAnsi="Arial" w:cs="Arial"/>
          <w:color w:val="002060"/>
          <w:lang w:eastAsia="es-MX"/>
        </w:rPr>
        <w:t xml:space="preserve"> </w:t>
      </w:r>
    </w:p>
    <w:p w14:paraId="7F13F78D"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Peña Pinto, Y. M. (2023). Explorando el papel de los intereses profesionales en la toma de decisiones vocacionales en Enfermería: Una Revisión Narrativa. </w:t>
      </w:r>
      <w:r w:rsidRPr="00F63EBE">
        <w:rPr>
          <w:rFonts w:ascii="Arial" w:hAnsi="Arial" w:cs="Arial"/>
          <w:i/>
          <w:iCs/>
          <w:lang w:eastAsia="es-MX"/>
        </w:rPr>
        <w:t>Revista Científica de Enfermería (2071-5080)</w:t>
      </w:r>
      <w:r w:rsidRPr="00F63EBE">
        <w:rPr>
          <w:rFonts w:ascii="Arial" w:hAnsi="Arial" w:cs="Arial"/>
          <w:lang w:eastAsia="es-MX"/>
        </w:rPr>
        <w:t xml:space="preserve">, </w:t>
      </w:r>
      <w:r w:rsidRPr="00F63EBE">
        <w:rPr>
          <w:rFonts w:ascii="Arial" w:hAnsi="Arial" w:cs="Arial"/>
          <w:i/>
          <w:iCs/>
          <w:lang w:eastAsia="es-MX"/>
        </w:rPr>
        <w:t>12</w:t>
      </w:r>
      <w:r w:rsidRPr="00F63EBE">
        <w:rPr>
          <w:rFonts w:ascii="Arial" w:hAnsi="Arial" w:cs="Arial"/>
          <w:lang w:eastAsia="es-MX"/>
        </w:rPr>
        <w:t xml:space="preserve">(3), 97-118. </w:t>
      </w:r>
      <w:hyperlink r:id="rId135" w:history="1">
        <w:r w:rsidRPr="005236AA">
          <w:rPr>
            <w:rFonts w:ascii="Arial" w:hAnsi="Arial" w:cs="Arial"/>
            <w:color w:val="002060"/>
            <w:u w:val="single"/>
            <w:lang w:eastAsia="es-MX"/>
          </w:rPr>
          <w:t>https://revista.cep.org.pe/index.php/RECIEN/issue/view/13</w:t>
        </w:r>
      </w:hyperlink>
    </w:p>
    <w:p w14:paraId="3C0CD9E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Pérez Daza, M. Á., Córdoba Alcaide, F., Ortega Ruiz, R. y Benítez Sillero, J. de D. (2023). Programa de bolsillo </w:t>
      </w:r>
      <w:proofErr w:type="spellStart"/>
      <w:r w:rsidRPr="00F63EBE">
        <w:rPr>
          <w:rFonts w:ascii="Arial" w:hAnsi="Arial" w:cs="Arial"/>
          <w:lang w:eastAsia="es-MX"/>
        </w:rPr>
        <w:t>anti-acoso</w:t>
      </w:r>
      <w:proofErr w:type="spellEnd"/>
      <w:r w:rsidRPr="00F63EBE">
        <w:rPr>
          <w:rFonts w:ascii="Arial" w:hAnsi="Arial" w:cs="Arial"/>
          <w:lang w:eastAsia="es-MX"/>
        </w:rPr>
        <w:t xml:space="preserve"> escolar: diseño desde un equipo de Orientación Educativa.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149-167. </w:t>
      </w:r>
      <w:hyperlink r:id="rId136" w:history="1">
        <w:r w:rsidRPr="005236AA">
          <w:rPr>
            <w:rFonts w:ascii="Arial" w:hAnsi="Arial" w:cs="Arial"/>
            <w:color w:val="002060"/>
            <w:u w:val="single"/>
            <w:lang w:eastAsia="es-MX"/>
          </w:rPr>
          <w:t>https://doi.org/10.5944/reop.vol.34.num.2.2023.38071</w:t>
        </w:r>
      </w:hyperlink>
    </w:p>
    <w:p w14:paraId="540F57B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Pérez Lara, D. M., Hernández Rivera, L. y Romero Guerra, E. (2023). Escuelas de educación familiar para potenciar la formación vocacional pedagógica en el nivel primario.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(3), 125-153. </w:t>
      </w:r>
      <w:hyperlink r:id="rId137" w:history="1">
        <w:r w:rsidRPr="005236AA">
          <w:rPr>
            <w:rFonts w:ascii="Arial" w:hAnsi="Arial" w:cs="Arial"/>
            <w:color w:val="002060"/>
            <w:u w:val="single"/>
            <w:lang w:eastAsia="es-MX"/>
          </w:rPr>
          <w:t>https://dialnet.unirioja.es/descarga/articulo/9221638.pdf</w:t>
        </w:r>
      </w:hyperlink>
    </w:p>
    <w:p w14:paraId="6BA5E70B" w14:textId="77777777" w:rsidR="00F63EBE" w:rsidRPr="00F63EBE" w:rsidRDefault="00F63EBE" w:rsidP="00162C9B">
      <w:pPr>
        <w:spacing w:before="100" w:beforeAutospacing="1" w:after="100" w:afterAutospacing="1" w:line="360" w:lineRule="auto"/>
        <w:ind w:left="720" w:hanging="720"/>
        <w:jc w:val="both"/>
        <w:rPr>
          <w:rFonts w:ascii="Arial" w:hAnsi="Arial" w:cs="Arial"/>
          <w:lang w:val="en-US" w:eastAsia="es-MX"/>
        </w:rPr>
      </w:pPr>
      <w:r w:rsidRPr="00F63EBE">
        <w:rPr>
          <w:rFonts w:ascii="Arial" w:hAnsi="Arial" w:cs="Arial"/>
          <w:lang w:eastAsia="es-MX"/>
        </w:rPr>
        <w:t xml:space="preserve">Pérez-Cabrera, M. J. y Llanes-Ordóñez, J. (2020). Contribuciones del asesoramiento a la función del docente en la universidad. </w:t>
      </w:r>
      <w:proofErr w:type="spellStart"/>
      <w:r w:rsidRPr="00F63EBE">
        <w:rPr>
          <w:rFonts w:ascii="Arial" w:hAnsi="Arial" w:cs="Arial"/>
          <w:i/>
          <w:iCs/>
          <w:lang w:val="en-US" w:eastAsia="es-MX"/>
        </w:rPr>
        <w:t>Magis</w:t>
      </w:r>
      <w:proofErr w:type="spellEnd"/>
      <w:r w:rsidRPr="00F63EBE">
        <w:rPr>
          <w:rFonts w:ascii="Arial" w:hAnsi="Arial" w:cs="Arial"/>
          <w:lang w:val="en-US" w:eastAsia="es-MX"/>
        </w:rPr>
        <w:t xml:space="preserve">, </w:t>
      </w:r>
      <w:r w:rsidRPr="00F63EBE">
        <w:rPr>
          <w:rFonts w:ascii="Arial" w:hAnsi="Arial" w:cs="Arial"/>
          <w:i/>
          <w:iCs/>
          <w:lang w:val="en-US" w:eastAsia="es-MX"/>
        </w:rPr>
        <w:t>13</w:t>
      </w:r>
      <w:r w:rsidRPr="00F63EBE">
        <w:rPr>
          <w:rFonts w:ascii="Arial" w:hAnsi="Arial" w:cs="Arial"/>
          <w:lang w:val="en-US" w:eastAsia="es-MX"/>
        </w:rPr>
        <w:t xml:space="preserve">, 1-26. </w:t>
      </w:r>
      <w:hyperlink r:id="rId138" w:history="1">
        <w:r w:rsidRPr="005236AA">
          <w:rPr>
            <w:rFonts w:ascii="Arial" w:hAnsi="Arial" w:cs="Arial"/>
            <w:color w:val="002060"/>
            <w:u w:val="single"/>
            <w:lang w:val="en-US" w:eastAsia="es-MX"/>
          </w:rPr>
          <w:t>https://doi.org/10.11144/Javeriana.m13.cafd</w:t>
        </w:r>
      </w:hyperlink>
    </w:p>
    <w:p w14:paraId="569D74B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val="en-US" w:eastAsia="es-MX"/>
        </w:rPr>
        <w:t>Pezzenati</w:t>
      </w:r>
      <w:proofErr w:type="spellEnd"/>
      <w:r w:rsidRPr="00F63EBE">
        <w:rPr>
          <w:rFonts w:ascii="Arial" w:hAnsi="Arial" w:cs="Arial"/>
          <w:lang w:val="en-US" w:eastAsia="es-MX"/>
        </w:rPr>
        <w:t xml:space="preserve">, D. J. (2022). </w:t>
      </w:r>
      <w:r w:rsidRPr="00F63EBE">
        <w:rPr>
          <w:rFonts w:ascii="Arial" w:hAnsi="Arial" w:cs="Arial"/>
          <w:lang w:eastAsia="es-MX"/>
        </w:rPr>
        <w:t xml:space="preserve">Los equipos de orientación escolar: Análisis de las percepciones de los profesionales acerca de su funcionamiento. </w:t>
      </w:r>
      <w:r w:rsidRPr="00F63EBE">
        <w:rPr>
          <w:rFonts w:ascii="Arial" w:hAnsi="Arial" w:cs="Arial"/>
          <w:i/>
          <w:iCs/>
          <w:lang w:eastAsia="es-MX"/>
        </w:rPr>
        <w:t>Aula</w:t>
      </w:r>
      <w:r w:rsidRPr="00F63EBE">
        <w:rPr>
          <w:rFonts w:ascii="Arial" w:hAnsi="Arial" w:cs="Arial"/>
          <w:lang w:eastAsia="es-MX"/>
        </w:rPr>
        <w:t xml:space="preserve">, </w:t>
      </w:r>
      <w:r w:rsidRPr="00F63EBE">
        <w:rPr>
          <w:rFonts w:ascii="Arial" w:hAnsi="Arial" w:cs="Arial"/>
          <w:i/>
          <w:iCs/>
          <w:lang w:eastAsia="es-MX"/>
        </w:rPr>
        <w:t>28</w:t>
      </w:r>
      <w:r w:rsidRPr="00F63EBE">
        <w:rPr>
          <w:rFonts w:ascii="Arial" w:hAnsi="Arial" w:cs="Arial"/>
          <w:lang w:eastAsia="es-MX"/>
        </w:rPr>
        <w:t xml:space="preserve">, 321-333. </w:t>
      </w:r>
      <w:hyperlink r:id="rId139" w:history="1">
        <w:r w:rsidRPr="005236AA">
          <w:rPr>
            <w:rFonts w:ascii="Arial" w:hAnsi="Arial" w:cs="Arial"/>
            <w:color w:val="002060"/>
            <w:u w:val="single"/>
            <w:lang w:eastAsia="es-MX"/>
          </w:rPr>
          <w:t>https://doi.org/10.14201/aula202228321333</w:t>
        </w:r>
      </w:hyperlink>
    </w:p>
    <w:p w14:paraId="7193D46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Pujol, M., Vera, L. C. y Álvarez, J. L. (2023). </w:t>
      </w:r>
      <w:r w:rsidRPr="00F63EBE">
        <w:rPr>
          <w:rFonts w:ascii="Arial" w:hAnsi="Arial" w:cs="Arial"/>
          <w:lang w:val="en-US" w:eastAsia="es-MX"/>
        </w:rPr>
        <w:t xml:space="preserve">Stimulation of vocational and professional interests by means of educational guidance. </w:t>
      </w:r>
      <w:r w:rsidRPr="00F63EBE">
        <w:rPr>
          <w:rFonts w:ascii="Arial" w:hAnsi="Arial" w:cs="Arial"/>
          <w:i/>
          <w:iCs/>
          <w:lang w:eastAsia="es-MX"/>
        </w:rPr>
        <w:t>Salud, Ciencia y Tecnología. Serie de Conferencias</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 xml:space="preserve">. </w:t>
      </w:r>
      <w:hyperlink r:id="rId140" w:history="1">
        <w:r w:rsidRPr="005236AA">
          <w:rPr>
            <w:rFonts w:ascii="Arial" w:hAnsi="Arial" w:cs="Arial"/>
            <w:color w:val="002060"/>
            <w:u w:val="single"/>
            <w:lang w:eastAsia="es-MX"/>
          </w:rPr>
          <w:t>https://doi.org/10.56294/sctconf2023519</w:t>
        </w:r>
      </w:hyperlink>
    </w:p>
    <w:p w14:paraId="4F48E65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val="en-US" w:eastAsia="es-MX"/>
        </w:rPr>
        <w:lastRenderedPageBreak/>
        <w:t xml:space="preserve">Ramírez-Díaz, J. L. (2020). An approach by competencies and its current relevance: Considerations from occupational guidance in educational context. </w:t>
      </w:r>
      <w:r w:rsidRPr="00F63EBE">
        <w:rPr>
          <w:rFonts w:ascii="Arial" w:hAnsi="Arial" w:cs="Arial"/>
          <w:i/>
          <w:iCs/>
          <w:lang w:eastAsia="es-MX"/>
        </w:rPr>
        <w:t>Revista Electrónica Educare</w:t>
      </w:r>
      <w:r w:rsidRPr="00F63EBE">
        <w:rPr>
          <w:rFonts w:ascii="Arial" w:hAnsi="Arial" w:cs="Arial"/>
          <w:lang w:eastAsia="es-MX"/>
        </w:rPr>
        <w:t xml:space="preserve">, </w:t>
      </w:r>
      <w:r w:rsidRPr="00F63EBE">
        <w:rPr>
          <w:rFonts w:ascii="Arial" w:hAnsi="Arial" w:cs="Arial"/>
          <w:i/>
          <w:iCs/>
          <w:lang w:eastAsia="es-MX"/>
        </w:rPr>
        <w:t>24</w:t>
      </w:r>
      <w:r w:rsidRPr="00F63EBE">
        <w:rPr>
          <w:rFonts w:ascii="Arial" w:hAnsi="Arial" w:cs="Arial"/>
          <w:lang w:eastAsia="es-MX"/>
        </w:rPr>
        <w:t xml:space="preserve">(2). </w:t>
      </w:r>
      <w:hyperlink r:id="rId141" w:history="1">
        <w:r w:rsidRPr="005236AA">
          <w:rPr>
            <w:rFonts w:ascii="Arial" w:hAnsi="Arial" w:cs="Arial"/>
            <w:color w:val="002060"/>
            <w:u w:val="single"/>
            <w:lang w:eastAsia="es-MX"/>
          </w:rPr>
          <w:t>https://doi.org/10.15359/ree.24-2.23</w:t>
        </w:r>
      </w:hyperlink>
    </w:p>
    <w:p w14:paraId="3AB94696"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Requejo Fernández, E., Raposo-Rivas, M. &amp; Campos, J. A. (2022). El uso de tecnologías en la orientación profesional: una revisión sistemática.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33</w:t>
      </w:r>
      <w:r w:rsidRPr="00F63EBE">
        <w:rPr>
          <w:rFonts w:ascii="Arial" w:hAnsi="Arial" w:cs="Arial"/>
          <w:lang w:eastAsia="es-MX"/>
        </w:rPr>
        <w:t xml:space="preserve">(3), 40-65. </w:t>
      </w:r>
      <w:hyperlink r:id="rId142" w:history="1">
        <w:r w:rsidRPr="005236AA">
          <w:rPr>
            <w:rFonts w:ascii="Arial" w:hAnsi="Arial" w:cs="Arial"/>
            <w:color w:val="002060"/>
            <w:u w:val="single"/>
            <w:lang w:eastAsia="es-MX"/>
          </w:rPr>
          <w:t>https://doi.org/10.5944/reop.vol.33.num.3.2022.36460</w:t>
        </w:r>
      </w:hyperlink>
      <w:r w:rsidRPr="005236AA">
        <w:rPr>
          <w:rFonts w:ascii="Arial" w:hAnsi="Arial" w:cs="Arial"/>
          <w:color w:val="002060"/>
          <w:lang w:eastAsia="es-MX"/>
        </w:rPr>
        <w:t xml:space="preserve"> </w:t>
      </w:r>
    </w:p>
    <w:p w14:paraId="70D5BE0F"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Reyes-Parra, P. A., Castiblanco, A. N. M., Ruiz, A. A. y Angarita, M. Y. A. (2020). Educación inclusiva: una revisión sistemática de investigaciones en estudiantes, docentes, familias e instituciones y sus implicaciones para la orientación educativa.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(3), 86-108. </w:t>
      </w:r>
      <w:hyperlink r:id="rId143" w:history="1">
        <w:r w:rsidRPr="005236AA">
          <w:rPr>
            <w:rFonts w:ascii="Arial" w:hAnsi="Arial" w:cs="Arial"/>
            <w:color w:val="002060"/>
            <w:u w:val="single"/>
            <w:lang w:eastAsia="es-MX"/>
          </w:rPr>
          <w:t>https://doi.org/10.5944/reop.vol.31.num.3.2020.29263</w:t>
        </w:r>
      </w:hyperlink>
    </w:p>
    <w:p w14:paraId="52E92FEC" w14:textId="77777777" w:rsidR="00F63EBE" w:rsidRPr="00F63EBE" w:rsidRDefault="00F63EBE" w:rsidP="00162C9B">
      <w:pPr>
        <w:shd w:val="clear" w:color="auto" w:fill="FFFFFF"/>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Requejo, E., Raposo-Rivas, M. y Sarmiento, J. A. (2022). El uso de tecnologías en la orientación profesional: una revisión sistemática. </w:t>
      </w:r>
      <w:r w:rsidRPr="00F63EBE">
        <w:rPr>
          <w:rFonts w:ascii="Arial" w:eastAsia="Calibri" w:hAnsi="Arial" w:cs="Arial"/>
          <w:i/>
          <w:lang w:eastAsia="es-MX"/>
        </w:rPr>
        <w:t>Revista Española de Orientación y Psicopedag</w:t>
      </w:r>
      <w:r w:rsidRPr="00F63EBE">
        <w:rPr>
          <w:rFonts w:ascii="Arial" w:eastAsia="Calibri" w:hAnsi="Arial" w:cs="Arial"/>
          <w:lang w:eastAsia="es-MX"/>
        </w:rPr>
        <w:t xml:space="preserve">ogía, 33(3), 40-65. </w:t>
      </w:r>
      <w:hyperlink r:id="rId144" w:history="1">
        <w:r w:rsidRPr="005236AA">
          <w:rPr>
            <w:rFonts w:ascii="Arial" w:eastAsia="Calibri" w:hAnsi="Arial" w:cs="Arial"/>
            <w:color w:val="002060"/>
            <w:u w:val="single"/>
            <w:lang w:eastAsia="es-MX"/>
          </w:rPr>
          <w:t>https://doi.org/10.5944/reop.vol.33.num.3.2022.36460</w:t>
        </w:r>
      </w:hyperlink>
    </w:p>
    <w:p w14:paraId="56E04EEB"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Rodríguez Bernal, J., Castellanos Morales, C. A., Martínez Ortiz, E. y Martínez Becerra, M. F. (2019). Orientación vocacional y sentido de vida: Desarrollo de un instrumento para población juvenil. </w:t>
      </w:r>
      <w:r w:rsidRPr="00F63EBE">
        <w:rPr>
          <w:rFonts w:ascii="Arial" w:hAnsi="Arial" w:cs="Arial"/>
          <w:i/>
          <w:iCs/>
          <w:lang w:eastAsia="es-MX"/>
        </w:rPr>
        <w:t>Cuadernos Hispanoamericanos de Psicología</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 xml:space="preserve">(2). </w:t>
      </w:r>
      <w:hyperlink r:id="rId145" w:history="1">
        <w:r w:rsidRPr="005236AA">
          <w:rPr>
            <w:rFonts w:ascii="Arial" w:hAnsi="Arial" w:cs="Arial"/>
            <w:color w:val="002060"/>
            <w:u w:val="single"/>
            <w:lang w:eastAsia="es-MX"/>
          </w:rPr>
          <w:t>https://doi.org/10.18270/chps..v19i2.3138</w:t>
        </w:r>
      </w:hyperlink>
    </w:p>
    <w:p w14:paraId="76407392" w14:textId="77777777" w:rsidR="00F63EBE" w:rsidRPr="005236AA"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lastRenderedPageBreak/>
        <w:t xml:space="preserve">Rodríguez Esquivel, N. y Gallardo Córdova, K. E. (2020a). </w:t>
      </w:r>
      <w:r w:rsidRPr="00F63EBE">
        <w:rPr>
          <w:rFonts w:ascii="Arial" w:hAnsi="Arial" w:cs="Arial"/>
          <w:lang w:val="en-US" w:eastAsia="es-MX"/>
        </w:rPr>
        <w:t xml:space="preserve">Well-being and educational guidance projects: Focus on the new generation.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(2), 7-18. </w:t>
      </w:r>
      <w:hyperlink r:id="rId146" w:history="1">
        <w:r w:rsidRPr="005236AA">
          <w:rPr>
            <w:rFonts w:ascii="Arial" w:hAnsi="Arial" w:cs="Arial"/>
            <w:color w:val="002060"/>
            <w:u w:val="single"/>
            <w:lang w:eastAsia="es-MX"/>
          </w:rPr>
          <w:t>https://doi.org/10.5944/REOP.VOL.31.NUM.2.2020.27982</w:t>
        </w:r>
      </w:hyperlink>
    </w:p>
    <w:p w14:paraId="219E9EF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Rodríguez Morales, L., </w:t>
      </w:r>
      <w:proofErr w:type="spellStart"/>
      <w:r w:rsidRPr="00F63EBE">
        <w:rPr>
          <w:rFonts w:ascii="Arial" w:hAnsi="Arial" w:cs="Arial"/>
          <w:lang w:eastAsia="es-MX"/>
        </w:rPr>
        <w:t>Gomariz</w:t>
      </w:r>
      <w:proofErr w:type="spellEnd"/>
      <w:r w:rsidRPr="00F63EBE">
        <w:rPr>
          <w:rFonts w:ascii="Arial" w:hAnsi="Arial" w:cs="Arial"/>
          <w:lang w:eastAsia="es-MX"/>
        </w:rPr>
        <w:t xml:space="preserve"> Vicente, M. Á. y </w:t>
      </w:r>
      <w:proofErr w:type="spellStart"/>
      <w:r w:rsidRPr="00F63EBE">
        <w:rPr>
          <w:rFonts w:ascii="Arial" w:hAnsi="Arial" w:cs="Arial"/>
          <w:lang w:eastAsia="es-MX"/>
        </w:rPr>
        <w:t>Cascales</w:t>
      </w:r>
      <w:proofErr w:type="spellEnd"/>
      <w:r w:rsidRPr="00F63EBE">
        <w:rPr>
          <w:rFonts w:ascii="Arial" w:hAnsi="Arial" w:cs="Arial"/>
          <w:lang w:eastAsia="es-MX"/>
        </w:rPr>
        <w:t xml:space="preserve"> Martínez, A. (2023). Competencia digital y tecnológica de los orientadores en la región de Murcia.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(3), 82-106. </w:t>
      </w:r>
      <w:hyperlink r:id="rId147" w:history="1">
        <w:r w:rsidRPr="005236AA">
          <w:rPr>
            <w:rFonts w:ascii="Arial" w:hAnsi="Arial" w:cs="Arial"/>
            <w:color w:val="002060"/>
            <w:u w:val="single"/>
            <w:lang w:eastAsia="es-MX"/>
          </w:rPr>
          <w:t>https://doi.org/10.5944/reop.vol.34.num.3.2023.39234</w:t>
        </w:r>
      </w:hyperlink>
    </w:p>
    <w:p w14:paraId="5D44B44E" w14:textId="77777777" w:rsidR="00F63EBE" w:rsidRPr="00F63EBE" w:rsidRDefault="00F63EBE" w:rsidP="00162C9B">
      <w:pPr>
        <w:spacing w:before="100" w:beforeAutospacing="1" w:after="100" w:afterAutospacing="1" w:line="360" w:lineRule="auto"/>
        <w:ind w:left="720" w:hanging="720"/>
        <w:jc w:val="both"/>
        <w:rPr>
          <w:rFonts w:ascii="Arial" w:hAnsi="Arial" w:cs="Arial"/>
          <w:lang w:val="en-US" w:eastAsia="es-MX"/>
        </w:rPr>
      </w:pPr>
      <w:r w:rsidRPr="00F63EBE">
        <w:rPr>
          <w:rFonts w:ascii="Arial" w:hAnsi="Arial" w:cs="Arial"/>
          <w:lang w:eastAsia="es-MX"/>
        </w:rPr>
        <w:t xml:space="preserve">Rodríguez-Abreu, Y., Velázquez-Labrada, A., </w:t>
      </w:r>
      <w:proofErr w:type="spellStart"/>
      <w:r w:rsidRPr="00F63EBE">
        <w:rPr>
          <w:rFonts w:ascii="Arial" w:hAnsi="Arial" w:cs="Arial"/>
          <w:lang w:eastAsia="es-MX"/>
        </w:rPr>
        <w:t>Turtós</w:t>
      </w:r>
      <w:proofErr w:type="spellEnd"/>
      <w:r w:rsidRPr="00F63EBE">
        <w:rPr>
          <w:rFonts w:ascii="Arial" w:hAnsi="Arial" w:cs="Arial"/>
          <w:lang w:eastAsia="es-MX"/>
        </w:rPr>
        <w:t>-Carbonell, L. B. y Cañamero-</w:t>
      </w:r>
      <w:proofErr w:type="spellStart"/>
      <w:r w:rsidRPr="00F63EBE">
        <w:rPr>
          <w:rFonts w:ascii="Arial" w:hAnsi="Arial" w:cs="Arial"/>
          <w:lang w:eastAsia="es-MX"/>
        </w:rPr>
        <w:t>Dinza</w:t>
      </w:r>
      <w:proofErr w:type="spellEnd"/>
      <w:r w:rsidRPr="00F63EBE">
        <w:rPr>
          <w:rFonts w:ascii="Arial" w:hAnsi="Arial" w:cs="Arial"/>
          <w:lang w:eastAsia="es-MX"/>
        </w:rPr>
        <w:t xml:space="preserve">, M. (2021). Validación teórica de programa de orientación familiar para potenciar autodeterminación en adolescentes con discapacidad físico-motora. </w:t>
      </w:r>
      <w:r w:rsidRPr="00F63EBE">
        <w:rPr>
          <w:rFonts w:ascii="Arial" w:hAnsi="Arial" w:cs="Arial"/>
          <w:i/>
          <w:iCs/>
          <w:lang w:val="en-US" w:eastAsia="es-MX"/>
        </w:rPr>
        <w:t>Santiago</w:t>
      </w:r>
      <w:r w:rsidRPr="00F63EBE">
        <w:rPr>
          <w:rFonts w:ascii="Arial" w:hAnsi="Arial" w:cs="Arial"/>
          <w:lang w:val="en-US" w:eastAsia="es-MX"/>
        </w:rPr>
        <w:t xml:space="preserve">, </w:t>
      </w:r>
      <w:r w:rsidRPr="00F63EBE">
        <w:rPr>
          <w:rFonts w:ascii="Arial" w:hAnsi="Arial" w:cs="Arial"/>
          <w:i/>
          <w:iCs/>
          <w:lang w:val="en-US" w:eastAsia="es-MX"/>
        </w:rPr>
        <w:t>154</w:t>
      </w:r>
      <w:r w:rsidRPr="00F63EBE">
        <w:rPr>
          <w:rFonts w:ascii="Arial" w:hAnsi="Arial" w:cs="Arial"/>
          <w:lang w:val="en-US" w:eastAsia="es-MX"/>
        </w:rPr>
        <w:t xml:space="preserve">, 261-279. </w:t>
      </w:r>
      <w:hyperlink r:id="rId148" w:history="1">
        <w:r w:rsidRPr="005236AA">
          <w:rPr>
            <w:rFonts w:ascii="Arial" w:hAnsi="Arial" w:cs="Arial"/>
            <w:color w:val="002060"/>
            <w:u w:val="single"/>
            <w:lang w:val="en-US" w:eastAsia="es-MX"/>
          </w:rPr>
          <w:t>https://santiago.uo.edu.cu/index.php/stgo/article/view/5318</w:t>
        </w:r>
      </w:hyperlink>
      <w:r w:rsidRPr="005236AA">
        <w:rPr>
          <w:rFonts w:ascii="Arial" w:hAnsi="Arial" w:cs="Arial"/>
          <w:color w:val="002060"/>
          <w:lang w:val="en-US" w:eastAsia="es-MX"/>
        </w:rPr>
        <w:t xml:space="preserve"> </w:t>
      </w:r>
    </w:p>
    <w:p w14:paraId="2FC600FC"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Rodríguez, L. A., Escobar, M. C., </w:t>
      </w:r>
      <w:proofErr w:type="spellStart"/>
      <w:r w:rsidRPr="00F63EBE">
        <w:rPr>
          <w:rFonts w:ascii="Arial" w:hAnsi="Arial" w:cs="Arial"/>
          <w:lang w:eastAsia="es-MX"/>
        </w:rPr>
        <w:t>Aveiga</w:t>
      </w:r>
      <w:proofErr w:type="spellEnd"/>
      <w:r w:rsidRPr="00F63EBE">
        <w:rPr>
          <w:rFonts w:ascii="Arial" w:hAnsi="Arial" w:cs="Arial"/>
          <w:lang w:eastAsia="es-MX"/>
        </w:rPr>
        <w:t xml:space="preserve">, V. I. y Durán, U. C. (2019). </w:t>
      </w:r>
      <w:r w:rsidRPr="00F63EBE">
        <w:rPr>
          <w:rFonts w:ascii="Arial" w:hAnsi="Arial" w:cs="Arial"/>
          <w:lang w:val="en-US" w:eastAsia="es-MX"/>
        </w:rPr>
        <w:t xml:space="preserve">Formative strategy and development of the teaching competence named managing the family educational orientation, in junior high school education. </w:t>
      </w:r>
      <w:r w:rsidRPr="00F63EBE">
        <w:rPr>
          <w:rFonts w:ascii="Arial" w:hAnsi="Arial" w:cs="Arial"/>
          <w:i/>
          <w:iCs/>
          <w:lang w:eastAsia="es-MX"/>
        </w:rPr>
        <w:t>Información Tecnológica</w:t>
      </w:r>
      <w:r w:rsidRPr="00F63EBE">
        <w:rPr>
          <w:rFonts w:ascii="Arial" w:hAnsi="Arial" w:cs="Arial"/>
          <w:lang w:eastAsia="es-MX"/>
        </w:rPr>
        <w:t xml:space="preserve">, </w:t>
      </w:r>
      <w:r w:rsidRPr="00F63EBE">
        <w:rPr>
          <w:rFonts w:ascii="Arial" w:hAnsi="Arial" w:cs="Arial"/>
          <w:i/>
          <w:iCs/>
          <w:lang w:eastAsia="es-MX"/>
        </w:rPr>
        <w:t>30</w:t>
      </w:r>
      <w:r w:rsidRPr="00F63EBE">
        <w:rPr>
          <w:rFonts w:ascii="Arial" w:hAnsi="Arial" w:cs="Arial"/>
          <w:lang w:eastAsia="es-MX"/>
        </w:rPr>
        <w:t xml:space="preserve">(6), 277-288. </w:t>
      </w:r>
      <w:hyperlink r:id="rId149" w:history="1">
        <w:r w:rsidRPr="00C164F2">
          <w:rPr>
            <w:rFonts w:ascii="Arial" w:hAnsi="Arial" w:cs="Arial"/>
            <w:color w:val="002060"/>
            <w:u w:val="single"/>
            <w:lang w:eastAsia="es-MX"/>
          </w:rPr>
          <w:t>https://doi.org/10.4067/S0718-07642019000600277</w:t>
        </w:r>
      </w:hyperlink>
    </w:p>
    <w:p w14:paraId="5A20858F"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lastRenderedPageBreak/>
        <w:t xml:space="preserve">Rojas Valladares, A. L. (2018). La orientación psicopedagógica en el contexto educativo. </w:t>
      </w:r>
      <w:r w:rsidRPr="00F63EBE">
        <w:rPr>
          <w:rFonts w:ascii="Arial" w:eastAsia="Calibri" w:hAnsi="Arial" w:cs="Arial"/>
          <w:i/>
          <w:iCs/>
          <w:lang w:eastAsia="es-MX"/>
        </w:rPr>
        <w:t>Revista Científica Dominio de las Ciencias</w:t>
      </w:r>
      <w:r w:rsidRPr="00F63EBE">
        <w:rPr>
          <w:rFonts w:ascii="Arial" w:eastAsia="Calibri" w:hAnsi="Arial" w:cs="Arial"/>
          <w:lang w:eastAsia="es-MX"/>
        </w:rPr>
        <w:t xml:space="preserve">, </w:t>
      </w:r>
      <w:r w:rsidRPr="00F63EBE">
        <w:rPr>
          <w:rFonts w:ascii="Arial" w:eastAsia="Calibri" w:hAnsi="Arial" w:cs="Arial"/>
          <w:i/>
          <w:lang w:eastAsia="es-MX"/>
        </w:rPr>
        <w:t>6</w:t>
      </w:r>
      <w:r w:rsidRPr="00F63EBE">
        <w:rPr>
          <w:rFonts w:ascii="Arial" w:eastAsia="Calibri" w:hAnsi="Arial" w:cs="Arial"/>
          <w:lang w:eastAsia="es-MX"/>
        </w:rPr>
        <w:t xml:space="preserve">(3), 548-563. </w:t>
      </w:r>
      <w:hyperlink r:id="rId150" w:history="1">
        <w:r w:rsidRPr="00C164F2">
          <w:rPr>
            <w:rFonts w:ascii="Arial" w:eastAsia="Calibri" w:hAnsi="Arial" w:cs="Arial"/>
            <w:color w:val="002060"/>
            <w:u w:val="single"/>
            <w:lang w:eastAsia="es-MX"/>
          </w:rPr>
          <w:t>https://dialnet.unirioja.es/servlet/articulo?codigo=7539690.</w:t>
        </w:r>
      </w:hyperlink>
    </w:p>
    <w:p w14:paraId="2CB099C4" w14:textId="77777777" w:rsidR="00F63EBE" w:rsidRPr="00C164F2"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Romero Rueda, M. (2023). Orientación educativa para el cambio y liderazgo.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170-171. </w:t>
      </w:r>
      <w:hyperlink r:id="rId151" w:history="1">
        <w:r w:rsidRPr="00C164F2">
          <w:rPr>
            <w:rFonts w:ascii="Arial" w:hAnsi="Arial" w:cs="Arial"/>
            <w:color w:val="002060"/>
            <w:u w:val="single"/>
            <w:lang w:eastAsia="es-MX"/>
          </w:rPr>
          <w:t>https://doi.org/10.5944/reop.vol.34.num.2.2023.38074</w:t>
        </w:r>
      </w:hyperlink>
    </w:p>
    <w:p w14:paraId="0E07AD60" w14:textId="77777777" w:rsidR="00F63EBE" w:rsidRPr="00F63EBE" w:rsidRDefault="00F63EBE" w:rsidP="00162C9B">
      <w:pPr>
        <w:tabs>
          <w:tab w:val="left" w:pos="1560"/>
        </w:tabs>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Romero-García, C. (2023). Necesidades de orientación profesional para desarrollar el emprendimiento en la universidad.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(3), 145-161. </w:t>
      </w:r>
      <w:hyperlink r:id="rId152" w:history="1">
        <w:r w:rsidRPr="00C164F2">
          <w:rPr>
            <w:rFonts w:ascii="Arial" w:hAnsi="Arial" w:cs="Arial"/>
            <w:color w:val="002060"/>
            <w:u w:val="single"/>
            <w:lang w:eastAsia="es-MX"/>
          </w:rPr>
          <w:t>https://doi.org/10.5944/reop.vol.34.num.3.2023.38897</w:t>
        </w:r>
      </w:hyperlink>
    </w:p>
    <w:p w14:paraId="5793060E" w14:textId="77777777" w:rsidR="00F63EBE" w:rsidRPr="00C164F2"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Rubio Hernández, F. J. (2022). Elementos clave para el diseño de programas de educación parental. Propuesta para la orientación familiar a través del método Delphi.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33</w:t>
      </w:r>
      <w:r w:rsidRPr="00F63EBE">
        <w:rPr>
          <w:rFonts w:ascii="Arial" w:hAnsi="Arial" w:cs="Arial"/>
          <w:lang w:eastAsia="es-MX"/>
        </w:rPr>
        <w:t xml:space="preserve">(3), 66-85. </w:t>
      </w:r>
      <w:hyperlink r:id="rId153" w:history="1">
        <w:r w:rsidRPr="00C164F2">
          <w:rPr>
            <w:rFonts w:ascii="Arial" w:hAnsi="Arial" w:cs="Arial"/>
            <w:color w:val="002060"/>
            <w:u w:val="single"/>
            <w:lang w:eastAsia="es-MX"/>
          </w:rPr>
          <w:t>https://doi.org/10.5944/reop.vol.33.num.3.2022.36461</w:t>
        </w:r>
      </w:hyperlink>
      <w:r w:rsidRPr="00C164F2">
        <w:rPr>
          <w:rFonts w:ascii="Arial" w:hAnsi="Arial" w:cs="Arial"/>
          <w:color w:val="002060"/>
          <w:lang w:eastAsia="es-MX"/>
        </w:rPr>
        <w:t xml:space="preserve"> </w:t>
      </w:r>
    </w:p>
    <w:p w14:paraId="3E5C1A2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Ruiz-Rodríguez, O. y Vieira, M. J. (2023). La Acción tutorial para el aprendizaje competencial en educación primaria: opinión de orientadores de equipos de Orientación.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(3), 46-64.</w:t>
      </w:r>
      <w:r w:rsidRPr="00C164F2">
        <w:rPr>
          <w:rFonts w:ascii="Arial" w:hAnsi="Arial" w:cs="Arial"/>
          <w:color w:val="002060"/>
          <w:lang w:eastAsia="es-MX"/>
        </w:rPr>
        <w:t xml:space="preserve"> </w:t>
      </w:r>
      <w:hyperlink r:id="rId154" w:history="1">
        <w:r w:rsidRPr="00C164F2">
          <w:rPr>
            <w:rFonts w:ascii="Arial" w:hAnsi="Arial" w:cs="Arial"/>
            <w:color w:val="002060"/>
            <w:u w:val="single"/>
            <w:lang w:eastAsia="es-MX"/>
          </w:rPr>
          <w:t>https://doi.org/10.5944/reop.vol.34.num.3.2023.38886</w:t>
        </w:r>
      </w:hyperlink>
    </w:p>
    <w:p w14:paraId="6E654168"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Saiz Silvera, Y., Urquiza Humara, W. y Fernández Martínez, E. (2023). Modelo de orientación profesional pedagógica hacia la Licenciatura en Educación Matemática en Preuniversitario. </w:t>
      </w:r>
      <w:r w:rsidRPr="00F63EBE">
        <w:rPr>
          <w:rFonts w:ascii="Arial" w:hAnsi="Arial" w:cs="Arial"/>
          <w:i/>
          <w:iCs/>
          <w:lang w:eastAsia="es-MX"/>
        </w:rPr>
        <w:t xml:space="preserve">Revista </w:t>
      </w:r>
      <w:proofErr w:type="spellStart"/>
      <w:r w:rsidRPr="00F63EBE">
        <w:rPr>
          <w:rFonts w:ascii="Arial" w:hAnsi="Arial" w:cs="Arial"/>
          <w:i/>
          <w:iCs/>
          <w:lang w:eastAsia="es-MX"/>
        </w:rPr>
        <w:t>Didasc@lia</w:t>
      </w:r>
      <w:proofErr w:type="spellEnd"/>
      <w:r w:rsidRPr="00F63EBE">
        <w:rPr>
          <w:rFonts w:ascii="Arial" w:hAnsi="Arial" w:cs="Arial"/>
          <w:i/>
          <w:iCs/>
          <w:lang w:eastAsia="es-MX"/>
        </w:rPr>
        <w:t>: Didáctica y Educación</w:t>
      </w:r>
      <w:r w:rsidRPr="00F63EBE">
        <w:rPr>
          <w:rFonts w:ascii="Arial" w:hAnsi="Arial" w:cs="Arial"/>
          <w:lang w:eastAsia="es-MX"/>
        </w:rPr>
        <w:t xml:space="preserve">, </w:t>
      </w:r>
      <w:r w:rsidRPr="00F63EBE">
        <w:rPr>
          <w:rFonts w:ascii="Arial" w:hAnsi="Arial" w:cs="Arial"/>
          <w:i/>
          <w:iCs/>
          <w:lang w:eastAsia="es-MX"/>
        </w:rPr>
        <w:t>14</w:t>
      </w:r>
      <w:r w:rsidRPr="00F63EBE">
        <w:rPr>
          <w:rFonts w:ascii="Arial" w:hAnsi="Arial" w:cs="Arial"/>
          <w:lang w:eastAsia="es-MX"/>
        </w:rPr>
        <w:t xml:space="preserve">(1), 378-395. </w:t>
      </w:r>
      <w:hyperlink r:id="rId155" w:history="1">
        <w:r w:rsidRPr="00C164F2">
          <w:rPr>
            <w:rFonts w:ascii="Arial" w:hAnsi="Arial" w:cs="Arial"/>
            <w:color w:val="002060"/>
            <w:u w:val="single"/>
            <w:lang w:eastAsia="es-MX"/>
          </w:rPr>
          <w:t>https://revistas.ult.edu.cu/index.php/didascalia/article/view/1590</w:t>
        </w:r>
      </w:hyperlink>
      <w:r w:rsidRPr="00F63EBE">
        <w:rPr>
          <w:rFonts w:ascii="Arial" w:hAnsi="Arial" w:cs="Arial"/>
          <w:lang w:eastAsia="es-MX"/>
        </w:rPr>
        <w:t xml:space="preserve"> </w:t>
      </w:r>
    </w:p>
    <w:p w14:paraId="3D8B25CC"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 xml:space="preserve">Salas Guadiana E. A. y Gallardo Córdova K. E. (2022). Evolución de la conceptualización de la autorregulación en orientación educativa: una revisión sistemática de literatura. </w:t>
      </w:r>
      <w:r w:rsidRPr="00F63EBE">
        <w:rPr>
          <w:rFonts w:ascii="Arial" w:eastAsia="Calibri" w:hAnsi="Arial" w:cs="Arial"/>
          <w:i/>
          <w:iCs/>
          <w:lang w:eastAsia="es-MX"/>
        </w:rPr>
        <w:t>Revista Española de Orientación y Psicopedagogía, 33</w:t>
      </w:r>
      <w:r w:rsidRPr="00F63EBE">
        <w:rPr>
          <w:rFonts w:ascii="Arial" w:eastAsia="Calibri" w:hAnsi="Arial" w:cs="Arial"/>
          <w:lang w:eastAsia="es-MX"/>
        </w:rPr>
        <w:t xml:space="preserve">(2), 23-44. </w:t>
      </w:r>
      <w:hyperlink r:id="rId156" w:history="1">
        <w:r w:rsidRPr="00C164F2">
          <w:rPr>
            <w:rFonts w:ascii="Arial" w:eastAsia="Calibri" w:hAnsi="Arial" w:cs="Arial"/>
            <w:color w:val="002060"/>
            <w:u w:val="single"/>
            <w:lang w:eastAsia="es-MX"/>
          </w:rPr>
          <w:t>https://doi.org/10.5944/reop.vol.33.num.2.2022.34358</w:t>
        </w:r>
      </w:hyperlink>
      <w:r w:rsidRPr="00F63EBE">
        <w:rPr>
          <w:rFonts w:ascii="Arial" w:eastAsia="Calibri" w:hAnsi="Arial" w:cs="Arial"/>
          <w:lang w:eastAsia="es-MX"/>
        </w:rPr>
        <w:t xml:space="preserve"> </w:t>
      </w:r>
    </w:p>
    <w:p w14:paraId="1E35D60F"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Salas-Lewis, C. y Ruiz-Chaves, W. (2024). Procesos psicosociales en el vínculo afectivo de estudiantes universitarios de Ingeniería en Sistemas de la Información en la Universidad Nacional, Costa Rica. </w:t>
      </w:r>
      <w:r w:rsidRPr="00F63EBE">
        <w:rPr>
          <w:rFonts w:ascii="Arial" w:eastAsia="Calibri" w:hAnsi="Arial" w:cs="Arial"/>
          <w:i/>
          <w:iCs/>
          <w:lang w:eastAsia="es-MX"/>
        </w:rPr>
        <w:t>Revista Costarricense de Orientación, 3</w:t>
      </w:r>
      <w:r w:rsidRPr="00F63EBE">
        <w:rPr>
          <w:rFonts w:ascii="Arial" w:eastAsia="Calibri" w:hAnsi="Arial" w:cs="Arial"/>
          <w:lang w:eastAsia="es-MX"/>
        </w:rPr>
        <w:t>(1).</w:t>
      </w:r>
      <w:r w:rsidRPr="00C164F2">
        <w:rPr>
          <w:rFonts w:ascii="Arial" w:eastAsia="Calibri" w:hAnsi="Arial" w:cs="Arial"/>
          <w:color w:val="002060"/>
          <w:lang w:eastAsia="es-MX"/>
        </w:rPr>
        <w:t xml:space="preserve"> </w:t>
      </w:r>
      <w:hyperlink r:id="rId157" w:history="1">
        <w:r w:rsidRPr="00C164F2">
          <w:rPr>
            <w:rFonts w:ascii="Arial" w:eastAsia="Calibri" w:hAnsi="Arial" w:cs="Arial"/>
            <w:color w:val="002060"/>
            <w:u w:val="single"/>
            <w:lang w:eastAsia="es-MX"/>
          </w:rPr>
          <w:t>https://doi.org/10.54413/rco.v3i1.41</w:t>
        </w:r>
      </w:hyperlink>
    </w:p>
    <w:p w14:paraId="1261B3DA"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Sánchez Alba, B. y Escobedo Orihuela, S. (2019). Educación emocional para la paz. Una propuesta para la práctica en la orientación educativa. </w:t>
      </w:r>
      <w:r w:rsidRPr="00F63EBE">
        <w:rPr>
          <w:rFonts w:ascii="Arial" w:hAnsi="Arial" w:cs="Arial"/>
          <w:i/>
          <w:iCs/>
          <w:lang w:eastAsia="es-MX"/>
        </w:rPr>
        <w:t>Innovación Educativa,</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 xml:space="preserve">(81), 67-88. </w:t>
      </w:r>
      <w:hyperlink r:id="rId158" w:history="1">
        <w:r w:rsidRPr="00C164F2">
          <w:rPr>
            <w:rFonts w:ascii="Arial" w:hAnsi="Arial" w:cs="Arial"/>
            <w:color w:val="002060"/>
            <w:u w:val="single"/>
            <w:lang w:eastAsia="es-MX"/>
          </w:rPr>
          <w:t>https://www.scielo.org.mx/pdf/ie/v19n81/1665-2673-ie-19-81-67.pdf</w:t>
        </w:r>
      </w:hyperlink>
      <w:r w:rsidRPr="00F63EBE">
        <w:rPr>
          <w:rFonts w:ascii="Arial" w:hAnsi="Arial" w:cs="Arial"/>
          <w:lang w:eastAsia="es-MX"/>
        </w:rPr>
        <w:t xml:space="preserve"> </w:t>
      </w:r>
    </w:p>
    <w:p w14:paraId="493D60BA" w14:textId="77777777" w:rsidR="00F63EBE" w:rsidRPr="00C164F2"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Santana-Vega, L. E., Alonso Bello, E. y García, L. (2018). Trayectorias laborales y competencias de empleabilidad de jóvenes nacionales e inmigrantes en </w:t>
      </w:r>
      <w:r w:rsidRPr="00F63EBE">
        <w:rPr>
          <w:rFonts w:ascii="Arial" w:hAnsi="Arial" w:cs="Arial"/>
          <w:lang w:eastAsia="es-MX"/>
        </w:rPr>
        <w:lastRenderedPageBreak/>
        <w:t xml:space="preserve">riesgo de exclusión social.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29</w:t>
      </w:r>
      <w:r w:rsidRPr="00F63EBE">
        <w:rPr>
          <w:rFonts w:ascii="Arial" w:hAnsi="Arial" w:cs="Arial"/>
          <w:lang w:eastAsia="es-MX"/>
        </w:rPr>
        <w:t xml:space="preserve">(2), 355-369. </w:t>
      </w:r>
      <w:hyperlink r:id="rId159" w:history="1">
        <w:r w:rsidRPr="00C164F2">
          <w:rPr>
            <w:rFonts w:ascii="Arial" w:hAnsi="Arial" w:cs="Arial"/>
            <w:color w:val="002060"/>
            <w:u w:val="single"/>
            <w:lang w:eastAsia="es-MX"/>
          </w:rPr>
          <w:t>https://doi.org/10.5209/RCED.52444</w:t>
        </w:r>
      </w:hyperlink>
    </w:p>
    <w:p w14:paraId="52B491B1" w14:textId="77777777" w:rsidR="00F63EBE" w:rsidRPr="00C164F2" w:rsidRDefault="00F63EBE" w:rsidP="00162C9B">
      <w:pPr>
        <w:spacing w:before="100" w:beforeAutospacing="1" w:after="100" w:afterAutospacing="1" w:line="360" w:lineRule="auto"/>
        <w:ind w:left="720" w:hanging="720"/>
        <w:jc w:val="both"/>
        <w:rPr>
          <w:rFonts w:ascii="Arial" w:hAnsi="Arial" w:cs="Arial"/>
          <w:color w:val="002060"/>
          <w:lang w:eastAsia="es-MX"/>
        </w:rPr>
      </w:pPr>
      <w:r w:rsidRPr="00F63EBE">
        <w:rPr>
          <w:rFonts w:ascii="Arial" w:hAnsi="Arial" w:cs="Arial"/>
          <w:lang w:eastAsia="es-MX"/>
        </w:rPr>
        <w:t xml:space="preserve">Santana-Vega, L. E., Feliciano, L., León, J. y Ruiz-Alfonso, Z. (2023). Perfiles de toma de decisiones académico-profesionales en estudiantes de educación secundaria obligatoria.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449-459. </w:t>
      </w:r>
      <w:hyperlink r:id="rId160" w:history="1">
        <w:r w:rsidRPr="00C164F2">
          <w:rPr>
            <w:rFonts w:ascii="Arial" w:hAnsi="Arial" w:cs="Arial"/>
            <w:color w:val="002060"/>
            <w:u w:val="single"/>
            <w:lang w:eastAsia="es-MX"/>
          </w:rPr>
          <w:t>https://doi.org/10.5209/rced.79388</w:t>
        </w:r>
      </w:hyperlink>
    </w:p>
    <w:p w14:paraId="74461022"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Santana-Vega, L. E., Medina-Sánchez, P. C. y Feliciano-García, L. (2019). Proyecto de vida y toma de decisiones del alumnado de Formación Profesional.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30</w:t>
      </w:r>
      <w:r w:rsidRPr="00F63EBE">
        <w:rPr>
          <w:rFonts w:ascii="Arial" w:hAnsi="Arial" w:cs="Arial"/>
          <w:lang w:eastAsia="es-MX"/>
        </w:rPr>
        <w:t xml:space="preserve">(2), 423-440. </w:t>
      </w:r>
      <w:hyperlink r:id="rId161" w:history="1">
        <w:r w:rsidRPr="00C164F2">
          <w:rPr>
            <w:rFonts w:ascii="Arial" w:hAnsi="Arial" w:cs="Arial"/>
            <w:color w:val="002060"/>
            <w:u w:val="single"/>
            <w:lang w:eastAsia="es-MX"/>
          </w:rPr>
          <w:t>https://doi.org/10.5209/RCED.57589</w:t>
        </w:r>
      </w:hyperlink>
    </w:p>
    <w:p w14:paraId="3EE5EA9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Serrano, E. y Ochoa, E. (2018). </w:t>
      </w:r>
      <w:r w:rsidRPr="00F63EBE">
        <w:rPr>
          <w:rFonts w:ascii="Arial" w:hAnsi="Arial" w:cs="Arial"/>
          <w:lang w:val="en-US" w:eastAsia="es-MX"/>
        </w:rPr>
        <w:t xml:space="preserve">The educational orientation in the inclusive practices of Cuban Higher Education. </w:t>
      </w:r>
      <w:r w:rsidRPr="00F63EBE">
        <w:rPr>
          <w:rFonts w:ascii="Arial" w:hAnsi="Arial" w:cs="Arial"/>
          <w:i/>
          <w:iCs/>
          <w:lang w:eastAsia="es-MX"/>
        </w:rPr>
        <w:t>Psicología Escolar e Educacional</w:t>
      </w:r>
      <w:r w:rsidRPr="00F63EBE">
        <w:rPr>
          <w:rFonts w:ascii="Arial" w:hAnsi="Arial" w:cs="Arial"/>
          <w:lang w:eastAsia="es-MX"/>
        </w:rPr>
        <w:t xml:space="preserve">, </w:t>
      </w:r>
      <w:r w:rsidRPr="00F63EBE">
        <w:rPr>
          <w:rFonts w:ascii="Arial" w:hAnsi="Arial" w:cs="Arial"/>
          <w:i/>
          <w:iCs/>
          <w:lang w:eastAsia="es-MX"/>
        </w:rPr>
        <w:t>22</w:t>
      </w:r>
      <w:r w:rsidRPr="00F63EBE">
        <w:rPr>
          <w:rFonts w:ascii="Arial" w:hAnsi="Arial" w:cs="Arial"/>
          <w:lang w:eastAsia="es-MX"/>
        </w:rPr>
        <w:t>(</w:t>
      </w:r>
      <w:proofErr w:type="spellStart"/>
      <w:r w:rsidRPr="00F63EBE">
        <w:rPr>
          <w:rFonts w:ascii="Arial" w:hAnsi="Arial" w:cs="Arial"/>
          <w:lang w:eastAsia="es-MX"/>
        </w:rPr>
        <w:t>Specialissue</w:t>
      </w:r>
      <w:proofErr w:type="spellEnd"/>
      <w:r w:rsidRPr="00F63EBE">
        <w:rPr>
          <w:rFonts w:ascii="Arial" w:hAnsi="Arial" w:cs="Arial"/>
          <w:lang w:eastAsia="es-MX"/>
        </w:rPr>
        <w:t xml:space="preserve">), 77-85. </w:t>
      </w:r>
      <w:hyperlink r:id="rId162" w:history="1">
        <w:r w:rsidRPr="00C164F2">
          <w:rPr>
            <w:rFonts w:ascii="Arial" w:hAnsi="Arial" w:cs="Arial"/>
            <w:color w:val="002060"/>
            <w:u w:val="single"/>
            <w:lang w:eastAsia="es-MX"/>
          </w:rPr>
          <w:t>https://doi.org/10.1590/2175-3539/2018/051</w:t>
        </w:r>
      </w:hyperlink>
    </w:p>
    <w:p w14:paraId="1564FDEB"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val="en-US" w:eastAsia="es-MX"/>
        </w:rPr>
      </w:pPr>
      <w:r w:rsidRPr="006A46FB">
        <w:rPr>
          <w:rFonts w:ascii="Arial" w:eastAsia="Calibri" w:hAnsi="Arial" w:cs="Arial"/>
          <w:lang w:val="en-US" w:eastAsia="es-MX"/>
        </w:rPr>
        <w:t xml:space="preserve">Shu-Hua, L., Hsiu-Lan, T. y Hung-Wen, L. (2020). </w:t>
      </w:r>
      <w:r w:rsidRPr="00F63EBE">
        <w:rPr>
          <w:rFonts w:ascii="Arial" w:eastAsia="Calibri" w:hAnsi="Arial" w:cs="Arial"/>
          <w:lang w:val="en-US" w:eastAsia="es-MX"/>
        </w:rPr>
        <w:t xml:space="preserve">Exploration of the Supervisory Experiences of School Counseling Supervisors and the Perspectives on School Counseling Supervisory System Construction. </w:t>
      </w:r>
      <w:r w:rsidRPr="00F63EBE">
        <w:rPr>
          <w:rFonts w:ascii="Arial" w:eastAsia="Calibri" w:hAnsi="Arial" w:cs="Arial"/>
          <w:i/>
          <w:lang w:val="en-US" w:eastAsia="es-MX"/>
        </w:rPr>
        <w:t>Journal of Educational Psychology</w:t>
      </w:r>
      <w:r w:rsidRPr="00F63EBE">
        <w:rPr>
          <w:rFonts w:ascii="Arial" w:eastAsia="Calibri" w:hAnsi="Arial" w:cs="Arial"/>
          <w:lang w:val="en-US" w:eastAsia="es-MX"/>
        </w:rPr>
        <w:t xml:space="preserve">, </w:t>
      </w:r>
      <w:r w:rsidRPr="00F63EBE">
        <w:rPr>
          <w:rFonts w:ascii="Arial" w:eastAsia="Calibri" w:hAnsi="Arial" w:cs="Arial"/>
          <w:i/>
          <w:iCs/>
          <w:lang w:val="en-US" w:eastAsia="es-MX"/>
        </w:rPr>
        <w:t>52</w:t>
      </w:r>
      <w:r w:rsidRPr="00F63EBE">
        <w:rPr>
          <w:rFonts w:ascii="Arial" w:eastAsia="Calibri" w:hAnsi="Arial" w:cs="Arial"/>
          <w:lang w:val="en-US" w:eastAsia="es-MX"/>
        </w:rPr>
        <w:t xml:space="preserve">(2). 311-335. </w:t>
      </w:r>
      <w:hyperlink r:id="rId163" w:history="1">
        <w:r w:rsidRPr="00C164F2">
          <w:rPr>
            <w:rFonts w:ascii="Arial" w:eastAsia="Calibri" w:hAnsi="Arial" w:cs="Arial"/>
            <w:color w:val="002060"/>
            <w:u w:val="single"/>
            <w:lang w:val="en-US" w:eastAsia="es-MX"/>
          </w:rPr>
          <w:t>https://doi.org/10.6251/BEP.202012_52(2).0004</w:t>
        </w:r>
      </w:hyperlink>
      <w:r w:rsidRPr="00F63EBE">
        <w:rPr>
          <w:rFonts w:ascii="Arial" w:eastAsia="Calibri" w:hAnsi="Arial" w:cs="Arial"/>
          <w:lang w:val="en-US" w:eastAsia="es-MX"/>
        </w:rPr>
        <w:t xml:space="preserve"> </w:t>
      </w:r>
    </w:p>
    <w:p w14:paraId="5E6DE527"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val="en-US" w:eastAsia="es-MX"/>
        </w:rPr>
        <w:lastRenderedPageBreak/>
        <w:t>Sunza</w:t>
      </w:r>
      <w:proofErr w:type="spellEnd"/>
      <w:r w:rsidRPr="00F63EBE">
        <w:rPr>
          <w:rFonts w:ascii="Arial" w:hAnsi="Arial" w:cs="Arial"/>
          <w:lang w:val="en-US" w:eastAsia="es-MX"/>
        </w:rPr>
        <w:t xml:space="preserve">-Chan, S. P. (2019). </w:t>
      </w:r>
      <w:r w:rsidRPr="00F63EBE">
        <w:rPr>
          <w:rFonts w:ascii="Arial" w:hAnsi="Arial" w:cs="Arial"/>
          <w:lang w:eastAsia="es-MX"/>
        </w:rPr>
        <w:t xml:space="preserve">Desarrollo de competencias para la orientación educativa en la formación inicial de profesores. </w:t>
      </w:r>
      <w:r w:rsidRPr="00F63EBE">
        <w:rPr>
          <w:rFonts w:ascii="Arial" w:hAnsi="Arial" w:cs="Arial"/>
          <w:i/>
          <w:iCs/>
          <w:lang w:eastAsia="es-MX"/>
        </w:rPr>
        <w:t>Educación y Educadores</w:t>
      </w:r>
      <w:r w:rsidRPr="00F63EBE">
        <w:rPr>
          <w:rFonts w:ascii="Arial" w:hAnsi="Arial" w:cs="Arial"/>
          <w:lang w:eastAsia="es-MX"/>
        </w:rPr>
        <w:t xml:space="preserve">, </w:t>
      </w:r>
      <w:r w:rsidRPr="00F63EBE">
        <w:rPr>
          <w:rFonts w:ascii="Arial" w:hAnsi="Arial" w:cs="Arial"/>
          <w:i/>
          <w:iCs/>
          <w:lang w:eastAsia="es-MX"/>
        </w:rPr>
        <w:t>22</w:t>
      </w:r>
      <w:r w:rsidRPr="00F63EBE">
        <w:rPr>
          <w:rFonts w:ascii="Arial" w:hAnsi="Arial" w:cs="Arial"/>
          <w:lang w:eastAsia="es-MX"/>
        </w:rPr>
        <w:t xml:space="preserve">(3), 448-468. </w:t>
      </w:r>
      <w:hyperlink r:id="rId164" w:history="1">
        <w:r w:rsidRPr="00C164F2">
          <w:rPr>
            <w:rFonts w:ascii="Arial" w:hAnsi="Arial" w:cs="Arial"/>
            <w:color w:val="002060"/>
            <w:u w:val="single"/>
            <w:lang w:eastAsia="es-MX"/>
          </w:rPr>
          <w:t>https://doi.org/10.5294/edu.2019.22.3.6</w:t>
        </w:r>
      </w:hyperlink>
    </w:p>
    <w:p w14:paraId="38FCFFA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Torres Escobar, G. (2021). Reflexión sobre los antecedentes y retos de la orientación escolar en Colombia. </w:t>
      </w:r>
      <w:r w:rsidRPr="00F63EBE">
        <w:rPr>
          <w:rFonts w:ascii="Arial" w:hAnsi="Arial" w:cs="Arial"/>
          <w:i/>
          <w:iCs/>
          <w:lang w:eastAsia="es-MX"/>
        </w:rPr>
        <w:t>Praxis Pedagógica</w:t>
      </w:r>
      <w:r w:rsidRPr="00F63EBE">
        <w:rPr>
          <w:rFonts w:ascii="Arial" w:hAnsi="Arial" w:cs="Arial"/>
          <w:lang w:eastAsia="es-MX"/>
        </w:rPr>
        <w:t xml:space="preserve">, </w:t>
      </w:r>
      <w:r w:rsidRPr="00F63EBE">
        <w:rPr>
          <w:rFonts w:ascii="Arial" w:hAnsi="Arial" w:cs="Arial"/>
          <w:i/>
          <w:iCs/>
          <w:lang w:eastAsia="es-MX"/>
        </w:rPr>
        <w:t>21</w:t>
      </w:r>
      <w:r w:rsidRPr="00F63EBE">
        <w:rPr>
          <w:rFonts w:ascii="Arial" w:hAnsi="Arial" w:cs="Arial"/>
          <w:lang w:eastAsia="es-MX"/>
        </w:rPr>
        <w:t xml:space="preserve">(29), 5-27. </w:t>
      </w:r>
      <w:hyperlink r:id="rId165" w:history="1">
        <w:r w:rsidRPr="00C164F2">
          <w:rPr>
            <w:rFonts w:ascii="Arial" w:hAnsi="Arial" w:cs="Arial"/>
            <w:color w:val="002060"/>
            <w:u w:val="single"/>
            <w:lang w:eastAsia="es-MX"/>
          </w:rPr>
          <w:t>https://doi.org/10.26620/uniminuto.praxis.21.29.2021.5-27</w:t>
        </w:r>
      </w:hyperlink>
      <w:r w:rsidRPr="00C164F2">
        <w:rPr>
          <w:rFonts w:ascii="Arial" w:hAnsi="Arial" w:cs="Arial"/>
          <w:color w:val="002060"/>
          <w:lang w:eastAsia="es-MX"/>
        </w:rPr>
        <w:t xml:space="preserve"> </w:t>
      </w:r>
    </w:p>
    <w:p w14:paraId="5CE7A3FF"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Torres Guevara, N. C., Carpio Camacho, A. y Echevarría Gómez, M. del C. (2022). Modelo para la gestión de la orientación educativa y profesional en Cuba desde la universidad médica local. </w:t>
      </w:r>
      <w:r w:rsidRPr="00F63EBE">
        <w:rPr>
          <w:rFonts w:ascii="Arial" w:hAnsi="Arial" w:cs="Arial"/>
          <w:i/>
          <w:iCs/>
          <w:lang w:eastAsia="es-MX"/>
        </w:rPr>
        <w:t>Revista Dilemas Contemporáneos. Educación, Política y Valores</w:t>
      </w:r>
      <w:r w:rsidRPr="00F63EBE">
        <w:rPr>
          <w:rFonts w:ascii="Arial" w:hAnsi="Arial" w:cs="Arial"/>
          <w:lang w:eastAsia="es-MX"/>
        </w:rPr>
        <w:t xml:space="preserve">. </w:t>
      </w:r>
      <w:r w:rsidRPr="00F63EBE">
        <w:rPr>
          <w:rFonts w:ascii="Arial" w:hAnsi="Arial" w:cs="Arial"/>
          <w:i/>
          <w:iCs/>
          <w:lang w:eastAsia="es-MX"/>
        </w:rPr>
        <w:t>9</w:t>
      </w:r>
      <w:r w:rsidRPr="00F63EBE">
        <w:rPr>
          <w:rFonts w:ascii="Arial" w:hAnsi="Arial" w:cs="Arial"/>
          <w:lang w:eastAsia="es-MX"/>
        </w:rPr>
        <w:t xml:space="preserve">(2), 1-29. </w:t>
      </w:r>
      <w:hyperlink r:id="rId166" w:history="1">
        <w:r w:rsidRPr="00C164F2">
          <w:rPr>
            <w:rFonts w:ascii="Arial" w:hAnsi="Arial" w:cs="Arial"/>
            <w:color w:val="002060"/>
            <w:u w:val="single"/>
            <w:lang w:eastAsia="es-MX"/>
          </w:rPr>
          <w:t>https://doi.org/10.46377/dilemas.v9i2.3057</w:t>
        </w:r>
      </w:hyperlink>
      <w:r w:rsidRPr="00C164F2">
        <w:rPr>
          <w:rFonts w:ascii="Arial" w:hAnsi="Arial" w:cs="Arial"/>
          <w:color w:val="002060"/>
          <w:lang w:eastAsia="es-MX"/>
        </w:rPr>
        <w:t xml:space="preserve"> </w:t>
      </w:r>
    </w:p>
    <w:p w14:paraId="3D8B45AE"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Tortul</w:t>
      </w:r>
      <w:proofErr w:type="spellEnd"/>
      <w:r w:rsidRPr="00F63EBE">
        <w:rPr>
          <w:rFonts w:ascii="Arial" w:hAnsi="Arial" w:cs="Arial"/>
          <w:lang w:eastAsia="es-MX"/>
        </w:rPr>
        <w:t xml:space="preserve">, M. C., </w:t>
      </w:r>
      <w:proofErr w:type="spellStart"/>
      <w:r w:rsidRPr="00F63EBE">
        <w:rPr>
          <w:rFonts w:ascii="Arial" w:hAnsi="Arial" w:cs="Arial"/>
          <w:lang w:eastAsia="es-MX"/>
        </w:rPr>
        <w:t>Daura</w:t>
      </w:r>
      <w:proofErr w:type="spellEnd"/>
      <w:r w:rsidRPr="00F63EBE">
        <w:rPr>
          <w:rFonts w:ascii="Arial" w:hAnsi="Arial" w:cs="Arial"/>
          <w:lang w:eastAsia="es-MX"/>
        </w:rPr>
        <w:t xml:space="preserve">, F. T. y Mesurado, B. (2020). Análisis factorial, de consistencia interna y de convergencia de las escalas </w:t>
      </w:r>
      <w:proofErr w:type="spellStart"/>
      <w:r w:rsidRPr="00F63EBE">
        <w:rPr>
          <w:rFonts w:ascii="Arial" w:hAnsi="Arial" w:cs="Arial"/>
          <w:lang w:eastAsia="es-MX"/>
        </w:rPr>
        <w:t>grit</w:t>
      </w:r>
      <w:proofErr w:type="spellEnd"/>
      <w:r w:rsidRPr="00F63EBE">
        <w:rPr>
          <w:rFonts w:ascii="Arial" w:hAnsi="Arial" w:cs="Arial"/>
          <w:lang w:eastAsia="es-MX"/>
        </w:rPr>
        <w:t xml:space="preserve">-o y </w:t>
      </w:r>
      <w:proofErr w:type="spellStart"/>
      <w:r w:rsidRPr="00F63EBE">
        <w:rPr>
          <w:rFonts w:ascii="Arial" w:hAnsi="Arial" w:cs="Arial"/>
          <w:lang w:eastAsia="es-MX"/>
        </w:rPr>
        <w:t>grit</w:t>
      </w:r>
      <w:proofErr w:type="spellEnd"/>
      <w:r w:rsidRPr="00F63EBE">
        <w:rPr>
          <w:rFonts w:ascii="Arial" w:hAnsi="Arial" w:cs="Arial"/>
          <w:lang w:eastAsia="es-MX"/>
        </w:rPr>
        <w:t xml:space="preserve">-s en universitarios argentinos. Implicaciones para la orientación en educación superior.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31</w:t>
      </w:r>
      <w:r w:rsidRPr="00F63EBE">
        <w:rPr>
          <w:rFonts w:ascii="Arial" w:hAnsi="Arial" w:cs="Arial"/>
          <w:lang w:eastAsia="es-MX"/>
        </w:rPr>
        <w:t xml:space="preserve">(3), 109-128. </w:t>
      </w:r>
      <w:hyperlink r:id="rId167" w:history="1">
        <w:r w:rsidRPr="00C164F2">
          <w:rPr>
            <w:rFonts w:ascii="Arial" w:hAnsi="Arial" w:cs="Arial"/>
            <w:color w:val="002060"/>
            <w:u w:val="single"/>
            <w:lang w:eastAsia="es-MX"/>
          </w:rPr>
          <w:t>https://doi.org/10.5944/reop.vol.31.num.3.2020.29264</w:t>
        </w:r>
      </w:hyperlink>
      <w:r w:rsidRPr="00F63EBE">
        <w:rPr>
          <w:rFonts w:ascii="Arial" w:hAnsi="Arial" w:cs="Arial"/>
          <w:lang w:eastAsia="es-MX"/>
        </w:rPr>
        <w:t xml:space="preserve"> </w:t>
      </w:r>
    </w:p>
    <w:p w14:paraId="22FCE81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Valdés, R. M. (2023). Estrategia pedagógica para la Orientación Profesional de los adolescentes en Secundaria Básica. </w:t>
      </w:r>
      <w:r w:rsidRPr="00F63EBE">
        <w:rPr>
          <w:rFonts w:ascii="Arial" w:hAnsi="Arial" w:cs="Arial"/>
          <w:i/>
          <w:iCs/>
          <w:lang w:eastAsia="es-MX"/>
        </w:rPr>
        <w:t>Roca: Revista Científico-Educacional de la Provincia de Granma</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 xml:space="preserve">(1), 300-322. </w:t>
      </w:r>
      <w:hyperlink r:id="rId168" w:history="1">
        <w:r w:rsidRPr="00C164F2">
          <w:rPr>
            <w:rFonts w:ascii="Arial" w:hAnsi="Arial" w:cs="Arial"/>
            <w:color w:val="002060"/>
            <w:u w:val="single"/>
            <w:lang w:eastAsia="es-MX"/>
          </w:rPr>
          <w:t>https://portal.amelica.org/ameli/journal/440/4403729019/4403729019.pdf</w:t>
        </w:r>
      </w:hyperlink>
      <w:r w:rsidRPr="00C164F2">
        <w:rPr>
          <w:rFonts w:ascii="Arial" w:hAnsi="Arial" w:cs="Arial"/>
          <w:color w:val="002060"/>
          <w:lang w:eastAsia="es-MX"/>
        </w:rPr>
        <w:t xml:space="preserve"> </w:t>
      </w:r>
    </w:p>
    <w:p w14:paraId="5B60D049"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Valenciano Canet, G. y Jiménez Espinoza, E. (2021). Necesidades de actualización prioritarias según profesionales en Orientación. </w:t>
      </w:r>
      <w:r w:rsidRPr="00F63EBE">
        <w:rPr>
          <w:rFonts w:ascii="Arial" w:hAnsi="Arial" w:cs="Arial"/>
          <w:i/>
          <w:iCs/>
          <w:lang w:eastAsia="es-MX"/>
        </w:rPr>
        <w:t>Revista Educación</w:t>
      </w:r>
      <w:r w:rsidRPr="00F63EBE">
        <w:rPr>
          <w:rFonts w:ascii="Arial" w:hAnsi="Arial" w:cs="Arial"/>
          <w:lang w:eastAsia="es-MX"/>
        </w:rPr>
        <w:t xml:space="preserve">, 135-150. </w:t>
      </w:r>
      <w:hyperlink r:id="rId169" w:history="1">
        <w:r w:rsidRPr="00C164F2">
          <w:rPr>
            <w:rFonts w:ascii="Arial" w:hAnsi="Arial" w:cs="Arial"/>
            <w:color w:val="002060"/>
            <w:u w:val="single"/>
            <w:lang w:eastAsia="es-MX"/>
          </w:rPr>
          <w:t>https://doi.org/10.15517/revedu.v45i1.41222</w:t>
        </w:r>
      </w:hyperlink>
    </w:p>
    <w:p w14:paraId="2C236C1E" w14:textId="77777777" w:rsidR="00F63EBE" w:rsidRPr="00F63EBE" w:rsidRDefault="00F63EBE" w:rsidP="00162C9B">
      <w:pPr>
        <w:spacing w:before="100" w:beforeAutospacing="1" w:after="100" w:afterAutospacing="1" w:line="360" w:lineRule="auto"/>
        <w:ind w:left="720" w:hanging="720"/>
        <w:jc w:val="both"/>
        <w:rPr>
          <w:rFonts w:ascii="Arial" w:eastAsia="Calibri" w:hAnsi="Arial" w:cs="Arial"/>
          <w:lang w:eastAsia="es-MX"/>
        </w:rPr>
      </w:pPr>
      <w:r w:rsidRPr="00F63EBE">
        <w:rPr>
          <w:rFonts w:ascii="Arial" w:eastAsia="Calibri" w:hAnsi="Arial" w:cs="Arial"/>
          <w:lang w:eastAsia="es-MX"/>
        </w:rPr>
        <w:t xml:space="preserve">Vargas Cordero, Z. R. (2020). La </w:t>
      </w:r>
      <w:r w:rsidRPr="00F63EBE">
        <w:rPr>
          <w:rFonts w:ascii="Arial" w:eastAsia="Calibri" w:hAnsi="Arial" w:cs="Arial"/>
          <w:i/>
          <w:lang w:eastAsia="es-MX"/>
        </w:rPr>
        <w:t>Orientación. Una revisión histórica- metodológica</w:t>
      </w:r>
      <w:r w:rsidRPr="00F63EBE">
        <w:rPr>
          <w:rFonts w:ascii="Arial" w:eastAsia="Calibri" w:hAnsi="Arial" w:cs="Arial"/>
          <w:lang w:eastAsia="es-MX"/>
        </w:rPr>
        <w:t xml:space="preserve">. </w:t>
      </w:r>
      <w:proofErr w:type="spellStart"/>
      <w:r w:rsidRPr="00F63EBE">
        <w:rPr>
          <w:rFonts w:ascii="Arial" w:eastAsia="Calibri" w:hAnsi="Arial" w:cs="Arial"/>
          <w:lang w:eastAsia="es-MX"/>
        </w:rPr>
        <w:t>EDiNexo</w:t>
      </w:r>
      <w:proofErr w:type="spellEnd"/>
      <w:r w:rsidRPr="00F63EBE">
        <w:rPr>
          <w:rFonts w:ascii="Arial" w:eastAsia="Calibri" w:hAnsi="Arial" w:cs="Arial"/>
          <w:lang w:eastAsia="es-MX"/>
        </w:rPr>
        <w:t>.</w:t>
      </w:r>
    </w:p>
    <w:p w14:paraId="65F78E71"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Vargas Fajardo, A., Mayoral Serrat, P. y Cano Ortiz, M. (2023). Identidad del profesional de la orientación educativa en el contexto colombiano: rol, funciones y posicionamientos.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7-28. </w:t>
      </w:r>
      <w:hyperlink r:id="rId170" w:history="1">
        <w:r w:rsidRPr="00C164F2">
          <w:rPr>
            <w:rFonts w:ascii="Arial" w:hAnsi="Arial" w:cs="Arial"/>
            <w:color w:val="002060"/>
            <w:u w:val="single"/>
            <w:lang w:eastAsia="es-MX"/>
          </w:rPr>
          <w:t>https://doi.org/10.5944/reop.vol.34.num.2.2023.38062</w:t>
        </w:r>
      </w:hyperlink>
    </w:p>
    <w:p w14:paraId="65207332"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Vargas-Hernández, E. y Salas-Pérez, K. (2023). Retos y desafíos de las personas profesionales de la orientación vocacional: Una mirada desde los diversos contextos laborales en Costa Rica. </w:t>
      </w:r>
      <w:r w:rsidRPr="00F63EBE">
        <w:rPr>
          <w:rFonts w:ascii="Arial" w:hAnsi="Arial" w:cs="Arial"/>
          <w:i/>
          <w:iCs/>
          <w:lang w:eastAsia="es-MX"/>
        </w:rPr>
        <w:t>Revista Costarricense de Orientación</w:t>
      </w:r>
      <w:r w:rsidRPr="00F63EBE">
        <w:rPr>
          <w:rFonts w:ascii="Arial" w:hAnsi="Arial" w:cs="Arial"/>
          <w:lang w:eastAsia="es-MX"/>
        </w:rPr>
        <w:t xml:space="preserve">, </w:t>
      </w:r>
      <w:r w:rsidRPr="00F63EBE">
        <w:rPr>
          <w:rFonts w:ascii="Arial" w:hAnsi="Arial" w:cs="Arial"/>
          <w:i/>
          <w:iCs/>
          <w:lang w:eastAsia="es-MX"/>
        </w:rPr>
        <w:t>2</w:t>
      </w:r>
      <w:r w:rsidRPr="00F63EBE">
        <w:rPr>
          <w:rFonts w:ascii="Arial" w:hAnsi="Arial" w:cs="Arial"/>
          <w:lang w:eastAsia="es-MX"/>
        </w:rPr>
        <w:t>(1), 1-20.</w:t>
      </w:r>
      <w:r w:rsidRPr="00C164F2">
        <w:rPr>
          <w:rFonts w:ascii="Arial" w:hAnsi="Arial" w:cs="Arial"/>
          <w:color w:val="002060"/>
          <w:lang w:eastAsia="es-MX"/>
        </w:rPr>
        <w:t xml:space="preserve"> </w:t>
      </w:r>
      <w:hyperlink r:id="rId171" w:history="1">
        <w:r w:rsidRPr="00C164F2">
          <w:rPr>
            <w:rFonts w:ascii="Arial" w:hAnsi="Arial" w:cs="Arial"/>
            <w:color w:val="002060"/>
            <w:u w:val="single"/>
            <w:lang w:eastAsia="es-MX"/>
          </w:rPr>
          <w:t>https://doi.org/10.54413/rco.v2i1.32</w:t>
        </w:r>
      </w:hyperlink>
    </w:p>
    <w:p w14:paraId="28F01F74"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proofErr w:type="spellStart"/>
      <w:r w:rsidRPr="00F63EBE">
        <w:rPr>
          <w:rFonts w:ascii="Arial" w:hAnsi="Arial" w:cs="Arial"/>
          <w:lang w:eastAsia="es-MX"/>
        </w:rPr>
        <w:t>Vélaz</w:t>
      </w:r>
      <w:proofErr w:type="spellEnd"/>
      <w:r w:rsidRPr="00F63EBE">
        <w:rPr>
          <w:rFonts w:ascii="Arial" w:hAnsi="Arial" w:cs="Arial"/>
          <w:lang w:eastAsia="es-MX"/>
        </w:rPr>
        <w:t xml:space="preserve">-de-Medrano Ureta, C., González-Benito, A. y Otero-Mayer, A. (2023). Análisis comparado del modelo y organización de los servicios de orientación profesional en el contexto europeo. </w:t>
      </w:r>
      <w:r w:rsidRPr="00F63EBE">
        <w:rPr>
          <w:rFonts w:ascii="Arial" w:hAnsi="Arial" w:cs="Arial"/>
          <w:i/>
          <w:iCs/>
          <w:lang w:eastAsia="es-MX"/>
        </w:rPr>
        <w:t>Revista Española de Orientación y Psicopedagogía</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(2), 29-46. </w:t>
      </w:r>
      <w:hyperlink r:id="rId172" w:history="1">
        <w:r w:rsidRPr="00C164F2">
          <w:rPr>
            <w:rFonts w:ascii="Arial" w:hAnsi="Arial" w:cs="Arial"/>
            <w:color w:val="002060"/>
            <w:u w:val="single"/>
            <w:lang w:eastAsia="es-MX"/>
          </w:rPr>
          <w:t>https://doi.org/10.5944/reop.vol.34.num.2.2023.38065</w:t>
        </w:r>
      </w:hyperlink>
    </w:p>
    <w:p w14:paraId="1EF37A43"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lastRenderedPageBreak/>
        <w:t xml:space="preserve">Venegas, J. B., López, Y. H., Elizondo, F. M., Trejos, C. M. y Oviedo, I. R. (2019). Intervención desde orientación para el reconocimiento de la diversidad: Consideraciones interculturales en el espacio escolar. </w:t>
      </w:r>
      <w:r w:rsidRPr="00F63EBE">
        <w:rPr>
          <w:rFonts w:ascii="Arial" w:hAnsi="Arial" w:cs="Arial"/>
          <w:i/>
          <w:iCs/>
          <w:lang w:eastAsia="es-MX"/>
        </w:rPr>
        <w:t>Actualidades Investigativas en Educación</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 xml:space="preserve">(1). </w:t>
      </w:r>
      <w:hyperlink r:id="rId173" w:history="1">
        <w:r w:rsidRPr="00C164F2">
          <w:rPr>
            <w:rFonts w:ascii="Arial" w:hAnsi="Arial" w:cs="Arial"/>
            <w:color w:val="002060"/>
            <w:u w:val="single"/>
            <w:lang w:eastAsia="es-MX"/>
          </w:rPr>
          <w:t>https://doi.org/10.15517/aie.v19i1.35707</w:t>
        </w:r>
      </w:hyperlink>
    </w:p>
    <w:p w14:paraId="7DA61D00" w14:textId="77777777" w:rsidR="00F63EBE" w:rsidRPr="00F63EBE" w:rsidRDefault="00F63EBE" w:rsidP="00162C9B">
      <w:pPr>
        <w:spacing w:before="100" w:beforeAutospacing="1" w:after="100" w:afterAutospacing="1" w:line="360" w:lineRule="auto"/>
        <w:ind w:left="720" w:hanging="720"/>
        <w:jc w:val="both"/>
        <w:rPr>
          <w:rFonts w:ascii="Arial" w:hAnsi="Arial" w:cs="Arial"/>
          <w:lang w:eastAsia="es-MX"/>
        </w:rPr>
      </w:pPr>
      <w:r w:rsidRPr="00F63EBE">
        <w:rPr>
          <w:rFonts w:ascii="Arial" w:hAnsi="Arial" w:cs="Arial"/>
          <w:lang w:eastAsia="es-MX"/>
        </w:rPr>
        <w:t xml:space="preserve">Viamonte Castellví, M. R. (2022). Acciones de orientación psicológica a la familia dirigida a la estimulación psicomotriz de niños autistas (Original). </w:t>
      </w:r>
      <w:r w:rsidRPr="00F63EBE">
        <w:rPr>
          <w:rFonts w:ascii="Arial" w:hAnsi="Arial" w:cs="Arial"/>
          <w:i/>
          <w:iCs/>
          <w:lang w:eastAsia="es-MX"/>
        </w:rPr>
        <w:t>Olimpia</w:t>
      </w:r>
      <w:r w:rsidRPr="00F63EBE">
        <w:rPr>
          <w:rFonts w:ascii="Arial" w:hAnsi="Arial" w:cs="Arial"/>
          <w:lang w:eastAsia="es-MX"/>
        </w:rPr>
        <w:t xml:space="preserve">, </w:t>
      </w:r>
      <w:r w:rsidRPr="00F63EBE">
        <w:rPr>
          <w:rFonts w:ascii="Arial" w:hAnsi="Arial" w:cs="Arial"/>
          <w:i/>
          <w:iCs/>
          <w:lang w:eastAsia="es-MX"/>
        </w:rPr>
        <w:t>19</w:t>
      </w:r>
      <w:r w:rsidRPr="00F63EBE">
        <w:rPr>
          <w:rFonts w:ascii="Arial" w:hAnsi="Arial" w:cs="Arial"/>
          <w:lang w:eastAsia="es-MX"/>
        </w:rPr>
        <w:t>(1).</w:t>
      </w:r>
      <w:r w:rsidRPr="00C164F2">
        <w:rPr>
          <w:rFonts w:ascii="Arial" w:hAnsi="Arial" w:cs="Arial"/>
          <w:color w:val="002060"/>
          <w:lang w:eastAsia="es-MX"/>
        </w:rPr>
        <w:t xml:space="preserve"> </w:t>
      </w:r>
      <w:hyperlink r:id="rId174" w:history="1">
        <w:r w:rsidRPr="00C164F2">
          <w:rPr>
            <w:rFonts w:ascii="Arial" w:hAnsi="Arial" w:cs="Arial"/>
            <w:color w:val="002060"/>
            <w:u w:val="single"/>
            <w:lang w:eastAsia="es-MX"/>
          </w:rPr>
          <w:t>http://portal.amelica.org/ameli/journal/429/4292710024/</w:t>
        </w:r>
      </w:hyperlink>
    </w:p>
    <w:p w14:paraId="68B37FD6" w14:textId="77777777" w:rsidR="00F63EBE" w:rsidRPr="00F63EBE" w:rsidRDefault="00F63EBE" w:rsidP="00162C9B">
      <w:pPr>
        <w:spacing w:before="100" w:beforeAutospacing="1" w:after="100" w:afterAutospacing="1" w:line="360" w:lineRule="auto"/>
        <w:ind w:left="720" w:hanging="720"/>
        <w:jc w:val="both"/>
        <w:rPr>
          <w:rFonts w:ascii="Arial" w:hAnsi="Arial" w:cs="Arial"/>
          <w:color w:val="0563C1" w:themeColor="hyperlink"/>
          <w:u w:val="single"/>
          <w:lang w:eastAsia="es-MX"/>
        </w:rPr>
      </w:pPr>
      <w:r w:rsidRPr="00F63EBE">
        <w:rPr>
          <w:rFonts w:ascii="Arial" w:hAnsi="Arial" w:cs="Arial"/>
          <w:lang w:eastAsia="es-MX"/>
        </w:rPr>
        <w:t xml:space="preserve">Viñuela, Y. y Vidal, J. (2023). Orientación a estudiantes en los títulos universitarios públicos españoles. </w:t>
      </w:r>
      <w:r w:rsidRPr="00F63EBE">
        <w:rPr>
          <w:rFonts w:ascii="Arial" w:hAnsi="Arial" w:cs="Arial"/>
          <w:i/>
          <w:iCs/>
          <w:lang w:eastAsia="es-MX"/>
        </w:rPr>
        <w:t>Revista Complutense de Educación</w:t>
      </w:r>
      <w:r w:rsidRPr="00F63EBE">
        <w:rPr>
          <w:rFonts w:ascii="Arial" w:hAnsi="Arial" w:cs="Arial"/>
          <w:lang w:eastAsia="es-MX"/>
        </w:rPr>
        <w:t xml:space="preserve">, </w:t>
      </w:r>
      <w:r w:rsidRPr="00F63EBE">
        <w:rPr>
          <w:rFonts w:ascii="Arial" w:hAnsi="Arial" w:cs="Arial"/>
          <w:i/>
          <w:iCs/>
          <w:lang w:eastAsia="es-MX"/>
        </w:rPr>
        <w:t>34</w:t>
      </w:r>
      <w:r w:rsidRPr="00F63EBE">
        <w:rPr>
          <w:rFonts w:ascii="Arial" w:hAnsi="Arial" w:cs="Arial"/>
          <w:lang w:eastAsia="es-MX"/>
        </w:rPr>
        <w:t xml:space="preserve">(3), 605-616. </w:t>
      </w:r>
      <w:hyperlink r:id="rId175" w:history="1">
        <w:r w:rsidRPr="00C164F2">
          <w:rPr>
            <w:rFonts w:ascii="Arial" w:hAnsi="Arial" w:cs="Arial"/>
            <w:color w:val="002060"/>
            <w:u w:val="single"/>
            <w:lang w:eastAsia="es-MX"/>
          </w:rPr>
          <w:t>https://doi.org/10.5209/rced.79759</w:t>
        </w:r>
      </w:hyperlink>
    </w:p>
    <w:p w14:paraId="493C11E1" w14:textId="763CF3E6" w:rsidR="00F63EBE" w:rsidRPr="00F63EBE" w:rsidRDefault="00F63EBE" w:rsidP="00162C9B">
      <w:pPr>
        <w:spacing w:before="100" w:beforeAutospacing="1" w:after="100" w:afterAutospacing="1" w:line="360" w:lineRule="auto"/>
        <w:ind w:left="720" w:hanging="720"/>
        <w:jc w:val="both"/>
        <w:rPr>
          <w:rFonts w:ascii="Arial" w:eastAsia="Calibri" w:hAnsi="Arial" w:cs="Arial"/>
          <w:lang w:val="en-US" w:eastAsia="es-MX"/>
        </w:rPr>
      </w:pPr>
      <w:proofErr w:type="spellStart"/>
      <w:r w:rsidRPr="00F63EBE">
        <w:rPr>
          <w:rFonts w:ascii="Arial" w:eastAsia="Calibri" w:hAnsi="Arial" w:cs="Arial"/>
          <w:lang w:eastAsia="es-MX"/>
        </w:rPr>
        <w:t>Vlasschaert</w:t>
      </w:r>
      <w:proofErr w:type="spellEnd"/>
      <w:r w:rsidRPr="00F63EBE">
        <w:rPr>
          <w:rFonts w:ascii="Arial" w:eastAsia="Calibri" w:hAnsi="Arial" w:cs="Arial"/>
          <w:lang w:eastAsia="es-MX"/>
        </w:rPr>
        <w:t xml:space="preserve">, C., </w:t>
      </w:r>
      <w:proofErr w:type="spellStart"/>
      <w:r w:rsidRPr="00F63EBE">
        <w:rPr>
          <w:rFonts w:ascii="Arial" w:eastAsia="Calibri" w:hAnsi="Arial" w:cs="Arial"/>
          <w:lang w:eastAsia="es-MX"/>
        </w:rPr>
        <w:t>Topf</w:t>
      </w:r>
      <w:proofErr w:type="spellEnd"/>
      <w:r w:rsidRPr="00F63EBE">
        <w:rPr>
          <w:rFonts w:ascii="Arial" w:eastAsia="Calibri" w:hAnsi="Arial" w:cs="Arial"/>
          <w:lang w:eastAsia="es-MX"/>
        </w:rPr>
        <w:t xml:space="preserve">, J. y </w:t>
      </w:r>
      <w:proofErr w:type="spellStart"/>
      <w:r w:rsidRPr="00F63EBE">
        <w:rPr>
          <w:rFonts w:ascii="Arial" w:eastAsia="Calibri" w:hAnsi="Arial" w:cs="Arial"/>
          <w:lang w:eastAsia="es-MX"/>
        </w:rPr>
        <w:t>Hiremath</w:t>
      </w:r>
      <w:proofErr w:type="spellEnd"/>
      <w:r w:rsidRPr="00F63EBE">
        <w:rPr>
          <w:rFonts w:ascii="Arial" w:eastAsia="Calibri" w:hAnsi="Arial" w:cs="Arial"/>
          <w:lang w:eastAsia="es-MX"/>
        </w:rPr>
        <w:t xml:space="preserve">, S. (2020). </w:t>
      </w:r>
      <w:r w:rsidRPr="00F63EBE">
        <w:rPr>
          <w:rFonts w:ascii="Arial" w:eastAsia="Calibri" w:hAnsi="Arial" w:cs="Arial"/>
          <w:lang w:val="en-US" w:eastAsia="es-MX"/>
        </w:rPr>
        <w:t xml:space="preserve">Proliferation of papers and preprints during the coronavirus disease 2019 pandemic: progress or problems with peer review? </w:t>
      </w:r>
      <w:r w:rsidRPr="00F63EBE">
        <w:rPr>
          <w:rFonts w:ascii="Arial" w:eastAsia="Calibri" w:hAnsi="Arial" w:cs="Arial"/>
          <w:i/>
          <w:iCs/>
          <w:lang w:val="en-US" w:eastAsia="es-MX"/>
        </w:rPr>
        <w:t>Advances in Chronic Kidney Disease, 27</w:t>
      </w:r>
      <w:r w:rsidRPr="00F63EBE">
        <w:rPr>
          <w:rFonts w:ascii="Arial" w:eastAsia="Calibri" w:hAnsi="Arial" w:cs="Arial"/>
          <w:lang w:val="en-US" w:eastAsia="es-MX"/>
        </w:rPr>
        <w:t xml:space="preserve">(5), 418-426. </w:t>
      </w:r>
      <w:hyperlink r:id="rId176" w:history="1">
        <w:r w:rsidRPr="00C164F2">
          <w:rPr>
            <w:rFonts w:ascii="Arial" w:eastAsia="Calibri" w:hAnsi="Arial" w:cs="Arial"/>
            <w:color w:val="002060"/>
            <w:u w:val="single"/>
            <w:lang w:val="en-US" w:eastAsia="es-MX"/>
          </w:rPr>
          <w:t>https://doi.org/10.1053/j.ackd.2020.08.003</w:t>
        </w:r>
      </w:hyperlink>
    </w:p>
    <w:p w14:paraId="2086B61D" w14:textId="77777777" w:rsidR="00F63EBE" w:rsidRPr="00F63EBE" w:rsidRDefault="00F63EBE" w:rsidP="00162C9B">
      <w:pPr>
        <w:spacing w:before="100" w:beforeAutospacing="1" w:after="100" w:afterAutospacing="1" w:line="360" w:lineRule="auto"/>
        <w:jc w:val="both"/>
        <w:rPr>
          <w:rFonts w:ascii="Arial" w:eastAsia="Calibri" w:hAnsi="Arial" w:cs="Arial"/>
          <w:lang w:val="en-US" w:eastAsia="es-MX"/>
        </w:rPr>
      </w:pPr>
    </w:p>
    <w:sectPr w:rsidR="00F63EBE" w:rsidRPr="00F63EBE" w:rsidSect="00181742">
      <w:headerReference w:type="default" r:id="rId177"/>
      <w:footerReference w:type="default" r:id="rId178"/>
      <w:pgSz w:w="12240" w:h="15840"/>
      <w:pgMar w:top="1417" w:right="1750" w:bottom="1411" w:left="1701" w:header="708" w:footer="708" w:gutter="0"/>
      <w:pgNumType w:start="1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0FB37" w14:textId="77777777" w:rsidR="00D14C28" w:rsidRDefault="00D14C28" w:rsidP="003C3F58">
      <w:r>
        <w:separator/>
      </w:r>
    </w:p>
  </w:endnote>
  <w:endnote w:type="continuationSeparator" w:id="0">
    <w:p w14:paraId="08D92CFD" w14:textId="77777777" w:rsidR="00D14C28" w:rsidRDefault="00D14C28"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633969" w:rsidRPr="002E52DF" w:rsidRDefault="00633969"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DFDDB0A" w14:textId="3F7CA2C4" w:rsidR="00633969" w:rsidRDefault="00633969" w:rsidP="006E5605">
        <w:pPr>
          <w:pStyle w:val="Sinespaciado"/>
          <w:jc w:val="center"/>
          <w:rPr>
            <w:rFonts w:ascii="Agency FB" w:hAnsi="Agency FB"/>
            <w:b/>
            <w:color w:val="E36C0A"/>
          </w:rPr>
        </w:pPr>
        <w:r w:rsidRPr="00C05336">
          <w:rPr>
            <w:rFonts w:ascii="Agency FB" w:hAnsi="Agency FB"/>
            <w:b/>
            <w:color w:val="E36C0A"/>
          </w:rPr>
          <w:t>La investigación en Orientación: Una revisión sistemática en Iberoamérica (2018-2023)</w:t>
        </w:r>
      </w:p>
      <w:p w14:paraId="2EF245E8" w14:textId="41FE7F64" w:rsidR="00633969" w:rsidRPr="000868A5" w:rsidRDefault="00633969" w:rsidP="0020679D">
        <w:pPr>
          <w:pStyle w:val="Sinespaciado"/>
          <w:jc w:val="center"/>
          <w:rPr>
            <w:rFonts w:ascii="Agency FB" w:hAnsi="Agency FB"/>
            <w:color w:val="E36C0A"/>
            <w:lang w:val="es-CR"/>
          </w:rPr>
        </w:pPr>
        <w:r w:rsidRPr="000868A5">
          <w:rPr>
            <w:rFonts w:ascii="Agency FB" w:hAnsi="Agency FB"/>
            <w:color w:val="E36C0A"/>
            <w:lang w:val="es-CR"/>
          </w:rPr>
          <w:t>Warner Ruiz-Chaves, Víctor Villalobos-Benavides y</w:t>
        </w:r>
        <w:r>
          <w:rPr>
            <w:rFonts w:ascii="Agency FB" w:hAnsi="Agency FB"/>
            <w:color w:val="E36C0A"/>
            <w:lang w:val="es-CR"/>
          </w:rPr>
          <w:t xml:space="preserve"> </w:t>
        </w:r>
        <w:r w:rsidRPr="000868A5">
          <w:rPr>
            <w:rFonts w:ascii="Agency FB" w:hAnsi="Agency FB"/>
            <w:color w:val="E36C0A"/>
            <w:lang w:val="es-CR"/>
          </w:rPr>
          <w:t>Ana-Lidieth Montes-Rodríguez</w:t>
        </w:r>
      </w:p>
      <w:p w14:paraId="1F70B1D2" w14:textId="7C694E26" w:rsidR="00633969" w:rsidRPr="00F31748" w:rsidRDefault="00633969" w:rsidP="0020679D">
        <w:pPr>
          <w:pStyle w:val="Sinespaciado"/>
          <w:jc w:val="center"/>
          <w:rPr>
            <w:rFonts w:ascii="Agency FB" w:hAnsi="Agency FB"/>
            <w:color w:val="E36C0A"/>
            <w:lang w:val="en-US"/>
          </w:rPr>
        </w:pPr>
        <w:r w:rsidRPr="00F31748">
          <w:rPr>
            <w:rFonts w:ascii="Agency FB" w:hAnsi="Agency FB"/>
            <w:color w:val="E36C0A"/>
            <w:lang w:val="en-US"/>
          </w:rPr>
          <w:t xml:space="preserve">DOI: </w:t>
        </w:r>
        <w:hyperlink r:id="rId1" w:history="1">
          <w:r w:rsidRPr="00F31748">
            <w:rPr>
              <w:rStyle w:val="Hipervnculo"/>
              <w:rFonts w:ascii="Agency FB" w:hAnsi="Agency FB"/>
              <w:color w:val="002060"/>
              <w:lang w:val="en-US"/>
            </w:rPr>
            <w:t>http://dx.doi.org/10.22458/caes.v16i1.5489</w:t>
          </w:r>
        </w:hyperlink>
      </w:p>
      <w:p w14:paraId="416290C8" w14:textId="17170D1B" w:rsidR="00633969" w:rsidRPr="0066186F" w:rsidRDefault="00633969" w:rsidP="0020679D">
        <w:pPr>
          <w:pStyle w:val="Sinespaciado"/>
          <w:tabs>
            <w:tab w:val="center" w:pos="4929"/>
            <w:tab w:val="left" w:pos="8661"/>
          </w:tabs>
          <w:rPr>
            <w:rFonts w:ascii="Agency FB" w:hAnsi="Agency FB"/>
            <w:color w:val="E36C0A"/>
          </w:rPr>
        </w:pPr>
        <w:r w:rsidRPr="00F31748">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633969" w:rsidRPr="0066186F" w:rsidRDefault="00633969"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633969" w:rsidRDefault="00633969">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633969" w:rsidRPr="0020679D" w:rsidRDefault="00633969">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CD415" w14:textId="77777777" w:rsidR="00D14C28" w:rsidRDefault="00D14C28" w:rsidP="003C3F58">
      <w:r>
        <w:separator/>
      </w:r>
    </w:p>
  </w:footnote>
  <w:footnote w:type="continuationSeparator" w:id="0">
    <w:p w14:paraId="20847259" w14:textId="77777777" w:rsidR="00D14C28" w:rsidRDefault="00D14C28" w:rsidP="003C3F58">
      <w:r>
        <w:continuationSeparator/>
      </w:r>
    </w:p>
  </w:footnote>
  <w:footnote w:id="1">
    <w:p w14:paraId="7F83BD30" w14:textId="112F6E93" w:rsidR="00633969" w:rsidRPr="00537C01" w:rsidRDefault="00633969" w:rsidP="00C51320">
      <w:pPr>
        <w:spacing w:line="240" w:lineRule="atLeast"/>
        <w:jc w:val="both"/>
        <w:rPr>
          <w:rFonts w:ascii="Arial" w:eastAsiaTheme="minorHAnsi" w:hAnsi="Arial" w:cs="Arial"/>
          <w:color w:val="002060"/>
          <w:sz w:val="20"/>
          <w:szCs w:val="20"/>
          <w:u w:val="single"/>
          <w:lang w:val="es-MX" w:eastAsia="es-PE"/>
        </w:rPr>
      </w:pPr>
      <w:r w:rsidRPr="002350C0">
        <w:rPr>
          <w:rStyle w:val="Refdenotaalpie"/>
          <w:rFonts w:ascii="Arial" w:eastAsia="Arial" w:hAnsi="Arial" w:cs="Arial"/>
          <w:sz w:val="20"/>
          <w:szCs w:val="20"/>
        </w:rPr>
        <w:footnoteRef/>
      </w:r>
      <w:r w:rsidRPr="002350C0">
        <w:rPr>
          <w:rFonts w:ascii="Arial" w:hAnsi="Arial" w:cs="Arial"/>
          <w:sz w:val="20"/>
          <w:szCs w:val="20"/>
        </w:rPr>
        <w:t xml:space="preserve"> </w:t>
      </w:r>
      <w:bookmarkStart w:id="5" w:name="_Hlk198843756"/>
      <w:r w:rsidRPr="002350C0">
        <w:rPr>
          <w:rFonts w:ascii="Arial" w:hAnsi="Arial" w:cs="Arial"/>
          <w:sz w:val="20"/>
          <w:szCs w:val="20"/>
        </w:rPr>
        <w:t>Profesor e investigador en la Universidad Nacional, Costa rica.</w:t>
      </w:r>
      <w:bookmarkStart w:id="6" w:name="_Hlk167366216"/>
      <w:bookmarkStart w:id="7" w:name="_Hlk167366217"/>
      <w:bookmarkStart w:id="8" w:name="_Hlk167366221"/>
      <w:bookmarkStart w:id="9" w:name="_Hlk167366222"/>
      <w:bookmarkStart w:id="10" w:name="_Hlk167366226"/>
      <w:bookmarkStart w:id="11" w:name="_Hlk167366227"/>
      <w:bookmarkStart w:id="12" w:name="_Hlk167366229"/>
      <w:bookmarkStart w:id="13" w:name="_Hlk167366230"/>
      <w:r w:rsidRPr="002350C0">
        <w:rPr>
          <w:rFonts w:ascii="Arial" w:hAnsi="Arial" w:cs="Arial"/>
          <w:sz w:val="20"/>
          <w:szCs w:val="20"/>
        </w:rPr>
        <w:t xml:space="preserve"> </w:t>
      </w:r>
      <w:r w:rsidRPr="002350C0">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6"/>
      <w:bookmarkEnd w:id="7"/>
      <w:bookmarkEnd w:id="8"/>
      <w:bookmarkEnd w:id="9"/>
      <w:bookmarkEnd w:id="10"/>
      <w:bookmarkEnd w:id="11"/>
      <w:bookmarkEnd w:id="12"/>
      <w:bookmarkEnd w:id="13"/>
      <w:r w:rsidRPr="002350C0">
        <w:rPr>
          <w:rFonts w:ascii="Arial" w:hAnsi="Arial" w:cs="Arial"/>
          <w:sz w:val="20"/>
          <w:szCs w:val="20"/>
        </w:rPr>
        <w:t xml:space="preserve"> </w:t>
      </w:r>
      <w:bookmarkEnd w:id="5"/>
      <w:r w:rsidRPr="00537C01">
        <w:rPr>
          <w:rFonts w:ascii="Arial" w:hAnsi="Arial" w:cs="Arial"/>
          <w:color w:val="002060"/>
          <w:sz w:val="20"/>
          <w:szCs w:val="20"/>
          <w:u w:val="single"/>
        </w:rPr>
        <w:t>https://orcid.org/0000-0002-7875-8925</w:t>
      </w:r>
    </w:p>
  </w:footnote>
  <w:footnote w:id="2">
    <w:p w14:paraId="5E6F6D55" w14:textId="70C4821D" w:rsidR="00633969" w:rsidRPr="00537C01" w:rsidRDefault="00633969" w:rsidP="00C51320">
      <w:pPr>
        <w:pStyle w:val="Textonotapie"/>
        <w:jc w:val="both"/>
        <w:rPr>
          <w:rFonts w:ascii="Arial" w:hAnsi="Arial" w:cs="Arial"/>
          <w:color w:val="002060"/>
          <w:u w:val="single"/>
          <w:lang w:val="es-MX"/>
        </w:rPr>
      </w:pPr>
      <w:r w:rsidRPr="002350C0">
        <w:rPr>
          <w:rStyle w:val="Refdenotaalpie"/>
          <w:rFonts w:ascii="Arial" w:hAnsi="Arial" w:cs="Arial"/>
        </w:rPr>
        <w:footnoteRef/>
      </w:r>
      <w:r w:rsidRPr="002350C0">
        <w:rPr>
          <w:rFonts w:ascii="Arial" w:hAnsi="Arial" w:cs="Arial"/>
        </w:rPr>
        <w:t xml:space="preserve"> Profesor e investigador en la Universidad Nacional, Costa rica. </w:t>
      </w:r>
      <w:r w:rsidRPr="002350C0">
        <w:rPr>
          <w:rFonts w:ascii="Arial" w:hAnsi="Arial" w:cs="Arial"/>
          <w:noProof/>
          <w:lang w:eastAsia="es-CR"/>
        </w:rPr>
        <w:drawing>
          <wp:inline distT="0" distB="0" distL="0" distR="0" wp14:anchorId="0F6CB63B" wp14:editId="58979CD8">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537C01">
        <w:rPr>
          <w:rFonts w:ascii="Arial" w:hAnsi="Arial" w:cs="Arial"/>
          <w:color w:val="002060"/>
          <w:u w:val="single"/>
        </w:rPr>
        <w:t>https://orcid.org/0000-0003-1290-3111</w:t>
      </w:r>
    </w:p>
  </w:footnote>
  <w:footnote w:id="3">
    <w:p w14:paraId="0C6EEC50" w14:textId="74E23058" w:rsidR="00633969" w:rsidRPr="00537C01" w:rsidRDefault="00633969" w:rsidP="00C51320">
      <w:pPr>
        <w:pStyle w:val="Textonotapie"/>
        <w:jc w:val="both"/>
        <w:rPr>
          <w:color w:val="002060"/>
          <w:u w:val="single"/>
          <w:lang w:val="es-MX"/>
        </w:rPr>
      </w:pPr>
      <w:r w:rsidRPr="002350C0">
        <w:rPr>
          <w:rStyle w:val="Refdenotaalpie"/>
          <w:rFonts w:ascii="Arial" w:hAnsi="Arial" w:cs="Arial"/>
        </w:rPr>
        <w:footnoteRef/>
      </w:r>
      <w:r w:rsidRPr="002350C0">
        <w:rPr>
          <w:rFonts w:ascii="Arial" w:hAnsi="Arial" w:cs="Arial"/>
        </w:rPr>
        <w:t xml:space="preserve"> Profesor</w:t>
      </w:r>
      <w:r w:rsidR="001872E5">
        <w:rPr>
          <w:rFonts w:ascii="Arial" w:hAnsi="Arial" w:cs="Arial"/>
        </w:rPr>
        <w:t>a</w:t>
      </w:r>
      <w:r w:rsidRPr="002350C0">
        <w:rPr>
          <w:rFonts w:ascii="Arial" w:hAnsi="Arial" w:cs="Arial"/>
        </w:rPr>
        <w:t xml:space="preserve"> e investigador</w:t>
      </w:r>
      <w:r w:rsidR="008C3009">
        <w:rPr>
          <w:rFonts w:ascii="Arial" w:hAnsi="Arial" w:cs="Arial"/>
        </w:rPr>
        <w:t>a</w:t>
      </w:r>
      <w:r w:rsidRPr="002350C0">
        <w:rPr>
          <w:rFonts w:ascii="Arial" w:hAnsi="Arial" w:cs="Arial"/>
        </w:rPr>
        <w:t xml:space="preserve"> en la Universidad Nacional, Costa rica. </w:t>
      </w:r>
      <w:r w:rsidRPr="002350C0">
        <w:rPr>
          <w:rFonts w:ascii="Arial" w:hAnsi="Arial" w:cs="Arial"/>
          <w:noProof/>
          <w:lang w:eastAsia="es-CR"/>
        </w:rPr>
        <w:drawing>
          <wp:inline distT="0" distB="0" distL="0" distR="0" wp14:anchorId="519767BA" wp14:editId="38732E60">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Arial" w:hAnsi="Arial" w:cs="Arial"/>
        </w:rPr>
        <w:t xml:space="preserve"> </w:t>
      </w:r>
      <w:r w:rsidRPr="00537C01">
        <w:rPr>
          <w:rFonts w:ascii="Arial" w:hAnsi="Arial" w:cs="Arial"/>
          <w:color w:val="002060"/>
          <w:u w:val="single"/>
        </w:rPr>
        <w:t>https://orcid.org/0000-0002-9488-8738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3D444A40" w:rsidR="00633969" w:rsidRPr="00B344FA" w:rsidRDefault="00633969" w:rsidP="008A1766">
    <w:pPr>
      <w:pStyle w:val="Sinespaciado"/>
      <w:jc w:val="center"/>
      <w:rPr>
        <w:rFonts w:ascii="Agency FB" w:hAnsi="Agency FB"/>
        <w:color w:val="E36C0A"/>
      </w:rPr>
    </w:pPr>
    <w:bookmarkStart w:id="17" w:name="_Hlk151106753"/>
    <w:r w:rsidRPr="00B344FA">
      <w:rPr>
        <w:rFonts w:ascii="Agency FB" w:hAnsi="Agency FB"/>
        <w:color w:val="E36C0A"/>
      </w:rPr>
      <w:t>EVISTA ELECTRÓNICA CALIDAD EN LA EDUCACIÓN SUPERIOR ISSN: 1659 - 4703,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118-</w:t>
    </w:r>
    <w:r w:rsidR="00FE3B23">
      <w:rPr>
        <w:rFonts w:ascii="Agency FB" w:hAnsi="Agency FB"/>
        <w:color w:val="E36C0A"/>
      </w:rPr>
      <w:t>184</w:t>
    </w:r>
  </w:p>
  <w:p w14:paraId="505074AE" w14:textId="4D68327B" w:rsidR="00633969" w:rsidRPr="00FE0969" w:rsidRDefault="00633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633969" w:rsidRPr="0081623B" w:rsidRDefault="00D14C28" w:rsidP="00A82B98">
    <w:pPr>
      <w:pStyle w:val="Sinespaciado"/>
      <w:jc w:val="center"/>
      <w:rPr>
        <w:rFonts w:ascii="Agency FB" w:hAnsi="Agency FB"/>
        <w:color w:val="E36C0A"/>
      </w:rPr>
    </w:pPr>
    <w:hyperlink r:id="rId2" w:history="1">
      <w:r w:rsidR="00633969" w:rsidRPr="0081623B">
        <w:rPr>
          <w:color w:val="E36C0A"/>
        </w:rPr>
        <w:t>http://revistas.uned.ac.cr./index.php/revistacalidad</w:t>
      </w:r>
    </w:hyperlink>
  </w:p>
  <w:p w14:paraId="3F557B39" w14:textId="77777777" w:rsidR="00633969" w:rsidRPr="0081623B" w:rsidRDefault="00633969"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633969" w:rsidRDefault="00633969"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7"/>
  <w:p w14:paraId="65D9EF25" w14:textId="77777777" w:rsidR="00633969" w:rsidRDefault="006339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609"/>
    <w:rsid w:val="0007083E"/>
    <w:rsid w:val="000720BF"/>
    <w:rsid w:val="00072494"/>
    <w:rsid w:val="00073695"/>
    <w:rsid w:val="000749E7"/>
    <w:rsid w:val="00075680"/>
    <w:rsid w:val="00076624"/>
    <w:rsid w:val="00081189"/>
    <w:rsid w:val="00081EA1"/>
    <w:rsid w:val="00083198"/>
    <w:rsid w:val="00084C26"/>
    <w:rsid w:val="000868A5"/>
    <w:rsid w:val="00086FA0"/>
    <w:rsid w:val="00091331"/>
    <w:rsid w:val="00091D68"/>
    <w:rsid w:val="00095A07"/>
    <w:rsid w:val="00097C08"/>
    <w:rsid w:val="00097DE7"/>
    <w:rsid w:val="000A111C"/>
    <w:rsid w:val="000A1290"/>
    <w:rsid w:val="000A227F"/>
    <w:rsid w:val="000A3A9F"/>
    <w:rsid w:val="000A6D9A"/>
    <w:rsid w:val="000A7E22"/>
    <w:rsid w:val="000B0439"/>
    <w:rsid w:val="000B7151"/>
    <w:rsid w:val="000B7446"/>
    <w:rsid w:val="000C08B0"/>
    <w:rsid w:val="000C1371"/>
    <w:rsid w:val="000C680B"/>
    <w:rsid w:val="000C7451"/>
    <w:rsid w:val="000D1334"/>
    <w:rsid w:val="000D144D"/>
    <w:rsid w:val="000D1F91"/>
    <w:rsid w:val="000D2567"/>
    <w:rsid w:val="000D296F"/>
    <w:rsid w:val="000D44E1"/>
    <w:rsid w:val="000D5935"/>
    <w:rsid w:val="000D6CBD"/>
    <w:rsid w:val="000D6E20"/>
    <w:rsid w:val="000D7954"/>
    <w:rsid w:val="000E184A"/>
    <w:rsid w:val="000E31F9"/>
    <w:rsid w:val="000E320A"/>
    <w:rsid w:val="000E4253"/>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037"/>
    <w:rsid w:val="00125F0E"/>
    <w:rsid w:val="0012727A"/>
    <w:rsid w:val="00127E7E"/>
    <w:rsid w:val="001300FB"/>
    <w:rsid w:val="00130994"/>
    <w:rsid w:val="0013192D"/>
    <w:rsid w:val="00131B9C"/>
    <w:rsid w:val="00131E8D"/>
    <w:rsid w:val="0013417D"/>
    <w:rsid w:val="00137270"/>
    <w:rsid w:val="00142E05"/>
    <w:rsid w:val="001438E3"/>
    <w:rsid w:val="00143C3B"/>
    <w:rsid w:val="00144A93"/>
    <w:rsid w:val="001463B8"/>
    <w:rsid w:val="00147093"/>
    <w:rsid w:val="00150640"/>
    <w:rsid w:val="00151CA2"/>
    <w:rsid w:val="00152545"/>
    <w:rsid w:val="00152C27"/>
    <w:rsid w:val="001561AF"/>
    <w:rsid w:val="00156C8F"/>
    <w:rsid w:val="00160030"/>
    <w:rsid w:val="001620C5"/>
    <w:rsid w:val="001624E8"/>
    <w:rsid w:val="00162C9B"/>
    <w:rsid w:val="001650EE"/>
    <w:rsid w:val="00167598"/>
    <w:rsid w:val="001749A5"/>
    <w:rsid w:val="00174B0E"/>
    <w:rsid w:val="0017598B"/>
    <w:rsid w:val="00175BE9"/>
    <w:rsid w:val="00176139"/>
    <w:rsid w:val="00181457"/>
    <w:rsid w:val="00181742"/>
    <w:rsid w:val="00182B1E"/>
    <w:rsid w:val="001836F5"/>
    <w:rsid w:val="00183ACC"/>
    <w:rsid w:val="00183F00"/>
    <w:rsid w:val="00184CA0"/>
    <w:rsid w:val="001850F9"/>
    <w:rsid w:val="001862C7"/>
    <w:rsid w:val="001872E5"/>
    <w:rsid w:val="00190DE8"/>
    <w:rsid w:val="001910DA"/>
    <w:rsid w:val="00191751"/>
    <w:rsid w:val="00192C9E"/>
    <w:rsid w:val="00193AFC"/>
    <w:rsid w:val="00193DA2"/>
    <w:rsid w:val="001951A4"/>
    <w:rsid w:val="001A0561"/>
    <w:rsid w:val="001A43CA"/>
    <w:rsid w:val="001A5BBC"/>
    <w:rsid w:val="001A5FB1"/>
    <w:rsid w:val="001A69C6"/>
    <w:rsid w:val="001A6A7E"/>
    <w:rsid w:val="001A6D2E"/>
    <w:rsid w:val="001B1D81"/>
    <w:rsid w:val="001B1F0E"/>
    <w:rsid w:val="001B2038"/>
    <w:rsid w:val="001B2F02"/>
    <w:rsid w:val="001B33FD"/>
    <w:rsid w:val="001B38E2"/>
    <w:rsid w:val="001B49A7"/>
    <w:rsid w:val="001B52E9"/>
    <w:rsid w:val="001B740D"/>
    <w:rsid w:val="001C017C"/>
    <w:rsid w:val="001C0FDB"/>
    <w:rsid w:val="001C395C"/>
    <w:rsid w:val="001C77F9"/>
    <w:rsid w:val="001D06ED"/>
    <w:rsid w:val="001D0E42"/>
    <w:rsid w:val="001D19BA"/>
    <w:rsid w:val="001D2A22"/>
    <w:rsid w:val="001D437A"/>
    <w:rsid w:val="001D6684"/>
    <w:rsid w:val="001D66A0"/>
    <w:rsid w:val="001E202F"/>
    <w:rsid w:val="001E2221"/>
    <w:rsid w:val="001E34E7"/>
    <w:rsid w:val="001E3E33"/>
    <w:rsid w:val="001E5DA2"/>
    <w:rsid w:val="001F018B"/>
    <w:rsid w:val="001F1C42"/>
    <w:rsid w:val="001F2282"/>
    <w:rsid w:val="001F2D13"/>
    <w:rsid w:val="001F308D"/>
    <w:rsid w:val="001F36CB"/>
    <w:rsid w:val="001F4C2D"/>
    <w:rsid w:val="001F69CF"/>
    <w:rsid w:val="00202760"/>
    <w:rsid w:val="002033B3"/>
    <w:rsid w:val="0020679D"/>
    <w:rsid w:val="00211B63"/>
    <w:rsid w:val="00212AFB"/>
    <w:rsid w:val="002144FC"/>
    <w:rsid w:val="0021492A"/>
    <w:rsid w:val="00215374"/>
    <w:rsid w:val="00217442"/>
    <w:rsid w:val="002205F4"/>
    <w:rsid w:val="00220D72"/>
    <w:rsid w:val="00224C62"/>
    <w:rsid w:val="002258EE"/>
    <w:rsid w:val="00226640"/>
    <w:rsid w:val="00226CC3"/>
    <w:rsid w:val="00230309"/>
    <w:rsid w:val="00231519"/>
    <w:rsid w:val="00233067"/>
    <w:rsid w:val="00233172"/>
    <w:rsid w:val="002350C0"/>
    <w:rsid w:val="00236788"/>
    <w:rsid w:val="00240604"/>
    <w:rsid w:val="00240D80"/>
    <w:rsid w:val="00241400"/>
    <w:rsid w:val="00244678"/>
    <w:rsid w:val="00245097"/>
    <w:rsid w:val="00245C9D"/>
    <w:rsid w:val="00247C59"/>
    <w:rsid w:val="002533F2"/>
    <w:rsid w:val="002539E8"/>
    <w:rsid w:val="00253E0B"/>
    <w:rsid w:val="0025410D"/>
    <w:rsid w:val="0025487F"/>
    <w:rsid w:val="0025499F"/>
    <w:rsid w:val="00255248"/>
    <w:rsid w:val="002555E6"/>
    <w:rsid w:val="0026094D"/>
    <w:rsid w:val="00260C2A"/>
    <w:rsid w:val="002639FE"/>
    <w:rsid w:val="002657AB"/>
    <w:rsid w:val="00270225"/>
    <w:rsid w:val="0027073F"/>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4E6E"/>
    <w:rsid w:val="002A546A"/>
    <w:rsid w:val="002A65C1"/>
    <w:rsid w:val="002A7A61"/>
    <w:rsid w:val="002B0032"/>
    <w:rsid w:val="002B133B"/>
    <w:rsid w:val="002B21BA"/>
    <w:rsid w:val="002B24C1"/>
    <w:rsid w:val="002B26BE"/>
    <w:rsid w:val="002B3DFB"/>
    <w:rsid w:val="002B5501"/>
    <w:rsid w:val="002B6304"/>
    <w:rsid w:val="002B66B0"/>
    <w:rsid w:val="002C34B1"/>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300366"/>
    <w:rsid w:val="00301975"/>
    <w:rsid w:val="00302FF9"/>
    <w:rsid w:val="00304107"/>
    <w:rsid w:val="00305D86"/>
    <w:rsid w:val="0030625A"/>
    <w:rsid w:val="003072E5"/>
    <w:rsid w:val="003111A0"/>
    <w:rsid w:val="00315C55"/>
    <w:rsid w:val="00316292"/>
    <w:rsid w:val="00316745"/>
    <w:rsid w:val="003172E9"/>
    <w:rsid w:val="003172FD"/>
    <w:rsid w:val="00317744"/>
    <w:rsid w:val="00317EF9"/>
    <w:rsid w:val="0032257E"/>
    <w:rsid w:val="003227D0"/>
    <w:rsid w:val="00323EC0"/>
    <w:rsid w:val="00326D5D"/>
    <w:rsid w:val="003305D5"/>
    <w:rsid w:val="00331067"/>
    <w:rsid w:val="00331E99"/>
    <w:rsid w:val="00333698"/>
    <w:rsid w:val="003358D1"/>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2E"/>
    <w:rsid w:val="00376A84"/>
    <w:rsid w:val="003777DF"/>
    <w:rsid w:val="003800B4"/>
    <w:rsid w:val="00381165"/>
    <w:rsid w:val="0038147B"/>
    <w:rsid w:val="00384F2B"/>
    <w:rsid w:val="0038660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3BA0"/>
    <w:rsid w:val="003D4A9E"/>
    <w:rsid w:val="003D4B45"/>
    <w:rsid w:val="003D714C"/>
    <w:rsid w:val="003D7613"/>
    <w:rsid w:val="003D7BA6"/>
    <w:rsid w:val="003D7CFE"/>
    <w:rsid w:val="003E0A0B"/>
    <w:rsid w:val="003E0BC8"/>
    <w:rsid w:val="003E1C5F"/>
    <w:rsid w:val="003E2F0C"/>
    <w:rsid w:val="003E4CB5"/>
    <w:rsid w:val="003F0196"/>
    <w:rsid w:val="003F0481"/>
    <w:rsid w:val="003F145D"/>
    <w:rsid w:val="003F16AF"/>
    <w:rsid w:val="003F44F5"/>
    <w:rsid w:val="003F4747"/>
    <w:rsid w:val="00400EA4"/>
    <w:rsid w:val="00403008"/>
    <w:rsid w:val="00403E7A"/>
    <w:rsid w:val="00410140"/>
    <w:rsid w:val="0041152C"/>
    <w:rsid w:val="004115EC"/>
    <w:rsid w:val="00413EE0"/>
    <w:rsid w:val="00415D4A"/>
    <w:rsid w:val="004168C6"/>
    <w:rsid w:val="00416F62"/>
    <w:rsid w:val="00417F4D"/>
    <w:rsid w:val="004206E2"/>
    <w:rsid w:val="004225FB"/>
    <w:rsid w:val="0042346F"/>
    <w:rsid w:val="004246B0"/>
    <w:rsid w:val="00424D73"/>
    <w:rsid w:val="00425DD9"/>
    <w:rsid w:val="00431638"/>
    <w:rsid w:val="00433155"/>
    <w:rsid w:val="004338FF"/>
    <w:rsid w:val="00434831"/>
    <w:rsid w:val="00434A64"/>
    <w:rsid w:val="004356F4"/>
    <w:rsid w:val="00435F9F"/>
    <w:rsid w:val="00436C08"/>
    <w:rsid w:val="00441C89"/>
    <w:rsid w:val="00443AA3"/>
    <w:rsid w:val="0044426D"/>
    <w:rsid w:val="0044588D"/>
    <w:rsid w:val="00446A43"/>
    <w:rsid w:val="004478A9"/>
    <w:rsid w:val="00450ADB"/>
    <w:rsid w:val="00451552"/>
    <w:rsid w:val="004516C5"/>
    <w:rsid w:val="0045489C"/>
    <w:rsid w:val="00456B5B"/>
    <w:rsid w:val="00457E3C"/>
    <w:rsid w:val="004602AA"/>
    <w:rsid w:val="004613F1"/>
    <w:rsid w:val="00461563"/>
    <w:rsid w:val="004626A2"/>
    <w:rsid w:val="00462700"/>
    <w:rsid w:val="00462C8D"/>
    <w:rsid w:val="00462EDE"/>
    <w:rsid w:val="00463916"/>
    <w:rsid w:val="00464BAC"/>
    <w:rsid w:val="004675E8"/>
    <w:rsid w:val="00467754"/>
    <w:rsid w:val="00472848"/>
    <w:rsid w:val="00475305"/>
    <w:rsid w:val="00475446"/>
    <w:rsid w:val="00475519"/>
    <w:rsid w:val="00477B8F"/>
    <w:rsid w:val="0048057E"/>
    <w:rsid w:val="00481BCA"/>
    <w:rsid w:val="00482196"/>
    <w:rsid w:val="0048384E"/>
    <w:rsid w:val="00485B80"/>
    <w:rsid w:val="004860FC"/>
    <w:rsid w:val="00491411"/>
    <w:rsid w:val="004969B8"/>
    <w:rsid w:val="00497788"/>
    <w:rsid w:val="004A5542"/>
    <w:rsid w:val="004A5A20"/>
    <w:rsid w:val="004A6A62"/>
    <w:rsid w:val="004A785E"/>
    <w:rsid w:val="004B5ADB"/>
    <w:rsid w:val="004B7156"/>
    <w:rsid w:val="004B722B"/>
    <w:rsid w:val="004B7852"/>
    <w:rsid w:val="004B7B50"/>
    <w:rsid w:val="004C39B6"/>
    <w:rsid w:val="004C521F"/>
    <w:rsid w:val="004C6D4B"/>
    <w:rsid w:val="004D0DC5"/>
    <w:rsid w:val="004D2193"/>
    <w:rsid w:val="004D5004"/>
    <w:rsid w:val="004D65DC"/>
    <w:rsid w:val="004E18C0"/>
    <w:rsid w:val="004E2C53"/>
    <w:rsid w:val="004E31E9"/>
    <w:rsid w:val="004E7499"/>
    <w:rsid w:val="004E788A"/>
    <w:rsid w:val="004F08D4"/>
    <w:rsid w:val="004F0FE0"/>
    <w:rsid w:val="004F13B1"/>
    <w:rsid w:val="004F1C1D"/>
    <w:rsid w:val="004F6159"/>
    <w:rsid w:val="004F6716"/>
    <w:rsid w:val="00501B4A"/>
    <w:rsid w:val="00502FAB"/>
    <w:rsid w:val="00503594"/>
    <w:rsid w:val="00507793"/>
    <w:rsid w:val="00510AD4"/>
    <w:rsid w:val="0051132E"/>
    <w:rsid w:val="005122DF"/>
    <w:rsid w:val="00512D0C"/>
    <w:rsid w:val="00515D08"/>
    <w:rsid w:val="00515DC7"/>
    <w:rsid w:val="005213B5"/>
    <w:rsid w:val="005236AA"/>
    <w:rsid w:val="005249ED"/>
    <w:rsid w:val="00525FB4"/>
    <w:rsid w:val="00527687"/>
    <w:rsid w:val="00527ABE"/>
    <w:rsid w:val="00527BEC"/>
    <w:rsid w:val="005300FD"/>
    <w:rsid w:val="0053097E"/>
    <w:rsid w:val="00530CFF"/>
    <w:rsid w:val="00531979"/>
    <w:rsid w:val="0053263A"/>
    <w:rsid w:val="00534225"/>
    <w:rsid w:val="0053666D"/>
    <w:rsid w:val="00537C01"/>
    <w:rsid w:val="00541167"/>
    <w:rsid w:val="005429A9"/>
    <w:rsid w:val="005442E2"/>
    <w:rsid w:val="00544C28"/>
    <w:rsid w:val="005452D2"/>
    <w:rsid w:val="00547768"/>
    <w:rsid w:val="00550549"/>
    <w:rsid w:val="0055071D"/>
    <w:rsid w:val="00552769"/>
    <w:rsid w:val="00553DF9"/>
    <w:rsid w:val="00556450"/>
    <w:rsid w:val="00560910"/>
    <w:rsid w:val="00561B3D"/>
    <w:rsid w:val="00562168"/>
    <w:rsid w:val="005646D7"/>
    <w:rsid w:val="0057122B"/>
    <w:rsid w:val="005724B5"/>
    <w:rsid w:val="00572F5A"/>
    <w:rsid w:val="0057733A"/>
    <w:rsid w:val="00580CF6"/>
    <w:rsid w:val="005818B0"/>
    <w:rsid w:val="0058405B"/>
    <w:rsid w:val="005849F5"/>
    <w:rsid w:val="00586E8C"/>
    <w:rsid w:val="00587689"/>
    <w:rsid w:val="0059013A"/>
    <w:rsid w:val="005903F7"/>
    <w:rsid w:val="00590820"/>
    <w:rsid w:val="00592E4E"/>
    <w:rsid w:val="00594AFE"/>
    <w:rsid w:val="005A009A"/>
    <w:rsid w:val="005A1DEC"/>
    <w:rsid w:val="005A7216"/>
    <w:rsid w:val="005A7337"/>
    <w:rsid w:val="005B14D6"/>
    <w:rsid w:val="005B15FC"/>
    <w:rsid w:val="005B5BEA"/>
    <w:rsid w:val="005B7063"/>
    <w:rsid w:val="005C026C"/>
    <w:rsid w:val="005C13D6"/>
    <w:rsid w:val="005C37CC"/>
    <w:rsid w:val="005C3CC5"/>
    <w:rsid w:val="005C45C9"/>
    <w:rsid w:val="005C543F"/>
    <w:rsid w:val="005C5940"/>
    <w:rsid w:val="005C5A64"/>
    <w:rsid w:val="005C70D0"/>
    <w:rsid w:val="005D0E06"/>
    <w:rsid w:val="005D476A"/>
    <w:rsid w:val="005D5E43"/>
    <w:rsid w:val="005D6952"/>
    <w:rsid w:val="005E4587"/>
    <w:rsid w:val="005E67D7"/>
    <w:rsid w:val="005E6DEC"/>
    <w:rsid w:val="005E6E39"/>
    <w:rsid w:val="005F024D"/>
    <w:rsid w:val="005F04E9"/>
    <w:rsid w:val="005F0ADA"/>
    <w:rsid w:val="005F1759"/>
    <w:rsid w:val="005F2A1A"/>
    <w:rsid w:val="005F2C40"/>
    <w:rsid w:val="005F39FA"/>
    <w:rsid w:val="005F5A90"/>
    <w:rsid w:val="005F7470"/>
    <w:rsid w:val="00600E64"/>
    <w:rsid w:val="00601D11"/>
    <w:rsid w:val="00601FE6"/>
    <w:rsid w:val="00602960"/>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20C8"/>
    <w:rsid w:val="00633969"/>
    <w:rsid w:val="00633D94"/>
    <w:rsid w:val="0063618A"/>
    <w:rsid w:val="00636E5E"/>
    <w:rsid w:val="00643A38"/>
    <w:rsid w:val="00645A79"/>
    <w:rsid w:val="00645E24"/>
    <w:rsid w:val="006460F4"/>
    <w:rsid w:val="006512E1"/>
    <w:rsid w:val="006524E3"/>
    <w:rsid w:val="00652F95"/>
    <w:rsid w:val="00653068"/>
    <w:rsid w:val="006532E1"/>
    <w:rsid w:val="00657240"/>
    <w:rsid w:val="0066002E"/>
    <w:rsid w:val="00661BC3"/>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41DB"/>
    <w:rsid w:val="00695053"/>
    <w:rsid w:val="00695233"/>
    <w:rsid w:val="00696B35"/>
    <w:rsid w:val="006972C6"/>
    <w:rsid w:val="00697B90"/>
    <w:rsid w:val="006A1F41"/>
    <w:rsid w:val="006A1FC1"/>
    <w:rsid w:val="006A2654"/>
    <w:rsid w:val="006A454A"/>
    <w:rsid w:val="006A46FB"/>
    <w:rsid w:val="006A5E23"/>
    <w:rsid w:val="006A6322"/>
    <w:rsid w:val="006A6AEC"/>
    <w:rsid w:val="006B126A"/>
    <w:rsid w:val="006B47F4"/>
    <w:rsid w:val="006B5776"/>
    <w:rsid w:val="006B6820"/>
    <w:rsid w:val="006B7449"/>
    <w:rsid w:val="006C170C"/>
    <w:rsid w:val="006C2D94"/>
    <w:rsid w:val="006C4E91"/>
    <w:rsid w:val="006C638B"/>
    <w:rsid w:val="006D0175"/>
    <w:rsid w:val="006D1379"/>
    <w:rsid w:val="006D1AFF"/>
    <w:rsid w:val="006D40C4"/>
    <w:rsid w:val="006D4368"/>
    <w:rsid w:val="006D58A2"/>
    <w:rsid w:val="006D73BC"/>
    <w:rsid w:val="006E2B35"/>
    <w:rsid w:val="006E3AA7"/>
    <w:rsid w:val="006E472E"/>
    <w:rsid w:val="006E5605"/>
    <w:rsid w:val="006E5984"/>
    <w:rsid w:val="006E7C6F"/>
    <w:rsid w:val="006F4B52"/>
    <w:rsid w:val="006F55E9"/>
    <w:rsid w:val="007012CF"/>
    <w:rsid w:val="007013D8"/>
    <w:rsid w:val="00701D47"/>
    <w:rsid w:val="00704B89"/>
    <w:rsid w:val="007053EE"/>
    <w:rsid w:val="007077DC"/>
    <w:rsid w:val="00711661"/>
    <w:rsid w:val="0071178D"/>
    <w:rsid w:val="007118C9"/>
    <w:rsid w:val="0071551E"/>
    <w:rsid w:val="00717D1B"/>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6D5"/>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76B0"/>
    <w:rsid w:val="007954C7"/>
    <w:rsid w:val="00795E38"/>
    <w:rsid w:val="007A1631"/>
    <w:rsid w:val="007A1D81"/>
    <w:rsid w:val="007A1D9C"/>
    <w:rsid w:val="007A6C7D"/>
    <w:rsid w:val="007A7CCD"/>
    <w:rsid w:val="007B1F6F"/>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41D8"/>
    <w:rsid w:val="00804C89"/>
    <w:rsid w:val="008067A0"/>
    <w:rsid w:val="00807AD4"/>
    <w:rsid w:val="00807BCD"/>
    <w:rsid w:val="00814594"/>
    <w:rsid w:val="008205B3"/>
    <w:rsid w:val="00824B9E"/>
    <w:rsid w:val="008325B7"/>
    <w:rsid w:val="00832BEC"/>
    <w:rsid w:val="00832D4D"/>
    <w:rsid w:val="008377E1"/>
    <w:rsid w:val="00841728"/>
    <w:rsid w:val="00842ADC"/>
    <w:rsid w:val="0084340D"/>
    <w:rsid w:val="00843913"/>
    <w:rsid w:val="00843D05"/>
    <w:rsid w:val="00844A76"/>
    <w:rsid w:val="00844D39"/>
    <w:rsid w:val="008464C6"/>
    <w:rsid w:val="00851BB2"/>
    <w:rsid w:val="00852F2A"/>
    <w:rsid w:val="00853AAF"/>
    <w:rsid w:val="00854926"/>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4186"/>
    <w:rsid w:val="0088562A"/>
    <w:rsid w:val="00896C46"/>
    <w:rsid w:val="00896C63"/>
    <w:rsid w:val="00896CBC"/>
    <w:rsid w:val="00897031"/>
    <w:rsid w:val="00897072"/>
    <w:rsid w:val="008972B9"/>
    <w:rsid w:val="008A1766"/>
    <w:rsid w:val="008A3B1E"/>
    <w:rsid w:val="008B0429"/>
    <w:rsid w:val="008B26CA"/>
    <w:rsid w:val="008B354C"/>
    <w:rsid w:val="008C08FC"/>
    <w:rsid w:val="008C3009"/>
    <w:rsid w:val="008C38EA"/>
    <w:rsid w:val="008C3C7A"/>
    <w:rsid w:val="008C40C9"/>
    <w:rsid w:val="008C7F3C"/>
    <w:rsid w:val="008D5B74"/>
    <w:rsid w:val="008D6912"/>
    <w:rsid w:val="008D6BF4"/>
    <w:rsid w:val="008D792C"/>
    <w:rsid w:val="008E1E64"/>
    <w:rsid w:val="008E251D"/>
    <w:rsid w:val="008E4922"/>
    <w:rsid w:val="008E5B01"/>
    <w:rsid w:val="008E5DEB"/>
    <w:rsid w:val="008E79DB"/>
    <w:rsid w:val="008F2F8D"/>
    <w:rsid w:val="008F3EC0"/>
    <w:rsid w:val="008F463D"/>
    <w:rsid w:val="008F46F0"/>
    <w:rsid w:val="008F59E5"/>
    <w:rsid w:val="008F72A0"/>
    <w:rsid w:val="00900F34"/>
    <w:rsid w:val="009035EA"/>
    <w:rsid w:val="00905BFD"/>
    <w:rsid w:val="00906526"/>
    <w:rsid w:val="00906F79"/>
    <w:rsid w:val="00907BAF"/>
    <w:rsid w:val="00911167"/>
    <w:rsid w:val="009140A0"/>
    <w:rsid w:val="00914B87"/>
    <w:rsid w:val="00916187"/>
    <w:rsid w:val="00917E0E"/>
    <w:rsid w:val="0092045D"/>
    <w:rsid w:val="0092714F"/>
    <w:rsid w:val="00930946"/>
    <w:rsid w:val="00931ED5"/>
    <w:rsid w:val="00933722"/>
    <w:rsid w:val="009344B8"/>
    <w:rsid w:val="009372E8"/>
    <w:rsid w:val="00940B3B"/>
    <w:rsid w:val="00942003"/>
    <w:rsid w:val="00942C4E"/>
    <w:rsid w:val="00942D51"/>
    <w:rsid w:val="0094364A"/>
    <w:rsid w:val="00943894"/>
    <w:rsid w:val="0094448D"/>
    <w:rsid w:val="00944B72"/>
    <w:rsid w:val="00951F9C"/>
    <w:rsid w:val="009537BC"/>
    <w:rsid w:val="00953BEA"/>
    <w:rsid w:val="00953E41"/>
    <w:rsid w:val="009547F3"/>
    <w:rsid w:val="00954B63"/>
    <w:rsid w:val="00955AE3"/>
    <w:rsid w:val="00957B57"/>
    <w:rsid w:val="009645A3"/>
    <w:rsid w:val="009659B8"/>
    <w:rsid w:val="00966C65"/>
    <w:rsid w:val="00967CEE"/>
    <w:rsid w:val="00970866"/>
    <w:rsid w:val="0097396C"/>
    <w:rsid w:val="00974080"/>
    <w:rsid w:val="00976851"/>
    <w:rsid w:val="009819B6"/>
    <w:rsid w:val="00981B3A"/>
    <w:rsid w:val="0098224F"/>
    <w:rsid w:val="00983099"/>
    <w:rsid w:val="00986E21"/>
    <w:rsid w:val="00990E89"/>
    <w:rsid w:val="00991097"/>
    <w:rsid w:val="00991623"/>
    <w:rsid w:val="0099203B"/>
    <w:rsid w:val="009947C9"/>
    <w:rsid w:val="00994CD1"/>
    <w:rsid w:val="00995704"/>
    <w:rsid w:val="0099684D"/>
    <w:rsid w:val="009A0B29"/>
    <w:rsid w:val="009A24C0"/>
    <w:rsid w:val="009A24D0"/>
    <w:rsid w:val="009A3EFE"/>
    <w:rsid w:val="009A3F86"/>
    <w:rsid w:val="009A5D77"/>
    <w:rsid w:val="009A602B"/>
    <w:rsid w:val="009A6283"/>
    <w:rsid w:val="009A72CA"/>
    <w:rsid w:val="009B093A"/>
    <w:rsid w:val="009B0C9D"/>
    <w:rsid w:val="009B32D6"/>
    <w:rsid w:val="009B3DBF"/>
    <w:rsid w:val="009B5613"/>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A026FB"/>
    <w:rsid w:val="00A02C21"/>
    <w:rsid w:val="00A02C72"/>
    <w:rsid w:val="00A05C29"/>
    <w:rsid w:val="00A0714B"/>
    <w:rsid w:val="00A10142"/>
    <w:rsid w:val="00A115F8"/>
    <w:rsid w:val="00A1181E"/>
    <w:rsid w:val="00A11A38"/>
    <w:rsid w:val="00A12931"/>
    <w:rsid w:val="00A15259"/>
    <w:rsid w:val="00A158DF"/>
    <w:rsid w:val="00A16AD7"/>
    <w:rsid w:val="00A20A87"/>
    <w:rsid w:val="00A23BAD"/>
    <w:rsid w:val="00A2644F"/>
    <w:rsid w:val="00A2745F"/>
    <w:rsid w:val="00A27677"/>
    <w:rsid w:val="00A30300"/>
    <w:rsid w:val="00A317E4"/>
    <w:rsid w:val="00A31C14"/>
    <w:rsid w:val="00A32C9A"/>
    <w:rsid w:val="00A332A4"/>
    <w:rsid w:val="00A36366"/>
    <w:rsid w:val="00A379A4"/>
    <w:rsid w:val="00A42036"/>
    <w:rsid w:val="00A43F31"/>
    <w:rsid w:val="00A45C89"/>
    <w:rsid w:val="00A464E4"/>
    <w:rsid w:val="00A4691A"/>
    <w:rsid w:val="00A47787"/>
    <w:rsid w:val="00A53FEC"/>
    <w:rsid w:val="00A54E27"/>
    <w:rsid w:val="00A613E1"/>
    <w:rsid w:val="00A62147"/>
    <w:rsid w:val="00A6374D"/>
    <w:rsid w:val="00A6420E"/>
    <w:rsid w:val="00A642AB"/>
    <w:rsid w:val="00A64FD8"/>
    <w:rsid w:val="00A659B7"/>
    <w:rsid w:val="00A65BDD"/>
    <w:rsid w:val="00A66330"/>
    <w:rsid w:val="00A67253"/>
    <w:rsid w:val="00A72AAA"/>
    <w:rsid w:val="00A72F88"/>
    <w:rsid w:val="00A74B1A"/>
    <w:rsid w:val="00A74CFD"/>
    <w:rsid w:val="00A751D5"/>
    <w:rsid w:val="00A753C8"/>
    <w:rsid w:val="00A75810"/>
    <w:rsid w:val="00A75CA4"/>
    <w:rsid w:val="00A8037A"/>
    <w:rsid w:val="00A80D4D"/>
    <w:rsid w:val="00A816D2"/>
    <w:rsid w:val="00A82B98"/>
    <w:rsid w:val="00A82F2E"/>
    <w:rsid w:val="00A831C5"/>
    <w:rsid w:val="00A849E6"/>
    <w:rsid w:val="00A86FDE"/>
    <w:rsid w:val="00A910D1"/>
    <w:rsid w:val="00A92906"/>
    <w:rsid w:val="00A94B92"/>
    <w:rsid w:val="00A956CD"/>
    <w:rsid w:val="00A95E12"/>
    <w:rsid w:val="00A96900"/>
    <w:rsid w:val="00A97DA5"/>
    <w:rsid w:val="00AA06F4"/>
    <w:rsid w:val="00AA0784"/>
    <w:rsid w:val="00AA0C8B"/>
    <w:rsid w:val="00AA156F"/>
    <w:rsid w:val="00AA19BD"/>
    <w:rsid w:val="00AA36A8"/>
    <w:rsid w:val="00AA3F8E"/>
    <w:rsid w:val="00AB085F"/>
    <w:rsid w:val="00AB18FF"/>
    <w:rsid w:val="00AB23E8"/>
    <w:rsid w:val="00AB2572"/>
    <w:rsid w:val="00AB3130"/>
    <w:rsid w:val="00AB3461"/>
    <w:rsid w:val="00AB502B"/>
    <w:rsid w:val="00AB714D"/>
    <w:rsid w:val="00AB728D"/>
    <w:rsid w:val="00AB767F"/>
    <w:rsid w:val="00AC0CF0"/>
    <w:rsid w:val="00AC70B9"/>
    <w:rsid w:val="00AD1492"/>
    <w:rsid w:val="00AD24A6"/>
    <w:rsid w:val="00AD2804"/>
    <w:rsid w:val="00AD2B2D"/>
    <w:rsid w:val="00AD60CF"/>
    <w:rsid w:val="00AD7BF3"/>
    <w:rsid w:val="00AE2A0F"/>
    <w:rsid w:val="00AE398C"/>
    <w:rsid w:val="00AE4078"/>
    <w:rsid w:val="00AE6B8E"/>
    <w:rsid w:val="00AF24E8"/>
    <w:rsid w:val="00AF29BA"/>
    <w:rsid w:val="00AF3165"/>
    <w:rsid w:val="00AF3170"/>
    <w:rsid w:val="00AF56F6"/>
    <w:rsid w:val="00AF6E60"/>
    <w:rsid w:val="00AF746C"/>
    <w:rsid w:val="00B02E66"/>
    <w:rsid w:val="00B03AA2"/>
    <w:rsid w:val="00B04F39"/>
    <w:rsid w:val="00B071AF"/>
    <w:rsid w:val="00B10E7C"/>
    <w:rsid w:val="00B114F7"/>
    <w:rsid w:val="00B151B6"/>
    <w:rsid w:val="00B164D9"/>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7C76"/>
    <w:rsid w:val="00B51AF9"/>
    <w:rsid w:val="00B51FC8"/>
    <w:rsid w:val="00B53056"/>
    <w:rsid w:val="00B53B0F"/>
    <w:rsid w:val="00B547E6"/>
    <w:rsid w:val="00B5512E"/>
    <w:rsid w:val="00B55452"/>
    <w:rsid w:val="00B56C5F"/>
    <w:rsid w:val="00B62C34"/>
    <w:rsid w:val="00B64379"/>
    <w:rsid w:val="00B72467"/>
    <w:rsid w:val="00B73158"/>
    <w:rsid w:val="00B77050"/>
    <w:rsid w:val="00B7737D"/>
    <w:rsid w:val="00B7794A"/>
    <w:rsid w:val="00B85E0C"/>
    <w:rsid w:val="00B92AAE"/>
    <w:rsid w:val="00B93825"/>
    <w:rsid w:val="00B93855"/>
    <w:rsid w:val="00B95B67"/>
    <w:rsid w:val="00B95D6E"/>
    <w:rsid w:val="00B96872"/>
    <w:rsid w:val="00B97E99"/>
    <w:rsid w:val="00BA59F2"/>
    <w:rsid w:val="00BA6BA5"/>
    <w:rsid w:val="00BB0C3F"/>
    <w:rsid w:val="00BB1F20"/>
    <w:rsid w:val="00BB2004"/>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1908"/>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04C0A"/>
    <w:rsid w:val="00C05336"/>
    <w:rsid w:val="00C13228"/>
    <w:rsid w:val="00C1393F"/>
    <w:rsid w:val="00C164F2"/>
    <w:rsid w:val="00C175C1"/>
    <w:rsid w:val="00C216A9"/>
    <w:rsid w:val="00C23100"/>
    <w:rsid w:val="00C23C2F"/>
    <w:rsid w:val="00C24041"/>
    <w:rsid w:val="00C24E68"/>
    <w:rsid w:val="00C25291"/>
    <w:rsid w:val="00C261B5"/>
    <w:rsid w:val="00C266BF"/>
    <w:rsid w:val="00C310F5"/>
    <w:rsid w:val="00C31B38"/>
    <w:rsid w:val="00C35E02"/>
    <w:rsid w:val="00C35E8E"/>
    <w:rsid w:val="00C40B3F"/>
    <w:rsid w:val="00C41465"/>
    <w:rsid w:val="00C41F09"/>
    <w:rsid w:val="00C42075"/>
    <w:rsid w:val="00C42462"/>
    <w:rsid w:val="00C45017"/>
    <w:rsid w:val="00C45725"/>
    <w:rsid w:val="00C45C2A"/>
    <w:rsid w:val="00C46E6E"/>
    <w:rsid w:val="00C50506"/>
    <w:rsid w:val="00C51320"/>
    <w:rsid w:val="00C52052"/>
    <w:rsid w:val="00C522AA"/>
    <w:rsid w:val="00C525D0"/>
    <w:rsid w:val="00C55CE7"/>
    <w:rsid w:val="00C55FE4"/>
    <w:rsid w:val="00C56B06"/>
    <w:rsid w:val="00C57393"/>
    <w:rsid w:val="00C57C4D"/>
    <w:rsid w:val="00C57DE0"/>
    <w:rsid w:val="00C6281D"/>
    <w:rsid w:val="00C62FD0"/>
    <w:rsid w:val="00C63D25"/>
    <w:rsid w:val="00C6401D"/>
    <w:rsid w:val="00C65FEC"/>
    <w:rsid w:val="00C66FA3"/>
    <w:rsid w:val="00C67FB2"/>
    <w:rsid w:val="00C73A69"/>
    <w:rsid w:val="00C74527"/>
    <w:rsid w:val="00C74F96"/>
    <w:rsid w:val="00C75041"/>
    <w:rsid w:val="00C75E59"/>
    <w:rsid w:val="00C77132"/>
    <w:rsid w:val="00C7717E"/>
    <w:rsid w:val="00C777C5"/>
    <w:rsid w:val="00C77E10"/>
    <w:rsid w:val="00C822F0"/>
    <w:rsid w:val="00C861A3"/>
    <w:rsid w:val="00C904C7"/>
    <w:rsid w:val="00C91386"/>
    <w:rsid w:val="00C93696"/>
    <w:rsid w:val="00C93707"/>
    <w:rsid w:val="00C93BE2"/>
    <w:rsid w:val="00C94B5F"/>
    <w:rsid w:val="00C97672"/>
    <w:rsid w:val="00C97D87"/>
    <w:rsid w:val="00CA1E85"/>
    <w:rsid w:val="00CA2465"/>
    <w:rsid w:val="00CA4DFD"/>
    <w:rsid w:val="00CA52A7"/>
    <w:rsid w:val="00CA5B98"/>
    <w:rsid w:val="00CA7777"/>
    <w:rsid w:val="00CA78A3"/>
    <w:rsid w:val="00CA7FC6"/>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A7F"/>
    <w:rsid w:val="00CF3F10"/>
    <w:rsid w:val="00CF52FD"/>
    <w:rsid w:val="00CF747F"/>
    <w:rsid w:val="00D02BCE"/>
    <w:rsid w:val="00D04B0E"/>
    <w:rsid w:val="00D05681"/>
    <w:rsid w:val="00D056CE"/>
    <w:rsid w:val="00D057BF"/>
    <w:rsid w:val="00D065BC"/>
    <w:rsid w:val="00D073F9"/>
    <w:rsid w:val="00D14C28"/>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426"/>
    <w:rsid w:val="00D5510C"/>
    <w:rsid w:val="00D567FB"/>
    <w:rsid w:val="00D56BA6"/>
    <w:rsid w:val="00D57E8F"/>
    <w:rsid w:val="00D62879"/>
    <w:rsid w:val="00D64D77"/>
    <w:rsid w:val="00D664F4"/>
    <w:rsid w:val="00D71653"/>
    <w:rsid w:val="00D726F9"/>
    <w:rsid w:val="00D728D1"/>
    <w:rsid w:val="00D72F85"/>
    <w:rsid w:val="00D76148"/>
    <w:rsid w:val="00D826B8"/>
    <w:rsid w:val="00D82EF8"/>
    <w:rsid w:val="00D83A9B"/>
    <w:rsid w:val="00D8512E"/>
    <w:rsid w:val="00D85507"/>
    <w:rsid w:val="00D861F9"/>
    <w:rsid w:val="00D90802"/>
    <w:rsid w:val="00D90840"/>
    <w:rsid w:val="00D911A5"/>
    <w:rsid w:val="00D91483"/>
    <w:rsid w:val="00D923D3"/>
    <w:rsid w:val="00D929AD"/>
    <w:rsid w:val="00D93B86"/>
    <w:rsid w:val="00D9595B"/>
    <w:rsid w:val="00D9680F"/>
    <w:rsid w:val="00DA06F3"/>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DF508F"/>
    <w:rsid w:val="00DF7E82"/>
    <w:rsid w:val="00E001C3"/>
    <w:rsid w:val="00E0186F"/>
    <w:rsid w:val="00E049B7"/>
    <w:rsid w:val="00E0577F"/>
    <w:rsid w:val="00E05C62"/>
    <w:rsid w:val="00E05D3B"/>
    <w:rsid w:val="00E05EED"/>
    <w:rsid w:val="00E07CD1"/>
    <w:rsid w:val="00E100D5"/>
    <w:rsid w:val="00E129A2"/>
    <w:rsid w:val="00E1546C"/>
    <w:rsid w:val="00E179DF"/>
    <w:rsid w:val="00E20D87"/>
    <w:rsid w:val="00E2121C"/>
    <w:rsid w:val="00E23F6F"/>
    <w:rsid w:val="00E247BE"/>
    <w:rsid w:val="00E24E58"/>
    <w:rsid w:val="00E274B1"/>
    <w:rsid w:val="00E30481"/>
    <w:rsid w:val="00E329CC"/>
    <w:rsid w:val="00E32BF1"/>
    <w:rsid w:val="00E40710"/>
    <w:rsid w:val="00E40CC5"/>
    <w:rsid w:val="00E40F1E"/>
    <w:rsid w:val="00E4260B"/>
    <w:rsid w:val="00E426AC"/>
    <w:rsid w:val="00E42DE9"/>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282"/>
    <w:rsid w:val="00E6380C"/>
    <w:rsid w:val="00E63A37"/>
    <w:rsid w:val="00E65F33"/>
    <w:rsid w:val="00E72A92"/>
    <w:rsid w:val="00E847BA"/>
    <w:rsid w:val="00E84AFB"/>
    <w:rsid w:val="00E855EF"/>
    <w:rsid w:val="00E8705F"/>
    <w:rsid w:val="00E90070"/>
    <w:rsid w:val="00E94C2D"/>
    <w:rsid w:val="00E95F83"/>
    <w:rsid w:val="00EA2D86"/>
    <w:rsid w:val="00EA3CE3"/>
    <w:rsid w:val="00EA4C11"/>
    <w:rsid w:val="00EA755A"/>
    <w:rsid w:val="00EB14B3"/>
    <w:rsid w:val="00EB3291"/>
    <w:rsid w:val="00EB3DF8"/>
    <w:rsid w:val="00EB4F14"/>
    <w:rsid w:val="00EB5002"/>
    <w:rsid w:val="00EC0231"/>
    <w:rsid w:val="00EC2840"/>
    <w:rsid w:val="00EC2ADD"/>
    <w:rsid w:val="00EC371D"/>
    <w:rsid w:val="00EC5562"/>
    <w:rsid w:val="00EC6B3F"/>
    <w:rsid w:val="00ED3C72"/>
    <w:rsid w:val="00ED4847"/>
    <w:rsid w:val="00ED73C0"/>
    <w:rsid w:val="00ED7554"/>
    <w:rsid w:val="00EE1709"/>
    <w:rsid w:val="00EE3DF6"/>
    <w:rsid w:val="00EF0AE0"/>
    <w:rsid w:val="00EF1453"/>
    <w:rsid w:val="00EF2395"/>
    <w:rsid w:val="00EF2A33"/>
    <w:rsid w:val="00EF2EE0"/>
    <w:rsid w:val="00EF3268"/>
    <w:rsid w:val="00EF475D"/>
    <w:rsid w:val="00EF6528"/>
    <w:rsid w:val="00EF7504"/>
    <w:rsid w:val="00F01CDD"/>
    <w:rsid w:val="00F02483"/>
    <w:rsid w:val="00F03012"/>
    <w:rsid w:val="00F031C2"/>
    <w:rsid w:val="00F03615"/>
    <w:rsid w:val="00F04141"/>
    <w:rsid w:val="00F05A8C"/>
    <w:rsid w:val="00F05ECA"/>
    <w:rsid w:val="00F10336"/>
    <w:rsid w:val="00F1358A"/>
    <w:rsid w:val="00F20DFF"/>
    <w:rsid w:val="00F22026"/>
    <w:rsid w:val="00F258ED"/>
    <w:rsid w:val="00F260DC"/>
    <w:rsid w:val="00F270D0"/>
    <w:rsid w:val="00F31748"/>
    <w:rsid w:val="00F33CBE"/>
    <w:rsid w:val="00F35CCD"/>
    <w:rsid w:val="00F36356"/>
    <w:rsid w:val="00F3745C"/>
    <w:rsid w:val="00F37D47"/>
    <w:rsid w:val="00F37D74"/>
    <w:rsid w:val="00F41D31"/>
    <w:rsid w:val="00F423EC"/>
    <w:rsid w:val="00F42B1E"/>
    <w:rsid w:val="00F44BB9"/>
    <w:rsid w:val="00F45938"/>
    <w:rsid w:val="00F4629E"/>
    <w:rsid w:val="00F50667"/>
    <w:rsid w:val="00F51894"/>
    <w:rsid w:val="00F53375"/>
    <w:rsid w:val="00F54108"/>
    <w:rsid w:val="00F54E89"/>
    <w:rsid w:val="00F5739F"/>
    <w:rsid w:val="00F6074D"/>
    <w:rsid w:val="00F6282B"/>
    <w:rsid w:val="00F63EBE"/>
    <w:rsid w:val="00F64977"/>
    <w:rsid w:val="00F65B31"/>
    <w:rsid w:val="00F67C00"/>
    <w:rsid w:val="00F70362"/>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54BD"/>
    <w:rsid w:val="00F97097"/>
    <w:rsid w:val="00FA08C6"/>
    <w:rsid w:val="00FA415A"/>
    <w:rsid w:val="00FA5506"/>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3B23"/>
    <w:rsid w:val="00FE4304"/>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paragraph" w:styleId="Ttulo5">
    <w:name w:val="heading 5"/>
    <w:basedOn w:val="Normal"/>
    <w:next w:val="Normal"/>
    <w:link w:val="Ttulo5Car"/>
    <w:uiPriority w:val="9"/>
    <w:semiHidden/>
    <w:unhideWhenUsed/>
    <w:qFormat/>
    <w:rsid w:val="00F63EBE"/>
    <w:pPr>
      <w:keepNext/>
      <w:keepLines/>
      <w:spacing w:before="220" w:after="40"/>
      <w:outlineLvl w:val="4"/>
    </w:pPr>
    <w:rPr>
      <w:b/>
      <w:sz w:val="22"/>
      <w:szCs w:val="22"/>
      <w:lang w:eastAsia="es-MX"/>
    </w:rPr>
  </w:style>
  <w:style w:type="paragraph" w:styleId="Ttulo6">
    <w:name w:val="heading 6"/>
    <w:basedOn w:val="Normal"/>
    <w:next w:val="Normal"/>
    <w:link w:val="Ttulo6Car"/>
    <w:uiPriority w:val="9"/>
    <w:semiHidden/>
    <w:unhideWhenUsed/>
    <w:qFormat/>
    <w:rsid w:val="00F63EBE"/>
    <w:pPr>
      <w:keepNext/>
      <w:keepLines/>
      <w:spacing w:before="200" w:after="40"/>
      <w:outlineLvl w:val="5"/>
    </w:pPr>
    <w:rPr>
      <w:b/>
      <w:sz w:val="20"/>
      <w:szCs w:val="20"/>
      <w:lang w:eastAsia="es-MX"/>
    </w:rPr>
  </w:style>
  <w:style w:type="paragraph" w:styleId="Ttulo7">
    <w:name w:val="heading 7"/>
    <w:basedOn w:val="Normal"/>
    <w:next w:val="Normal"/>
    <w:link w:val="Ttulo7Car"/>
    <w:uiPriority w:val="9"/>
    <w:semiHidden/>
    <w:unhideWhenUsed/>
    <w:qFormat/>
    <w:rsid w:val="00F63EBE"/>
    <w:pPr>
      <w:keepNext/>
      <w:keepLines/>
      <w:spacing w:before="40"/>
      <w:outlineLvl w:val="6"/>
    </w:pPr>
    <w:rPr>
      <w:rFonts w:asciiTheme="minorHAnsi" w:eastAsiaTheme="majorEastAsia" w:hAnsiTheme="minorHAnsi" w:cstheme="majorBidi"/>
      <w:color w:val="595959" w:themeColor="text1" w:themeTint="A6"/>
      <w:kern w:val="2"/>
      <w:lang w:val="es-ES_tradnl" w:eastAsia="en-US"/>
      <w14:ligatures w14:val="standardContextual"/>
    </w:rPr>
  </w:style>
  <w:style w:type="paragraph" w:styleId="Ttulo8">
    <w:name w:val="heading 8"/>
    <w:basedOn w:val="Normal"/>
    <w:next w:val="Normal"/>
    <w:link w:val="Ttulo8Car"/>
    <w:uiPriority w:val="9"/>
    <w:semiHidden/>
    <w:unhideWhenUsed/>
    <w:qFormat/>
    <w:rsid w:val="00F63EBE"/>
    <w:pPr>
      <w:keepNext/>
      <w:keepLines/>
      <w:outlineLvl w:val="7"/>
    </w:pPr>
    <w:rPr>
      <w:rFonts w:asciiTheme="minorHAnsi" w:eastAsiaTheme="majorEastAsia" w:hAnsiTheme="minorHAnsi" w:cstheme="majorBidi"/>
      <w:i/>
      <w:iCs/>
      <w:color w:val="272727" w:themeColor="text1" w:themeTint="D8"/>
      <w:kern w:val="2"/>
      <w:lang w:val="es-ES_tradnl" w:eastAsia="en-US"/>
      <w14:ligatures w14:val="standardContextual"/>
    </w:rPr>
  </w:style>
  <w:style w:type="paragraph" w:styleId="Ttulo9">
    <w:name w:val="heading 9"/>
    <w:basedOn w:val="Normal"/>
    <w:next w:val="Normal"/>
    <w:link w:val="Ttulo9Car"/>
    <w:uiPriority w:val="9"/>
    <w:semiHidden/>
    <w:unhideWhenUsed/>
    <w:qFormat/>
    <w:rsid w:val="00F63EBE"/>
    <w:pPr>
      <w:keepNext/>
      <w:keepLines/>
      <w:outlineLvl w:val="8"/>
    </w:pPr>
    <w:rPr>
      <w:rFonts w:asciiTheme="minorHAnsi" w:eastAsiaTheme="majorEastAsia" w:hAnsiTheme="minorHAnsi" w:cstheme="majorBidi"/>
      <w:color w:val="272727" w:themeColor="text1" w:themeTint="D8"/>
      <w:kern w:val="2"/>
      <w:lang w:val="es-ES_tradnl"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5Car">
    <w:name w:val="Título 5 Car"/>
    <w:basedOn w:val="Fuentedeprrafopredeter"/>
    <w:link w:val="Ttulo5"/>
    <w:uiPriority w:val="9"/>
    <w:semiHidden/>
    <w:rsid w:val="00F63EBE"/>
    <w:rPr>
      <w:rFonts w:ascii="Times New Roman" w:eastAsia="Times New Roman" w:hAnsi="Times New Roman" w:cs="Times New Roman"/>
      <w:b/>
      <w:sz w:val="22"/>
      <w:szCs w:val="22"/>
      <w:lang w:eastAsia="es-MX"/>
    </w:rPr>
  </w:style>
  <w:style w:type="character" w:customStyle="1" w:styleId="Ttulo6Car">
    <w:name w:val="Título 6 Car"/>
    <w:basedOn w:val="Fuentedeprrafopredeter"/>
    <w:link w:val="Ttulo6"/>
    <w:uiPriority w:val="9"/>
    <w:semiHidden/>
    <w:rsid w:val="00F63EBE"/>
    <w:rPr>
      <w:rFonts w:ascii="Times New Roman" w:eastAsia="Times New Roman" w:hAnsi="Times New Roman" w:cs="Times New Roman"/>
      <w:b/>
      <w:sz w:val="20"/>
      <w:szCs w:val="20"/>
      <w:lang w:eastAsia="es-MX"/>
    </w:rPr>
  </w:style>
  <w:style w:type="character" w:customStyle="1" w:styleId="Ttulo7Car">
    <w:name w:val="Título 7 Car"/>
    <w:basedOn w:val="Fuentedeprrafopredeter"/>
    <w:link w:val="Ttulo7"/>
    <w:uiPriority w:val="9"/>
    <w:semiHidden/>
    <w:rsid w:val="00F63EBE"/>
    <w:rPr>
      <w:rFonts w:eastAsiaTheme="majorEastAsia" w:cstheme="majorBidi"/>
      <w:color w:val="595959" w:themeColor="text1" w:themeTint="A6"/>
      <w:kern w:val="2"/>
      <w:lang w:val="es-ES_tradnl"/>
      <w14:ligatures w14:val="standardContextual"/>
    </w:rPr>
  </w:style>
  <w:style w:type="character" w:customStyle="1" w:styleId="Ttulo8Car">
    <w:name w:val="Título 8 Car"/>
    <w:basedOn w:val="Fuentedeprrafopredeter"/>
    <w:link w:val="Ttulo8"/>
    <w:uiPriority w:val="9"/>
    <w:semiHidden/>
    <w:rsid w:val="00F63EBE"/>
    <w:rPr>
      <w:rFonts w:eastAsiaTheme="majorEastAsia" w:cstheme="majorBidi"/>
      <w:i/>
      <w:iCs/>
      <w:color w:val="272727" w:themeColor="text1" w:themeTint="D8"/>
      <w:kern w:val="2"/>
      <w:lang w:val="es-ES_tradnl"/>
      <w14:ligatures w14:val="standardContextual"/>
    </w:rPr>
  </w:style>
  <w:style w:type="character" w:customStyle="1" w:styleId="Ttulo9Car">
    <w:name w:val="Título 9 Car"/>
    <w:basedOn w:val="Fuentedeprrafopredeter"/>
    <w:link w:val="Ttulo9"/>
    <w:uiPriority w:val="9"/>
    <w:semiHidden/>
    <w:rsid w:val="00F63EBE"/>
    <w:rPr>
      <w:rFonts w:eastAsiaTheme="majorEastAsia" w:cstheme="majorBidi"/>
      <w:color w:val="272727" w:themeColor="text1" w:themeTint="D8"/>
      <w:kern w:val="2"/>
      <w:lang w:val="es-ES_tradnl"/>
      <w14:ligatures w14:val="standardContextual"/>
    </w:rPr>
  </w:style>
  <w:style w:type="numbering" w:customStyle="1" w:styleId="Sinlista2">
    <w:name w:val="Sin lista2"/>
    <w:next w:val="Sinlista"/>
    <w:uiPriority w:val="99"/>
    <w:semiHidden/>
    <w:unhideWhenUsed/>
    <w:rsid w:val="00F63EBE"/>
  </w:style>
  <w:style w:type="table" w:customStyle="1" w:styleId="TableNormal1">
    <w:name w:val="Table Normal1"/>
    <w:rsid w:val="00F63EBE"/>
    <w:rPr>
      <w:rFonts w:ascii="Times New Roman" w:eastAsia="Times New Roman" w:hAnsi="Times New Roman" w:cs="Times New Roman"/>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F63EBE"/>
    <w:pPr>
      <w:keepNext/>
      <w:keepLines/>
      <w:spacing w:before="480" w:after="120"/>
    </w:pPr>
    <w:rPr>
      <w:b/>
      <w:sz w:val="72"/>
      <w:szCs w:val="72"/>
      <w:lang w:eastAsia="es-MX"/>
    </w:rPr>
  </w:style>
  <w:style w:type="character" w:customStyle="1" w:styleId="TtuloCar">
    <w:name w:val="Título Car"/>
    <w:basedOn w:val="Fuentedeprrafopredeter"/>
    <w:link w:val="Ttulo"/>
    <w:uiPriority w:val="10"/>
    <w:rsid w:val="00F63EBE"/>
    <w:rPr>
      <w:rFonts w:ascii="Times New Roman" w:eastAsia="Times New Roman" w:hAnsi="Times New Roman" w:cs="Times New Roman"/>
      <w:b/>
      <w:sz w:val="72"/>
      <w:szCs w:val="72"/>
      <w:lang w:eastAsia="es-MX"/>
    </w:rPr>
  </w:style>
  <w:style w:type="paragraph" w:customStyle="1" w:styleId="EndNoteBibliographyTitle">
    <w:name w:val="EndNote Bibliography Title"/>
    <w:basedOn w:val="Normal"/>
    <w:link w:val="EndNoteBibliographyTitleCar"/>
    <w:rsid w:val="00F63EBE"/>
    <w:pPr>
      <w:jc w:val="center"/>
    </w:pPr>
    <w:rPr>
      <w:rFonts w:ascii="Calibri" w:eastAsia="Calibri" w:hAnsi="Calibri" w:cs="Calibri"/>
      <w:lang w:val="es-MX" w:eastAsia="es-MX"/>
    </w:rPr>
  </w:style>
  <w:style w:type="character" w:customStyle="1" w:styleId="EndNoteBibliographyTitleCar">
    <w:name w:val="EndNote Bibliography Title Car"/>
    <w:basedOn w:val="Fuentedeprrafopredeter"/>
    <w:link w:val="EndNoteBibliographyTitle"/>
    <w:rsid w:val="00F63EBE"/>
    <w:rPr>
      <w:rFonts w:ascii="Calibri" w:eastAsia="Calibri" w:hAnsi="Calibri" w:cs="Calibri"/>
      <w:lang w:val="es-MX" w:eastAsia="es-MX"/>
    </w:rPr>
  </w:style>
  <w:style w:type="paragraph" w:customStyle="1" w:styleId="EndNoteBibliography">
    <w:name w:val="EndNote Bibliography"/>
    <w:basedOn w:val="Normal"/>
    <w:link w:val="EndNoteBibliographyCar"/>
    <w:rsid w:val="00F63EBE"/>
    <w:rPr>
      <w:rFonts w:ascii="Calibri" w:eastAsia="Calibri" w:hAnsi="Calibri" w:cs="Calibri"/>
      <w:lang w:val="es-MX" w:eastAsia="es-MX"/>
    </w:rPr>
  </w:style>
  <w:style w:type="character" w:customStyle="1" w:styleId="EndNoteBibliographyCar">
    <w:name w:val="EndNote Bibliography Car"/>
    <w:basedOn w:val="Fuentedeprrafopredeter"/>
    <w:link w:val="EndNoteBibliography"/>
    <w:rsid w:val="00F63EBE"/>
    <w:rPr>
      <w:rFonts w:ascii="Calibri" w:eastAsia="Calibri" w:hAnsi="Calibri" w:cs="Calibri"/>
      <w:lang w:val="es-MX" w:eastAsia="es-MX"/>
    </w:rPr>
  </w:style>
  <w:style w:type="table" w:customStyle="1" w:styleId="Tablaconcuadrcula1">
    <w:name w:val="Tabla con cuadrícula1"/>
    <w:basedOn w:val="Tablanormal"/>
    <w:next w:val="Tablaconcuadrcula"/>
    <w:uiPriority w:val="59"/>
    <w:rsid w:val="00F63EBE"/>
    <w:rPr>
      <w:rFonts w:ascii="Times New Roman" w:eastAsia="Times New Roman" w:hAnsi="Times New Roman" w:cs="Times New Roman"/>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next w:val="Normal"/>
    <w:link w:val="SubttuloCar"/>
    <w:uiPriority w:val="11"/>
    <w:qFormat/>
    <w:rsid w:val="00F63EBE"/>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F63EBE"/>
    <w:rPr>
      <w:rFonts w:ascii="Georgia" w:eastAsia="Georgia" w:hAnsi="Georgia" w:cs="Georgia"/>
      <w:i/>
      <w:color w:val="666666"/>
      <w:sz w:val="48"/>
      <w:szCs w:val="48"/>
      <w:lang w:eastAsia="es-MX"/>
    </w:rPr>
  </w:style>
  <w:style w:type="paragraph" w:styleId="Cita">
    <w:name w:val="Quote"/>
    <w:basedOn w:val="Normal"/>
    <w:next w:val="Normal"/>
    <w:link w:val="CitaCar"/>
    <w:uiPriority w:val="29"/>
    <w:qFormat/>
    <w:rsid w:val="00F63EBE"/>
    <w:pPr>
      <w:spacing w:before="160" w:after="160"/>
      <w:jc w:val="center"/>
    </w:pPr>
    <w:rPr>
      <w:rFonts w:ascii="Calibri" w:eastAsiaTheme="minorHAnsi" w:hAnsi="Calibri" w:cs="Calibri"/>
      <w:i/>
      <w:iCs/>
      <w:color w:val="404040" w:themeColor="text1" w:themeTint="BF"/>
      <w:kern w:val="2"/>
      <w:lang w:val="es-ES_tradnl" w:eastAsia="en-US"/>
      <w14:ligatures w14:val="standardContextual"/>
    </w:rPr>
  </w:style>
  <w:style w:type="character" w:customStyle="1" w:styleId="CitaCar">
    <w:name w:val="Cita Car"/>
    <w:basedOn w:val="Fuentedeprrafopredeter"/>
    <w:link w:val="Cita"/>
    <w:uiPriority w:val="29"/>
    <w:rsid w:val="00F63EBE"/>
    <w:rPr>
      <w:rFonts w:ascii="Calibri" w:hAnsi="Calibri" w:cs="Calibri"/>
      <w:i/>
      <w:iCs/>
      <w:color w:val="404040" w:themeColor="text1" w:themeTint="BF"/>
      <w:kern w:val="2"/>
      <w:lang w:val="es-ES_tradnl"/>
      <w14:ligatures w14:val="standardContextual"/>
    </w:rPr>
  </w:style>
  <w:style w:type="character" w:styleId="nfasisintenso">
    <w:name w:val="Intense Emphasis"/>
    <w:basedOn w:val="Fuentedeprrafopredeter"/>
    <w:uiPriority w:val="21"/>
    <w:qFormat/>
    <w:rsid w:val="00F63EBE"/>
    <w:rPr>
      <w:i/>
      <w:iCs/>
      <w:color w:val="2F5496" w:themeColor="accent1" w:themeShade="BF"/>
    </w:rPr>
  </w:style>
  <w:style w:type="paragraph" w:styleId="Citadestacada">
    <w:name w:val="Intense Quote"/>
    <w:basedOn w:val="Normal"/>
    <w:next w:val="Normal"/>
    <w:link w:val="CitadestacadaCar"/>
    <w:uiPriority w:val="30"/>
    <w:qFormat/>
    <w:rsid w:val="00F63EBE"/>
    <w:pPr>
      <w:pBdr>
        <w:top w:val="single" w:sz="4" w:space="10" w:color="2F5496" w:themeColor="accent1" w:themeShade="BF"/>
        <w:bottom w:val="single" w:sz="4" w:space="10" w:color="2F5496" w:themeColor="accent1" w:themeShade="BF"/>
      </w:pBdr>
      <w:spacing w:before="360" w:after="360"/>
      <w:ind w:left="864" w:right="864"/>
      <w:jc w:val="center"/>
    </w:pPr>
    <w:rPr>
      <w:rFonts w:ascii="Calibri" w:eastAsiaTheme="minorHAnsi" w:hAnsi="Calibri" w:cs="Calibri"/>
      <w:i/>
      <w:iCs/>
      <w:color w:val="2F5496" w:themeColor="accent1" w:themeShade="BF"/>
      <w:kern w:val="2"/>
      <w:lang w:val="es-ES_tradnl" w:eastAsia="en-US"/>
      <w14:ligatures w14:val="standardContextual"/>
    </w:rPr>
  </w:style>
  <w:style w:type="character" w:customStyle="1" w:styleId="CitadestacadaCar">
    <w:name w:val="Cita destacada Car"/>
    <w:basedOn w:val="Fuentedeprrafopredeter"/>
    <w:link w:val="Citadestacada"/>
    <w:uiPriority w:val="30"/>
    <w:rsid w:val="00F63EBE"/>
    <w:rPr>
      <w:rFonts w:ascii="Calibri" w:hAnsi="Calibri" w:cs="Calibri"/>
      <w:i/>
      <w:iCs/>
      <w:color w:val="2F5496" w:themeColor="accent1" w:themeShade="BF"/>
      <w:kern w:val="2"/>
      <w:lang w:val="es-ES_tradnl"/>
      <w14:ligatures w14:val="standardContextual"/>
    </w:rPr>
  </w:style>
  <w:style w:type="character" w:styleId="Referenciaintensa">
    <w:name w:val="Intense Reference"/>
    <w:basedOn w:val="Fuentedeprrafopredeter"/>
    <w:uiPriority w:val="32"/>
    <w:qFormat/>
    <w:rsid w:val="00F63E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2458/ie.v22i32.2903" TargetMode="External"/><Relationship Id="rId21" Type="http://schemas.openxmlformats.org/officeDocument/2006/relationships/hyperlink" Target="https://opuntiabrava.ult.edu.cu/index.php/opuntiabrava/article/view/1808/2072" TargetMode="External"/><Relationship Id="rId42" Type="http://schemas.openxmlformats.org/officeDocument/2006/relationships/hyperlink" Target="https://doi.org/10.15332/25005421.6463" TargetMode="External"/><Relationship Id="rId63" Type="http://schemas.openxmlformats.org/officeDocument/2006/relationships/hyperlink" Target="https://doi.org/10.56294/sctconf2023477" TargetMode="External"/><Relationship Id="rId84" Type="http://schemas.openxmlformats.org/officeDocument/2006/relationships/hyperlink" Target="https://doi.org/10.5944/reop.vol.34.num.1.2023.37417" TargetMode="External"/><Relationship Id="rId138" Type="http://schemas.openxmlformats.org/officeDocument/2006/relationships/hyperlink" Target="https://doi.org/10.11144/Javeriana.m13.cafd" TargetMode="External"/><Relationship Id="rId159" Type="http://schemas.openxmlformats.org/officeDocument/2006/relationships/hyperlink" Target="https://doi.org/10.5209/RCED.52444" TargetMode="External"/><Relationship Id="rId170" Type="http://schemas.openxmlformats.org/officeDocument/2006/relationships/hyperlink" Target="https://doi.org/10.5944/reop.vol.34.num.2.2023.38062" TargetMode="External"/><Relationship Id="rId107" Type="http://schemas.openxmlformats.org/officeDocument/2006/relationships/hyperlink" Target="https://doi.org/10.5944/reop.vol.31.num.3.2020.29259" TargetMode="External"/><Relationship Id="rId11" Type="http://schemas.openxmlformats.org/officeDocument/2006/relationships/hyperlink" Target="mailto:warner.ruiz.chaves@una.cr" TargetMode="External"/><Relationship Id="rId32" Type="http://schemas.openxmlformats.org/officeDocument/2006/relationships/hyperlink" Target="https://revistas.uned.es/index.php/reop/article/view/32554" TargetMode="External"/><Relationship Id="rId53" Type="http://schemas.openxmlformats.org/officeDocument/2006/relationships/hyperlink" Target="https://revistas.ult.edu.cu/index.php/didascalia/article/view/1562" TargetMode="External"/><Relationship Id="rId74" Type="http://schemas.openxmlformats.org/officeDocument/2006/relationships/hyperlink" Target="https://doi.org/10.31206/rmdo502023" TargetMode="External"/><Relationship Id="rId128" Type="http://schemas.openxmlformats.org/officeDocument/2006/relationships/hyperlink" Target="https://doi.org/10.18175/vys9.1.2018.08" TargetMode="External"/><Relationship Id="rId149" Type="http://schemas.openxmlformats.org/officeDocument/2006/relationships/hyperlink" Target="https://doi.org/10.4067/S0718-07642019000600277" TargetMode="External"/><Relationship Id="rId5" Type="http://schemas.openxmlformats.org/officeDocument/2006/relationships/numbering" Target="numbering.xml"/><Relationship Id="rId95" Type="http://schemas.openxmlformats.org/officeDocument/2006/relationships/hyperlink" Target="https://revistas.ult.edu.cu/index.php/didascalia/article/view/1721" TargetMode="External"/><Relationship Id="rId160" Type="http://schemas.openxmlformats.org/officeDocument/2006/relationships/hyperlink" Target="https://doi.org/10.5209/rced.79388" TargetMode="External"/><Relationship Id="rId22" Type="http://schemas.openxmlformats.org/officeDocument/2006/relationships/hyperlink" Target="https://doi.org/10.15517/aie.v23i2.52964" TargetMode="External"/><Relationship Id="rId43" Type="http://schemas.openxmlformats.org/officeDocument/2006/relationships/hyperlink" Target="https://doi.org/10.22458/ie.v25i39.4520" TargetMode="External"/><Relationship Id="rId64" Type="http://schemas.openxmlformats.org/officeDocument/2006/relationships/hyperlink" Target="https://doi.org/10.56294/sctconf2023524" TargetMode="External"/><Relationship Id="rId118" Type="http://schemas.openxmlformats.org/officeDocument/2006/relationships/hyperlink" Target="https://doi.org/10.5944/reop.vol.31.num.2.2020.27984" TargetMode="External"/><Relationship Id="rId139" Type="http://schemas.openxmlformats.org/officeDocument/2006/relationships/hyperlink" Target="https://doi.org/10.14201/aula202228321333" TargetMode="External"/><Relationship Id="rId85" Type="http://schemas.openxmlformats.org/officeDocument/2006/relationships/hyperlink" Target="https://doi.org/10.22458/ie.v23i35.3559" TargetMode="External"/><Relationship Id="rId150" Type="http://schemas.openxmlformats.org/officeDocument/2006/relationships/hyperlink" Target="https://dialnet.unirioja.es/servlet/articulo?codigo=7539690." TargetMode="External"/><Relationship Id="rId171" Type="http://schemas.openxmlformats.org/officeDocument/2006/relationships/hyperlink" Target="https://doi.org/10.54413/rco.v2i1.32" TargetMode="External"/><Relationship Id="rId12" Type="http://schemas.openxmlformats.org/officeDocument/2006/relationships/image" Target="media/image2.png"/><Relationship Id="rId33" Type="http://schemas.openxmlformats.org/officeDocument/2006/relationships/hyperlink" Target="https://doi.org/10.62452/fncjhz85" TargetMode="External"/><Relationship Id="rId108" Type="http://schemas.openxmlformats.org/officeDocument/2006/relationships/hyperlink" Target="https://doi.org/10.7179/PSRL2021.37.04" TargetMode="External"/><Relationship Id="rId129" Type="http://schemas.openxmlformats.org/officeDocument/2006/relationships/hyperlink" Target="https://doi.org/10.56294/sctconf2023456" TargetMode="External"/><Relationship Id="rId54" Type="http://schemas.openxmlformats.org/officeDocument/2006/relationships/hyperlink" Target="https://doi.org/10.54413/rco.v2i2.38" TargetMode="External"/><Relationship Id="rId75" Type="http://schemas.openxmlformats.org/officeDocument/2006/relationships/hyperlink" Target="https://doi.org/10.5944/reop.vol.31.num.2.2020.27983" TargetMode="External"/><Relationship Id="rId96" Type="http://schemas.openxmlformats.org/officeDocument/2006/relationships/hyperlink" Target="https://doi.org/10.46377/dilemas.v11iEspecial.3910" TargetMode="External"/><Relationship Id="rId140" Type="http://schemas.openxmlformats.org/officeDocument/2006/relationships/hyperlink" Target="https://doi.org/10.56294/sctconf2023519" TargetMode="External"/><Relationship Id="rId161" Type="http://schemas.openxmlformats.org/officeDocument/2006/relationships/hyperlink" Target="https://doi.org/10.5209/RCED.57589" TargetMode="External"/><Relationship Id="rId6" Type="http://schemas.openxmlformats.org/officeDocument/2006/relationships/styles" Target="styles.xml"/><Relationship Id="rId23" Type="http://schemas.openxmlformats.org/officeDocument/2006/relationships/hyperlink" Target="https://horizontepedagogico.cu/index.php/hop/article/view/230" TargetMode="External"/><Relationship Id="rId28" Type="http://schemas.openxmlformats.org/officeDocument/2006/relationships/hyperlink" Target="https://doi.org/10.5944/reop.vol.31.num.2.2020.27989" TargetMode="External"/><Relationship Id="rId49" Type="http://schemas.openxmlformats.org/officeDocument/2006/relationships/hyperlink" Target="https://doi.org/10.7764/psykhe.2018.22221" TargetMode="External"/><Relationship Id="rId114" Type="http://schemas.openxmlformats.org/officeDocument/2006/relationships/hyperlink" Target="https://doi.org/10.46377/dilemas.v36i1.2328" TargetMode="External"/><Relationship Id="rId119" Type="http://schemas.openxmlformats.org/officeDocument/2006/relationships/hyperlink" Target="https://doi.org/10.21865/RIDEP47.2.07" TargetMode="External"/><Relationship Id="rId44" Type="http://schemas.openxmlformats.org/officeDocument/2006/relationships/hyperlink" Target="https://doi.org/10.26620/uniminuto.praxis.21.28.2021.5-21" TargetMode="External"/><Relationship Id="rId60" Type="http://schemas.openxmlformats.org/officeDocument/2006/relationships/hyperlink" Target="https://doi.org/10.5944/reop.vol.32.num.1.2021.30742" TargetMode="External"/><Relationship Id="rId65" Type="http://schemas.openxmlformats.org/officeDocument/2006/relationships/hyperlink" Target="https://revistahorizontes.org/index.php/revistahorizontes/article/view/198" TargetMode="External"/><Relationship Id="rId81" Type="http://schemas.openxmlformats.org/officeDocument/2006/relationships/hyperlink" Target="https://ceiacergunergs.wordpress.com/wp-content/uploads/2021/07/msc-francisca-antonia-garcia.pdf" TargetMode="External"/><Relationship Id="rId86" Type="http://schemas.openxmlformats.org/officeDocument/2006/relationships/hyperlink" Target="https://doi.org/10.24215/18518893e064" TargetMode="External"/><Relationship Id="rId130" Type="http://schemas.openxmlformats.org/officeDocument/2006/relationships/hyperlink" Target="https://doi.org/10.1590/1518-8345.4599.3457" TargetMode="External"/><Relationship Id="rId135" Type="http://schemas.openxmlformats.org/officeDocument/2006/relationships/hyperlink" Target="https://revista.cep.org.pe/index.php/RECIEN/issue/view/13" TargetMode="External"/><Relationship Id="rId151" Type="http://schemas.openxmlformats.org/officeDocument/2006/relationships/hyperlink" Target="https://doi.org/10.5944/reop.vol.34.num.2.2023.38074" TargetMode="External"/><Relationship Id="rId156" Type="http://schemas.openxmlformats.org/officeDocument/2006/relationships/hyperlink" Target="https://doi.org/10.5944/reop.vol.33.num.2.2022.34358" TargetMode="External"/><Relationship Id="rId177" Type="http://schemas.openxmlformats.org/officeDocument/2006/relationships/header" Target="header1.xml"/><Relationship Id="rId172" Type="http://schemas.openxmlformats.org/officeDocument/2006/relationships/hyperlink" Target="https://doi.org/10.5944/reop.vol.34.num.2.2023.38065"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5944/empiria.51.2021.30810" TargetMode="External"/><Relationship Id="rId109" Type="http://schemas.openxmlformats.org/officeDocument/2006/relationships/hyperlink" Target="https://doi.org/10.15517/aie.v18i1.31732" TargetMode="External"/><Relationship Id="rId34" Type="http://schemas.openxmlformats.org/officeDocument/2006/relationships/hyperlink" Target="https://doi.org/10.26490/uncp.horizonteciencia.2023.24.1680" TargetMode="External"/><Relationship Id="rId50" Type="http://schemas.openxmlformats.org/officeDocument/2006/relationships/hyperlink" Target="https://repositorio.cuc.edu.co/entities/publication/886df4aa-639e-45bf-8827-ebb02dfa44f5" TargetMode="External"/><Relationship Id="rId55" Type="http://schemas.openxmlformats.org/officeDocument/2006/relationships/hyperlink" Target="https://doi.org/10.6018/rie.37.1.343891" TargetMode="External"/><Relationship Id="rId76" Type="http://schemas.openxmlformats.org/officeDocument/2006/relationships/hyperlink" Target="https://doi.org/10.5209/rced.83671" TargetMode="External"/><Relationship Id="rId97" Type="http://schemas.openxmlformats.org/officeDocument/2006/relationships/hyperlink" Target="https://dialnet.unirioja.es/descarga/articulo/9014403.pdf" TargetMode="External"/><Relationship Id="rId104" Type="http://schemas.openxmlformats.org/officeDocument/2006/relationships/hyperlink" Target="https://doi.org/10.15517/aie.v21i3.46340" TargetMode="External"/><Relationship Id="rId120" Type="http://schemas.openxmlformats.org/officeDocument/2006/relationships/hyperlink" Target="https://doi.org/10.5944/reop.vol.32.num.2.2021.31275" TargetMode="External"/><Relationship Id="rId125" Type="http://schemas.openxmlformats.org/officeDocument/2006/relationships/hyperlink" Target="https://doi.org/10.15517/aie.v22i1.49071" TargetMode="External"/><Relationship Id="rId141" Type="http://schemas.openxmlformats.org/officeDocument/2006/relationships/hyperlink" Target="https://doi.org/10.15359/ree.24-2.23" TargetMode="External"/><Relationship Id="rId146" Type="http://schemas.openxmlformats.org/officeDocument/2006/relationships/hyperlink" Target="https://doi.org/10.5944/REOP.VOL.31.NUM.2.2020.27982" TargetMode="External"/><Relationship Id="rId167" Type="http://schemas.openxmlformats.org/officeDocument/2006/relationships/hyperlink" Target="https://doi.org/10.5944/reop.vol.31.num.3.2020.29264" TargetMode="External"/><Relationship Id="rId7" Type="http://schemas.openxmlformats.org/officeDocument/2006/relationships/settings" Target="settings.xml"/><Relationship Id="rId71" Type="http://schemas.openxmlformats.org/officeDocument/2006/relationships/hyperlink" Target="https://doi.org/10.1016/j.edumed.2018.11.008" TargetMode="External"/><Relationship Id="rId92" Type="http://schemas.openxmlformats.org/officeDocument/2006/relationships/hyperlink" Target="https://doi.org/10.22335/rlct.v14i1.1519" TargetMode="External"/><Relationship Id="rId162" Type="http://schemas.openxmlformats.org/officeDocument/2006/relationships/hyperlink" Target="https://doi.org/10.1590/2175-3539/2018/051" TargetMode="External"/><Relationship Id="rId2" Type="http://schemas.openxmlformats.org/officeDocument/2006/relationships/customXml" Target="../customXml/item2.xml"/><Relationship Id="rId29" Type="http://schemas.openxmlformats.org/officeDocument/2006/relationships/hyperlink" Target="https://doi.org/10.15359/rep.15-1.10" TargetMode="External"/><Relationship Id="rId24" Type="http://schemas.openxmlformats.org/officeDocument/2006/relationships/hyperlink" Target="https://doi.org/10.15581/004.40.27-50" TargetMode="External"/><Relationship Id="rId40" Type="http://schemas.openxmlformats.org/officeDocument/2006/relationships/hyperlink" Target="https://doi.org/10.36737/01230425.v2.n37.2019.2149" TargetMode="External"/><Relationship Id="rId45" Type="http://schemas.openxmlformats.org/officeDocument/2006/relationships/hyperlink" Target="https://doi.org/10.5944/reop.vol.32.num.1.2021.30746" TargetMode="External"/><Relationship Id="rId66" Type="http://schemas.openxmlformats.org/officeDocument/2006/relationships/hyperlink" Target="https://doi.org/10.5209/RCED.57779" TargetMode="External"/><Relationship Id="rId87" Type="http://schemas.openxmlformats.org/officeDocument/2006/relationships/hyperlink" Target="https://doi.org/10.5944/educxx1.32994" TargetMode="External"/><Relationship Id="rId110" Type="http://schemas.openxmlformats.org/officeDocument/2006/relationships/hyperlink" Target="https://doi.org/10.5944/reop.vol.32.num.2.2021.31278" TargetMode="External"/><Relationship Id="rId115" Type="http://schemas.openxmlformats.org/officeDocument/2006/relationships/hyperlink" Target="https://doi.org/10.5944/reop.vol.29.num.2.2018.23154" TargetMode="External"/><Relationship Id="rId131" Type="http://schemas.openxmlformats.org/officeDocument/2006/relationships/hyperlink" Target="https://www.cpocr.org/wp-content/uploads/2014/11/Memoria-Congreso-de-Profesinales-en-Orientacion-2014.pdf" TargetMode="External"/><Relationship Id="rId136" Type="http://schemas.openxmlformats.org/officeDocument/2006/relationships/hyperlink" Target="https://doi.org/10.5944/reop.vol.34.num.2.2023.38071" TargetMode="External"/><Relationship Id="rId157" Type="http://schemas.openxmlformats.org/officeDocument/2006/relationships/hyperlink" Target="https://doi.org/10.54413/rco.v3i1.41" TargetMode="External"/><Relationship Id="rId178" Type="http://schemas.openxmlformats.org/officeDocument/2006/relationships/footer" Target="footer1.xml"/><Relationship Id="rId61" Type="http://schemas.openxmlformats.org/officeDocument/2006/relationships/hyperlink" Target="https://doi.org/10.15332/25005421.7858" TargetMode="External"/><Relationship Id="rId82" Type="http://schemas.openxmlformats.org/officeDocument/2006/relationships/hyperlink" Target="https://doi.org/10.5944/reop.vol.34.num.1.2023.37404" TargetMode="External"/><Relationship Id="rId152" Type="http://schemas.openxmlformats.org/officeDocument/2006/relationships/hyperlink" Target="https://doi.org/10.5944/reop.vol.34.num.3.2023.38897" TargetMode="External"/><Relationship Id="rId173" Type="http://schemas.openxmlformats.org/officeDocument/2006/relationships/hyperlink" Target="https://doi.org/10.15517/aie.v19i1.35707"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doi.org/10.15359/rep.17-1.14" TargetMode="External"/><Relationship Id="rId35" Type="http://schemas.openxmlformats.org/officeDocument/2006/relationships/hyperlink" Target="http://portal.amelica.org/ameli/journal/109/1092186002/" TargetMode="External"/><Relationship Id="rId56" Type="http://schemas.openxmlformats.org/officeDocument/2006/relationships/hyperlink" Target="https://doi.org/10.3389/fsoc.2021.573115" TargetMode="External"/><Relationship Id="rId77" Type="http://schemas.openxmlformats.org/officeDocument/2006/relationships/hyperlink" Target="https://doi.org/10.1590/2175-35392022-235549T" TargetMode="External"/><Relationship Id="rId100" Type="http://schemas.openxmlformats.org/officeDocument/2006/relationships/hyperlink" Target="https://revcmpinar.sld.cu/index.php/publicaciones/article/view/5985" TargetMode="External"/><Relationship Id="rId105" Type="http://schemas.openxmlformats.org/officeDocument/2006/relationships/hyperlink" Target="https://doi.org/10.5944/reop.vol.34.num.1.2023.37421" TargetMode="External"/><Relationship Id="rId126" Type="http://schemas.openxmlformats.org/officeDocument/2006/relationships/hyperlink" Target="https://doi.org/10.15517/aie.v23i2.54182" TargetMode="External"/><Relationship Id="rId147" Type="http://schemas.openxmlformats.org/officeDocument/2006/relationships/hyperlink" Target="https://doi.org/10.5944/reop.vol.34.num.3.2023.39234" TargetMode="External"/><Relationship Id="rId168" Type="http://schemas.openxmlformats.org/officeDocument/2006/relationships/hyperlink" Target="https://portal.amelica.org/ameli/journal/440/4403729019/4403729019.pdf" TargetMode="External"/><Relationship Id="rId8" Type="http://schemas.openxmlformats.org/officeDocument/2006/relationships/webSettings" Target="webSettings.xml"/><Relationship Id="rId51" Type="http://schemas.openxmlformats.org/officeDocument/2006/relationships/hyperlink" Target="https://doi.org/10.24215/18518893e058" TargetMode="External"/><Relationship Id="rId72" Type="http://schemas.openxmlformats.org/officeDocument/2006/relationships/hyperlink" Target="https://doi.org/10.26620/uniminuto.praxis.19.25.2019.55-76" TargetMode="External"/><Relationship Id="rId93" Type="http://schemas.openxmlformats.org/officeDocument/2006/relationships/hyperlink" Target="https://doi.org/10.24215/18518893e063" TargetMode="External"/><Relationship Id="rId98" Type="http://schemas.openxmlformats.org/officeDocument/2006/relationships/hyperlink" Target="https://doi.org/10.24215/18518893e066" TargetMode="External"/><Relationship Id="rId121" Type="http://schemas.openxmlformats.org/officeDocument/2006/relationships/hyperlink" Target="https://doi.org/10.34070/rif.v11i2.417" TargetMode="External"/><Relationship Id="rId142" Type="http://schemas.openxmlformats.org/officeDocument/2006/relationships/hyperlink" Target="https://doi.org/10.5944/reop.vol.33.num.3.2022.36460" TargetMode="External"/><Relationship Id="rId163" Type="http://schemas.openxmlformats.org/officeDocument/2006/relationships/hyperlink" Target="https://doi.org/10.6251/BEP.202012_52(2).0004" TargetMode="External"/><Relationship Id="rId3" Type="http://schemas.openxmlformats.org/officeDocument/2006/relationships/customXml" Target="../customXml/item3.xml"/><Relationship Id="rId25" Type="http://schemas.openxmlformats.org/officeDocument/2006/relationships/hyperlink" Target="https://doi.org/10.5944/REOP.VOL.32.NUM.1.2021.30745" TargetMode="External"/><Relationship Id="rId46" Type="http://schemas.openxmlformats.org/officeDocument/2006/relationships/hyperlink" Target="https://europub.co.uk/articles/orientacion-educativa-como-proceso-de-aprendizaje-efectivo-de-las-matematicas-en-estudiantes-de-tercer-ano-A-708088" TargetMode="External"/><Relationship Id="rId67" Type="http://schemas.openxmlformats.org/officeDocument/2006/relationships/hyperlink" Target="https://santiago.uo.edu.cu/index.php/stgo/article/view/4529" TargetMode="External"/><Relationship Id="rId116" Type="http://schemas.openxmlformats.org/officeDocument/2006/relationships/hyperlink" Target="https://doi.org/10.22458/ie.v24i37.3711" TargetMode="External"/><Relationship Id="rId137" Type="http://schemas.openxmlformats.org/officeDocument/2006/relationships/hyperlink" Target="https://dialnet.unirioja.es/descarga/articulo/9221638.pdf" TargetMode="External"/><Relationship Id="rId158" Type="http://schemas.openxmlformats.org/officeDocument/2006/relationships/hyperlink" Target="https://www.scielo.org.mx/pdf/ie/v19n81/1665-2673-ie-19-81-67.pdf" TargetMode="External"/><Relationship Id="rId20" Type="http://schemas.openxmlformats.org/officeDocument/2006/relationships/image" Target="media/image10.png"/><Relationship Id="rId41" Type="http://schemas.openxmlformats.org/officeDocument/2006/relationships/hyperlink" Target="http://portal.amelica.org/ameli/journal/440/4403352014/" TargetMode="External"/><Relationship Id="rId62" Type="http://schemas.openxmlformats.org/officeDocument/2006/relationships/hyperlink" Target="https://doi.org/10.5944/reop.vol.30.num.2.2019.25341" TargetMode="External"/><Relationship Id="rId83" Type="http://schemas.openxmlformats.org/officeDocument/2006/relationships/hyperlink" Target="https://doi.org/10.5944/reop.vol.32.num.2.2021.31279" TargetMode="External"/><Relationship Id="rId88" Type="http://schemas.openxmlformats.org/officeDocument/2006/relationships/hyperlink" Target="https://doi.org/10.33010/ie_rie_rediech.v14i0.1791" TargetMode="External"/><Relationship Id="rId111" Type="http://schemas.openxmlformats.org/officeDocument/2006/relationships/hyperlink" Target="https://doi.org/10.5944/reop.vol.34.num.2.2023.38067" TargetMode="External"/><Relationship Id="rId132" Type="http://schemas.openxmlformats.org/officeDocument/2006/relationships/hyperlink" Target="https://doi.org/10.1136/bmj.n71" TargetMode="External"/><Relationship Id="rId153" Type="http://schemas.openxmlformats.org/officeDocument/2006/relationships/hyperlink" Target="https://doi.org/10.5944/reop.vol.33.num.3.2022.36461" TargetMode="External"/><Relationship Id="rId174" Type="http://schemas.openxmlformats.org/officeDocument/2006/relationships/hyperlink" Target="http://portal.amelica.org/ameli/journal/429/4292710024/" TargetMode="External"/><Relationship Id="rId179"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hyperlink" Target="https://revistas.uned.es/index.php/reop/article/view/30741" TargetMode="External"/><Relationship Id="rId57" Type="http://schemas.openxmlformats.org/officeDocument/2006/relationships/hyperlink" Target="https://doi.org/10.15517/aie.v20i2.41652" TargetMode="External"/><Relationship Id="rId106" Type="http://schemas.openxmlformats.org/officeDocument/2006/relationships/hyperlink" Target="https://doi.org/10.6018/rie.431491" TargetMode="External"/><Relationship Id="rId127" Type="http://schemas.openxmlformats.org/officeDocument/2006/relationships/hyperlink" Target="https://doi.org/10.24215/18518893e062" TargetMode="External"/><Relationship Id="rId10" Type="http://schemas.openxmlformats.org/officeDocument/2006/relationships/endnotes" Target="endnotes.xml"/><Relationship Id="rId31" Type="http://schemas.openxmlformats.org/officeDocument/2006/relationships/hyperlink" Target="https://doi.org/10.15359/ree.24-2.13" TargetMode="External"/><Relationship Id="rId52" Type="http://schemas.openxmlformats.org/officeDocument/2006/relationships/hyperlink" Target="https://doi.org/10.15517/aie.v21i3.46222" TargetMode="External"/><Relationship Id="rId73" Type="http://schemas.openxmlformats.org/officeDocument/2006/relationships/hyperlink" Target="https://doi.org/10.15359/rep.16-1.13" TargetMode="External"/><Relationship Id="rId78" Type="http://schemas.openxmlformats.org/officeDocument/2006/relationships/hyperlink" Target="https://portal.amelica.org/ameli/journal/480/4802337009/4802337009.pdf" TargetMode="External"/><Relationship Id="rId94" Type="http://schemas.openxmlformats.org/officeDocument/2006/relationships/hyperlink" Target="https://doi.org/10.5944/reop.vol.29.num.1.2018.23293" TargetMode="External"/><Relationship Id="rId99" Type="http://schemas.openxmlformats.org/officeDocument/2006/relationships/hyperlink" Target="https://doi.org/10.17583/rise.11857" TargetMode="External"/><Relationship Id="rId101" Type="http://schemas.openxmlformats.org/officeDocument/2006/relationships/hyperlink" Target="https://doi.org/10.29101/crcs.v26i80.10516" TargetMode="External"/><Relationship Id="rId122" Type="http://schemas.openxmlformats.org/officeDocument/2006/relationships/hyperlink" Target="https://santiago.uo.edu.cu/index.php/stgo/article/view/4445" TargetMode="External"/><Relationship Id="rId143" Type="http://schemas.openxmlformats.org/officeDocument/2006/relationships/hyperlink" Target="https://doi.org/10.5944/reop.vol.31.num.3.2020.29263" TargetMode="External"/><Relationship Id="rId148" Type="http://schemas.openxmlformats.org/officeDocument/2006/relationships/hyperlink" Target="https://santiago.uo.edu.cu/index.php/stgo/article/view/5318" TargetMode="External"/><Relationship Id="rId164" Type="http://schemas.openxmlformats.org/officeDocument/2006/relationships/hyperlink" Target="https://doi.org/10.5294/edu.2019.22.3.6" TargetMode="External"/><Relationship Id="rId169" Type="http://schemas.openxmlformats.org/officeDocument/2006/relationships/hyperlink" Target="https://doi.org/10.15517/revedu.v45i1.41222"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theme" Target="theme/theme1.xml"/><Relationship Id="rId26" Type="http://schemas.openxmlformats.org/officeDocument/2006/relationships/hyperlink" Target="https://doi.org/10.54413/rco.v2i3.27" TargetMode="External"/><Relationship Id="rId47" Type="http://schemas.openxmlformats.org/officeDocument/2006/relationships/hyperlink" Target="https://doi.org/10.47197/retos.v48.95076" TargetMode="External"/><Relationship Id="rId68" Type="http://schemas.openxmlformats.org/officeDocument/2006/relationships/hyperlink" Target="https://doi.org/10.5209/rced.63374" TargetMode="External"/><Relationship Id="rId89" Type="http://schemas.openxmlformats.org/officeDocument/2006/relationships/hyperlink" Target="https://revistas.investigacion-upelipb.com/index.php/educare/article/view/1367/1398" TargetMode="External"/><Relationship Id="rId112" Type="http://schemas.openxmlformats.org/officeDocument/2006/relationships/hyperlink" Target="http://portal.amelica.org/ameli/journal/440/4402900016/" TargetMode="External"/><Relationship Id="rId133" Type="http://schemas.openxmlformats.org/officeDocument/2006/relationships/hyperlink" Target="https://santiago.uo.edu.cu/index.php/stgo/article/view/4541" TargetMode="External"/><Relationship Id="rId154" Type="http://schemas.openxmlformats.org/officeDocument/2006/relationships/hyperlink" Target="https://doi.org/10.5944/reop.vol.34.num.3.2023.38886" TargetMode="External"/><Relationship Id="rId175" Type="http://schemas.openxmlformats.org/officeDocument/2006/relationships/hyperlink" Target="https://doi.org/10.5209/rced.79759" TargetMode="External"/><Relationship Id="rId16" Type="http://schemas.openxmlformats.org/officeDocument/2006/relationships/image" Target="media/image6.png"/><Relationship Id="rId37" Type="http://schemas.openxmlformats.org/officeDocument/2006/relationships/hyperlink" Target="https://doi.org/10.3390/bs13120962" TargetMode="External"/><Relationship Id="rId58" Type="http://schemas.openxmlformats.org/officeDocument/2006/relationships/hyperlink" Target="https://doi.org/10.5944/reop.vol.33.num.2.2022.34357" TargetMode="External"/><Relationship Id="rId79" Type="http://schemas.openxmlformats.org/officeDocument/2006/relationships/hyperlink" Target="https://doi.org/10.5944/reop.vol.34.num.2.2023.38068" TargetMode="External"/><Relationship Id="rId102" Type="http://schemas.openxmlformats.org/officeDocument/2006/relationships/hyperlink" Target="https://doi.org/10.25115/ejrep.v21i60.5988" TargetMode="External"/><Relationship Id="rId123" Type="http://schemas.openxmlformats.org/officeDocument/2006/relationships/hyperlink" Target="https://www.cpocr.org/wp-content/uploads/2014/11/Memoria-Congreso-de-Profesinales-en-Orientacion-2014.pdf" TargetMode="External"/><Relationship Id="rId144" Type="http://schemas.openxmlformats.org/officeDocument/2006/relationships/hyperlink" Target="https://doi.org/10.5944/reop.vol.33.num.3.2022.36460" TargetMode="External"/><Relationship Id="rId90" Type="http://schemas.openxmlformats.org/officeDocument/2006/relationships/hyperlink" Target="https://doi.org/10.5209/rced.63133" TargetMode="External"/><Relationship Id="rId165" Type="http://schemas.openxmlformats.org/officeDocument/2006/relationships/hyperlink" Target="https://doi.org/10.26620/uniminuto.praxis.21.29.2021.5-27" TargetMode="External"/><Relationship Id="rId27" Type="http://schemas.openxmlformats.org/officeDocument/2006/relationships/hyperlink" Target="https://doi.org/10.20511/pyr2019.v7n2.309" TargetMode="External"/><Relationship Id="rId48" Type="http://schemas.openxmlformats.org/officeDocument/2006/relationships/hyperlink" Target="http://dx.doi.org/10.21703/0718-5162.v20.n43.2021.015" TargetMode="External"/><Relationship Id="rId69" Type="http://schemas.openxmlformats.org/officeDocument/2006/relationships/hyperlink" Target="https://doi.org/10.15359/ree.27-2.16039" TargetMode="External"/><Relationship Id="rId113" Type="http://schemas.openxmlformats.org/officeDocument/2006/relationships/hyperlink" Target="https://doi.org/10.24215/18518893e067" TargetMode="External"/><Relationship Id="rId134" Type="http://schemas.openxmlformats.org/officeDocument/2006/relationships/hyperlink" Target="https://doi.org/10.5944/reop.vol.33.num.1.2022.33755" TargetMode="External"/><Relationship Id="rId80" Type="http://schemas.openxmlformats.org/officeDocument/2006/relationships/hyperlink" Target="https://doi.org/10.11144/JAVERIANA.UPSY17-3.PMEE" TargetMode="External"/><Relationship Id="rId155" Type="http://schemas.openxmlformats.org/officeDocument/2006/relationships/hyperlink" Target="https://revistas.ult.edu.cu/index.php/didascalia/article/view/1590" TargetMode="External"/><Relationship Id="rId176" Type="http://schemas.openxmlformats.org/officeDocument/2006/relationships/hyperlink" Target="https://doi.org/10.1053/j.ackd.2020.08.003." TargetMode="External"/><Relationship Id="rId17" Type="http://schemas.openxmlformats.org/officeDocument/2006/relationships/image" Target="media/image7.png"/><Relationship Id="rId38" Type="http://schemas.openxmlformats.org/officeDocument/2006/relationships/hyperlink" Target="https://doi.org/10.5944/reop.vol.34.num.3.2023.38888" TargetMode="External"/><Relationship Id="rId59" Type="http://schemas.openxmlformats.org/officeDocument/2006/relationships/hyperlink" Target="https://doi.org/10.5565/rev/educar.772" TargetMode="External"/><Relationship Id="rId103" Type="http://schemas.openxmlformats.org/officeDocument/2006/relationships/hyperlink" Target="https://doi.org/10.5944/reop.vol.34.num.1.2023.37416" TargetMode="External"/><Relationship Id="rId124" Type="http://schemas.openxmlformats.org/officeDocument/2006/relationships/hyperlink" Target="https://doi.org/10.5944/reop.vol.32.num.3.2021.32556" TargetMode="External"/><Relationship Id="rId70" Type="http://schemas.openxmlformats.org/officeDocument/2006/relationships/hyperlink" Target="https://doi.org/10.5944/reop.vol.32.num.3.2021.32562" TargetMode="External"/><Relationship Id="rId91" Type="http://schemas.openxmlformats.org/officeDocument/2006/relationships/hyperlink" Target="https://doi.org/10.5944/reop.vol.34.num.2.2023.38066" TargetMode="External"/><Relationship Id="rId145" Type="http://schemas.openxmlformats.org/officeDocument/2006/relationships/hyperlink" Target="https://doi.org/10.18270/chps..v19i2.3138" TargetMode="External"/><Relationship Id="rId166" Type="http://schemas.openxmlformats.org/officeDocument/2006/relationships/hyperlink" Target="https://doi.org/10.46377/dilemas.v9i2.3057" TargetMode="External"/><Relationship Id="rId1" Type="http://schemas.openxmlformats.org/officeDocument/2006/relationships/customXml" Target="../customXml/item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hyperlink" Target="http://dx.doi.org/10.22458/caes.v16i1.5489"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A479A9FE-F468-4358-9AA5-A63FB8D2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14478</Words>
  <Characters>79629</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