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ED28F" w14:textId="35E012D4" w:rsidR="001523D2" w:rsidRPr="00701869" w:rsidRDefault="001523D2" w:rsidP="00F97EC7">
      <w:pPr>
        <w:pStyle w:val="NormalWeb"/>
        <w:spacing w:line="360" w:lineRule="auto"/>
        <w:jc w:val="center"/>
        <w:rPr>
          <w:rFonts w:ascii="Arial" w:hAnsi="Arial" w:cs="Arial"/>
          <w:b/>
          <w:bCs/>
          <w:color w:val="C45911" w:themeColor="accent2" w:themeShade="BF"/>
        </w:rPr>
      </w:pPr>
      <w:r w:rsidRPr="263DBE57">
        <w:rPr>
          <w:rFonts w:ascii="Arial" w:hAnsi="Arial" w:cs="Arial"/>
          <w:b/>
          <w:bCs/>
          <w:color w:val="C45911" w:themeColor="accent2" w:themeShade="BF"/>
        </w:rPr>
        <w:t>Tiempos de cambio: innovación y mejora en recursos didácticos en ciencias biológicas</w:t>
      </w:r>
    </w:p>
    <w:p w14:paraId="68F426D6" w14:textId="1BDAB327" w:rsidR="001F73B3" w:rsidRPr="00701869" w:rsidRDefault="001523D2" w:rsidP="00F97EC7">
      <w:pPr>
        <w:pStyle w:val="NormalWeb"/>
        <w:snapToGrid w:val="0"/>
        <w:spacing w:before="0" w:beforeAutospacing="0" w:after="480" w:afterAutospacing="0" w:line="360" w:lineRule="auto"/>
        <w:jc w:val="center"/>
        <w:rPr>
          <w:rFonts w:ascii="Arial" w:hAnsi="Arial" w:cs="Arial"/>
          <w:b/>
          <w:bCs/>
          <w:color w:val="C45911" w:themeColor="accent2" w:themeShade="BF"/>
          <w:lang w:val="en-US"/>
        </w:rPr>
      </w:pPr>
      <w:r w:rsidRPr="00701869">
        <w:rPr>
          <w:rFonts w:ascii="Arial" w:hAnsi="Arial" w:cs="Arial"/>
          <w:b/>
          <w:bCs/>
          <w:color w:val="C45911" w:themeColor="accent2" w:themeShade="BF"/>
          <w:lang w:val="en-US"/>
        </w:rPr>
        <w:t>Times of change: innovation and improvement in didactic resources in biological sciences</w:t>
      </w:r>
    </w:p>
    <w:p w14:paraId="15395EE9" w14:textId="654AED4D" w:rsidR="00A82B98" w:rsidRPr="00701869" w:rsidRDefault="00B60E64" w:rsidP="263DBE57">
      <w:pPr>
        <w:pStyle w:val="NormalWeb"/>
        <w:spacing w:before="0" w:beforeAutospacing="0" w:after="0" w:afterAutospacing="0" w:line="360" w:lineRule="auto"/>
        <w:jc w:val="right"/>
        <w:rPr>
          <w:rFonts w:ascii="Arial" w:hAnsi="Arial" w:cs="Arial"/>
        </w:rPr>
      </w:pPr>
      <w:r w:rsidRPr="00701869">
        <w:rPr>
          <w:rFonts w:ascii="Arial" w:hAnsi="Arial" w:cs="Arial"/>
        </w:rPr>
        <w:t>Delia Zavala</w:t>
      </w:r>
      <w:r w:rsidR="6C52E74E" w:rsidRPr="00701869">
        <w:rPr>
          <w:rFonts w:ascii="Arial" w:hAnsi="Arial" w:cs="Arial"/>
        </w:rPr>
        <w:t>-</w:t>
      </w:r>
      <w:r w:rsidRPr="00701869">
        <w:rPr>
          <w:rFonts w:ascii="Arial" w:hAnsi="Arial" w:cs="Arial"/>
        </w:rPr>
        <w:t>Álvarez</w:t>
      </w:r>
      <w:r w:rsidR="00A82B98" w:rsidRPr="00701869">
        <w:rPr>
          <w:rStyle w:val="Refdenotaalpie"/>
          <w:rFonts w:ascii="Arial" w:eastAsia="Arial" w:hAnsi="Arial" w:cs="Arial"/>
        </w:rPr>
        <w:footnoteReference w:id="1"/>
      </w:r>
    </w:p>
    <w:p w14:paraId="34E3782F" w14:textId="21940E4A" w:rsidR="00A82B98" w:rsidRPr="00701869" w:rsidRDefault="00B60E64" w:rsidP="00F97EC7">
      <w:pPr>
        <w:pStyle w:val="NormalWeb"/>
        <w:spacing w:before="0" w:beforeAutospacing="0" w:after="0" w:afterAutospacing="0" w:line="360" w:lineRule="auto"/>
        <w:jc w:val="right"/>
        <w:rPr>
          <w:rFonts w:ascii="Arial" w:hAnsi="Arial" w:cs="Arial"/>
        </w:rPr>
      </w:pPr>
      <w:r w:rsidRPr="00701869">
        <w:rPr>
          <w:rFonts w:ascii="Arial" w:hAnsi="Arial" w:cs="Arial"/>
        </w:rPr>
        <w:t>Universidad Estatal a Distancia</w:t>
      </w:r>
    </w:p>
    <w:p w14:paraId="1A9A60B7" w14:textId="64ADF16A" w:rsidR="00B60E64" w:rsidRPr="00701869" w:rsidRDefault="00B60E64" w:rsidP="00F97EC7">
      <w:pPr>
        <w:pStyle w:val="NormalWeb"/>
        <w:spacing w:before="0" w:beforeAutospacing="0" w:after="0" w:afterAutospacing="0" w:line="360" w:lineRule="auto"/>
        <w:jc w:val="right"/>
        <w:rPr>
          <w:rFonts w:ascii="Arial" w:hAnsi="Arial" w:cs="Arial"/>
        </w:rPr>
      </w:pPr>
      <w:r w:rsidRPr="00701869">
        <w:rPr>
          <w:rFonts w:ascii="Arial" w:hAnsi="Arial" w:cs="Arial"/>
        </w:rPr>
        <w:t>San José, Costa Rica</w:t>
      </w:r>
    </w:p>
    <w:p w14:paraId="319F6C9B" w14:textId="6A844590" w:rsidR="00A82B98" w:rsidRPr="00F97EC7" w:rsidRDefault="00AF51CA" w:rsidP="00F97EC7">
      <w:pPr>
        <w:pStyle w:val="NormalWeb"/>
        <w:snapToGrid w:val="0"/>
        <w:spacing w:before="0" w:beforeAutospacing="0" w:after="480" w:afterAutospacing="0" w:line="360" w:lineRule="auto"/>
        <w:jc w:val="right"/>
        <w:rPr>
          <w:rFonts w:ascii="Arial" w:hAnsi="Arial" w:cs="Arial"/>
        </w:rPr>
      </w:pPr>
      <w:hyperlink r:id="rId11" w:history="1">
        <w:r w:rsidR="001F73B3" w:rsidRPr="00701869">
          <w:rPr>
            <w:rStyle w:val="Hipervnculo"/>
            <w:rFonts w:ascii="Arial" w:hAnsi="Arial" w:cs="Arial"/>
          </w:rPr>
          <w:t>dzavala@uned.ac.cr</w:t>
        </w:r>
      </w:hyperlink>
    </w:p>
    <w:p w14:paraId="4C1650BF" w14:textId="020441EC" w:rsidR="00A82B98" w:rsidRPr="00E7078C" w:rsidRDefault="00A82B98" w:rsidP="00F97EC7">
      <w:pPr>
        <w:tabs>
          <w:tab w:val="left" w:pos="5865"/>
        </w:tabs>
        <w:spacing w:line="360" w:lineRule="auto"/>
        <w:jc w:val="center"/>
        <w:rPr>
          <w:rFonts w:ascii="Arial" w:hAnsi="Arial" w:cs="Arial"/>
          <w:bCs/>
          <w:color w:val="2F5496" w:themeColor="accent1" w:themeShade="BF"/>
          <w:u w:val="single"/>
          <w:lang w:val="en-US"/>
        </w:rPr>
      </w:pPr>
      <w:r w:rsidRPr="00E7078C">
        <w:rPr>
          <w:rFonts w:ascii="Arial" w:hAnsi="Arial" w:cs="Arial"/>
          <w:bCs/>
          <w:color w:val="2F5496" w:themeColor="accent1" w:themeShade="BF"/>
          <w:u w:val="single"/>
          <w:lang w:val="en-US"/>
        </w:rPr>
        <w:t>DOI: http://dx.doi.org/10.22458/caes.v1</w:t>
      </w:r>
      <w:r w:rsidR="00B344FA" w:rsidRPr="00E7078C">
        <w:rPr>
          <w:rFonts w:ascii="Arial" w:hAnsi="Arial" w:cs="Arial"/>
          <w:bCs/>
          <w:color w:val="2F5496" w:themeColor="accent1" w:themeShade="BF"/>
          <w:u w:val="single"/>
          <w:lang w:val="en-US"/>
        </w:rPr>
        <w:t>6</w:t>
      </w:r>
      <w:r w:rsidRPr="00E7078C">
        <w:rPr>
          <w:rFonts w:ascii="Arial" w:hAnsi="Arial" w:cs="Arial"/>
          <w:bCs/>
          <w:color w:val="2F5496" w:themeColor="accent1" w:themeShade="BF"/>
          <w:u w:val="single"/>
          <w:lang w:val="en-US"/>
        </w:rPr>
        <w:t>i</w:t>
      </w:r>
      <w:r w:rsidR="009D2F64" w:rsidRPr="00E7078C">
        <w:rPr>
          <w:rFonts w:ascii="Arial" w:hAnsi="Arial" w:cs="Arial"/>
          <w:bCs/>
          <w:color w:val="2F5496" w:themeColor="accent1" w:themeShade="BF"/>
          <w:u w:val="single"/>
          <w:lang w:val="en-US"/>
        </w:rPr>
        <w:t>2</w:t>
      </w:r>
      <w:r w:rsidRPr="00E7078C">
        <w:rPr>
          <w:rFonts w:ascii="Arial" w:hAnsi="Arial" w:cs="Arial"/>
          <w:bCs/>
          <w:color w:val="2F5496" w:themeColor="accent1" w:themeShade="BF"/>
          <w:u w:val="single"/>
          <w:lang w:val="en-US"/>
        </w:rPr>
        <w:t>.</w:t>
      </w:r>
      <w:r w:rsidR="00D00850">
        <w:rPr>
          <w:rFonts w:ascii="Arial" w:hAnsi="Arial" w:cs="Arial"/>
          <w:bCs/>
          <w:color w:val="2F5496" w:themeColor="accent1" w:themeShade="BF"/>
          <w:u w:val="single"/>
          <w:lang w:val="en-US"/>
        </w:rPr>
        <w:t>614861</w:t>
      </w:r>
      <w:r w:rsidR="00BF4271">
        <w:rPr>
          <w:rFonts w:ascii="Arial" w:hAnsi="Arial" w:cs="Arial"/>
          <w:bCs/>
          <w:color w:val="2F5496" w:themeColor="accent1" w:themeShade="BF"/>
          <w:u w:val="single"/>
          <w:lang w:val="en-US"/>
        </w:rPr>
        <w:t>50</w:t>
      </w:r>
    </w:p>
    <w:p w14:paraId="0F249272" w14:textId="391F7F8D" w:rsidR="00A82B98" w:rsidRPr="00701869" w:rsidRDefault="00A82B98" w:rsidP="00F97EC7">
      <w:pPr>
        <w:tabs>
          <w:tab w:val="left" w:pos="5865"/>
        </w:tabs>
        <w:spacing w:line="360" w:lineRule="auto"/>
        <w:jc w:val="center"/>
        <w:rPr>
          <w:rFonts w:ascii="Arial" w:hAnsi="Arial" w:cs="Arial"/>
          <w:bCs/>
        </w:rPr>
      </w:pPr>
      <w:r w:rsidRPr="00701869">
        <w:rPr>
          <w:rFonts w:ascii="Arial" w:hAnsi="Arial" w:cs="Arial"/>
          <w:bCs/>
        </w:rPr>
        <w:t>Volumen 1</w:t>
      </w:r>
      <w:r w:rsidR="009D2F64" w:rsidRPr="00701869">
        <w:rPr>
          <w:rFonts w:ascii="Arial" w:hAnsi="Arial" w:cs="Arial"/>
          <w:bCs/>
        </w:rPr>
        <w:t>6</w:t>
      </w:r>
      <w:r w:rsidRPr="00701869">
        <w:rPr>
          <w:rFonts w:ascii="Arial" w:hAnsi="Arial" w:cs="Arial"/>
          <w:bCs/>
        </w:rPr>
        <w:t xml:space="preserve">, Número </w:t>
      </w:r>
      <w:r w:rsidR="006754BB" w:rsidRPr="00701869">
        <w:rPr>
          <w:rFonts w:ascii="Arial" w:hAnsi="Arial" w:cs="Arial"/>
          <w:bCs/>
        </w:rPr>
        <w:t>2</w:t>
      </w:r>
    </w:p>
    <w:p w14:paraId="0912D7D7" w14:textId="5C0D6A28" w:rsidR="00A82B98" w:rsidRPr="00701869" w:rsidRDefault="00A82B98" w:rsidP="00F97EC7">
      <w:pPr>
        <w:tabs>
          <w:tab w:val="left" w:pos="5865"/>
        </w:tabs>
        <w:spacing w:line="360" w:lineRule="auto"/>
        <w:jc w:val="center"/>
        <w:rPr>
          <w:rFonts w:ascii="Arial" w:hAnsi="Arial" w:cs="Arial"/>
          <w:bCs/>
        </w:rPr>
      </w:pPr>
      <w:r w:rsidRPr="00701869">
        <w:rPr>
          <w:rFonts w:ascii="Arial" w:hAnsi="Arial" w:cs="Arial"/>
          <w:bCs/>
        </w:rPr>
        <w:t>30 de</w:t>
      </w:r>
      <w:r w:rsidR="006754BB" w:rsidRPr="00701869">
        <w:rPr>
          <w:rFonts w:ascii="Arial" w:hAnsi="Arial" w:cs="Arial"/>
          <w:bCs/>
        </w:rPr>
        <w:t xml:space="preserve"> noviembre</w:t>
      </w:r>
      <w:r w:rsidRPr="00701869">
        <w:rPr>
          <w:rFonts w:ascii="Arial" w:hAnsi="Arial" w:cs="Arial"/>
          <w:bCs/>
        </w:rPr>
        <w:t xml:space="preserve"> de 202</w:t>
      </w:r>
      <w:r w:rsidR="009D2F64" w:rsidRPr="00701869">
        <w:rPr>
          <w:rFonts w:ascii="Arial" w:hAnsi="Arial" w:cs="Arial"/>
          <w:bCs/>
        </w:rPr>
        <w:t>5</w:t>
      </w:r>
    </w:p>
    <w:p w14:paraId="32EEFDF7" w14:textId="4A093A56" w:rsidR="00A82B98" w:rsidRPr="00E7078C" w:rsidRDefault="00A82B98" w:rsidP="263DBE57">
      <w:pPr>
        <w:tabs>
          <w:tab w:val="left" w:pos="5865"/>
        </w:tabs>
        <w:snapToGrid w:val="0"/>
        <w:spacing w:after="480" w:line="360" w:lineRule="auto"/>
        <w:jc w:val="center"/>
        <w:rPr>
          <w:rFonts w:ascii="Arial" w:hAnsi="Arial" w:cs="Arial"/>
        </w:rPr>
      </w:pPr>
      <w:r w:rsidRPr="263DBE57">
        <w:rPr>
          <w:rFonts w:ascii="Arial" w:hAnsi="Arial" w:cs="Arial"/>
        </w:rPr>
        <w:t xml:space="preserve">pp. </w:t>
      </w:r>
      <w:r w:rsidR="00B05433" w:rsidRPr="263DBE57">
        <w:rPr>
          <w:rFonts w:ascii="Arial" w:hAnsi="Arial" w:cs="Arial"/>
        </w:rPr>
        <w:t>2</w:t>
      </w:r>
      <w:r w:rsidR="258878D4" w:rsidRPr="263DBE57">
        <w:rPr>
          <w:rFonts w:ascii="Arial" w:hAnsi="Arial" w:cs="Arial"/>
        </w:rPr>
        <w:t>68</w:t>
      </w:r>
      <w:r w:rsidR="004F03DE" w:rsidRPr="263DBE57">
        <w:rPr>
          <w:rFonts w:ascii="Arial" w:hAnsi="Arial" w:cs="Arial"/>
        </w:rPr>
        <w:t>-</w:t>
      </w:r>
      <w:r w:rsidR="00610914" w:rsidRPr="263DBE57">
        <w:rPr>
          <w:rFonts w:ascii="Arial" w:hAnsi="Arial" w:cs="Arial"/>
        </w:rPr>
        <w:t>29</w:t>
      </w:r>
      <w:r w:rsidR="00371E37">
        <w:rPr>
          <w:rFonts w:ascii="Arial" w:hAnsi="Arial" w:cs="Arial"/>
        </w:rPr>
        <w:t>3</w:t>
      </w:r>
    </w:p>
    <w:p w14:paraId="1591C2AD" w14:textId="101CBFAA" w:rsidR="00A82B98" w:rsidRPr="008F2E78" w:rsidRDefault="00A82B98" w:rsidP="00F97EC7">
      <w:pPr>
        <w:tabs>
          <w:tab w:val="left" w:pos="5865"/>
        </w:tabs>
        <w:spacing w:line="360" w:lineRule="auto"/>
        <w:rPr>
          <w:rFonts w:ascii="Arial" w:hAnsi="Arial" w:cs="Arial"/>
          <w:bCs/>
        </w:rPr>
      </w:pPr>
      <w:bookmarkStart w:id="8" w:name="_Hlk182838172"/>
      <w:r w:rsidRPr="008F2E78">
        <w:rPr>
          <w:rFonts w:ascii="Arial" w:hAnsi="Arial" w:cs="Arial"/>
          <w:bCs/>
        </w:rPr>
        <w:t xml:space="preserve">Recibido: </w:t>
      </w:r>
      <w:r w:rsidR="008F2E78" w:rsidRPr="008F2E78">
        <w:rPr>
          <w:rFonts w:ascii="Arial" w:hAnsi="Arial" w:cs="Arial"/>
          <w:bCs/>
        </w:rPr>
        <w:t>02 de junio</w:t>
      </w:r>
      <w:r w:rsidRPr="008F2E78">
        <w:rPr>
          <w:rFonts w:ascii="Arial" w:hAnsi="Arial" w:cs="Arial"/>
          <w:bCs/>
        </w:rPr>
        <w:t xml:space="preserve"> de 202</w:t>
      </w:r>
      <w:r w:rsidR="00F4765F" w:rsidRPr="008F2E78">
        <w:rPr>
          <w:rFonts w:ascii="Arial" w:hAnsi="Arial" w:cs="Arial"/>
          <w:bCs/>
        </w:rPr>
        <w:t>5</w:t>
      </w:r>
    </w:p>
    <w:p w14:paraId="1212302B" w14:textId="7F0194DD" w:rsidR="00F97EC7" w:rsidRPr="008F2E78" w:rsidRDefault="00A82B98" w:rsidP="00F97EC7">
      <w:pPr>
        <w:tabs>
          <w:tab w:val="left" w:pos="5865"/>
        </w:tabs>
        <w:spacing w:line="360" w:lineRule="auto"/>
        <w:rPr>
          <w:rFonts w:ascii="Arial" w:hAnsi="Arial" w:cs="Arial"/>
          <w:bCs/>
        </w:rPr>
      </w:pPr>
      <w:r w:rsidRPr="008F2E78">
        <w:rPr>
          <w:rFonts w:ascii="Arial" w:hAnsi="Arial" w:cs="Arial"/>
          <w:bCs/>
        </w:rPr>
        <w:t xml:space="preserve">Aprobado: </w:t>
      </w:r>
      <w:r w:rsidR="008F2E78" w:rsidRPr="008F2E78">
        <w:rPr>
          <w:rFonts w:ascii="Arial" w:hAnsi="Arial" w:cs="Arial"/>
          <w:bCs/>
        </w:rPr>
        <w:t>02 de julio</w:t>
      </w:r>
      <w:r w:rsidR="00F4765F" w:rsidRPr="008F2E78">
        <w:rPr>
          <w:rFonts w:ascii="Arial" w:hAnsi="Arial" w:cs="Arial"/>
          <w:bCs/>
        </w:rPr>
        <w:t xml:space="preserve"> </w:t>
      </w:r>
      <w:r w:rsidRPr="008F2E78">
        <w:rPr>
          <w:rFonts w:ascii="Arial" w:hAnsi="Arial" w:cs="Arial"/>
          <w:bCs/>
        </w:rPr>
        <w:t>de 202</w:t>
      </w:r>
      <w:r w:rsidR="00F4765F" w:rsidRPr="008F2E78">
        <w:rPr>
          <w:rFonts w:ascii="Arial" w:hAnsi="Arial" w:cs="Arial"/>
          <w:bCs/>
        </w:rPr>
        <w:t>5</w:t>
      </w:r>
      <w:bookmarkEnd w:id="8"/>
    </w:p>
    <w:p w14:paraId="0789C01D" w14:textId="77777777" w:rsidR="00F97EC7" w:rsidRDefault="00F97EC7">
      <w:pPr>
        <w:rPr>
          <w:rFonts w:ascii="Arial" w:hAnsi="Arial" w:cs="Arial"/>
          <w:bCs/>
          <w:highlight w:val="cyan"/>
        </w:rPr>
      </w:pPr>
      <w:r>
        <w:rPr>
          <w:rFonts w:ascii="Arial" w:hAnsi="Arial" w:cs="Arial"/>
          <w:bCs/>
          <w:highlight w:val="cyan"/>
        </w:rPr>
        <w:br w:type="page"/>
      </w:r>
    </w:p>
    <w:p w14:paraId="79E87E83" w14:textId="77777777" w:rsidR="001F3004" w:rsidRPr="00701869" w:rsidRDefault="001F3004" w:rsidP="005A4EAC">
      <w:pPr>
        <w:pStyle w:val="paragraph"/>
        <w:snapToGrid w:val="0"/>
        <w:spacing w:before="0" w:beforeAutospacing="0" w:after="0" w:afterAutospacing="0"/>
        <w:jc w:val="both"/>
        <w:textAlignment w:val="baseline"/>
        <w:rPr>
          <w:rStyle w:val="normaltextrun"/>
          <w:rFonts w:ascii="Arial" w:eastAsia="Arial" w:hAnsi="Arial" w:cs="Arial"/>
          <w:lang w:eastAsia="es-ES_tradnl"/>
        </w:rPr>
      </w:pPr>
      <w:r w:rsidRPr="00701869">
        <w:rPr>
          <w:rStyle w:val="normaltextrun"/>
          <w:rFonts w:ascii="Arial" w:eastAsia="Arial" w:hAnsi="Arial" w:cs="Arial"/>
          <w:b/>
          <w:bCs/>
        </w:rPr>
        <w:lastRenderedPageBreak/>
        <w:t>Resumen</w:t>
      </w:r>
    </w:p>
    <w:p w14:paraId="362D8446" w14:textId="4148ECDC" w:rsidR="00761BAB" w:rsidRPr="00216BD5" w:rsidRDefault="001F3004" w:rsidP="005A4EAC">
      <w:pPr>
        <w:spacing w:after="240"/>
        <w:jc w:val="both"/>
        <w:textAlignment w:val="baseline"/>
        <w:rPr>
          <w:rStyle w:val="normaltextrun"/>
        </w:rPr>
      </w:pPr>
      <w:bookmarkStart w:id="9" w:name="_Hlk205779291"/>
      <w:r w:rsidRPr="00701869">
        <w:rPr>
          <w:rFonts w:ascii="Arial" w:eastAsia="Arial" w:hAnsi="Arial" w:cs="Arial"/>
          <w:lang w:val="es"/>
        </w:rPr>
        <w:t>En una sociedad en constante cambio, se necesita de contextos educativos, innovadores, inclusivos y de aprendizaje significativo. La Cátedra de Ciencias Biológicas ha ido transformando sus prácticas pedagógicas y los recursos didácticos que elabora para las asignaturas, donde la capacitación constante, las redes de trabajo colaborativo, el análisis y reflexión docente han sido clave. El objetivo del ensayo es analizar el proceso de cambio en la elaboración de recursos, destacando su impacto en la educación a distancia. En los últimos cinco años, se han elaborado 60 recursos didácticos innovadores que apoyan los procesos de enseñanza-aprendizaje y el desarrollo de competencias científicas en el estudiantado. Estas estrategias de mejora han sido clave en potenciar cambios en la mediación docente e implementación de estrategias didácticas.</w:t>
      </w:r>
      <w:bookmarkEnd w:id="9"/>
    </w:p>
    <w:p w14:paraId="6EB4E4C9" w14:textId="2CCC56DF" w:rsidR="001F3004" w:rsidRPr="00701869" w:rsidRDefault="001F3004" w:rsidP="005A4EAC">
      <w:pPr>
        <w:pStyle w:val="paragraph"/>
        <w:spacing w:before="0" w:beforeAutospacing="0" w:after="0" w:afterAutospacing="0"/>
        <w:jc w:val="both"/>
        <w:rPr>
          <w:rFonts w:ascii="Arial" w:eastAsia="Arial" w:hAnsi="Arial" w:cs="Arial"/>
        </w:rPr>
      </w:pPr>
      <w:r w:rsidRPr="00701869">
        <w:rPr>
          <w:rStyle w:val="normaltextrun"/>
          <w:rFonts w:ascii="Arial" w:eastAsia="Arial" w:hAnsi="Arial" w:cs="Arial"/>
          <w:b/>
          <w:bCs/>
        </w:rPr>
        <w:t>Palabras clave</w:t>
      </w:r>
    </w:p>
    <w:p w14:paraId="71A3FD9C" w14:textId="0A726A3F" w:rsidR="001F3004" w:rsidRPr="00701869" w:rsidRDefault="001F3004" w:rsidP="005A4EAC">
      <w:pPr>
        <w:pStyle w:val="paragraph"/>
        <w:spacing w:before="0" w:beforeAutospacing="0" w:after="240" w:afterAutospacing="0"/>
        <w:jc w:val="both"/>
        <w:rPr>
          <w:rStyle w:val="eop"/>
          <w:rFonts w:ascii="Arial" w:eastAsiaTheme="majorEastAsia" w:hAnsi="Arial" w:cs="Arial"/>
        </w:rPr>
      </w:pPr>
      <w:r w:rsidRPr="00701869">
        <w:rPr>
          <w:rStyle w:val="normaltextrun"/>
          <w:rFonts w:ascii="Arial" w:eastAsiaTheme="majorEastAsia" w:hAnsi="Arial" w:cs="Arial"/>
        </w:rPr>
        <w:t xml:space="preserve">Recursos didácticos, aprendizaje, innovación pedagógica, </w:t>
      </w:r>
      <w:r w:rsidRPr="00701869">
        <w:rPr>
          <w:rStyle w:val="eop"/>
          <w:rFonts w:ascii="Arial" w:eastAsiaTheme="majorEastAsia" w:hAnsi="Arial" w:cs="Arial"/>
        </w:rPr>
        <w:t>ciencias biológicas</w:t>
      </w:r>
      <w:r w:rsidRPr="00701869">
        <w:rPr>
          <w:rStyle w:val="normaltextrun"/>
          <w:rFonts w:ascii="Arial" w:eastAsiaTheme="majorEastAsia" w:hAnsi="Arial" w:cs="Arial"/>
        </w:rPr>
        <w:t xml:space="preserve">, educación a distancia, capacitación, </w:t>
      </w:r>
      <w:r w:rsidRPr="00701869">
        <w:rPr>
          <w:rStyle w:val="eop"/>
          <w:rFonts w:ascii="Arial" w:eastAsiaTheme="majorEastAsia" w:hAnsi="Arial" w:cs="Arial"/>
        </w:rPr>
        <w:t>mediación docente, inclusión</w:t>
      </w:r>
    </w:p>
    <w:p w14:paraId="3B4545E7" w14:textId="77777777" w:rsidR="001F3004" w:rsidRPr="00701869" w:rsidRDefault="001F3004" w:rsidP="005A4EAC">
      <w:pPr>
        <w:pStyle w:val="paragraph"/>
        <w:spacing w:before="0" w:beforeAutospacing="0" w:after="0" w:afterAutospacing="0"/>
        <w:jc w:val="both"/>
        <w:textAlignment w:val="baseline"/>
        <w:rPr>
          <w:rStyle w:val="normaltextrun"/>
          <w:rFonts w:ascii="Arial" w:eastAsiaTheme="majorEastAsia" w:hAnsi="Arial" w:cs="Arial"/>
          <w:b/>
          <w:bCs/>
          <w:lang w:val="en-US"/>
        </w:rPr>
      </w:pPr>
      <w:r w:rsidRPr="00701869">
        <w:rPr>
          <w:rStyle w:val="normaltextrun"/>
          <w:rFonts w:ascii="Arial" w:eastAsiaTheme="majorEastAsia" w:hAnsi="Arial" w:cs="Arial"/>
          <w:b/>
          <w:bCs/>
          <w:lang w:val="en-US"/>
        </w:rPr>
        <w:t>Abstract</w:t>
      </w:r>
    </w:p>
    <w:p w14:paraId="6B978EE6" w14:textId="77777777" w:rsidR="001F3004" w:rsidRPr="00701869" w:rsidRDefault="001F3004" w:rsidP="005A4EAC">
      <w:pPr>
        <w:spacing w:after="240"/>
        <w:jc w:val="both"/>
        <w:textAlignment w:val="baseline"/>
        <w:rPr>
          <w:lang w:val="en-US"/>
        </w:rPr>
      </w:pPr>
      <w:r w:rsidRPr="00701869">
        <w:rPr>
          <w:rFonts w:ascii="Arial" w:eastAsia="Arial" w:hAnsi="Arial" w:cs="Arial"/>
          <w:lang w:val="en-US"/>
        </w:rPr>
        <w:t>In a constantly changing society, innovative, inclusive, and meaningful learning contexts are needed. The Biological Sciences Department has been improving its teaching practices and the didactic resources it uses in its courses, where ongoing training, collaborative work networks, and teacher analysis and reflection have been essential. This essay aims to analyze the process of change in the development of resources, highlighting their impact on distance education. Over the past five years, approximately 60 new didactic tools have been created to support teaching and learning processes, while also strengthening students’ scientific competencies. These improvement strategies have played a crucial role in enhancing changes in teaching mediation and the implementation of didactic strategies.</w:t>
      </w:r>
    </w:p>
    <w:p w14:paraId="72635DB3" w14:textId="77777777" w:rsidR="002D1736" w:rsidRDefault="001F3004" w:rsidP="005A4EAC">
      <w:pPr>
        <w:pStyle w:val="paragraph"/>
        <w:snapToGrid w:val="0"/>
        <w:spacing w:before="0" w:beforeAutospacing="0" w:after="0" w:afterAutospacing="0"/>
        <w:jc w:val="both"/>
        <w:textAlignment w:val="baseline"/>
        <w:rPr>
          <w:rStyle w:val="normaltextrun"/>
          <w:rFonts w:ascii="Arial" w:eastAsiaTheme="majorEastAsia" w:hAnsi="Arial" w:cs="Arial"/>
          <w:b/>
          <w:bCs/>
          <w:lang w:val="en-US"/>
        </w:rPr>
      </w:pPr>
      <w:r w:rsidRPr="00701869">
        <w:rPr>
          <w:rStyle w:val="normaltextrun"/>
          <w:rFonts w:ascii="Arial" w:eastAsiaTheme="majorEastAsia" w:hAnsi="Arial" w:cs="Arial"/>
          <w:b/>
          <w:bCs/>
          <w:lang w:val="en-US"/>
        </w:rPr>
        <w:t>Keyword</w:t>
      </w:r>
      <w:r w:rsidR="00761BAB" w:rsidRPr="00701869">
        <w:rPr>
          <w:rStyle w:val="normaltextrun"/>
          <w:rFonts w:ascii="Arial" w:eastAsiaTheme="majorEastAsia" w:hAnsi="Arial" w:cs="Arial"/>
          <w:b/>
          <w:bCs/>
          <w:lang w:val="en-US"/>
        </w:rPr>
        <w:t>s</w:t>
      </w:r>
    </w:p>
    <w:p w14:paraId="31522804" w14:textId="4CD06DDD" w:rsidR="002D1736" w:rsidRPr="002D1736" w:rsidRDefault="001F3004" w:rsidP="005A4EAC">
      <w:pPr>
        <w:pStyle w:val="paragraph"/>
        <w:snapToGrid w:val="0"/>
        <w:spacing w:before="0" w:beforeAutospacing="0" w:after="0" w:afterAutospacing="0"/>
        <w:jc w:val="both"/>
        <w:textAlignment w:val="baseline"/>
        <w:rPr>
          <w:rFonts w:ascii="Arial" w:eastAsia="Arial" w:hAnsi="Arial" w:cs="Arial"/>
          <w:lang w:val="en-US"/>
        </w:rPr>
      </w:pPr>
      <w:r w:rsidRPr="002D1736">
        <w:rPr>
          <w:rFonts w:ascii="Arial" w:eastAsia="Arial" w:hAnsi="Arial" w:cs="Arial"/>
          <w:lang w:val="en-US" w:eastAsia="en-US"/>
        </w:rPr>
        <w:t>Didactic resources</w:t>
      </w:r>
      <w:r w:rsidRPr="002D1736">
        <w:rPr>
          <w:rFonts w:ascii="Arial" w:eastAsia="Arial" w:hAnsi="Arial" w:cs="Arial"/>
          <w:lang w:val="en-US"/>
        </w:rPr>
        <w:t>, learning, pedagogical innovation, biological sciences, distance education, training, teacher mediation, inclusion</w:t>
      </w:r>
    </w:p>
    <w:p w14:paraId="73138761" w14:textId="77777777" w:rsidR="002D1736" w:rsidRDefault="002D1736" w:rsidP="005A4EAC">
      <w:pPr>
        <w:jc w:val="both"/>
        <w:rPr>
          <w:rFonts w:ascii="Arial" w:eastAsia="Arial" w:hAnsi="Arial" w:cs="Arial"/>
          <w:color w:val="242424"/>
          <w:lang w:val="en-US" w:eastAsia="es-CR"/>
        </w:rPr>
      </w:pPr>
      <w:r>
        <w:rPr>
          <w:rFonts w:ascii="Arial" w:eastAsia="Arial" w:hAnsi="Arial" w:cs="Arial"/>
          <w:color w:val="242424"/>
          <w:lang w:val="en-US"/>
        </w:rPr>
        <w:br w:type="page"/>
      </w:r>
    </w:p>
    <w:p w14:paraId="37D5FF57" w14:textId="77777777" w:rsidR="001F3004" w:rsidRPr="00701869" w:rsidRDefault="001F3004" w:rsidP="005A4EAC">
      <w:pPr>
        <w:spacing w:before="240" w:after="240" w:line="360" w:lineRule="auto"/>
        <w:jc w:val="both"/>
        <w:rPr>
          <w:rFonts w:ascii="Arial" w:hAnsi="Arial" w:cs="Arial"/>
          <w:b/>
          <w:bCs/>
        </w:rPr>
      </w:pPr>
      <w:r w:rsidRPr="00701869">
        <w:rPr>
          <w:rFonts w:ascii="Arial" w:hAnsi="Arial" w:cs="Arial"/>
          <w:b/>
          <w:bCs/>
        </w:rPr>
        <w:lastRenderedPageBreak/>
        <w:t>Introducción</w:t>
      </w:r>
    </w:p>
    <w:p w14:paraId="27B176F0" w14:textId="5BF28F65" w:rsidR="001F3004" w:rsidRPr="00701869" w:rsidRDefault="001F3004" w:rsidP="005A4EAC">
      <w:pPr>
        <w:spacing w:after="240" w:line="360" w:lineRule="auto"/>
        <w:jc w:val="both"/>
        <w:rPr>
          <w:rFonts w:ascii="Arial" w:hAnsi="Arial" w:cs="Arial"/>
        </w:rPr>
      </w:pPr>
      <w:r w:rsidRPr="00701869">
        <w:rPr>
          <w:rFonts w:ascii="Arial" w:hAnsi="Arial" w:cs="Arial"/>
        </w:rPr>
        <w:t xml:space="preserve">En una sociedad donde </w:t>
      </w:r>
      <w:r w:rsidR="00B621A5">
        <w:rPr>
          <w:rFonts w:ascii="Arial" w:hAnsi="Arial" w:cs="Arial"/>
        </w:rPr>
        <w:t xml:space="preserve">las personas </w:t>
      </w:r>
      <w:r w:rsidRPr="00701869">
        <w:rPr>
          <w:rFonts w:ascii="Arial" w:hAnsi="Arial" w:cs="Arial"/>
        </w:rPr>
        <w:t>estamos cada vez más inmers</w:t>
      </w:r>
      <w:r w:rsidR="00B621A5">
        <w:rPr>
          <w:rFonts w:ascii="Arial" w:hAnsi="Arial" w:cs="Arial"/>
        </w:rPr>
        <w:t>a</w:t>
      </w:r>
      <w:r w:rsidRPr="00701869">
        <w:rPr>
          <w:rFonts w:ascii="Arial" w:hAnsi="Arial" w:cs="Arial"/>
        </w:rPr>
        <w:t xml:space="preserve">s en el uso de las </w:t>
      </w:r>
      <w:r w:rsidR="005F7F37">
        <w:rPr>
          <w:rFonts w:ascii="Arial" w:hAnsi="Arial" w:cs="Arial"/>
        </w:rPr>
        <w:t>t</w:t>
      </w:r>
      <w:r w:rsidRPr="00701869">
        <w:rPr>
          <w:rFonts w:ascii="Arial" w:hAnsi="Arial" w:cs="Arial"/>
        </w:rPr>
        <w:t xml:space="preserve">ecnologías de </w:t>
      </w:r>
      <w:r w:rsidR="005F7F37">
        <w:rPr>
          <w:rFonts w:ascii="Arial" w:hAnsi="Arial" w:cs="Arial"/>
        </w:rPr>
        <w:t>i</w:t>
      </w:r>
      <w:r w:rsidRPr="00701869">
        <w:rPr>
          <w:rFonts w:ascii="Arial" w:hAnsi="Arial" w:cs="Arial"/>
        </w:rPr>
        <w:t xml:space="preserve">nformación y </w:t>
      </w:r>
      <w:r w:rsidR="005F7F37">
        <w:rPr>
          <w:rFonts w:ascii="Arial" w:hAnsi="Arial" w:cs="Arial"/>
        </w:rPr>
        <w:t>c</w:t>
      </w:r>
      <w:r w:rsidRPr="00701869">
        <w:rPr>
          <w:rFonts w:ascii="Arial" w:hAnsi="Arial" w:cs="Arial"/>
        </w:rPr>
        <w:t xml:space="preserve">omunicación (TIC), tanto a nivel personal como profesional, </w:t>
      </w:r>
      <w:r w:rsidR="005F7F37">
        <w:rPr>
          <w:rFonts w:ascii="Arial" w:hAnsi="Arial" w:cs="Arial"/>
        </w:rPr>
        <w:t>se han</w:t>
      </w:r>
      <w:r w:rsidR="005F7F37" w:rsidRPr="00701869">
        <w:rPr>
          <w:rFonts w:ascii="Arial" w:hAnsi="Arial" w:cs="Arial"/>
        </w:rPr>
        <w:t xml:space="preserve"> </w:t>
      </w:r>
      <w:r w:rsidRPr="00701869">
        <w:rPr>
          <w:rFonts w:ascii="Arial" w:hAnsi="Arial" w:cs="Arial"/>
        </w:rPr>
        <w:t>ido generando grandes cambios a nivel económico, social y laboral (Zavala, 2024). Por ello, a nivel de educación superior, donde formamos</w:t>
      </w:r>
      <w:r w:rsidR="00B621A5">
        <w:rPr>
          <w:rFonts w:ascii="Arial" w:hAnsi="Arial" w:cs="Arial"/>
        </w:rPr>
        <w:t xml:space="preserve"> a</w:t>
      </w:r>
      <w:r w:rsidRPr="00701869">
        <w:rPr>
          <w:rFonts w:ascii="Arial" w:hAnsi="Arial" w:cs="Arial"/>
        </w:rPr>
        <w:t xml:space="preserve"> profesionales que posteriormente se desarrollarán en un campo laboral, se necesita realizar variaciones en la forma de cómo enseñamos, cómo evaluamos y en cómo ejercemos nuestra práctica docente (Moreira et al., 2020)</w:t>
      </w:r>
      <w:r w:rsidR="005F7F37">
        <w:rPr>
          <w:rFonts w:ascii="Arial" w:hAnsi="Arial" w:cs="Arial"/>
        </w:rPr>
        <w:t>.</w:t>
      </w:r>
    </w:p>
    <w:p w14:paraId="7AFAF419" w14:textId="42002208" w:rsidR="001F3004" w:rsidRPr="00701869" w:rsidRDefault="001F3004" w:rsidP="005A4EAC">
      <w:pPr>
        <w:snapToGrid w:val="0"/>
        <w:spacing w:before="240" w:after="240" w:line="360" w:lineRule="auto"/>
        <w:jc w:val="both"/>
        <w:rPr>
          <w:rFonts w:ascii="Arial" w:hAnsi="Arial" w:cs="Arial"/>
        </w:rPr>
      </w:pPr>
      <w:r w:rsidRPr="00701869">
        <w:rPr>
          <w:rFonts w:ascii="Arial" w:hAnsi="Arial" w:cs="Arial"/>
        </w:rPr>
        <w:t>Estos tiempos de cambio motiva</w:t>
      </w:r>
      <w:r w:rsidR="005F7F37">
        <w:rPr>
          <w:rFonts w:ascii="Arial" w:hAnsi="Arial" w:cs="Arial"/>
        </w:rPr>
        <w:t>n</w:t>
      </w:r>
      <w:r w:rsidRPr="00701869">
        <w:rPr>
          <w:rFonts w:ascii="Arial" w:hAnsi="Arial" w:cs="Arial"/>
        </w:rPr>
        <w:t xml:space="preserve"> a que las personas docentes analicen nuevas formas de generar conocimiento y</w:t>
      </w:r>
      <w:r w:rsidR="00B621A5">
        <w:rPr>
          <w:rFonts w:ascii="Arial" w:hAnsi="Arial" w:cs="Arial"/>
        </w:rPr>
        <w:t>,</w:t>
      </w:r>
      <w:r w:rsidRPr="00701869">
        <w:rPr>
          <w:rFonts w:ascii="Arial" w:hAnsi="Arial" w:cs="Arial"/>
        </w:rPr>
        <w:t xml:space="preserve"> a la vez</w:t>
      </w:r>
      <w:r w:rsidR="00B621A5">
        <w:rPr>
          <w:rFonts w:ascii="Arial" w:hAnsi="Arial" w:cs="Arial"/>
        </w:rPr>
        <w:t>,</w:t>
      </w:r>
      <w:r w:rsidRPr="00701869">
        <w:rPr>
          <w:rFonts w:ascii="Arial" w:hAnsi="Arial" w:cs="Arial"/>
        </w:rPr>
        <w:t xml:space="preserve"> que el estudiantado desarrolle competencias que le sean de utilidad para enfrentar los desafíos en la era digital. Los autores Loja y Quito (2021, citados </w:t>
      </w:r>
      <w:r w:rsidR="005F7F37">
        <w:rPr>
          <w:rFonts w:ascii="Arial" w:hAnsi="Arial" w:cs="Arial"/>
        </w:rPr>
        <w:t>en</w:t>
      </w:r>
      <w:r w:rsidR="005F7F37" w:rsidRPr="00701869">
        <w:rPr>
          <w:rFonts w:ascii="Arial" w:hAnsi="Arial" w:cs="Arial"/>
        </w:rPr>
        <w:t xml:space="preserve"> </w:t>
      </w:r>
      <w:r w:rsidRPr="00701869">
        <w:rPr>
          <w:rFonts w:ascii="Arial" w:hAnsi="Arial" w:cs="Arial"/>
        </w:rPr>
        <w:t>Chonillo-Sislema et al., 2025), argumentan que en la enseñanza tradicional prevalece un modelo repetitivo, donde se siguen patrones en los modelos de enseñanza</w:t>
      </w:r>
      <w:r w:rsidR="00B621A5">
        <w:rPr>
          <w:rFonts w:ascii="Arial" w:hAnsi="Arial" w:cs="Arial"/>
        </w:rPr>
        <w:t xml:space="preserve">, lo cual resulta en </w:t>
      </w:r>
      <w:r w:rsidRPr="00701869">
        <w:rPr>
          <w:rFonts w:ascii="Arial" w:hAnsi="Arial" w:cs="Arial"/>
        </w:rPr>
        <w:t xml:space="preserve">pocos cambios y el uso de los mismos recursos. </w:t>
      </w:r>
      <w:r w:rsidR="00B621A5">
        <w:rPr>
          <w:rFonts w:ascii="Arial" w:hAnsi="Arial" w:cs="Arial"/>
        </w:rPr>
        <w:t>En</w:t>
      </w:r>
      <w:r w:rsidRPr="00701869">
        <w:rPr>
          <w:rFonts w:ascii="Arial" w:hAnsi="Arial" w:cs="Arial"/>
        </w:rPr>
        <w:t xml:space="preserve"> la era digital, surge la necesidad de romper las barreras de la enseñanza tradicional y generar cambios que favorezca</w:t>
      </w:r>
      <w:r w:rsidR="00B621A5">
        <w:rPr>
          <w:rFonts w:ascii="Arial" w:hAnsi="Arial" w:cs="Arial"/>
        </w:rPr>
        <w:t>n</w:t>
      </w:r>
      <w:r w:rsidRPr="00701869">
        <w:rPr>
          <w:rFonts w:ascii="Arial" w:hAnsi="Arial" w:cs="Arial"/>
        </w:rPr>
        <w:t xml:space="preserve"> no s</w:t>
      </w:r>
      <w:r w:rsidR="00B621A5">
        <w:rPr>
          <w:rFonts w:ascii="Arial" w:hAnsi="Arial" w:cs="Arial"/>
        </w:rPr>
        <w:t>o</w:t>
      </w:r>
      <w:r w:rsidRPr="00701869">
        <w:rPr>
          <w:rFonts w:ascii="Arial" w:hAnsi="Arial" w:cs="Arial"/>
        </w:rPr>
        <w:t xml:space="preserve">lo </w:t>
      </w:r>
      <w:r w:rsidR="00B621A5">
        <w:rPr>
          <w:rFonts w:ascii="Arial" w:hAnsi="Arial" w:cs="Arial"/>
        </w:rPr>
        <w:t>la adquisición de</w:t>
      </w:r>
      <w:r w:rsidR="00B621A5" w:rsidRPr="00701869">
        <w:rPr>
          <w:rFonts w:ascii="Arial" w:hAnsi="Arial" w:cs="Arial"/>
        </w:rPr>
        <w:t xml:space="preserve"> </w:t>
      </w:r>
      <w:r w:rsidRPr="00701869">
        <w:rPr>
          <w:rFonts w:ascii="Arial" w:hAnsi="Arial" w:cs="Arial"/>
        </w:rPr>
        <w:t xml:space="preserve">conocimientos, sino el saber aplicar lo aprendido en diferentes escenarios. Por ello, la mejora de los procesos educativos juega un factor clave, ya que se gestan cambios </w:t>
      </w:r>
      <w:r w:rsidR="00B621A5">
        <w:rPr>
          <w:rFonts w:ascii="Arial" w:hAnsi="Arial" w:cs="Arial"/>
        </w:rPr>
        <w:t xml:space="preserve">tanto </w:t>
      </w:r>
      <w:r w:rsidRPr="00701869">
        <w:rPr>
          <w:rFonts w:ascii="Arial" w:hAnsi="Arial" w:cs="Arial"/>
        </w:rPr>
        <w:t>en la mediación docente</w:t>
      </w:r>
      <w:r w:rsidR="00B621A5">
        <w:rPr>
          <w:rFonts w:ascii="Arial" w:hAnsi="Arial" w:cs="Arial"/>
        </w:rPr>
        <w:t xml:space="preserve"> y</w:t>
      </w:r>
      <w:r w:rsidRPr="00701869">
        <w:rPr>
          <w:rFonts w:ascii="Arial" w:hAnsi="Arial" w:cs="Arial"/>
        </w:rPr>
        <w:t xml:space="preserve"> la evaluación </w:t>
      </w:r>
      <w:r w:rsidR="00B621A5">
        <w:rPr>
          <w:rFonts w:ascii="Arial" w:hAnsi="Arial" w:cs="Arial"/>
        </w:rPr>
        <w:t>como</w:t>
      </w:r>
      <w:r w:rsidR="00B621A5" w:rsidRPr="00701869">
        <w:rPr>
          <w:rFonts w:ascii="Arial" w:hAnsi="Arial" w:cs="Arial"/>
        </w:rPr>
        <w:t xml:space="preserve"> </w:t>
      </w:r>
      <w:r w:rsidRPr="00701869">
        <w:rPr>
          <w:rFonts w:ascii="Arial" w:hAnsi="Arial" w:cs="Arial"/>
        </w:rPr>
        <w:t xml:space="preserve">también en los recursos didácticos </w:t>
      </w:r>
      <w:r w:rsidR="00B621A5">
        <w:rPr>
          <w:rFonts w:ascii="Arial" w:hAnsi="Arial" w:cs="Arial"/>
        </w:rPr>
        <w:t>para potenciar</w:t>
      </w:r>
      <w:r w:rsidR="00B621A5" w:rsidRPr="00701869">
        <w:rPr>
          <w:rFonts w:ascii="Arial" w:hAnsi="Arial" w:cs="Arial"/>
        </w:rPr>
        <w:t xml:space="preserve"> </w:t>
      </w:r>
      <w:r w:rsidRPr="00701869">
        <w:rPr>
          <w:rFonts w:ascii="Arial" w:hAnsi="Arial" w:cs="Arial"/>
        </w:rPr>
        <w:t xml:space="preserve">los procesos de enseñanza aprendizaje (Cadena López </w:t>
      </w:r>
      <w:r w:rsidR="00B621A5">
        <w:rPr>
          <w:rFonts w:ascii="Arial" w:hAnsi="Arial" w:cs="Arial"/>
        </w:rPr>
        <w:t>y</w:t>
      </w:r>
      <w:r w:rsidRPr="00701869">
        <w:rPr>
          <w:rFonts w:ascii="Arial" w:hAnsi="Arial" w:cs="Arial"/>
        </w:rPr>
        <w:t xml:space="preserve"> Ramos Luna, 2023).</w:t>
      </w:r>
      <w:r w:rsidR="00D54572">
        <w:rPr>
          <w:rFonts w:ascii="Arial" w:hAnsi="Arial" w:cs="Arial"/>
        </w:rPr>
        <w:br w:type="page"/>
      </w:r>
    </w:p>
    <w:p w14:paraId="6E97A703" w14:textId="7EF2AA43" w:rsidR="001F3004" w:rsidRPr="00701869" w:rsidRDefault="001F3004" w:rsidP="005A4EAC">
      <w:pPr>
        <w:spacing w:before="240" w:line="360" w:lineRule="auto"/>
        <w:jc w:val="both"/>
        <w:rPr>
          <w:rFonts w:ascii="Arial" w:eastAsia="Arial" w:hAnsi="Arial" w:cs="Arial"/>
        </w:rPr>
      </w:pPr>
      <w:r w:rsidRPr="00701869">
        <w:rPr>
          <w:rFonts w:ascii="Arial" w:eastAsia="Arial" w:hAnsi="Arial" w:cs="Arial"/>
        </w:rPr>
        <w:lastRenderedPageBreak/>
        <w:t>Ante esta necesidad de cambio y de innovación educativa, Moreira et al. (2020) indican que:</w:t>
      </w:r>
    </w:p>
    <w:p w14:paraId="508CCA76" w14:textId="2D9C8B60" w:rsidR="001F3004" w:rsidRPr="00701869" w:rsidRDefault="00B621A5" w:rsidP="005A4EAC">
      <w:pPr>
        <w:spacing w:after="240" w:line="360" w:lineRule="auto"/>
        <w:ind w:left="708"/>
        <w:jc w:val="both"/>
        <w:rPr>
          <w:rFonts w:ascii="Arial" w:eastAsia="Arial" w:hAnsi="Arial" w:cs="Arial"/>
        </w:rPr>
      </w:pPr>
      <w:r>
        <w:rPr>
          <w:rFonts w:ascii="Arial" w:eastAsia="Arial" w:hAnsi="Arial" w:cs="Arial"/>
        </w:rPr>
        <w:t xml:space="preserve">la </w:t>
      </w:r>
      <w:r w:rsidR="001F3004" w:rsidRPr="00701869">
        <w:rPr>
          <w:rFonts w:ascii="Arial" w:eastAsia="Arial" w:hAnsi="Arial" w:cs="Arial"/>
        </w:rPr>
        <w:t>innovación es un proceso amplio, complejo, cuyos alcances exceden el ámbito del aula. Entonces podemos decir que la innovación tiene un carácter de transformación educativa y social; constituye un cambio que incide en algún aspecto estructural de la educación para mejorar su calidad (...). Es indispensable disponer de capacidad de adaptación y flexibilidad, y generar mejoras en los procesos educativos</w:t>
      </w:r>
      <w:r>
        <w:rPr>
          <w:rFonts w:ascii="Arial" w:eastAsia="Arial" w:hAnsi="Arial" w:cs="Arial"/>
        </w:rPr>
        <w:t>.</w:t>
      </w:r>
      <w:r w:rsidR="001F3004" w:rsidRPr="00701869">
        <w:rPr>
          <w:rFonts w:ascii="Arial" w:eastAsia="Arial" w:hAnsi="Arial" w:cs="Arial"/>
        </w:rPr>
        <w:t xml:space="preserve"> (p.</w:t>
      </w:r>
      <w:r>
        <w:rPr>
          <w:rFonts w:ascii="Arial" w:eastAsia="Arial" w:hAnsi="Arial" w:cs="Arial"/>
        </w:rPr>
        <w:t xml:space="preserve"> </w:t>
      </w:r>
      <w:r w:rsidR="001F3004" w:rsidRPr="00701869">
        <w:rPr>
          <w:rFonts w:ascii="Arial" w:eastAsia="Arial" w:hAnsi="Arial" w:cs="Arial"/>
        </w:rPr>
        <w:t>5)</w:t>
      </w:r>
    </w:p>
    <w:p w14:paraId="443FEAC8" w14:textId="6500A575" w:rsidR="00666DCA" w:rsidRDefault="001F3004" w:rsidP="005A4EAC">
      <w:pPr>
        <w:spacing w:before="240" w:after="240" w:line="360" w:lineRule="auto"/>
        <w:jc w:val="both"/>
        <w:rPr>
          <w:rFonts w:ascii="Arial" w:hAnsi="Arial" w:cs="Arial"/>
        </w:rPr>
      </w:pPr>
      <w:bookmarkStart w:id="10" w:name="_Hlk205779745"/>
      <w:r w:rsidRPr="00701869">
        <w:rPr>
          <w:rFonts w:ascii="Arial" w:eastAsia="Arial" w:hAnsi="Arial" w:cs="Arial"/>
        </w:rPr>
        <w:t>Bajo esta premisa, la innovación educativa tiene como fin generar un impacto positivo en cómo se enseña y en cómo la persona estudiante aprende tanto dentro como fuera del aula. El profesorado implementa estos cambios al trabajar en la mejora de los recursos didácticos y en sus prácticas pedagógicas, como implementación de metodologías activas, ambientes de aprendizaje flexibles</w:t>
      </w:r>
      <w:r w:rsidR="00B621A5">
        <w:rPr>
          <w:rFonts w:ascii="Arial" w:eastAsia="Arial" w:hAnsi="Arial" w:cs="Arial"/>
        </w:rPr>
        <w:t xml:space="preserve"> y</w:t>
      </w:r>
      <w:r w:rsidRPr="00701869">
        <w:rPr>
          <w:rFonts w:ascii="Arial" w:eastAsia="Arial" w:hAnsi="Arial" w:cs="Arial"/>
        </w:rPr>
        <w:t xml:space="preserve"> trabajo en equipo, </w:t>
      </w:r>
      <w:r w:rsidR="00B621A5">
        <w:rPr>
          <w:rFonts w:ascii="Arial" w:eastAsia="Arial" w:hAnsi="Arial" w:cs="Arial"/>
        </w:rPr>
        <w:t xml:space="preserve">lo cual </w:t>
      </w:r>
      <w:r w:rsidR="002F145F">
        <w:rPr>
          <w:rFonts w:ascii="Arial" w:eastAsia="Arial" w:hAnsi="Arial" w:cs="Arial"/>
        </w:rPr>
        <w:t>fortalece</w:t>
      </w:r>
      <w:r w:rsidR="00B621A5" w:rsidRPr="00701869">
        <w:rPr>
          <w:rFonts w:ascii="Arial" w:eastAsia="Arial" w:hAnsi="Arial" w:cs="Arial"/>
        </w:rPr>
        <w:t xml:space="preserve"> </w:t>
      </w:r>
      <w:r w:rsidRPr="00701869">
        <w:rPr>
          <w:rFonts w:ascii="Arial" w:eastAsia="Arial" w:hAnsi="Arial" w:cs="Arial"/>
        </w:rPr>
        <w:t>el aprendizaje significativo en las personas estudiantes.</w:t>
      </w:r>
    </w:p>
    <w:bookmarkEnd w:id="10"/>
    <w:p w14:paraId="631ED34B" w14:textId="4F8F56DD" w:rsidR="001F3004" w:rsidRPr="00701869" w:rsidRDefault="001F3004" w:rsidP="005A4EAC">
      <w:pPr>
        <w:spacing w:before="240" w:after="240" w:line="360" w:lineRule="auto"/>
        <w:jc w:val="both"/>
        <w:rPr>
          <w:rFonts w:ascii="Arial" w:eastAsia="Arial" w:hAnsi="Arial" w:cs="Arial"/>
        </w:rPr>
      </w:pPr>
      <w:r w:rsidRPr="00701869">
        <w:rPr>
          <w:rFonts w:ascii="Arial" w:eastAsia="Arial" w:hAnsi="Arial" w:cs="Arial"/>
        </w:rPr>
        <w:t>Por ello, cada vez es más notoria la necesidad de elaborar recursos didácticos actualizados con las nuevas tecnologías y las necesidades del estudiantado</w:t>
      </w:r>
      <w:r w:rsidR="00B621A5">
        <w:rPr>
          <w:rFonts w:ascii="Arial" w:eastAsia="Arial" w:hAnsi="Arial" w:cs="Arial"/>
        </w:rPr>
        <w:t>.</w:t>
      </w:r>
      <w:r w:rsidRPr="00701869">
        <w:rPr>
          <w:rFonts w:ascii="Arial" w:eastAsia="Arial" w:hAnsi="Arial" w:cs="Arial"/>
        </w:rPr>
        <w:t xml:space="preserve"> </w:t>
      </w:r>
      <w:r w:rsidR="00B621A5">
        <w:rPr>
          <w:rFonts w:ascii="Arial" w:eastAsia="Arial" w:hAnsi="Arial" w:cs="Arial"/>
        </w:rPr>
        <w:t>E</w:t>
      </w:r>
      <w:r w:rsidRPr="00701869">
        <w:rPr>
          <w:rFonts w:ascii="Arial" w:eastAsia="Arial" w:hAnsi="Arial" w:cs="Arial"/>
        </w:rPr>
        <w:t xml:space="preserve">n el caso de la enseñanza de las ciencias naturales, también se debe tomar en consideración que </w:t>
      </w:r>
      <w:r w:rsidR="00B621A5">
        <w:rPr>
          <w:rFonts w:ascii="Arial" w:eastAsia="Arial" w:hAnsi="Arial" w:cs="Arial"/>
        </w:rPr>
        <w:t xml:space="preserve">se </w:t>
      </w:r>
      <w:r w:rsidRPr="00701869">
        <w:rPr>
          <w:rFonts w:ascii="Arial" w:eastAsia="Arial" w:hAnsi="Arial" w:cs="Arial"/>
        </w:rPr>
        <w:t xml:space="preserve">fomente el desarrollo de competencias científicas. Esto trae consigo que se deba realizar un análisis sobre la finalidad y el tipo de recursos </w:t>
      </w:r>
      <w:r w:rsidR="00B621A5">
        <w:rPr>
          <w:rFonts w:ascii="Arial" w:eastAsia="Arial" w:hAnsi="Arial" w:cs="Arial"/>
        </w:rPr>
        <w:t>por</w:t>
      </w:r>
      <w:r w:rsidRPr="00701869">
        <w:rPr>
          <w:rFonts w:ascii="Arial" w:eastAsia="Arial" w:hAnsi="Arial" w:cs="Arial"/>
        </w:rPr>
        <w:t xml:space="preserve"> elaborar.</w:t>
      </w:r>
    </w:p>
    <w:p w14:paraId="309CDFE1" w14:textId="49044BDA" w:rsidR="001F3004" w:rsidRPr="003B14A4" w:rsidRDefault="001F3004" w:rsidP="005A4EAC">
      <w:pPr>
        <w:spacing w:before="240" w:after="240" w:line="360" w:lineRule="auto"/>
        <w:jc w:val="both"/>
        <w:rPr>
          <w:rFonts w:ascii="Arial" w:eastAsia="Arial" w:hAnsi="Arial" w:cs="Arial"/>
        </w:rPr>
      </w:pPr>
      <w:r w:rsidRPr="00701869">
        <w:rPr>
          <w:rFonts w:ascii="Arial" w:eastAsia="Arial" w:hAnsi="Arial" w:cs="Arial"/>
        </w:rPr>
        <w:t xml:space="preserve">Los recursos didácticos son herramientas que fortalecen el proceso de enseñanza-aprendizaje. Real (2019, citado </w:t>
      </w:r>
      <w:r w:rsidR="00B621A5">
        <w:rPr>
          <w:rFonts w:ascii="Arial" w:eastAsia="Arial" w:hAnsi="Arial" w:cs="Arial"/>
        </w:rPr>
        <w:t>en</w:t>
      </w:r>
      <w:r w:rsidR="00B621A5" w:rsidRPr="00701869">
        <w:rPr>
          <w:rFonts w:ascii="Arial" w:eastAsia="Arial" w:hAnsi="Arial" w:cs="Arial"/>
        </w:rPr>
        <w:t xml:space="preserve"> </w:t>
      </w:r>
      <w:r w:rsidRPr="00701869">
        <w:rPr>
          <w:rFonts w:ascii="Arial" w:eastAsia="Arial" w:hAnsi="Arial" w:cs="Arial"/>
        </w:rPr>
        <w:t xml:space="preserve">Chonillo-Sislema et al., 2025) argumenta que </w:t>
      </w:r>
      <w:r w:rsidR="00B621A5">
        <w:rPr>
          <w:rFonts w:ascii="Arial" w:eastAsia="Arial" w:hAnsi="Arial" w:cs="Arial"/>
        </w:rPr>
        <w:t>est</w:t>
      </w:r>
      <w:r w:rsidR="008F39FF">
        <w:rPr>
          <w:rFonts w:ascii="Arial" w:eastAsia="Arial" w:hAnsi="Arial" w:cs="Arial"/>
        </w:rPr>
        <w:t>o</w:t>
      </w:r>
      <w:r w:rsidR="00B621A5">
        <w:rPr>
          <w:rFonts w:ascii="Arial" w:eastAsia="Arial" w:hAnsi="Arial" w:cs="Arial"/>
        </w:rPr>
        <w:t xml:space="preserve">s </w:t>
      </w:r>
      <w:r w:rsidRPr="00701869">
        <w:rPr>
          <w:rFonts w:ascii="Arial" w:eastAsia="Arial" w:hAnsi="Arial" w:cs="Arial"/>
        </w:rPr>
        <w:t>son un medio donde se expresa el contenido por medio de imágenes, sonidos</w:t>
      </w:r>
      <w:r w:rsidR="00B621A5">
        <w:rPr>
          <w:rFonts w:ascii="Arial" w:eastAsia="Arial" w:hAnsi="Arial" w:cs="Arial"/>
        </w:rPr>
        <w:t xml:space="preserve"> y</w:t>
      </w:r>
      <w:r w:rsidRPr="00701869">
        <w:rPr>
          <w:rFonts w:ascii="Arial" w:eastAsia="Arial" w:hAnsi="Arial" w:cs="Arial"/>
        </w:rPr>
        <w:t xml:space="preserve"> elementos </w:t>
      </w:r>
      <w:r w:rsidRPr="00701869">
        <w:rPr>
          <w:rFonts w:ascii="Arial" w:eastAsia="Arial" w:hAnsi="Arial" w:cs="Arial"/>
        </w:rPr>
        <w:lastRenderedPageBreak/>
        <w:t>interactivos</w:t>
      </w:r>
      <w:r w:rsidR="00B621A5">
        <w:rPr>
          <w:rFonts w:ascii="Arial" w:eastAsia="Arial" w:hAnsi="Arial" w:cs="Arial"/>
        </w:rPr>
        <w:t>.</w:t>
      </w:r>
      <w:r w:rsidRPr="00701869">
        <w:rPr>
          <w:rFonts w:ascii="Arial" w:eastAsia="Arial" w:hAnsi="Arial" w:cs="Arial"/>
        </w:rPr>
        <w:t xml:space="preserve"> </w:t>
      </w:r>
      <w:r w:rsidR="00B621A5">
        <w:rPr>
          <w:rFonts w:ascii="Arial" w:eastAsia="Arial" w:hAnsi="Arial" w:cs="Arial"/>
        </w:rPr>
        <w:t>Además,</w:t>
      </w:r>
      <w:r w:rsidR="00B621A5" w:rsidRPr="00701869">
        <w:rPr>
          <w:rFonts w:ascii="Arial" w:eastAsia="Arial" w:hAnsi="Arial" w:cs="Arial"/>
        </w:rPr>
        <w:t xml:space="preserve"> </w:t>
      </w:r>
      <w:r w:rsidRPr="00701869">
        <w:rPr>
          <w:rFonts w:ascii="Arial" w:eastAsia="Arial" w:hAnsi="Arial" w:cs="Arial"/>
        </w:rPr>
        <w:t>motivan a las personas estudiantes y potencian el conocimiento que se va construyendo.</w:t>
      </w:r>
    </w:p>
    <w:p w14:paraId="0D458957" w14:textId="75010735" w:rsidR="001F3004" w:rsidRPr="003B14A4" w:rsidRDefault="001F3004" w:rsidP="005A4EAC">
      <w:pPr>
        <w:spacing w:before="240" w:line="360" w:lineRule="auto"/>
        <w:jc w:val="both"/>
        <w:rPr>
          <w:rFonts w:ascii="Arial" w:eastAsia="Arial" w:hAnsi="Arial" w:cs="Arial"/>
        </w:rPr>
      </w:pPr>
      <w:r w:rsidRPr="00701869">
        <w:rPr>
          <w:rFonts w:ascii="Arial" w:eastAsia="Arial" w:hAnsi="Arial" w:cs="Arial"/>
        </w:rPr>
        <w:t xml:space="preserve">En el caso de asignaturas </w:t>
      </w:r>
      <w:r w:rsidR="00B621A5">
        <w:rPr>
          <w:rFonts w:ascii="Arial" w:eastAsia="Arial" w:hAnsi="Arial" w:cs="Arial"/>
        </w:rPr>
        <w:t>impartidas</w:t>
      </w:r>
      <w:r w:rsidRPr="00701869">
        <w:rPr>
          <w:rFonts w:ascii="Arial" w:eastAsia="Arial" w:hAnsi="Arial" w:cs="Arial"/>
        </w:rPr>
        <w:t xml:space="preserve"> bajo la modalidad virtual, es necesario que los recursos cuenten con las características necesarias para ser utilizados en plataformas de aprendizaje y en actividades tanto sincrónicas como asincrónicas. Cobeña-Napa </w:t>
      </w:r>
      <w:r w:rsidR="00B621A5">
        <w:rPr>
          <w:rFonts w:ascii="Arial" w:eastAsia="Arial" w:hAnsi="Arial" w:cs="Arial"/>
        </w:rPr>
        <w:t>et al.</w:t>
      </w:r>
      <w:r w:rsidRPr="00701869">
        <w:rPr>
          <w:rFonts w:ascii="Arial" w:eastAsia="Arial" w:hAnsi="Arial" w:cs="Arial"/>
        </w:rPr>
        <w:t xml:space="preserve"> (2024)</w:t>
      </w:r>
      <w:r w:rsidRPr="003B14A4">
        <w:rPr>
          <w:rFonts w:ascii="Arial" w:eastAsia="Arial" w:hAnsi="Arial" w:cs="Arial"/>
        </w:rPr>
        <w:t xml:space="preserve"> definen los recursos didácticos digitales como:</w:t>
      </w:r>
    </w:p>
    <w:p w14:paraId="3FB296D6" w14:textId="6AEAFFCF" w:rsidR="001F3004" w:rsidRPr="00701869" w:rsidRDefault="001F3004" w:rsidP="005A4EAC">
      <w:pPr>
        <w:spacing w:after="240" w:line="360" w:lineRule="auto"/>
        <w:ind w:left="720"/>
        <w:jc w:val="both"/>
        <w:rPr>
          <w:rFonts w:ascii="Arial" w:hAnsi="Arial" w:cs="Arial"/>
        </w:rPr>
      </w:pPr>
      <w:r w:rsidRPr="00701869">
        <w:rPr>
          <w:rFonts w:ascii="Arial" w:hAnsi="Arial" w:cs="Arial"/>
        </w:rPr>
        <w:t>todo tipo de material compuesto por medios digitales y producido con el fin de facilitar el desarrollo de las actividades de aprendizaje. Los recursos digitales en los procesos de formación académica facilitan el acceso para que todos los estudiantes puedan dar continuidad a sus programas educativos, lo que flexibiliza el currículo de manera didáctica y posibilita la adquisición y ampliación del conocimiento en todas sus ramas, esto como propósito central de la enseñanza universitaria</w:t>
      </w:r>
      <w:r w:rsidR="00B621A5">
        <w:rPr>
          <w:rFonts w:ascii="Arial" w:hAnsi="Arial" w:cs="Arial"/>
        </w:rPr>
        <w:t>.</w:t>
      </w:r>
      <w:r w:rsidRPr="00701869">
        <w:rPr>
          <w:rFonts w:ascii="Arial" w:hAnsi="Arial" w:cs="Arial"/>
        </w:rPr>
        <w:t xml:space="preserve"> (p. 580)</w:t>
      </w:r>
    </w:p>
    <w:p w14:paraId="41516D7A" w14:textId="25049FAD" w:rsidR="001F3004" w:rsidRPr="00701869" w:rsidRDefault="001F3004" w:rsidP="005A4EAC">
      <w:pPr>
        <w:spacing w:before="240" w:after="240" w:line="360" w:lineRule="auto"/>
        <w:jc w:val="both"/>
        <w:rPr>
          <w:rFonts w:ascii="Arial" w:eastAsia="Arial" w:hAnsi="Arial" w:cs="Arial"/>
        </w:rPr>
      </w:pPr>
      <w:r w:rsidRPr="00701869">
        <w:rPr>
          <w:rFonts w:ascii="Arial" w:eastAsia="Arial" w:hAnsi="Arial" w:cs="Arial"/>
        </w:rPr>
        <w:t>La flexibilidad curricular en los procesos de enseñanza-aprendizaje de las ciencias naturales es fundamental, dado el amplio espectro de habilidades teórico-prácticas que el estudiantado debe desarrollar a lo largo de su formación profesional. En este sentido, Chonillo-Sislema et al. (2025) destacan la importancia de diseñar recursos didácticos diversos que articulen los contenidos con el desarrollo de competencias en entornos educativos cada vez más inclusivos y</w:t>
      </w:r>
      <w:r w:rsidR="00B621A5">
        <w:rPr>
          <w:rFonts w:ascii="Arial" w:eastAsia="Arial" w:hAnsi="Arial" w:cs="Arial"/>
        </w:rPr>
        <w:t>,</w:t>
      </w:r>
      <w:r w:rsidRPr="00701869">
        <w:rPr>
          <w:rFonts w:ascii="Arial" w:eastAsia="Arial" w:hAnsi="Arial" w:cs="Arial"/>
        </w:rPr>
        <w:t xml:space="preserve"> para que cumplan con estos propósitos, es indispensable la capacitación continua del personal docente (Zavala Álvarez </w:t>
      </w:r>
      <w:r w:rsidR="00B621A5">
        <w:rPr>
          <w:rFonts w:ascii="Arial" w:eastAsia="Arial" w:hAnsi="Arial" w:cs="Arial"/>
        </w:rPr>
        <w:t>y</w:t>
      </w:r>
      <w:r w:rsidRPr="00701869">
        <w:rPr>
          <w:rFonts w:ascii="Arial" w:eastAsia="Arial" w:hAnsi="Arial" w:cs="Arial"/>
        </w:rPr>
        <w:t xml:space="preserve"> Obando Arias, 2022). Esto plantea importantes desafíos en términos de actualización, cambio y adaptación, especialmente en los modelos de educación a distancia, donde con frecuencia las personas docentes cuentan con una sólida </w:t>
      </w:r>
      <w:r w:rsidRPr="00701869">
        <w:rPr>
          <w:rFonts w:ascii="Arial" w:eastAsia="Arial" w:hAnsi="Arial" w:cs="Arial"/>
        </w:rPr>
        <w:lastRenderedPageBreak/>
        <w:t>formación disciplinar, pero no necesariamente con experiencia en este tipo de modalidad (Mena-Young, 2018).</w:t>
      </w:r>
    </w:p>
    <w:p w14:paraId="6BE1C413" w14:textId="44DED5CB" w:rsidR="001F3004" w:rsidRPr="00701869" w:rsidRDefault="001F3004" w:rsidP="005A4EAC">
      <w:pPr>
        <w:spacing w:before="240" w:after="240" w:line="360" w:lineRule="auto"/>
        <w:jc w:val="both"/>
        <w:rPr>
          <w:rFonts w:ascii="Arial" w:eastAsia="Arial" w:hAnsi="Arial" w:cs="Arial"/>
        </w:rPr>
      </w:pPr>
      <w:r w:rsidRPr="00701869">
        <w:rPr>
          <w:rFonts w:ascii="Arial" w:eastAsia="Arial" w:hAnsi="Arial" w:cs="Arial"/>
        </w:rPr>
        <w:t>La diversidad estudiantil fortalece la premisa sobre la importancia de elaborar a nivel de educación superior recursos didácticos innovadores y pertinentes con el modelo de educación existente en la Universidad Estatal a Distancia (UNED)</w:t>
      </w:r>
      <w:r w:rsidR="00493DA0">
        <w:rPr>
          <w:rFonts w:ascii="Arial" w:eastAsia="Arial" w:hAnsi="Arial" w:cs="Arial"/>
        </w:rPr>
        <w:t xml:space="preserve">, </w:t>
      </w:r>
      <w:r w:rsidR="00493DA0" w:rsidRPr="00701869">
        <w:rPr>
          <w:rFonts w:ascii="Arial" w:eastAsia="Arial" w:hAnsi="Arial" w:cs="Arial"/>
        </w:rPr>
        <w:t>en cuanto</w:t>
      </w:r>
      <w:r w:rsidR="00493DA0">
        <w:rPr>
          <w:rFonts w:ascii="Arial" w:eastAsia="Arial" w:hAnsi="Arial" w:cs="Arial"/>
        </w:rPr>
        <w:t xml:space="preserve"> a</w:t>
      </w:r>
      <w:r w:rsidR="00493DA0" w:rsidRPr="00701869">
        <w:rPr>
          <w:rFonts w:ascii="Arial" w:eastAsia="Arial" w:hAnsi="Arial" w:cs="Arial"/>
        </w:rPr>
        <w:t xml:space="preserve"> formas de aprendizaje, estrategias de estudio </w:t>
      </w:r>
      <w:r w:rsidR="00493DA0">
        <w:rPr>
          <w:rFonts w:ascii="Arial" w:eastAsia="Arial" w:hAnsi="Arial" w:cs="Arial"/>
        </w:rPr>
        <w:t xml:space="preserve">y </w:t>
      </w:r>
      <w:r w:rsidR="00493DA0" w:rsidRPr="00701869">
        <w:rPr>
          <w:rFonts w:ascii="Arial" w:eastAsia="Arial" w:hAnsi="Arial" w:cs="Arial"/>
        </w:rPr>
        <w:t>desarrollo de competencias científicas, aunado a los cambios en los procesos de enseñanza, actualización de objetivos</w:t>
      </w:r>
      <w:r w:rsidR="008F39FF">
        <w:rPr>
          <w:rFonts w:ascii="Arial" w:eastAsia="Arial" w:hAnsi="Arial" w:cs="Arial"/>
        </w:rPr>
        <w:t xml:space="preserve">, </w:t>
      </w:r>
      <w:r w:rsidR="00493DA0" w:rsidRPr="00701869">
        <w:rPr>
          <w:rFonts w:ascii="Arial" w:eastAsia="Arial" w:hAnsi="Arial" w:cs="Arial"/>
        </w:rPr>
        <w:t>resultados de aprendizaje por alcanzar, así como en el perfil de egreso</w:t>
      </w:r>
      <w:r w:rsidRPr="00701869">
        <w:rPr>
          <w:rFonts w:ascii="Arial" w:eastAsia="Arial" w:hAnsi="Arial" w:cs="Arial"/>
        </w:rPr>
        <w:t>. Además, los recursos didácticos también deben ser de calidad</w:t>
      </w:r>
      <w:r w:rsidR="00493DA0">
        <w:rPr>
          <w:rFonts w:ascii="Arial" w:eastAsia="Arial" w:hAnsi="Arial" w:cs="Arial"/>
        </w:rPr>
        <w:t>,</w:t>
      </w:r>
      <w:r w:rsidRPr="00701869">
        <w:rPr>
          <w:rFonts w:ascii="Arial" w:eastAsia="Arial" w:hAnsi="Arial" w:cs="Arial"/>
        </w:rPr>
        <w:t xml:space="preserve"> pues sin ellos es imposible el aprendizaje autónomo y autorregulado. De no existir, </w:t>
      </w:r>
      <w:r w:rsidR="00493DA0">
        <w:rPr>
          <w:rFonts w:ascii="Arial" w:eastAsia="Arial" w:hAnsi="Arial" w:cs="Arial"/>
        </w:rPr>
        <w:t xml:space="preserve">se </w:t>
      </w:r>
      <w:r w:rsidRPr="00701869">
        <w:rPr>
          <w:rFonts w:ascii="Arial" w:eastAsia="Arial" w:hAnsi="Arial" w:cs="Arial"/>
        </w:rPr>
        <w:t>tendría que recurrir a docentes tradicionales que imparten clase</w:t>
      </w:r>
      <w:r w:rsidR="00493DA0">
        <w:rPr>
          <w:rFonts w:ascii="Arial" w:eastAsia="Arial" w:hAnsi="Arial" w:cs="Arial"/>
        </w:rPr>
        <w:t>s</w:t>
      </w:r>
      <w:r w:rsidRPr="00701869">
        <w:rPr>
          <w:rFonts w:ascii="Arial" w:eastAsia="Arial" w:hAnsi="Arial" w:cs="Arial"/>
        </w:rPr>
        <w:t xml:space="preserve"> magistrales para que transmitan o compartan el conocimiento, </w:t>
      </w:r>
      <w:r w:rsidR="00493DA0">
        <w:rPr>
          <w:rFonts w:ascii="Arial" w:eastAsia="Arial" w:hAnsi="Arial" w:cs="Arial"/>
        </w:rPr>
        <w:t>lo cual genera</w:t>
      </w:r>
      <w:r w:rsidR="00493DA0" w:rsidRPr="00701869">
        <w:rPr>
          <w:rFonts w:ascii="Arial" w:eastAsia="Arial" w:hAnsi="Arial" w:cs="Arial"/>
        </w:rPr>
        <w:t xml:space="preserve"> </w:t>
      </w:r>
      <w:r w:rsidRPr="00701869">
        <w:rPr>
          <w:rFonts w:ascii="Arial" w:eastAsia="Arial" w:hAnsi="Arial" w:cs="Arial"/>
        </w:rPr>
        <w:t>un impacto negativo en una modalidad a distancia.</w:t>
      </w:r>
    </w:p>
    <w:p w14:paraId="6302938C" w14:textId="2568ABDD" w:rsidR="00BA5395" w:rsidRDefault="001F3004" w:rsidP="005A4EAC">
      <w:pPr>
        <w:spacing w:before="240" w:after="240" w:line="360" w:lineRule="auto"/>
        <w:jc w:val="both"/>
        <w:rPr>
          <w:rFonts w:ascii="Arial" w:eastAsia="Arial" w:hAnsi="Arial" w:cs="Arial"/>
        </w:rPr>
      </w:pPr>
      <w:bookmarkStart w:id="11" w:name="_Hlk205780308"/>
      <w:r w:rsidRPr="00701869">
        <w:rPr>
          <w:rFonts w:ascii="Arial" w:eastAsia="Arial" w:hAnsi="Arial" w:cs="Arial"/>
        </w:rPr>
        <w:t xml:space="preserve">A partir de lo anterior, el objetivo de este ensayo es </w:t>
      </w:r>
      <w:r w:rsidR="004E2E90">
        <w:rPr>
          <w:rFonts w:ascii="Arial" w:eastAsia="Arial" w:hAnsi="Arial" w:cs="Arial"/>
        </w:rPr>
        <w:t xml:space="preserve">analizar </w:t>
      </w:r>
      <w:r w:rsidRPr="00701869">
        <w:rPr>
          <w:rFonts w:ascii="Arial" w:eastAsia="Arial" w:hAnsi="Arial" w:cs="Arial"/>
          <w:lang w:val="es"/>
        </w:rPr>
        <w:t xml:space="preserve">el proceso de cambio en la elaboración de recursos didácticos innovadores, </w:t>
      </w:r>
      <w:r w:rsidRPr="00701869">
        <w:rPr>
          <w:rFonts w:ascii="Arial" w:eastAsia="Arial" w:hAnsi="Arial" w:cs="Arial"/>
        </w:rPr>
        <w:t>en algunas de las asignaturas de la Cátedra de Ciencias Biológicas, de la Universidad Estatal a Distancia. Se plantea cómo estos recursos han ido cambiando en los últimos años</w:t>
      </w:r>
      <w:r w:rsidR="00CD6DCA">
        <w:rPr>
          <w:rFonts w:ascii="Arial" w:eastAsia="Arial" w:hAnsi="Arial" w:cs="Arial"/>
        </w:rPr>
        <w:t>;</w:t>
      </w:r>
      <w:r w:rsidRPr="00701869">
        <w:rPr>
          <w:rFonts w:ascii="Arial" w:eastAsia="Arial" w:hAnsi="Arial" w:cs="Arial"/>
        </w:rPr>
        <w:t xml:space="preserve"> cómo su elaboración obedece a la necesidad de elaborar una variedad que apoye un aprendizaje autónomo e inclusivo en las personas estudiantes que cursan la carrera de Enseñanza de las Ciencias Naturales</w:t>
      </w:r>
      <w:r w:rsidR="00CD6DCA">
        <w:rPr>
          <w:rFonts w:ascii="Arial" w:eastAsia="Arial" w:hAnsi="Arial" w:cs="Arial"/>
        </w:rPr>
        <w:t>; y</w:t>
      </w:r>
      <w:r w:rsidRPr="00701869">
        <w:rPr>
          <w:rFonts w:ascii="Arial" w:eastAsia="Arial" w:hAnsi="Arial" w:cs="Arial"/>
        </w:rPr>
        <w:t xml:space="preserve"> cómo la capacitación docente y las redes de trabajo colaborativo han sido fundamentales en el proceso de la elaboración y uso de los recursos.</w:t>
      </w:r>
      <w:bookmarkEnd w:id="11"/>
      <w:r w:rsidR="00BA5395">
        <w:rPr>
          <w:rFonts w:ascii="Arial" w:eastAsia="Arial" w:hAnsi="Arial" w:cs="Arial"/>
        </w:rPr>
        <w:br w:type="page"/>
      </w:r>
    </w:p>
    <w:p w14:paraId="5A9620F8" w14:textId="4D9C4049" w:rsidR="001F3004" w:rsidRPr="00701869" w:rsidRDefault="001F3004" w:rsidP="005A4EAC">
      <w:pPr>
        <w:spacing w:before="240" w:after="240" w:line="360" w:lineRule="auto"/>
        <w:jc w:val="both"/>
        <w:rPr>
          <w:rFonts w:ascii="Arial" w:hAnsi="Arial" w:cs="Arial"/>
          <w:b/>
          <w:bCs/>
          <w:color w:val="000000" w:themeColor="text1"/>
        </w:rPr>
      </w:pPr>
      <w:r w:rsidRPr="00701869">
        <w:rPr>
          <w:rFonts w:ascii="Arial" w:hAnsi="Arial" w:cs="Arial"/>
          <w:b/>
          <w:bCs/>
          <w:color w:val="000000" w:themeColor="text1"/>
        </w:rPr>
        <w:lastRenderedPageBreak/>
        <w:t>Proceso de mejora continua en asignatura</w:t>
      </w:r>
      <w:r w:rsidR="00CD6DCA">
        <w:rPr>
          <w:rFonts w:ascii="Arial" w:hAnsi="Arial" w:cs="Arial"/>
          <w:b/>
          <w:bCs/>
          <w:color w:val="000000" w:themeColor="text1"/>
        </w:rPr>
        <w:t>s</w:t>
      </w:r>
      <w:r w:rsidRPr="00701869">
        <w:rPr>
          <w:rFonts w:ascii="Arial" w:hAnsi="Arial" w:cs="Arial"/>
          <w:b/>
          <w:bCs/>
          <w:color w:val="000000" w:themeColor="text1"/>
        </w:rPr>
        <w:t xml:space="preserve"> de la Cátedra de Ciencias Biológicas</w:t>
      </w:r>
    </w:p>
    <w:p w14:paraId="1F098A76" w14:textId="33BCA04B" w:rsidR="007A2D7B" w:rsidRDefault="001F3004" w:rsidP="005A4EAC">
      <w:pPr>
        <w:spacing w:after="240" w:line="360" w:lineRule="auto"/>
        <w:jc w:val="both"/>
        <w:rPr>
          <w:rFonts w:ascii="Arial" w:hAnsi="Arial" w:cs="Arial"/>
        </w:rPr>
      </w:pPr>
      <w:r w:rsidRPr="00701869">
        <w:rPr>
          <w:rFonts w:ascii="Arial" w:hAnsi="Arial" w:cs="Arial"/>
        </w:rPr>
        <w:t xml:space="preserve">La Cátedra de Ciencias Biológicas de la UNED, dentro de su oferta educativa, en los últimos años </w:t>
      </w:r>
      <w:r w:rsidR="00CD6DCA" w:rsidRPr="00701869">
        <w:rPr>
          <w:rFonts w:ascii="Arial" w:hAnsi="Arial" w:cs="Arial"/>
        </w:rPr>
        <w:t xml:space="preserve">ha venido </w:t>
      </w:r>
      <w:r w:rsidRPr="00701869">
        <w:rPr>
          <w:rFonts w:ascii="Arial" w:hAnsi="Arial" w:cs="Arial"/>
        </w:rPr>
        <w:t>generando cambios innovadores en el desarrollo de los recursos didácticos para responder a las necesidades de una formación en educación a distancia. Algunas de las asignaturas que oferta son</w:t>
      </w:r>
      <w:r w:rsidR="00CD6DCA">
        <w:rPr>
          <w:rFonts w:ascii="Arial" w:hAnsi="Arial" w:cs="Arial"/>
        </w:rPr>
        <w:t xml:space="preserve"> parte</w:t>
      </w:r>
      <w:r w:rsidRPr="00701869">
        <w:rPr>
          <w:rFonts w:ascii="Arial" w:hAnsi="Arial" w:cs="Arial"/>
        </w:rPr>
        <w:t xml:space="preserve"> del plan de estudios de la carrera de Enseñanza de las Ciencias Naturales, donde es vital combinar el uso de las TIC con la parte experimental.  Dentro de </w:t>
      </w:r>
      <w:r w:rsidR="00CD6DCA">
        <w:rPr>
          <w:rFonts w:ascii="Arial" w:hAnsi="Arial" w:cs="Arial"/>
        </w:rPr>
        <w:t>dichas</w:t>
      </w:r>
      <w:r w:rsidR="00CD6DCA" w:rsidRPr="00701869">
        <w:rPr>
          <w:rFonts w:ascii="Arial" w:hAnsi="Arial" w:cs="Arial"/>
        </w:rPr>
        <w:t xml:space="preserve"> </w:t>
      </w:r>
      <w:r w:rsidRPr="00701869">
        <w:rPr>
          <w:rFonts w:ascii="Arial" w:hAnsi="Arial" w:cs="Arial"/>
        </w:rPr>
        <w:t>asignaturas están Fisiología Humana y Comparada, Biología Vegetal Genética y Evolución.</w:t>
      </w:r>
    </w:p>
    <w:p w14:paraId="4282E001" w14:textId="665E2506" w:rsidR="001F3004" w:rsidRPr="00701869" w:rsidRDefault="001F3004" w:rsidP="005A4EAC">
      <w:pPr>
        <w:spacing w:after="240" w:line="360" w:lineRule="auto"/>
        <w:jc w:val="both"/>
        <w:rPr>
          <w:rFonts w:ascii="Arial" w:hAnsi="Arial" w:cs="Arial"/>
        </w:rPr>
      </w:pPr>
      <w:r w:rsidRPr="00701869">
        <w:rPr>
          <w:rFonts w:ascii="Arial" w:hAnsi="Arial" w:cs="Arial"/>
        </w:rPr>
        <w:t>A inicios del 2020, a nivel de la Universidad, se gestaron modificaciones en los procesos educativos que influyeron la mediación docente (cómo se acompaña y facilita el aprendizaje)</w:t>
      </w:r>
      <w:r w:rsidR="00340B4F">
        <w:rPr>
          <w:rFonts w:ascii="Arial" w:hAnsi="Arial" w:cs="Arial"/>
        </w:rPr>
        <w:t>;</w:t>
      </w:r>
      <w:r w:rsidRPr="00701869">
        <w:rPr>
          <w:rFonts w:ascii="Arial" w:hAnsi="Arial" w:cs="Arial"/>
        </w:rPr>
        <w:t xml:space="preserve"> </w:t>
      </w:r>
      <w:r w:rsidR="00340B4F">
        <w:rPr>
          <w:rFonts w:ascii="Arial" w:hAnsi="Arial" w:cs="Arial"/>
        </w:rPr>
        <w:t xml:space="preserve">las </w:t>
      </w:r>
      <w:r w:rsidRPr="00701869">
        <w:rPr>
          <w:rFonts w:ascii="Arial" w:hAnsi="Arial" w:cs="Arial"/>
        </w:rPr>
        <w:t>estrategias pedagógicas (cómo se enseña)</w:t>
      </w:r>
      <w:r w:rsidR="00340B4F">
        <w:rPr>
          <w:rFonts w:ascii="Arial" w:hAnsi="Arial" w:cs="Arial"/>
        </w:rPr>
        <w:t>;</w:t>
      </w:r>
      <w:r w:rsidRPr="00701869">
        <w:rPr>
          <w:rFonts w:ascii="Arial" w:hAnsi="Arial" w:cs="Arial"/>
        </w:rPr>
        <w:t xml:space="preserve"> </w:t>
      </w:r>
      <w:r w:rsidR="00340B4F">
        <w:rPr>
          <w:rFonts w:ascii="Arial" w:hAnsi="Arial" w:cs="Arial"/>
        </w:rPr>
        <w:t xml:space="preserve">la </w:t>
      </w:r>
      <w:r w:rsidRPr="00701869">
        <w:rPr>
          <w:rFonts w:ascii="Arial" w:hAnsi="Arial" w:cs="Arial"/>
        </w:rPr>
        <w:t>evaluación y la elaboración de recursos didácticos, siendo</w:t>
      </w:r>
      <w:r w:rsidR="00340B4F">
        <w:rPr>
          <w:rFonts w:ascii="Arial" w:hAnsi="Arial" w:cs="Arial"/>
        </w:rPr>
        <w:t xml:space="preserve"> esta</w:t>
      </w:r>
      <w:r w:rsidRPr="00701869">
        <w:rPr>
          <w:rFonts w:ascii="Arial" w:hAnsi="Arial" w:cs="Arial"/>
        </w:rPr>
        <w:t xml:space="preserve"> la base para iniciar con los rediseños y diseños curriculares en las asignaturas. C</w:t>
      </w:r>
      <w:r w:rsidR="00340B4F">
        <w:rPr>
          <w:rFonts w:ascii="Arial" w:hAnsi="Arial" w:cs="Arial"/>
        </w:rPr>
        <w:t>o</w:t>
      </w:r>
      <w:r w:rsidRPr="00701869">
        <w:rPr>
          <w:rFonts w:ascii="Arial" w:hAnsi="Arial" w:cs="Arial"/>
        </w:rPr>
        <w:t xml:space="preserve">mo se observa en la </w:t>
      </w:r>
      <w:r w:rsidR="00340B4F">
        <w:rPr>
          <w:rFonts w:ascii="Arial" w:hAnsi="Arial" w:cs="Arial"/>
        </w:rPr>
        <w:t>f</w:t>
      </w:r>
      <w:r w:rsidRPr="00701869">
        <w:rPr>
          <w:rFonts w:ascii="Arial" w:hAnsi="Arial" w:cs="Arial"/>
        </w:rPr>
        <w:t>igura 1, la Cátedra de Ciencias Biológicas</w:t>
      </w:r>
      <w:r w:rsidR="00340B4F">
        <w:rPr>
          <w:rFonts w:ascii="Arial" w:hAnsi="Arial" w:cs="Arial"/>
        </w:rPr>
        <w:t>,</w:t>
      </w:r>
      <w:r w:rsidRPr="00701869">
        <w:rPr>
          <w:rFonts w:ascii="Arial" w:hAnsi="Arial" w:cs="Arial"/>
        </w:rPr>
        <w:t xml:space="preserve"> en la actualidad, desarrolla un proceso de mejora en sus asignaturas, donde se parte de la actualización de los diseños curriculares</w:t>
      </w:r>
      <w:r w:rsidR="00340B4F">
        <w:rPr>
          <w:rFonts w:ascii="Arial" w:hAnsi="Arial" w:cs="Arial"/>
        </w:rPr>
        <w:t>.</w:t>
      </w:r>
      <w:r w:rsidRPr="00701869">
        <w:rPr>
          <w:rFonts w:ascii="Arial" w:hAnsi="Arial" w:cs="Arial"/>
        </w:rPr>
        <w:t xml:space="preserve"> </w:t>
      </w:r>
      <w:r w:rsidR="00340B4F">
        <w:rPr>
          <w:rFonts w:ascii="Arial" w:hAnsi="Arial" w:cs="Arial"/>
        </w:rPr>
        <w:t xml:space="preserve">Esto da paso a que el </w:t>
      </w:r>
      <w:r w:rsidRPr="00701869">
        <w:rPr>
          <w:rFonts w:ascii="Arial" w:hAnsi="Arial" w:cs="Arial"/>
        </w:rPr>
        <w:t>profesorado</w:t>
      </w:r>
      <w:r w:rsidR="00340B4F">
        <w:rPr>
          <w:rFonts w:ascii="Arial" w:hAnsi="Arial" w:cs="Arial"/>
        </w:rPr>
        <w:t xml:space="preserve"> realice un análisis</w:t>
      </w:r>
      <w:r w:rsidRPr="00701869">
        <w:rPr>
          <w:rFonts w:ascii="Arial" w:hAnsi="Arial" w:cs="Arial"/>
        </w:rPr>
        <w:t xml:space="preserve"> de las estrategias pedagógicas en cada una de las temáticas, </w:t>
      </w:r>
      <w:r w:rsidR="00340B4F">
        <w:rPr>
          <w:rFonts w:ascii="Arial" w:hAnsi="Arial" w:cs="Arial"/>
        </w:rPr>
        <w:t xml:space="preserve">así como </w:t>
      </w:r>
      <w:r w:rsidRPr="00701869">
        <w:rPr>
          <w:rFonts w:ascii="Arial" w:hAnsi="Arial" w:cs="Arial"/>
        </w:rPr>
        <w:t>la creación de un plan de acción que incluye mediación docente, evaluación de los aprendizajes y elaboración de recursos didácticos necesarios.</w:t>
      </w:r>
    </w:p>
    <w:p w14:paraId="3E30C745" w14:textId="44BF57D5" w:rsidR="004F5234" w:rsidRDefault="001F3004" w:rsidP="005A4EAC">
      <w:pPr>
        <w:spacing w:before="240" w:after="240" w:line="360" w:lineRule="auto"/>
        <w:jc w:val="both"/>
        <w:rPr>
          <w:rFonts w:ascii="Arial" w:hAnsi="Arial" w:cs="Arial"/>
        </w:rPr>
      </w:pPr>
      <w:r w:rsidRPr="00701869">
        <w:rPr>
          <w:rFonts w:ascii="Arial" w:hAnsi="Arial" w:cs="Arial"/>
        </w:rPr>
        <w:t xml:space="preserve">Este trabajo se realiza de forma colaborativa tanto entre las personas docentes que imparten la asignatura como con la encargada de </w:t>
      </w:r>
      <w:r w:rsidR="00340B4F">
        <w:rPr>
          <w:rFonts w:ascii="Arial" w:hAnsi="Arial" w:cs="Arial"/>
        </w:rPr>
        <w:t>C</w:t>
      </w:r>
      <w:r w:rsidRPr="00701869">
        <w:rPr>
          <w:rFonts w:ascii="Arial" w:hAnsi="Arial" w:cs="Arial"/>
        </w:rPr>
        <w:t>átedra y otras instancias de la UNED</w:t>
      </w:r>
      <w:r w:rsidR="00340B4F">
        <w:rPr>
          <w:rFonts w:ascii="Arial" w:hAnsi="Arial" w:cs="Arial"/>
        </w:rPr>
        <w:t>,</w:t>
      </w:r>
      <w:r w:rsidRPr="00701869">
        <w:rPr>
          <w:rFonts w:ascii="Arial" w:hAnsi="Arial" w:cs="Arial"/>
        </w:rPr>
        <w:t xml:space="preserve"> cuando amerita. </w:t>
      </w:r>
      <w:r w:rsidR="00825F06">
        <w:rPr>
          <w:rFonts w:ascii="Arial" w:hAnsi="Arial" w:cs="Arial"/>
        </w:rPr>
        <w:t>A partir de</w:t>
      </w:r>
      <w:r w:rsidRPr="00701869">
        <w:rPr>
          <w:rFonts w:ascii="Arial" w:hAnsi="Arial" w:cs="Arial"/>
        </w:rPr>
        <w:t xml:space="preserve"> la puesta en práctica</w:t>
      </w:r>
      <w:r w:rsidR="00340B4F">
        <w:rPr>
          <w:rFonts w:ascii="Arial" w:hAnsi="Arial" w:cs="Arial"/>
        </w:rPr>
        <w:t>,</w:t>
      </w:r>
      <w:r w:rsidRPr="00701869">
        <w:rPr>
          <w:rFonts w:ascii="Arial" w:hAnsi="Arial" w:cs="Arial"/>
        </w:rPr>
        <w:t xml:space="preserve"> se realiza el análisis de los resultados obtenidos y </w:t>
      </w:r>
      <w:r w:rsidRPr="00701869">
        <w:rPr>
          <w:rFonts w:ascii="Arial" w:hAnsi="Arial" w:cs="Arial"/>
        </w:rPr>
        <w:lastRenderedPageBreak/>
        <w:t>las propuestas de mejora para la siguiente oferta académica. Moreira et al. (2020),</w:t>
      </w:r>
      <w:r w:rsidR="00340B4F">
        <w:rPr>
          <w:rFonts w:ascii="Arial" w:hAnsi="Arial" w:cs="Arial"/>
        </w:rPr>
        <w:t xml:space="preserve"> </w:t>
      </w:r>
      <w:r w:rsidRPr="00701869">
        <w:rPr>
          <w:rFonts w:ascii="Arial" w:hAnsi="Arial" w:cs="Arial"/>
        </w:rPr>
        <w:t xml:space="preserve">enfatiza que </w:t>
      </w:r>
      <w:r w:rsidR="00825F06">
        <w:rPr>
          <w:rFonts w:ascii="Arial" w:hAnsi="Arial" w:cs="Arial"/>
        </w:rPr>
        <w:t xml:space="preserve">cuando </w:t>
      </w:r>
      <w:r w:rsidRPr="00701869">
        <w:rPr>
          <w:rFonts w:ascii="Arial" w:hAnsi="Arial" w:cs="Arial"/>
        </w:rPr>
        <w:t xml:space="preserve">el cuerpo docente validó la importancia del trabajo colaborativo, </w:t>
      </w:r>
      <w:r w:rsidR="00825F06">
        <w:rPr>
          <w:rFonts w:ascii="Arial" w:hAnsi="Arial" w:cs="Arial"/>
        </w:rPr>
        <w:t xml:space="preserve">la </w:t>
      </w:r>
      <w:r w:rsidRPr="00701869">
        <w:rPr>
          <w:rFonts w:ascii="Arial" w:hAnsi="Arial" w:cs="Arial"/>
        </w:rPr>
        <w:t>constru</w:t>
      </w:r>
      <w:r w:rsidR="00825F06">
        <w:rPr>
          <w:rFonts w:ascii="Arial" w:hAnsi="Arial" w:cs="Arial"/>
        </w:rPr>
        <w:t>cción de</w:t>
      </w:r>
      <w:r w:rsidRPr="00701869">
        <w:rPr>
          <w:rFonts w:ascii="Arial" w:hAnsi="Arial" w:cs="Arial"/>
        </w:rPr>
        <w:t xml:space="preserve"> redes y </w:t>
      </w:r>
      <w:r w:rsidR="00825F06">
        <w:rPr>
          <w:rFonts w:ascii="Arial" w:hAnsi="Arial" w:cs="Arial"/>
        </w:rPr>
        <w:t xml:space="preserve">el </w:t>
      </w:r>
      <w:r w:rsidRPr="00701869">
        <w:rPr>
          <w:rFonts w:ascii="Arial" w:hAnsi="Arial" w:cs="Arial"/>
        </w:rPr>
        <w:t xml:space="preserve">aprender de otros colegas, </w:t>
      </w:r>
      <w:r w:rsidR="00825F06">
        <w:rPr>
          <w:rFonts w:ascii="Arial" w:hAnsi="Arial" w:cs="Arial"/>
        </w:rPr>
        <w:t>se fortaleció el desarrollo de</w:t>
      </w:r>
      <w:r w:rsidR="00340B4F">
        <w:rPr>
          <w:rFonts w:ascii="Arial" w:hAnsi="Arial" w:cs="Arial"/>
        </w:rPr>
        <w:t xml:space="preserve"> </w:t>
      </w:r>
      <w:r w:rsidRPr="00701869">
        <w:rPr>
          <w:rFonts w:ascii="Arial" w:hAnsi="Arial" w:cs="Arial"/>
        </w:rPr>
        <w:t xml:space="preserve">ideas creativas </w:t>
      </w:r>
      <w:r w:rsidR="00825F06">
        <w:rPr>
          <w:rFonts w:ascii="Arial" w:hAnsi="Arial" w:cs="Arial"/>
        </w:rPr>
        <w:t xml:space="preserve">que </w:t>
      </w:r>
      <w:r w:rsidRPr="00701869">
        <w:rPr>
          <w:rFonts w:ascii="Arial" w:hAnsi="Arial" w:cs="Arial"/>
        </w:rPr>
        <w:t>fortalecen los procesos innovadores.</w:t>
      </w:r>
    </w:p>
    <w:p w14:paraId="57B9F771" w14:textId="77777777" w:rsidR="001F3004" w:rsidRPr="00701869" w:rsidRDefault="001F3004" w:rsidP="005A4EAC">
      <w:pPr>
        <w:spacing w:before="240" w:line="360" w:lineRule="auto"/>
        <w:jc w:val="both"/>
        <w:rPr>
          <w:rFonts w:ascii="Arial" w:eastAsia="Arial" w:hAnsi="Arial" w:cs="Arial"/>
          <w:color w:val="242424"/>
        </w:rPr>
      </w:pPr>
      <w:r w:rsidRPr="00701869">
        <w:rPr>
          <w:rFonts w:ascii="Arial" w:eastAsia="Arial" w:hAnsi="Arial" w:cs="Arial"/>
          <w:b/>
          <w:bCs/>
          <w:color w:val="242424"/>
        </w:rPr>
        <w:t>Figura 1.</w:t>
      </w:r>
      <w:r w:rsidRPr="00701869">
        <w:rPr>
          <w:rFonts w:ascii="Arial" w:eastAsia="Arial" w:hAnsi="Arial" w:cs="Arial"/>
          <w:color w:val="242424"/>
        </w:rPr>
        <w:t xml:space="preserve"> </w:t>
      </w:r>
    </w:p>
    <w:p w14:paraId="14568577" w14:textId="38705162" w:rsidR="001F3004" w:rsidRPr="00701869" w:rsidRDefault="001F3004" w:rsidP="005A4EAC">
      <w:pPr>
        <w:spacing w:after="240" w:line="360" w:lineRule="auto"/>
        <w:jc w:val="both"/>
        <w:rPr>
          <w:rFonts w:ascii="Arial" w:eastAsia="Arial" w:hAnsi="Arial" w:cs="Arial"/>
          <w:color w:val="242424"/>
        </w:rPr>
      </w:pPr>
      <w:r w:rsidRPr="00701869">
        <w:rPr>
          <w:rFonts w:ascii="Arial" w:eastAsia="Arial" w:hAnsi="Arial" w:cs="Arial"/>
          <w:i/>
          <w:iCs/>
          <w:color w:val="242424"/>
        </w:rPr>
        <w:t>Diagrama de flujo del proceso de mejora en asignaturas de la Cátedra de Ciencias Biológicas</w:t>
      </w:r>
      <w:r w:rsidRPr="00701869">
        <w:rPr>
          <w:rFonts w:ascii="Arial" w:eastAsia="Arial" w:hAnsi="Arial" w:cs="Arial"/>
          <w:color w:val="242424"/>
        </w:rPr>
        <w:t xml:space="preserve"> </w:t>
      </w:r>
    </w:p>
    <w:p w14:paraId="3E3A112E" w14:textId="4A5FBA89" w:rsidR="00666DCA" w:rsidRPr="002E77C2" w:rsidRDefault="001F3004" w:rsidP="005A4EAC">
      <w:pPr>
        <w:spacing w:before="240" w:after="240" w:line="360" w:lineRule="auto"/>
        <w:jc w:val="both"/>
        <w:rPr>
          <w:rFonts w:ascii="Arial" w:eastAsia="Arial" w:hAnsi="Arial" w:cs="Arial"/>
          <w:color w:val="242424"/>
        </w:rPr>
      </w:pPr>
      <w:r w:rsidRPr="00701869">
        <w:rPr>
          <w:rFonts w:ascii="Arial" w:hAnsi="Arial" w:cs="Arial"/>
          <w:noProof/>
        </w:rPr>
        <w:drawing>
          <wp:anchor distT="0" distB="0" distL="114300" distR="114300" simplePos="0" relativeHeight="251658240" behindDoc="0" locked="0" layoutInCell="1" allowOverlap="1" wp14:anchorId="18E63B9D" wp14:editId="3D3501F2">
            <wp:simplePos x="0" y="0"/>
            <wp:positionH relativeFrom="column">
              <wp:posOffset>4305</wp:posOffset>
            </wp:positionH>
            <wp:positionV relativeFrom="paragraph">
              <wp:posOffset>-4866</wp:posOffset>
            </wp:positionV>
            <wp:extent cx="5291931" cy="3527954"/>
            <wp:effectExtent l="0" t="0" r="4445" b="0"/>
            <wp:wrapTopAndBottom/>
            <wp:docPr id="230953120" name="Imagen 23095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291931" cy="3527954"/>
                    </a:xfrm>
                    <a:prstGeom prst="rect">
                      <a:avLst/>
                    </a:prstGeom>
                  </pic:spPr>
                </pic:pic>
              </a:graphicData>
            </a:graphic>
          </wp:anchor>
        </w:drawing>
      </w:r>
      <w:r w:rsidR="00666DCA" w:rsidRPr="002E77C2">
        <w:rPr>
          <w:rFonts w:ascii="Arial" w:eastAsia="Arial" w:hAnsi="Arial" w:cs="Arial"/>
          <w:color w:val="242424"/>
        </w:rPr>
        <w:br w:type="page"/>
      </w:r>
    </w:p>
    <w:p w14:paraId="4196ECC1" w14:textId="0F009EB4" w:rsidR="001F3004" w:rsidRPr="00701869" w:rsidRDefault="001F3004" w:rsidP="005A4EAC">
      <w:pPr>
        <w:spacing w:before="240" w:after="240" w:line="360" w:lineRule="auto"/>
        <w:jc w:val="both"/>
        <w:rPr>
          <w:rFonts w:ascii="Arial" w:hAnsi="Arial" w:cs="Arial"/>
          <w:b/>
          <w:bCs/>
          <w:color w:val="000000" w:themeColor="text1"/>
        </w:rPr>
      </w:pPr>
      <w:r w:rsidRPr="00701869">
        <w:rPr>
          <w:rFonts w:ascii="Arial" w:hAnsi="Arial" w:cs="Arial"/>
          <w:b/>
          <w:bCs/>
          <w:color w:val="000000" w:themeColor="text1"/>
        </w:rPr>
        <w:lastRenderedPageBreak/>
        <w:t>Capacitación y actualización docente</w:t>
      </w:r>
    </w:p>
    <w:p w14:paraId="56058A7E" w14:textId="54C35D4F" w:rsidR="001F3004" w:rsidRPr="00701869" w:rsidRDefault="001F3004" w:rsidP="005A4EAC">
      <w:pPr>
        <w:spacing w:after="240" w:line="360" w:lineRule="auto"/>
        <w:jc w:val="both"/>
        <w:rPr>
          <w:rFonts w:ascii="Arial" w:hAnsi="Arial" w:cs="Arial"/>
        </w:rPr>
      </w:pPr>
      <w:r w:rsidRPr="00701869">
        <w:rPr>
          <w:rFonts w:ascii="Arial" w:eastAsia="Arial" w:hAnsi="Arial" w:cs="Arial"/>
        </w:rPr>
        <w:t xml:space="preserve">En la actualidad, el profesorado enfrenta grandes retos en la elaboración de recursos innovadores. Esto </w:t>
      </w:r>
      <w:r w:rsidR="005E1213">
        <w:rPr>
          <w:rFonts w:ascii="Arial" w:eastAsia="Arial" w:hAnsi="Arial" w:cs="Arial"/>
        </w:rPr>
        <w:t>se debe</w:t>
      </w:r>
      <w:r w:rsidR="005E1213" w:rsidRPr="00701869">
        <w:rPr>
          <w:rFonts w:ascii="Arial" w:eastAsia="Arial" w:hAnsi="Arial" w:cs="Arial"/>
        </w:rPr>
        <w:t xml:space="preserve"> </w:t>
      </w:r>
      <w:r w:rsidRPr="00701869">
        <w:rPr>
          <w:rFonts w:ascii="Arial" w:eastAsia="Arial" w:hAnsi="Arial" w:cs="Arial"/>
        </w:rPr>
        <w:t xml:space="preserve">en parte a la formación inicial que tuvieron, siendo en su mayoría en el área disciplinar y no en educación universitaria. A </w:t>
      </w:r>
      <w:r w:rsidR="00546053">
        <w:rPr>
          <w:rFonts w:ascii="Arial" w:eastAsia="Arial" w:hAnsi="Arial" w:cs="Arial"/>
        </w:rPr>
        <w:t>ello</w:t>
      </w:r>
      <w:r w:rsidR="00546053" w:rsidRPr="00701869">
        <w:rPr>
          <w:rFonts w:ascii="Arial" w:eastAsia="Arial" w:hAnsi="Arial" w:cs="Arial"/>
        </w:rPr>
        <w:t xml:space="preserve"> </w:t>
      </w:r>
      <w:r w:rsidRPr="00701869">
        <w:rPr>
          <w:rFonts w:ascii="Arial" w:eastAsia="Arial" w:hAnsi="Arial" w:cs="Arial"/>
        </w:rPr>
        <w:t xml:space="preserve">se suma que los modelos educativos con los que </w:t>
      </w:r>
      <w:r w:rsidR="00546053">
        <w:rPr>
          <w:rFonts w:ascii="Arial" w:eastAsia="Arial" w:hAnsi="Arial" w:cs="Arial"/>
        </w:rPr>
        <w:t xml:space="preserve">las personas docentes </w:t>
      </w:r>
      <w:r w:rsidRPr="00701869">
        <w:rPr>
          <w:rFonts w:ascii="Arial" w:eastAsia="Arial" w:hAnsi="Arial" w:cs="Arial"/>
        </w:rPr>
        <w:t>aprendieron distaban mucho de incorporar las TIC, por lo que son más consumidor</w:t>
      </w:r>
      <w:r w:rsidR="00546053">
        <w:rPr>
          <w:rFonts w:ascii="Arial" w:eastAsia="Arial" w:hAnsi="Arial" w:cs="Arial"/>
        </w:rPr>
        <w:t>a</w:t>
      </w:r>
      <w:r w:rsidRPr="00701869">
        <w:rPr>
          <w:rFonts w:ascii="Arial" w:eastAsia="Arial" w:hAnsi="Arial" w:cs="Arial"/>
        </w:rPr>
        <w:t>s que creador</w:t>
      </w:r>
      <w:r w:rsidR="00546053">
        <w:rPr>
          <w:rFonts w:ascii="Arial" w:eastAsia="Arial" w:hAnsi="Arial" w:cs="Arial"/>
        </w:rPr>
        <w:t>a</w:t>
      </w:r>
      <w:r w:rsidRPr="00701869">
        <w:rPr>
          <w:rFonts w:ascii="Arial" w:eastAsia="Arial" w:hAnsi="Arial" w:cs="Arial"/>
        </w:rPr>
        <w:t>s de recursos (</w:t>
      </w:r>
      <w:r w:rsidRPr="00701869">
        <w:rPr>
          <w:rFonts w:ascii="Arial" w:hAnsi="Arial" w:cs="Arial"/>
        </w:rPr>
        <w:t>Gabarda Méndez et al., 2025).</w:t>
      </w:r>
    </w:p>
    <w:p w14:paraId="73D2DC66" w14:textId="55D75860" w:rsidR="00666DCA" w:rsidRPr="00701869" w:rsidRDefault="001F3004" w:rsidP="005A4EAC">
      <w:pPr>
        <w:spacing w:before="240" w:after="240" w:line="360" w:lineRule="auto"/>
        <w:jc w:val="both"/>
        <w:rPr>
          <w:rFonts w:ascii="Arial" w:hAnsi="Arial" w:cs="Arial"/>
          <w:color w:val="000000" w:themeColor="text1"/>
        </w:rPr>
      </w:pPr>
      <w:r w:rsidRPr="00701869">
        <w:rPr>
          <w:rFonts w:ascii="Arial" w:hAnsi="Arial" w:cs="Arial"/>
          <w:color w:val="000000" w:themeColor="text1"/>
        </w:rPr>
        <w:t xml:space="preserve">Tomando en cuenta lo anterior, para responder a las necesidades educativas y al proceso de mejora, el personal académico de la </w:t>
      </w:r>
      <w:r w:rsidR="00E52A52">
        <w:rPr>
          <w:rFonts w:ascii="Arial" w:hAnsi="Arial" w:cs="Arial"/>
          <w:color w:val="000000" w:themeColor="text1"/>
        </w:rPr>
        <w:t>C</w:t>
      </w:r>
      <w:r w:rsidRPr="00701869">
        <w:rPr>
          <w:rFonts w:ascii="Arial" w:hAnsi="Arial" w:cs="Arial"/>
          <w:color w:val="000000" w:themeColor="text1"/>
        </w:rPr>
        <w:t>átedra ha visto la necesidad de participar en diferentes actividades para actualizarse y capacitarse como</w:t>
      </w:r>
      <w:r w:rsidR="00E52A52">
        <w:rPr>
          <w:rFonts w:ascii="Arial" w:hAnsi="Arial" w:cs="Arial"/>
          <w:color w:val="000000" w:themeColor="text1"/>
        </w:rPr>
        <w:t>,</w:t>
      </w:r>
      <w:r w:rsidRPr="00701869">
        <w:rPr>
          <w:rFonts w:ascii="Arial" w:hAnsi="Arial" w:cs="Arial"/>
          <w:color w:val="000000" w:themeColor="text1"/>
        </w:rPr>
        <w:t xml:space="preserve"> por ejemplo</w:t>
      </w:r>
      <w:r w:rsidR="00E52A52">
        <w:rPr>
          <w:rFonts w:ascii="Arial" w:hAnsi="Arial" w:cs="Arial"/>
          <w:color w:val="000000" w:themeColor="text1"/>
        </w:rPr>
        <w:t>,</w:t>
      </w:r>
      <w:r w:rsidRPr="00701869">
        <w:rPr>
          <w:rFonts w:ascii="Arial" w:hAnsi="Arial" w:cs="Arial"/>
          <w:color w:val="000000" w:themeColor="text1"/>
        </w:rPr>
        <w:t xml:space="preserve"> cursos, talleres</w:t>
      </w:r>
      <w:r w:rsidR="00E52A52">
        <w:rPr>
          <w:rFonts w:ascii="Arial" w:hAnsi="Arial" w:cs="Arial"/>
          <w:color w:val="000000" w:themeColor="text1"/>
        </w:rPr>
        <w:t xml:space="preserve"> y</w:t>
      </w:r>
      <w:r w:rsidRPr="00701869">
        <w:rPr>
          <w:rFonts w:ascii="Arial" w:hAnsi="Arial" w:cs="Arial"/>
          <w:color w:val="000000" w:themeColor="text1"/>
        </w:rPr>
        <w:t xml:space="preserve"> charlas, tanto en el área disciplinar como en el área educativa. Según se detalla en la </w:t>
      </w:r>
      <w:r w:rsidR="00E52A52">
        <w:rPr>
          <w:rFonts w:ascii="Arial" w:hAnsi="Arial" w:cs="Arial"/>
          <w:color w:val="000000" w:themeColor="text1"/>
        </w:rPr>
        <w:t>f</w:t>
      </w:r>
      <w:r w:rsidRPr="00701869">
        <w:rPr>
          <w:rFonts w:ascii="Arial" w:hAnsi="Arial" w:cs="Arial"/>
          <w:color w:val="000000" w:themeColor="text1"/>
        </w:rPr>
        <w:t>igura 2, el personal se ha actualizado y capacitado en seis áreas temáticas como son: ciencias biológicas, diseño y desarrollo curricular, evaluación y control, comunicación y diseño visual, herramientas y plataformas virtuales, mediación y entornos virtuales.</w:t>
      </w:r>
      <w:r w:rsidR="00666DCA" w:rsidRPr="00701869">
        <w:rPr>
          <w:rFonts w:ascii="Arial" w:hAnsi="Arial" w:cs="Arial"/>
          <w:color w:val="000000" w:themeColor="text1"/>
        </w:rPr>
        <w:br w:type="page"/>
      </w:r>
    </w:p>
    <w:p w14:paraId="1E3C7AF8" w14:textId="5583EAFE" w:rsidR="001F3004" w:rsidRPr="00701869" w:rsidRDefault="001F3004" w:rsidP="005A4EAC">
      <w:pPr>
        <w:spacing w:before="240" w:line="360" w:lineRule="auto"/>
        <w:jc w:val="both"/>
        <w:rPr>
          <w:rFonts w:ascii="Arial" w:eastAsia="Arial" w:hAnsi="Arial" w:cs="Arial"/>
          <w:color w:val="242424"/>
        </w:rPr>
      </w:pPr>
      <w:r w:rsidRPr="00701869">
        <w:rPr>
          <w:rFonts w:ascii="Arial" w:eastAsia="Arial" w:hAnsi="Arial" w:cs="Arial"/>
          <w:b/>
          <w:bCs/>
          <w:color w:val="242424"/>
        </w:rPr>
        <w:lastRenderedPageBreak/>
        <w:t>Figura 2.</w:t>
      </w:r>
    </w:p>
    <w:p w14:paraId="11463F3C" w14:textId="51C32B0C" w:rsidR="001F3004" w:rsidRPr="00701869" w:rsidRDefault="002D1736" w:rsidP="005A4EAC">
      <w:pPr>
        <w:spacing w:after="240" w:line="360" w:lineRule="auto"/>
        <w:jc w:val="both"/>
        <w:rPr>
          <w:rFonts w:ascii="Arial" w:eastAsia="Arial" w:hAnsi="Arial" w:cs="Arial"/>
          <w:i/>
          <w:iCs/>
          <w:color w:val="242424"/>
        </w:rPr>
      </w:pPr>
      <w:r w:rsidRPr="00701869">
        <w:rPr>
          <w:rFonts w:ascii="Arial" w:hAnsi="Arial" w:cs="Arial"/>
          <w:noProof/>
        </w:rPr>
        <w:drawing>
          <wp:anchor distT="0" distB="0" distL="114300" distR="114300" simplePos="0" relativeHeight="251658241" behindDoc="0" locked="0" layoutInCell="1" allowOverlap="1" wp14:anchorId="64EAE4BB" wp14:editId="1632B63C">
            <wp:simplePos x="0" y="0"/>
            <wp:positionH relativeFrom="column">
              <wp:posOffset>3810</wp:posOffset>
            </wp:positionH>
            <wp:positionV relativeFrom="paragraph">
              <wp:posOffset>581273</wp:posOffset>
            </wp:positionV>
            <wp:extent cx="5757333" cy="3238500"/>
            <wp:effectExtent l="0" t="0" r="0" b="0"/>
            <wp:wrapTopAndBottom/>
            <wp:docPr id="712856628" name="Imagen 71285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7333" cy="3238500"/>
                    </a:xfrm>
                    <a:prstGeom prst="rect">
                      <a:avLst/>
                    </a:prstGeom>
                  </pic:spPr>
                </pic:pic>
              </a:graphicData>
            </a:graphic>
          </wp:anchor>
        </w:drawing>
      </w:r>
      <w:r w:rsidR="001F3004" w:rsidRPr="00701869">
        <w:rPr>
          <w:rFonts w:ascii="Arial" w:eastAsia="Arial" w:hAnsi="Arial" w:cs="Arial"/>
          <w:i/>
          <w:iCs/>
          <w:color w:val="242424"/>
        </w:rPr>
        <w:t>Categorización de las capacitaciones realizadas por el profesorado de la Cátedra de Ciencias Biológicas</w:t>
      </w:r>
    </w:p>
    <w:p w14:paraId="68FDD69D" w14:textId="319C3C54" w:rsidR="001F3004" w:rsidRPr="00701869" w:rsidRDefault="001F3004" w:rsidP="005A4EAC">
      <w:pPr>
        <w:spacing w:before="480" w:after="240" w:line="360" w:lineRule="auto"/>
        <w:jc w:val="both"/>
        <w:rPr>
          <w:rFonts w:ascii="Arial" w:hAnsi="Arial" w:cs="Arial"/>
          <w:color w:val="000000" w:themeColor="text1"/>
        </w:rPr>
      </w:pPr>
      <w:r w:rsidRPr="00701869">
        <w:rPr>
          <w:rFonts w:ascii="Arial" w:hAnsi="Arial" w:cs="Arial"/>
          <w:color w:val="000000" w:themeColor="text1"/>
        </w:rPr>
        <w:t xml:space="preserve">Dentro de la capacitación más sobresaliente para la elaboración de recursos con componente digital en un modelo de educación a distancia, están los cursos sobre herramientas del entorno virtual, elaboración de videos, elaboración de instrucciones, inteligencia artificial generativa, entre otros. </w:t>
      </w:r>
      <w:r w:rsidR="001A6C1F">
        <w:rPr>
          <w:rFonts w:ascii="Arial" w:hAnsi="Arial" w:cs="Arial"/>
          <w:color w:val="000000" w:themeColor="text1"/>
        </w:rPr>
        <w:t>D</w:t>
      </w:r>
      <w:r w:rsidRPr="00701869">
        <w:rPr>
          <w:rFonts w:ascii="Arial" w:hAnsi="Arial" w:cs="Arial"/>
          <w:color w:val="000000" w:themeColor="text1"/>
        </w:rPr>
        <w:t>esarrollar competencias tecnológicas potencia el desarrollo de recursos innovadores que responda a las necesidades del estudiantado.</w:t>
      </w:r>
    </w:p>
    <w:p w14:paraId="602C4F4F" w14:textId="47573E9B" w:rsidR="001F3004" w:rsidRPr="00701869" w:rsidRDefault="001F3004" w:rsidP="005A4EAC">
      <w:pPr>
        <w:spacing w:before="240" w:after="240" w:line="360" w:lineRule="auto"/>
        <w:jc w:val="both"/>
        <w:rPr>
          <w:rFonts w:ascii="Arial" w:hAnsi="Arial" w:cs="Arial"/>
          <w:color w:val="000000" w:themeColor="text1"/>
        </w:rPr>
      </w:pPr>
      <w:r w:rsidRPr="00701869">
        <w:rPr>
          <w:rFonts w:ascii="Arial" w:hAnsi="Arial" w:cs="Arial"/>
          <w:color w:val="000000" w:themeColor="text1"/>
        </w:rPr>
        <w:lastRenderedPageBreak/>
        <w:t xml:space="preserve">Gran parte de la capacitación recibida por las personas docentes </w:t>
      </w:r>
      <w:r w:rsidR="001A6C1F">
        <w:rPr>
          <w:rFonts w:ascii="Arial" w:hAnsi="Arial" w:cs="Arial"/>
          <w:color w:val="000000" w:themeColor="text1"/>
        </w:rPr>
        <w:t>se ha realizado</w:t>
      </w:r>
      <w:r w:rsidRPr="00701869">
        <w:rPr>
          <w:rFonts w:ascii="Arial" w:hAnsi="Arial" w:cs="Arial"/>
          <w:color w:val="000000" w:themeColor="text1"/>
        </w:rPr>
        <w:t xml:space="preserve"> en la UNED, gracias al trabajo </w:t>
      </w:r>
      <w:r w:rsidR="001A6C1F">
        <w:rPr>
          <w:rFonts w:ascii="Arial" w:hAnsi="Arial" w:cs="Arial"/>
          <w:color w:val="000000" w:themeColor="text1"/>
        </w:rPr>
        <w:t>de</w:t>
      </w:r>
      <w:r w:rsidRPr="00701869">
        <w:rPr>
          <w:rFonts w:ascii="Arial" w:hAnsi="Arial" w:cs="Arial"/>
          <w:color w:val="000000" w:themeColor="text1"/>
        </w:rPr>
        <w:t xml:space="preserve"> instancias como el Centro de Capacitación en Educación a Distancia (CECED), con su oferta académica cuatrimestral</w:t>
      </w:r>
      <w:r w:rsidR="001A6C1F">
        <w:rPr>
          <w:rFonts w:ascii="Arial" w:hAnsi="Arial" w:cs="Arial"/>
          <w:color w:val="000000" w:themeColor="text1"/>
        </w:rPr>
        <w:t>;</w:t>
      </w:r>
      <w:r w:rsidRPr="00701869">
        <w:rPr>
          <w:rFonts w:ascii="Arial" w:hAnsi="Arial" w:cs="Arial"/>
          <w:color w:val="000000" w:themeColor="text1"/>
        </w:rPr>
        <w:t xml:space="preserve"> Transformación Digital, con sus investigaciones y talleres sobre inteligencia artificial</w:t>
      </w:r>
      <w:r w:rsidR="001A6C1F">
        <w:rPr>
          <w:rFonts w:ascii="Arial" w:hAnsi="Arial" w:cs="Arial"/>
          <w:color w:val="000000" w:themeColor="text1"/>
        </w:rPr>
        <w:t>;</w:t>
      </w:r>
      <w:r w:rsidRPr="00701869">
        <w:rPr>
          <w:rFonts w:ascii="Arial" w:hAnsi="Arial" w:cs="Arial"/>
          <w:color w:val="000000" w:themeColor="text1"/>
        </w:rPr>
        <w:t xml:space="preserve"> así como la capacitación que se brinda en las mismas redes de trabajo colaborativo a nivel de cátedra y con el Programa de Producción de Materiales Didácticos (PROMADE) y el Programa de Producción Audiovisual. Todas estas oportunidades han sido insumos valiosos a la hora de realizar el análisis sobre las necesidades y el desarrollo de los diferentes materiales.</w:t>
      </w:r>
    </w:p>
    <w:p w14:paraId="1EEB7B11" w14:textId="79099294" w:rsidR="001F3004" w:rsidRPr="00701869" w:rsidRDefault="001F3004" w:rsidP="005A4EAC">
      <w:pPr>
        <w:spacing w:before="240" w:after="240" w:line="360" w:lineRule="auto"/>
        <w:jc w:val="both"/>
        <w:rPr>
          <w:rFonts w:ascii="Arial" w:hAnsi="Arial" w:cs="Arial"/>
          <w:b/>
          <w:bCs/>
          <w:color w:val="000000" w:themeColor="text1"/>
        </w:rPr>
      </w:pPr>
      <w:r w:rsidRPr="00701869">
        <w:rPr>
          <w:rFonts w:ascii="Arial" w:hAnsi="Arial" w:cs="Arial"/>
          <w:b/>
          <w:bCs/>
          <w:color w:val="000000" w:themeColor="text1"/>
        </w:rPr>
        <w:t>Importancia en la elaboración de recursos didácticos innovadores</w:t>
      </w:r>
    </w:p>
    <w:p w14:paraId="6FA1B6D7" w14:textId="44FF0624" w:rsidR="007A2D7B" w:rsidRDefault="001F3004" w:rsidP="005A4EAC">
      <w:pPr>
        <w:spacing w:after="240" w:line="360" w:lineRule="auto"/>
        <w:jc w:val="both"/>
        <w:rPr>
          <w:rFonts w:ascii="Arial" w:eastAsia="Arial" w:hAnsi="Arial" w:cs="Arial"/>
          <w:color w:val="242424"/>
        </w:rPr>
      </w:pPr>
      <w:r w:rsidRPr="00701869">
        <w:rPr>
          <w:rFonts w:ascii="Arial" w:eastAsia="Arial" w:hAnsi="Arial" w:cs="Arial"/>
          <w:color w:val="242424"/>
        </w:rPr>
        <w:t>A partir del análisis que se realiza en las asignaturas como Fisiología Humana y Comparada, Biología Vegetal</w:t>
      </w:r>
      <w:r w:rsidR="001A6C1F">
        <w:rPr>
          <w:rFonts w:ascii="Arial" w:eastAsia="Arial" w:hAnsi="Arial" w:cs="Arial"/>
          <w:color w:val="242424"/>
        </w:rPr>
        <w:t>,</w:t>
      </w:r>
      <w:r w:rsidRPr="00701869">
        <w:rPr>
          <w:rFonts w:ascii="Arial" w:eastAsia="Arial" w:hAnsi="Arial" w:cs="Arial"/>
          <w:color w:val="242424"/>
        </w:rPr>
        <w:t xml:space="preserve"> y Genética y Evolución, ha quedado en evidencia que para realizar recursos didácticos innovadores se necesita de capacitación y reflexión por parte del cuerpo docente, trabajar de forma colaborativa y creatividad (</w:t>
      </w:r>
      <w:r w:rsidR="001A6C1F">
        <w:rPr>
          <w:rFonts w:ascii="Arial" w:eastAsia="Arial" w:hAnsi="Arial" w:cs="Arial"/>
          <w:color w:val="242424"/>
        </w:rPr>
        <w:t>f</w:t>
      </w:r>
      <w:r w:rsidRPr="00701869">
        <w:rPr>
          <w:rFonts w:ascii="Arial" w:eastAsia="Arial" w:hAnsi="Arial" w:cs="Arial"/>
          <w:color w:val="242424"/>
        </w:rPr>
        <w:t xml:space="preserve">igura 3). Moreira </w:t>
      </w:r>
      <w:r w:rsidR="001A6C1F">
        <w:rPr>
          <w:rFonts w:ascii="Arial" w:eastAsia="Arial" w:hAnsi="Arial" w:cs="Arial"/>
          <w:color w:val="242424"/>
        </w:rPr>
        <w:t xml:space="preserve">et al. </w:t>
      </w:r>
      <w:r w:rsidRPr="00701869">
        <w:rPr>
          <w:rFonts w:ascii="Arial" w:eastAsia="Arial" w:hAnsi="Arial" w:cs="Arial"/>
          <w:color w:val="242424"/>
        </w:rPr>
        <w:t xml:space="preserve">(2020) afirman que la innovación se construye tomando en cuenta la formación docente, </w:t>
      </w:r>
      <w:r w:rsidR="001A6C1F">
        <w:rPr>
          <w:rFonts w:ascii="Arial" w:eastAsia="Arial" w:hAnsi="Arial" w:cs="Arial"/>
          <w:color w:val="242424"/>
        </w:rPr>
        <w:t xml:space="preserve">los </w:t>
      </w:r>
      <w:r w:rsidRPr="00701869">
        <w:rPr>
          <w:rFonts w:ascii="Arial" w:eastAsia="Arial" w:hAnsi="Arial" w:cs="Arial"/>
          <w:color w:val="242424"/>
        </w:rPr>
        <w:t>espacios de trabajo colaborativo</w:t>
      </w:r>
      <w:r w:rsidR="001A6C1F">
        <w:rPr>
          <w:rFonts w:ascii="Arial" w:eastAsia="Arial" w:hAnsi="Arial" w:cs="Arial"/>
          <w:color w:val="242424"/>
        </w:rPr>
        <w:t xml:space="preserve"> y</w:t>
      </w:r>
      <w:r w:rsidRPr="00701869">
        <w:rPr>
          <w:rFonts w:ascii="Arial" w:eastAsia="Arial" w:hAnsi="Arial" w:cs="Arial"/>
          <w:color w:val="242424"/>
        </w:rPr>
        <w:t xml:space="preserve"> la creatividad tanto individual como colectiva, siendo limitantes la falta de tiempo y la resistencia al cambio.</w:t>
      </w:r>
      <w:r w:rsidR="007A2D7B">
        <w:rPr>
          <w:rFonts w:ascii="Arial" w:eastAsia="Arial" w:hAnsi="Arial" w:cs="Arial"/>
          <w:color w:val="242424"/>
        </w:rPr>
        <w:br w:type="page"/>
      </w:r>
    </w:p>
    <w:p w14:paraId="5B15423A" w14:textId="7F492289" w:rsidR="001F3004" w:rsidRPr="00701869" w:rsidRDefault="001F3004" w:rsidP="005A4EAC">
      <w:pPr>
        <w:spacing w:before="240" w:line="360" w:lineRule="auto"/>
        <w:jc w:val="both"/>
        <w:rPr>
          <w:rFonts w:ascii="Arial" w:eastAsia="Arial" w:hAnsi="Arial" w:cs="Arial"/>
          <w:color w:val="242424"/>
        </w:rPr>
      </w:pPr>
      <w:r w:rsidRPr="00701869">
        <w:rPr>
          <w:rFonts w:ascii="Arial" w:eastAsia="Arial" w:hAnsi="Arial" w:cs="Arial"/>
          <w:b/>
          <w:bCs/>
          <w:color w:val="242424"/>
        </w:rPr>
        <w:lastRenderedPageBreak/>
        <w:t>Figura 3.</w:t>
      </w:r>
    </w:p>
    <w:p w14:paraId="599A8462" w14:textId="7361615A" w:rsidR="001F3004" w:rsidRPr="00701869" w:rsidRDefault="001F3004" w:rsidP="005A4EAC">
      <w:pPr>
        <w:spacing w:after="240" w:line="360" w:lineRule="auto"/>
        <w:jc w:val="both"/>
        <w:rPr>
          <w:rFonts w:ascii="Arial" w:eastAsia="Arial" w:hAnsi="Arial" w:cs="Arial"/>
          <w:i/>
          <w:iCs/>
          <w:color w:val="242424"/>
        </w:rPr>
      </w:pPr>
      <w:r w:rsidRPr="00701869">
        <w:rPr>
          <w:rFonts w:ascii="Arial" w:eastAsia="Arial" w:hAnsi="Arial" w:cs="Arial"/>
          <w:i/>
          <w:iCs/>
          <w:color w:val="242424"/>
        </w:rPr>
        <w:t xml:space="preserve">Diagrama sobre los aspectos abordados por el profesorado de la Cátedra de Ciencias Biológicas a la hora de desarrollar recursos didácticos innovadores </w:t>
      </w:r>
    </w:p>
    <w:p w14:paraId="2E2EAC6A" w14:textId="4DE3EA4B" w:rsidR="001F3004" w:rsidRPr="00701869" w:rsidRDefault="001F3004" w:rsidP="005A4EAC">
      <w:pPr>
        <w:spacing w:before="240" w:after="240" w:line="360" w:lineRule="auto"/>
        <w:jc w:val="both"/>
        <w:rPr>
          <w:rFonts w:ascii="Arial" w:hAnsi="Arial" w:cs="Arial"/>
        </w:rPr>
      </w:pPr>
      <w:r w:rsidRPr="00701869">
        <w:rPr>
          <w:rFonts w:ascii="Arial" w:hAnsi="Arial" w:cs="Arial"/>
          <w:noProof/>
        </w:rPr>
        <w:drawing>
          <wp:anchor distT="0" distB="0" distL="114300" distR="114300" simplePos="0" relativeHeight="251658242" behindDoc="0" locked="0" layoutInCell="1" allowOverlap="1" wp14:anchorId="514831C7" wp14:editId="237D4DEE">
            <wp:simplePos x="0" y="0"/>
            <wp:positionH relativeFrom="column">
              <wp:posOffset>4305</wp:posOffset>
            </wp:positionH>
            <wp:positionV relativeFrom="paragraph">
              <wp:posOffset>-1946</wp:posOffset>
            </wp:positionV>
            <wp:extent cx="5124517" cy="3257576"/>
            <wp:effectExtent l="0" t="0" r="0" b="0"/>
            <wp:wrapTopAndBottom/>
            <wp:docPr id="1865197323" name="Imagen 1865197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rcRect l="3819" t="19700" r="2777" b="7066"/>
                    <a:stretch>
                      <a:fillRect/>
                    </a:stretch>
                  </pic:blipFill>
                  <pic:spPr>
                    <a:xfrm>
                      <a:off x="0" y="0"/>
                      <a:ext cx="5124517" cy="3257576"/>
                    </a:xfrm>
                    <a:prstGeom prst="rect">
                      <a:avLst/>
                    </a:prstGeom>
                  </pic:spPr>
                </pic:pic>
              </a:graphicData>
            </a:graphic>
          </wp:anchor>
        </w:drawing>
      </w:r>
      <w:r w:rsidRPr="00701869">
        <w:rPr>
          <w:rFonts w:ascii="Arial" w:hAnsi="Arial" w:cs="Arial"/>
        </w:rPr>
        <w:t xml:space="preserve">Al inicio de cada periodo académico, el personal docente de la cátedra establece reuniones para analizar las incidencias de la oferta anterior, los resultados positivos y </w:t>
      </w:r>
      <w:r w:rsidR="001A6C1F">
        <w:rPr>
          <w:rFonts w:ascii="Arial" w:hAnsi="Arial" w:cs="Arial"/>
        </w:rPr>
        <w:t xml:space="preserve">los </w:t>
      </w:r>
      <w:r w:rsidRPr="00701869">
        <w:rPr>
          <w:rFonts w:ascii="Arial" w:hAnsi="Arial" w:cs="Arial"/>
        </w:rPr>
        <w:t>aspectos de mejora. Además, se reflexiona sobre el modelo de evaluación, los nuevos instrumentos por realizar</w:t>
      </w:r>
      <w:r w:rsidR="001A6C1F">
        <w:rPr>
          <w:rFonts w:ascii="Arial" w:hAnsi="Arial" w:cs="Arial"/>
        </w:rPr>
        <w:t xml:space="preserve"> y</w:t>
      </w:r>
      <w:r w:rsidRPr="00701869">
        <w:rPr>
          <w:rFonts w:ascii="Arial" w:hAnsi="Arial" w:cs="Arial"/>
        </w:rPr>
        <w:t xml:space="preserve"> </w:t>
      </w:r>
      <w:r w:rsidR="001A6C1F">
        <w:rPr>
          <w:rFonts w:ascii="Arial" w:hAnsi="Arial" w:cs="Arial"/>
        </w:rPr>
        <w:t xml:space="preserve">la </w:t>
      </w:r>
      <w:r w:rsidRPr="00701869">
        <w:rPr>
          <w:rFonts w:ascii="Arial" w:hAnsi="Arial" w:cs="Arial"/>
        </w:rPr>
        <w:t xml:space="preserve">mediación docente, así como los recursos didácticos que se están utilizando siempre </w:t>
      </w:r>
      <w:r w:rsidR="001A6C1F">
        <w:rPr>
          <w:rFonts w:ascii="Arial" w:hAnsi="Arial" w:cs="Arial"/>
        </w:rPr>
        <w:t>con base</w:t>
      </w:r>
      <w:r w:rsidR="001A6C1F" w:rsidRPr="00701869">
        <w:rPr>
          <w:rFonts w:ascii="Arial" w:hAnsi="Arial" w:cs="Arial"/>
        </w:rPr>
        <w:t xml:space="preserve"> </w:t>
      </w:r>
      <w:r w:rsidRPr="00701869">
        <w:rPr>
          <w:rFonts w:ascii="Arial" w:hAnsi="Arial" w:cs="Arial"/>
        </w:rPr>
        <w:t>en el modelo de educación a distancia de la UNED:</w:t>
      </w:r>
    </w:p>
    <w:p w14:paraId="4F99283D" w14:textId="4A7FF02C" w:rsidR="001F3004" w:rsidRPr="00701869" w:rsidRDefault="001F3004" w:rsidP="005A4EAC">
      <w:pPr>
        <w:spacing w:before="240" w:after="240" w:line="360" w:lineRule="auto"/>
        <w:ind w:left="708"/>
        <w:jc w:val="both"/>
        <w:rPr>
          <w:rFonts w:ascii="Arial" w:hAnsi="Arial" w:cs="Arial"/>
        </w:rPr>
      </w:pPr>
      <w:r w:rsidRPr="00701869">
        <w:rPr>
          <w:rFonts w:ascii="Arial" w:hAnsi="Arial" w:cs="Arial"/>
        </w:rPr>
        <w:lastRenderedPageBreak/>
        <w:t>Un modelo centrado en el estudiante que le permite la libertad de aprovechar al máximo los recursos que se le ofrecen, de planificar el progreso de su aprendizaje y de regular, él mismo, el ritmo y la calidad de sus avances. Esto implica que todos los elementos del modelo pedagógico se piensen para ponerlos a disposición de las personas estudiantes, de manera que puedan gestionar su propio proceso de formación (UNED, 2004, p. 16).</w:t>
      </w:r>
    </w:p>
    <w:p w14:paraId="41A97BCF" w14:textId="096B17C6" w:rsidR="001F3004" w:rsidRPr="00701869" w:rsidRDefault="001A6C1F" w:rsidP="005A4EAC">
      <w:pPr>
        <w:spacing w:before="240" w:after="240" w:line="360" w:lineRule="auto"/>
        <w:jc w:val="both"/>
        <w:rPr>
          <w:rFonts w:ascii="Arial" w:hAnsi="Arial" w:cs="Arial"/>
        </w:rPr>
      </w:pPr>
      <w:r>
        <w:rPr>
          <w:rFonts w:ascii="Arial" w:hAnsi="Arial" w:cs="Arial"/>
        </w:rPr>
        <w:t>G</w:t>
      </w:r>
      <w:r w:rsidR="001F3004" w:rsidRPr="00701869">
        <w:rPr>
          <w:rFonts w:ascii="Arial" w:hAnsi="Arial" w:cs="Arial"/>
        </w:rPr>
        <w:t xml:space="preserve">racias a que todo el personal se ha ido capacitando en diferentes temáticas, aporta desde su experiencia ideas que contribuyen al fortalecimiento del aprendizaje significativo acorde </w:t>
      </w:r>
      <w:r>
        <w:rPr>
          <w:rFonts w:ascii="Arial" w:hAnsi="Arial" w:cs="Arial"/>
        </w:rPr>
        <w:t>con</w:t>
      </w:r>
      <w:r w:rsidRPr="00701869">
        <w:rPr>
          <w:rFonts w:ascii="Arial" w:hAnsi="Arial" w:cs="Arial"/>
        </w:rPr>
        <w:t xml:space="preserve"> </w:t>
      </w:r>
      <w:r w:rsidR="001F3004" w:rsidRPr="00701869">
        <w:rPr>
          <w:rFonts w:ascii="Arial" w:hAnsi="Arial" w:cs="Arial"/>
        </w:rPr>
        <w:t xml:space="preserve">lo establecido en el modelo educativo, </w:t>
      </w:r>
      <w:r>
        <w:rPr>
          <w:rFonts w:ascii="Arial" w:hAnsi="Arial" w:cs="Arial"/>
        </w:rPr>
        <w:t xml:space="preserve">el </w:t>
      </w:r>
      <w:r w:rsidR="001F3004" w:rsidRPr="00701869">
        <w:rPr>
          <w:rFonts w:ascii="Arial" w:hAnsi="Arial" w:cs="Arial"/>
        </w:rPr>
        <w:t xml:space="preserve">diseño curricular y </w:t>
      </w:r>
      <w:r>
        <w:rPr>
          <w:rFonts w:ascii="Arial" w:hAnsi="Arial" w:cs="Arial"/>
        </w:rPr>
        <w:t xml:space="preserve">el </w:t>
      </w:r>
      <w:r w:rsidR="001F3004" w:rsidRPr="00701869">
        <w:rPr>
          <w:rFonts w:ascii="Arial" w:hAnsi="Arial" w:cs="Arial"/>
        </w:rPr>
        <w:t>perfil de egreso. Estas sesiones de trabajo fortalecen nuestras redes de trabajo, espacios de creatividad y desarrollo de ideas.</w:t>
      </w:r>
    </w:p>
    <w:p w14:paraId="707481BE" w14:textId="4F27C4B0" w:rsidR="001F3004" w:rsidRDefault="001F3004" w:rsidP="005A4EAC">
      <w:pPr>
        <w:spacing w:before="240" w:after="240" w:line="360" w:lineRule="auto"/>
        <w:jc w:val="both"/>
        <w:rPr>
          <w:rFonts w:ascii="Arial" w:hAnsi="Arial" w:cs="Arial"/>
        </w:rPr>
      </w:pPr>
      <w:r w:rsidRPr="00701869">
        <w:rPr>
          <w:rFonts w:ascii="Arial" w:hAnsi="Arial" w:cs="Arial"/>
        </w:rPr>
        <w:t>Es así como han surgido propuestas para elaborar todo tipo de recursos innovadores, como infografías que resumen el trabajo que debe realizar el estudiantado por semana, presentaciones en Canva que incluyen preguntas para la activación de conocimiento, recursos adicionales como videos, lecturas y actividades lúdicas, además de cierre de ideas sobre lo aprendido, guías de estudio digitales que incorporan cuestionamientos científicos y ejercicios de la compresión temática, entre otros. Al utilizar las TIC en la elaboración de dichos recursos, se ha</w:t>
      </w:r>
      <w:r w:rsidR="00C746BD">
        <w:rPr>
          <w:rFonts w:ascii="Arial" w:hAnsi="Arial" w:cs="Arial"/>
        </w:rPr>
        <w:t>n</w:t>
      </w:r>
      <w:r w:rsidRPr="00701869">
        <w:rPr>
          <w:rFonts w:ascii="Arial" w:hAnsi="Arial" w:cs="Arial"/>
        </w:rPr>
        <w:t xml:space="preserve"> fortalecido tanto la innovación como los procesos educativos en una educación a distancia. </w:t>
      </w:r>
      <w:r w:rsidR="00C746BD">
        <w:rPr>
          <w:rFonts w:ascii="Arial" w:hAnsi="Arial" w:cs="Arial"/>
        </w:rPr>
        <w:t>Para l</w:t>
      </w:r>
      <w:r w:rsidRPr="00701869">
        <w:rPr>
          <w:rFonts w:ascii="Arial" w:hAnsi="Arial" w:cs="Arial"/>
        </w:rPr>
        <w:t xml:space="preserve">os autores Lozano Camacho y González Carrión (2024), además, otro de los beneficios </w:t>
      </w:r>
      <w:r w:rsidR="00C746BD">
        <w:rPr>
          <w:rFonts w:ascii="Arial" w:hAnsi="Arial" w:cs="Arial"/>
        </w:rPr>
        <w:t xml:space="preserve">de las TIC </w:t>
      </w:r>
      <w:r w:rsidRPr="00701869">
        <w:rPr>
          <w:rFonts w:ascii="Arial" w:hAnsi="Arial" w:cs="Arial"/>
        </w:rPr>
        <w:t xml:space="preserve">es </w:t>
      </w:r>
      <w:r w:rsidR="00C746BD">
        <w:rPr>
          <w:rFonts w:ascii="Arial" w:hAnsi="Arial" w:cs="Arial"/>
        </w:rPr>
        <w:t>el aumento de</w:t>
      </w:r>
      <w:r w:rsidRPr="00701869">
        <w:rPr>
          <w:rFonts w:ascii="Arial" w:hAnsi="Arial" w:cs="Arial"/>
        </w:rPr>
        <w:t xml:space="preserve"> la comunicación entre el estudiantado y el profesorado</w:t>
      </w:r>
      <w:r w:rsidR="00C746BD">
        <w:rPr>
          <w:rFonts w:ascii="Arial" w:hAnsi="Arial" w:cs="Arial"/>
        </w:rPr>
        <w:t>,</w:t>
      </w:r>
      <w:r w:rsidRPr="00701869">
        <w:rPr>
          <w:rFonts w:ascii="Arial" w:hAnsi="Arial" w:cs="Arial"/>
        </w:rPr>
        <w:t xml:space="preserve"> al incentivar la motivación y la interacción, </w:t>
      </w:r>
      <w:r w:rsidR="00C746BD">
        <w:rPr>
          <w:rFonts w:ascii="Arial" w:hAnsi="Arial" w:cs="Arial"/>
        </w:rPr>
        <w:t>lo cual genera</w:t>
      </w:r>
      <w:r w:rsidR="00C746BD" w:rsidRPr="00701869">
        <w:rPr>
          <w:rFonts w:ascii="Arial" w:hAnsi="Arial" w:cs="Arial"/>
        </w:rPr>
        <w:t xml:space="preserve"> </w:t>
      </w:r>
      <w:r w:rsidRPr="00701869">
        <w:rPr>
          <w:rFonts w:ascii="Arial" w:hAnsi="Arial" w:cs="Arial"/>
        </w:rPr>
        <w:t>nuevos ambientes para el aprendizaje.</w:t>
      </w:r>
    </w:p>
    <w:p w14:paraId="43B16B4E" w14:textId="77777777" w:rsidR="005A4EAC" w:rsidRPr="009118D7" w:rsidRDefault="005A4EAC" w:rsidP="005A4EAC">
      <w:pPr>
        <w:spacing w:before="240" w:after="240" w:line="360" w:lineRule="auto"/>
        <w:jc w:val="both"/>
        <w:rPr>
          <w:rFonts w:ascii="Arial" w:hAnsi="Arial" w:cs="Arial"/>
        </w:rPr>
      </w:pPr>
    </w:p>
    <w:p w14:paraId="40A23E06" w14:textId="77777777" w:rsidR="001F3004" w:rsidRPr="00701869" w:rsidRDefault="001F3004" w:rsidP="005A4EAC">
      <w:pPr>
        <w:spacing w:before="240" w:after="240" w:line="360" w:lineRule="auto"/>
        <w:jc w:val="both"/>
        <w:rPr>
          <w:rFonts w:ascii="Arial" w:hAnsi="Arial" w:cs="Arial"/>
          <w:b/>
          <w:bCs/>
          <w:color w:val="000000" w:themeColor="text1"/>
        </w:rPr>
      </w:pPr>
      <w:r w:rsidRPr="00701869">
        <w:rPr>
          <w:rFonts w:ascii="Arial" w:hAnsi="Arial" w:cs="Arial"/>
          <w:b/>
          <w:bCs/>
          <w:color w:val="000000" w:themeColor="text1"/>
        </w:rPr>
        <w:lastRenderedPageBreak/>
        <w:t>Desarrollo de recursos didácticos del 2020 al 2025</w:t>
      </w:r>
    </w:p>
    <w:p w14:paraId="436177BB" w14:textId="5E10D9F1" w:rsidR="001F3004" w:rsidRPr="00701869" w:rsidRDefault="001F3004" w:rsidP="005A4EAC">
      <w:pPr>
        <w:spacing w:after="240" w:line="360" w:lineRule="auto"/>
        <w:jc w:val="both"/>
        <w:rPr>
          <w:rFonts w:ascii="Arial" w:hAnsi="Arial" w:cs="Arial"/>
        </w:rPr>
      </w:pPr>
      <w:r w:rsidRPr="00701869">
        <w:rPr>
          <w:rFonts w:ascii="Arial" w:hAnsi="Arial" w:cs="Arial"/>
        </w:rPr>
        <w:t>De acuerdo con lo expuesto, en la Cátedra de Ciencias Biológicas</w:t>
      </w:r>
      <w:r w:rsidR="00C746BD">
        <w:rPr>
          <w:rFonts w:ascii="Arial" w:hAnsi="Arial" w:cs="Arial"/>
        </w:rPr>
        <w:t>,</w:t>
      </w:r>
      <w:r w:rsidRPr="00701869">
        <w:rPr>
          <w:rFonts w:ascii="Arial" w:hAnsi="Arial" w:cs="Arial"/>
        </w:rPr>
        <w:t xml:space="preserve"> en los últimos cinco años, se han elaborado alrededor de 60 recursos didácticos que van desde guías de estudio digitales, presentaciones interactivas, recursos lúdicos, videos explicativos de los contenidos, microcápsulas, prácticas de laboratorios para realizar en casa, infografías, material complementario</w:t>
      </w:r>
      <w:r w:rsidR="00C746BD">
        <w:rPr>
          <w:rFonts w:ascii="Arial" w:hAnsi="Arial" w:cs="Arial"/>
        </w:rPr>
        <w:t>,</w:t>
      </w:r>
      <w:r w:rsidRPr="00701869">
        <w:rPr>
          <w:rFonts w:ascii="Arial" w:hAnsi="Arial" w:cs="Arial"/>
        </w:rPr>
        <w:t xml:space="preserve"> entre otros, en aras de acompañar al estudiantado en su proceso de aprendizaje (</w:t>
      </w:r>
      <w:r w:rsidR="00C746BD">
        <w:rPr>
          <w:rFonts w:ascii="Arial" w:hAnsi="Arial" w:cs="Arial"/>
        </w:rPr>
        <w:t>t</w:t>
      </w:r>
      <w:r w:rsidRPr="00701869">
        <w:rPr>
          <w:rFonts w:ascii="Arial" w:hAnsi="Arial" w:cs="Arial"/>
        </w:rPr>
        <w:t>abla 1).</w:t>
      </w:r>
    </w:p>
    <w:p w14:paraId="2CDE4DDE" w14:textId="4785D7DB" w:rsidR="001F3004" w:rsidRPr="00701869" w:rsidRDefault="001F3004" w:rsidP="005A4EAC">
      <w:pPr>
        <w:spacing w:line="360" w:lineRule="auto"/>
        <w:jc w:val="both"/>
        <w:rPr>
          <w:rFonts w:ascii="Arial" w:hAnsi="Arial" w:cs="Arial"/>
        </w:rPr>
      </w:pPr>
      <w:r w:rsidRPr="00701869">
        <w:rPr>
          <w:rFonts w:ascii="Arial" w:hAnsi="Arial" w:cs="Arial"/>
        </w:rPr>
        <w:t xml:space="preserve">La elaboración de los diferentes recursos obedece a las necesidades propias de cada asignatura. En el caso de Fisiología Humana y Comparada (Godoy, 2021), la guía de estudio orienta a la persona estudiante sobre los contenidos que debe aprender y la forma en cómo aplicar dicho conocimiento, haciendo énfasis en la comparación de aspectos fisiológicos entre el ser humano y otros animales. Para la asignatura de Biología Vegetal (Godoy, 2022), su guía de estudio promueve el análisis en la compresión de temas sobre el </w:t>
      </w:r>
      <w:r w:rsidR="00EB5443">
        <w:rPr>
          <w:rFonts w:ascii="Arial" w:hAnsi="Arial" w:cs="Arial"/>
        </w:rPr>
        <w:t>r</w:t>
      </w:r>
      <w:r w:rsidRPr="00701869">
        <w:rPr>
          <w:rFonts w:ascii="Arial" w:hAnsi="Arial" w:cs="Arial"/>
        </w:rPr>
        <w:t>eino Plantae, asociando el contenido con prácticas pedagógicas por desarrollar en su aprendizaje como para replicar en un salón de clases. En la asignatura de Genética y Evolución (Zavala, 2023), el material complementario es una combinación entre guía de estudio y nuevos contenidos que incluyen estudios de casos y ejemplos cercanos a la realidad en Costa Rica para que el aprendizaje sea significativo.</w:t>
      </w:r>
    </w:p>
    <w:p w14:paraId="30FE3BFD" w14:textId="77777777" w:rsidR="005A4EAC" w:rsidRDefault="005A4EAC" w:rsidP="005A4EAC">
      <w:pPr>
        <w:spacing w:before="240" w:line="360" w:lineRule="auto"/>
        <w:jc w:val="both"/>
        <w:rPr>
          <w:rFonts w:ascii="Arial" w:hAnsi="Arial" w:cs="Arial"/>
          <w:b/>
          <w:bCs/>
        </w:rPr>
      </w:pPr>
    </w:p>
    <w:p w14:paraId="300EAB95" w14:textId="77777777" w:rsidR="005A4EAC" w:rsidRDefault="005A4EAC" w:rsidP="005A4EAC">
      <w:pPr>
        <w:spacing w:before="240" w:line="360" w:lineRule="auto"/>
        <w:jc w:val="both"/>
        <w:rPr>
          <w:rFonts w:ascii="Arial" w:hAnsi="Arial" w:cs="Arial"/>
          <w:b/>
          <w:bCs/>
        </w:rPr>
      </w:pPr>
    </w:p>
    <w:p w14:paraId="675DF5EB" w14:textId="24501A53" w:rsidR="001F3004" w:rsidRPr="00701869" w:rsidRDefault="001F3004" w:rsidP="005A4EAC">
      <w:pPr>
        <w:spacing w:before="240" w:line="360" w:lineRule="auto"/>
        <w:jc w:val="both"/>
        <w:rPr>
          <w:rFonts w:ascii="Arial" w:hAnsi="Arial" w:cs="Arial"/>
          <w:b/>
          <w:bCs/>
        </w:rPr>
      </w:pPr>
      <w:r w:rsidRPr="00701869">
        <w:rPr>
          <w:rFonts w:ascii="Arial" w:hAnsi="Arial" w:cs="Arial"/>
          <w:b/>
          <w:bCs/>
        </w:rPr>
        <w:lastRenderedPageBreak/>
        <w:t>Tabla 1.</w:t>
      </w:r>
    </w:p>
    <w:p w14:paraId="1AB02206" w14:textId="77777777" w:rsidR="001F3004" w:rsidRPr="00701869" w:rsidRDefault="001F3004" w:rsidP="005A4EAC">
      <w:pPr>
        <w:spacing w:after="240" w:line="360" w:lineRule="auto"/>
        <w:jc w:val="both"/>
        <w:rPr>
          <w:rFonts w:ascii="Arial" w:hAnsi="Arial" w:cs="Arial"/>
          <w:i/>
          <w:iCs/>
        </w:rPr>
      </w:pPr>
      <w:r w:rsidRPr="00701869">
        <w:rPr>
          <w:rFonts w:ascii="Arial" w:hAnsi="Arial" w:cs="Arial"/>
          <w:i/>
          <w:iCs/>
        </w:rPr>
        <w:t xml:space="preserve">Ejemplos de recursos didácticos realizados por la Cátedra de Ciencias Biológicas del 2020 al 2025. </w:t>
      </w:r>
    </w:p>
    <w:tbl>
      <w:tblPr>
        <w:tblStyle w:val="Tablanormal2"/>
        <w:tblW w:w="9498" w:type="dxa"/>
        <w:tblLayout w:type="fixed"/>
        <w:tblLook w:val="06A0" w:firstRow="1" w:lastRow="0" w:firstColumn="1" w:lastColumn="0" w:noHBand="1" w:noVBand="1"/>
      </w:tblPr>
      <w:tblGrid>
        <w:gridCol w:w="1701"/>
        <w:gridCol w:w="1632"/>
        <w:gridCol w:w="2012"/>
        <w:gridCol w:w="2175"/>
        <w:gridCol w:w="1978"/>
      </w:tblGrid>
      <w:tr w:rsidR="00746C95" w:rsidRPr="009118D7" w14:paraId="45F9101C" w14:textId="77777777" w:rsidTr="00204D1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01" w:type="dxa"/>
          </w:tcPr>
          <w:p w14:paraId="7215F800" w14:textId="77777777" w:rsidR="001F3004" w:rsidRPr="009118D7" w:rsidRDefault="001F3004" w:rsidP="005A4EAC">
            <w:pPr>
              <w:spacing w:before="240" w:after="240" w:line="360" w:lineRule="auto"/>
              <w:jc w:val="both"/>
              <w:rPr>
                <w:rFonts w:ascii="Arial" w:hAnsi="Arial" w:cs="Arial"/>
              </w:rPr>
            </w:pPr>
            <w:r w:rsidRPr="009118D7">
              <w:rPr>
                <w:rFonts w:ascii="Arial" w:hAnsi="Arial" w:cs="Arial"/>
              </w:rPr>
              <w:t>Asignatura</w:t>
            </w:r>
          </w:p>
        </w:tc>
        <w:tc>
          <w:tcPr>
            <w:tcW w:w="1632" w:type="dxa"/>
          </w:tcPr>
          <w:p w14:paraId="4FD7FE34" w14:textId="77777777" w:rsidR="001F3004" w:rsidRPr="00746C95" w:rsidRDefault="001F3004" w:rsidP="005A4EA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746C95">
              <w:rPr>
                <w:rFonts w:ascii="Arial" w:hAnsi="Arial" w:cs="Arial"/>
              </w:rPr>
              <w:t>Año publicación</w:t>
            </w:r>
          </w:p>
        </w:tc>
        <w:tc>
          <w:tcPr>
            <w:tcW w:w="2012" w:type="dxa"/>
          </w:tcPr>
          <w:p w14:paraId="2C3FE171" w14:textId="77777777" w:rsidR="001F3004" w:rsidRPr="00746C95" w:rsidRDefault="001F3004" w:rsidP="005A4EA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746C95">
              <w:rPr>
                <w:rFonts w:ascii="Arial" w:hAnsi="Arial" w:cs="Arial"/>
              </w:rPr>
              <w:t>Autor (es)</w:t>
            </w:r>
          </w:p>
        </w:tc>
        <w:tc>
          <w:tcPr>
            <w:tcW w:w="2175" w:type="dxa"/>
          </w:tcPr>
          <w:p w14:paraId="29B869A5" w14:textId="77777777" w:rsidR="001F3004" w:rsidRPr="00746C95" w:rsidRDefault="001F3004" w:rsidP="005A4EA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746C95">
              <w:rPr>
                <w:rFonts w:ascii="Arial" w:hAnsi="Arial" w:cs="Arial"/>
              </w:rPr>
              <w:t>Nombre del recurso</w:t>
            </w:r>
          </w:p>
        </w:tc>
        <w:tc>
          <w:tcPr>
            <w:tcW w:w="1978" w:type="dxa"/>
          </w:tcPr>
          <w:p w14:paraId="22B99E42" w14:textId="77777777" w:rsidR="001F3004" w:rsidRPr="00746C95" w:rsidRDefault="001F3004" w:rsidP="005A4EA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746C95">
              <w:rPr>
                <w:rFonts w:ascii="Arial" w:hAnsi="Arial" w:cs="Arial"/>
              </w:rPr>
              <w:t>Tipo de recurso</w:t>
            </w:r>
          </w:p>
        </w:tc>
      </w:tr>
      <w:tr w:rsidR="00746C95" w:rsidRPr="009118D7" w14:paraId="2384EF09" w14:textId="77777777" w:rsidTr="00746C95">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7EEBDC9B" w14:textId="77777777" w:rsidR="001F3004" w:rsidRPr="009118D7" w:rsidRDefault="001F3004" w:rsidP="005A4EAC">
            <w:pPr>
              <w:spacing w:before="240" w:after="240" w:line="360" w:lineRule="auto"/>
              <w:jc w:val="both"/>
              <w:rPr>
                <w:rFonts w:ascii="Arial" w:hAnsi="Arial" w:cs="Arial"/>
                <w:b w:val="0"/>
                <w:bCs w:val="0"/>
              </w:rPr>
            </w:pPr>
            <w:r w:rsidRPr="009118D7">
              <w:rPr>
                <w:rFonts w:ascii="Arial" w:hAnsi="Arial" w:cs="Arial"/>
              </w:rPr>
              <w:t>Fisiología Humana y Comparada</w:t>
            </w:r>
          </w:p>
        </w:tc>
        <w:tc>
          <w:tcPr>
            <w:tcW w:w="1632" w:type="dxa"/>
          </w:tcPr>
          <w:p w14:paraId="397B2FBA"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2023</w:t>
            </w:r>
          </w:p>
        </w:tc>
        <w:tc>
          <w:tcPr>
            <w:tcW w:w="2012" w:type="dxa"/>
          </w:tcPr>
          <w:p w14:paraId="45E2D15B"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Ramírez Albán Natalia</w:t>
            </w:r>
          </w:p>
        </w:tc>
        <w:tc>
          <w:tcPr>
            <w:tcW w:w="2175" w:type="dxa"/>
          </w:tcPr>
          <w:p w14:paraId="29866148" w14:textId="77777777" w:rsidR="001F3004" w:rsidRPr="00BD078A"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BD078A">
              <w:rPr>
                <w:rFonts w:ascii="Arial" w:hAnsi="Arial" w:cs="Arial"/>
                <w:i/>
                <w:iCs/>
              </w:rPr>
              <w:t>Guía de estudio Fisiología Humana y Comparada</w:t>
            </w:r>
          </w:p>
        </w:tc>
        <w:tc>
          <w:tcPr>
            <w:tcW w:w="1978" w:type="dxa"/>
          </w:tcPr>
          <w:p w14:paraId="234EDD1A"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Guía de estudio digital</w:t>
            </w:r>
          </w:p>
        </w:tc>
      </w:tr>
      <w:tr w:rsidR="00746C95" w:rsidRPr="009118D7" w14:paraId="24D5DC50" w14:textId="77777777" w:rsidTr="00746C95">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3DD2F5C6" w14:textId="77777777" w:rsidR="001F3004" w:rsidRPr="009118D7" w:rsidRDefault="001F3004" w:rsidP="005A4EAC">
            <w:pPr>
              <w:spacing w:before="240" w:after="240" w:line="360" w:lineRule="auto"/>
              <w:jc w:val="both"/>
              <w:rPr>
                <w:rFonts w:ascii="Arial" w:hAnsi="Arial" w:cs="Arial"/>
                <w:b w:val="0"/>
                <w:bCs w:val="0"/>
              </w:rPr>
            </w:pPr>
            <w:r w:rsidRPr="009118D7">
              <w:rPr>
                <w:rFonts w:ascii="Arial" w:hAnsi="Arial" w:cs="Arial"/>
              </w:rPr>
              <w:t>Fisiología Humana y Comparada</w:t>
            </w:r>
          </w:p>
          <w:p w14:paraId="612B8E09" w14:textId="77777777" w:rsidR="001F3004" w:rsidRPr="009118D7" w:rsidRDefault="001F3004" w:rsidP="005A4EAC">
            <w:pPr>
              <w:spacing w:before="240" w:after="240" w:line="360" w:lineRule="auto"/>
              <w:jc w:val="both"/>
              <w:rPr>
                <w:rFonts w:ascii="Arial" w:hAnsi="Arial" w:cs="Arial"/>
                <w:b w:val="0"/>
                <w:bCs w:val="0"/>
              </w:rPr>
            </w:pPr>
          </w:p>
        </w:tc>
        <w:tc>
          <w:tcPr>
            <w:tcW w:w="1632" w:type="dxa"/>
          </w:tcPr>
          <w:p w14:paraId="5EF4D8B1"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2024</w:t>
            </w:r>
          </w:p>
        </w:tc>
        <w:tc>
          <w:tcPr>
            <w:tcW w:w="2012" w:type="dxa"/>
          </w:tcPr>
          <w:p w14:paraId="7229EDF1"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 xml:space="preserve">Ramírez Albán Natalia </w:t>
            </w:r>
          </w:p>
          <w:p w14:paraId="4D9A291E"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Zavala Álvarez Delia</w:t>
            </w:r>
          </w:p>
        </w:tc>
        <w:tc>
          <w:tcPr>
            <w:tcW w:w="2175" w:type="dxa"/>
          </w:tcPr>
          <w:p w14:paraId="2E283366"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Microcápsulas</w:t>
            </w:r>
          </w:p>
          <w:p w14:paraId="57489F2E"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Fisiología Humana y Comparada</w:t>
            </w:r>
          </w:p>
        </w:tc>
        <w:tc>
          <w:tcPr>
            <w:tcW w:w="1978" w:type="dxa"/>
          </w:tcPr>
          <w:p w14:paraId="180F7A5C"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Videos</w:t>
            </w:r>
          </w:p>
        </w:tc>
      </w:tr>
      <w:tr w:rsidR="00746C95" w:rsidRPr="009118D7" w14:paraId="1730B546" w14:textId="77777777" w:rsidTr="00746C95">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3B71A814" w14:textId="77777777" w:rsidR="001F3004" w:rsidRPr="009118D7" w:rsidRDefault="001F3004" w:rsidP="005A4EAC">
            <w:pPr>
              <w:spacing w:before="240" w:after="240" w:line="360" w:lineRule="auto"/>
              <w:jc w:val="both"/>
              <w:rPr>
                <w:rFonts w:ascii="Arial" w:hAnsi="Arial" w:cs="Arial"/>
                <w:b w:val="0"/>
                <w:bCs w:val="0"/>
              </w:rPr>
            </w:pPr>
            <w:r w:rsidRPr="009118D7">
              <w:rPr>
                <w:rFonts w:ascii="Arial" w:hAnsi="Arial" w:cs="Arial"/>
              </w:rPr>
              <w:t>Fisiología Humana y Comparada</w:t>
            </w:r>
          </w:p>
          <w:p w14:paraId="1249D7E4" w14:textId="77777777" w:rsidR="001F3004" w:rsidRPr="009118D7" w:rsidRDefault="001F3004" w:rsidP="005A4EAC">
            <w:pPr>
              <w:spacing w:before="240" w:after="240" w:line="360" w:lineRule="auto"/>
              <w:jc w:val="both"/>
              <w:rPr>
                <w:rFonts w:ascii="Arial" w:hAnsi="Arial" w:cs="Arial"/>
                <w:b w:val="0"/>
                <w:bCs w:val="0"/>
              </w:rPr>
            </w:pPr>
          </w:p>
        </w:tc>
        <w:tc>
          <w:tcPr>
            <w:tcW w:w="1632" w:type="dxa"/>
          </w:tcPr>
          <w:p w14:paraId="35EC0A63"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lastRenderedPageBreak/>
              <w:t>2020 al 2025</w:t>
            </w:r>
          </w:p>
        </w:tc>
        <w:tc>
          <w:tcPr>
            <w:tcW w:w="2012" w:type="dxa"/>
          </w:tcPr>
          <w:p w14:paraId="3B575986"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Ramírez Albán Natalia</w:t>
            </w:r>
          </w:p>
          <w:p w14:paraId="21123030"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lastRenderedPageBreak/>
              <w:t>Zavala Álvarez Delia</w:t>
            </w:r>
          </w:p>
          <w:p w14:paraId="51CF785B"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González Navarro Mónica</w:t>
            </w:r>
          </w:p>
        </w:tc>
        <w:tc>
          <w:tcPr>
            <w:tcW w:w="2175" w:type="dxa"/>
          </w:tcPr>
          <w:p w14:paraId="1F490983"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lastRenderedPageBreak/>
              <w:t>Fichas educativas</w:t>
            </w:r>
          </w:p>
          <w:p w14:paraId="4FFEA0E2"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Presentaciones interactivas</w:t>
            </w:r>
          </w:p>
        </w:tc>
        <w:tc>
          <w:tcPr>
            <w:tcW w:w="1978" w:type="dxa"/>
          </w:tcPr>
          <w:p w14:paraId="766EE413"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Presentaciones y actividades lúdicas digitales</w:t>
            </w:r>
          </w:p>
        </w:tc>
      </w:tr>
      <w:tr w:rsidR="00746C95" w:rsidRPr="009118D7" w14:paraId="1C86563E" w14:textId="77777777" w:rsidTr="00746C95">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42A70862" w14:textId="77777777" w:rsidR="001F3004" w:rsidRPr="009118D7" w:rsidRDefault="001F3004" w:rsidP="005A4EAC">
            <w:pPr>
              <w:spacing w:before="240" w:after="240" w:line="360" w:lineRule="auto"/>
              <w:jc w:val="both"/>
              <w:rPr>
                <w:rFonts w:ascii="Arial" w:hAnsi="Arial" w:cs="Arial"/>
                <w:b w:val="0"/>
                <w:bCs w:val="0"/>
              </w:rPr>
            </w:pPr>
            <w:r w:rsidRPr="009118D7">
              <w:rPr>
                <w:rFonts w:ascii="Arial" w:hAnsi="Arial" w:cs="Arial"/>
              </w:rPr>
              <w:t>Fisiología Humana y Comparada</w:t>
            </w:r>
          </w:p>
          <w:p w14:paraId="1CF97C28" w14:textId="77777777" w:rsidR="001F3004" w:rsidRPr="009118D7" w:rsidRDefault="001F3004" w:rsidP="005A4EAC">
            <w:pPr>
              <w:spacing w:before="240" w:after="240" w:line="360" w:lineRule="auto"/>
              <w:jc w:val="both"/>
              <w:rPr>
                <w:rFonts w:ascii="Arial" w:hAnsi="Arial" w:cs="Arial"/>
                <w:b w:val="0"/>
                <w:bCs w:val="0"/>
              </w:rPr>
            </w:pPr>
          </w:p>
        </w:tc>
        <w:tc>
          <w:tcPr>
            <w:tcW w:w="1632" w:type="dxa"/>
          </w:tcPr>
          <w:p w14:paraId="2A1CDB3B"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2024</w:t>
            </w:r>
          </w:p>
        </w:tc>
        <w:tc>
          <w:tcPr>
            <w:tcW w:w="2012" w:type="dxa"/>
          </w:tcPr>
          <w:p w14:paraId="301331F6"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Villalobos Quesada Lucrecia</w:t>
            </w:r>
          </w:p>
        </w:tc>
        <w:tc>
          <w:tcPr>
            <w:tcW w:w="2175" w:type="dxa"/>
          </w:tcPr>
          <w:p w14:paraId="6B7087CD"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Videos explicativos en temas de fisiología</w:t>
            </w:r>
          </w:p>
        </w:tc>
        <w:tc>
          <w:tcPr>
            <w:tcW w:w="1978" w:type="dxa"/>
          </w:tcPr>
          <w:p w14:paraId="5716B0B8"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Videos</w:t>
            </w:r>
          </w:p>
        </w:tc>
      </w:tr>
      <w:tr w:rsidR="00746C95" w:rsidRPr="009118D7" w14:paraId="4ECBB160" w14:textId="77777777" w:rsidTr="00746C95">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68A7425E" w14:textId="77777777" w:rsidR="001F3004" w:rsidRPr="009118D7" w:rsidRDefault="001F3004" w:rsidP="005A4EAC">
            <w:pPr>
              <w:spacing w:before="240" w:after="240" w:line="360" w:lineRule="auto"/>
              <w:jc w:val="both"/>
              <w:rPr>
                <w:rFonts w:ascii="Arial" w:hAnsi="Arial" w:cs="Arial"/>
                <w:b w:val="0"/>
                <w:bCs w:val="0"/>
              </w:rPr>
            </w:pPr>
            <w:r w:rsidRPr="009118D7">
              <w:rPr>
                <w:rFonts w:ascii="Arial" w:hAnsi="Arial" w:cs="Arial"/>
              </w:rPr>
              <w:t>Biología Vegetal</w:t>
            </w:r>
          </w:p>
        </w:tc>
        <w:tc>
          <w:tcPr>
            <w:tcW w:w="1632" w:type="dxa"/>
          </w:tcPr>
          <w:p w14:paraId="73A9F2AD"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2023</w:t>
            </w:r>
          </w:p>
        </w:tc>
        <w:tc>
          <w:tcPr>
            <w:tcW w:w="2012" w:type="dxa"/>
          </w:tcPr>
          <w:p w14:paraId="59CFD194"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Zavala Álvarez Delia</w:t>
            </w:r>
          </w:p>
        </w:tc>
        <w:tc>
          <w:tcPr>
            <w:tcW w:w="2175" w:type="dxa"/>
          </w:tcPr>
          <w:p w14:paraId="14A808D7" w14:textId="77777777" w:rsidR="001F3004" w:rsidRPr="00BD078A"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BD078A">
              <w:rPr>
                <w:rFonts w:ascii="Arial" w:hAnsi="Arial" w:cs="Arial"/>
                <w:i/>
                <w:iCs/>
              </w:rPr>
              <w:t>Guía de estudio Biología Vegetal</w:t>
            </w:r>
          </w:p>
        </w:tc>
        <w:tc>
          <w:tcPr>
            <w:tcW w:w="1978" w:type="dxa"/>
          </w:tcPr>
          <w:p w14:paraId="0D67CD11"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Guía de estudio digital</w:t>
            </w:r>
          </w:p>
          <w:p w14:paraId="6232B80D"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6C95" w:rsidRPr="009118D7" w14:paraId="19BC3D68" w14:textId="77777777" w:rsidTr="00746C95">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776083DE" w14:textId="77777777" w:rsidR="001F3004" w:rsidRPr="009118D7" w:rsidRDefault="001F3004" w:rsidP="005A4EAC">
            <w:pPr>
              <w:spacing w:before="240" w:after="240" w:line="360" w:lineRule="auto"/>
              <w:jc w:val="both"/>
              <w:rPr>
                <w:rFonts w:ascii="Arial" w:hAnsi="Arial" w:cs="Arial"/>
                <w:b w:val="0"/>
                <w:bCs w:val="0"/>
              </w:rPr>
            </w:pPr>
            <w:r w:rsidRPr="009118D7">
              <w:rPr>
                <w:rFonts w:ascii="Arial" w:hAnsi="Arial" w:cs="Arial"/>
              </w:rPr>
              <w:lastRenderedPageBreak/>
              <w:t>Biología Vegetal</w:t>
            </w:r>
          </w:p>
          <w:p w14:paraId="4CAFCD3D" w14:textId="77777777" w:rsidR="001F3004" w:rsidRPr="009118D7" w:rsidRDefault="001F3004" w:rsidP="005A4EAC">
            <w:pPr>
              <w:spacing w:before="240" w:after="240" w:line="360" w:lineRule="auto"/>
              <w:jc w:val="both"/>
              <w:rPr>
                <w:rFonts w:ascii="Arial" w:hAnsi="Arial" w:cs="Arial"/>
                <w:b w:val="0"/>
                <w:bCs w:val="0"/>
              </w:rPr>
            </w:pPr>
          </w:p>
        </w:tc>
        <w:tc>
          <w:tcPr>
            <w:tcW w:w="1632" w:type="dxa"/>
          </w:tcPr>
          <w:p w14:paraId="0F618517"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2020-2025</w:t>
            </w:r>
          </w:p>
        </w:tc>
        <w:tc>
          <w:tcPr>
            <w:tcW w:w="2012" w:type="dxa"/>
          </w:tcPr>
          <w:p w14:paraId="2B3B745C"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Ramírez Albán Natalia</w:t>
            </w:r>
          </w:p>
          <w:p w14:paraId="22EBBF52"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Zavala Álvarez Delia</w:t>
            </w:r>
          </w:p>
          <w:p w14:paraId="491774B8"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González Navarro Mónica</w:t>
            </w:r>
          </w:p>
          <w:p w14:paraId="23E59F12"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Simón Chaves Indira</w:t>
            </w:r>
          </w:p>
          <w:p w14:paraId="3B14426B"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75" w:type="dxa"/>
          </w:tcPr>
          <w:p w14:paraId="1344C449" w14:textId="77777777" w:rsidR="001F3004" w:rsidRPr="00BD078A"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BD078A">
              <w:rPr>
                <w:rFonts w:ascii="Arial" w:hAnsi="Arial" w:cs="Arial"/>
                <w:i/>
                <w:iCs/>
              </w:rPr>
              <w:t>La pizarra botánica</w:t>
            </w:r>
          </w:p>
          <w:p w14:paraId="502AEDF3"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Actividades lúdicas</w:t>
            </w:r>
          </w:p>
          <w:p w14:paraId="19F75D6B"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Presentaciones interactivas</w:t>
            </w:r>
          </w:p>
          <w:p w14:paraId="41C7990E"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14776FE"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78" w:type="dxa"/>
          </w:tcPr>
          <w:p w14:paraId="4DACBDFF"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 xml:space="preserve">Presentaciones y actividades lúdicas digitales </w:t>
            </w:r>
          </w:p>
          <w:p w14:paraId="7701C3AA"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6C95" w:rsidRPr="009118D7" w14:paraId="6D636EA7" w14:textId="77777777" w:rsidTr="00746C95">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658C80CB" w14:textId="77777777" w:rsidR="001F3004" w:rsidRPr="009118D7" w:rsidRDefault="001F3004" w:rsidP="005A4EAC">
            <w:pPr>
              <w:spacing w:before="240" w:after="240" w:line="360" w:lineRule="auto"/>
              <w:jc w:val="both"/>
              <w:rPr>
                <w:rFonts w:ascii="Arial" w:hAnsi="Arial" w:cs="Arial"/>
              </w:rPr>
            </w:pPr>
            <w:r w:rsidRPr="009118D7">
              <w:rPr>
                <w:rFonts w:ascii="Arial" w:hAnsi="Arial" w:cs="Arial"/>
              </w:rPr>
              <w:t>Biología Vegetal</w:t>
            </w:r>
          </w:p>
          <w:p w14:paraId="5A35C68F" w14:textId="77777777" w:rsidR="001F3004" w:rsidRPr="009118D7" w:rsidRDefault="001F3004" w:rsidP="005A4EAC">
            <w:pPr>
              <w:spacing w:before="240" w:after="240" w:line="360" w:lineRule="auto"/>
              <w:jc w:val="both"/>
              <w:rPr>
                <w:rFonts w:ascii="Arial" w:hAnsi="Arial" w:cs="Arial"/>
              </w:rPr>
            </w:pPr>
          </w:p>
        </w:tc>
        <w:tc>
          <w:tcPr>
            <w:tcW w:w="1632" w:type="dxa"/>
          </w:tcPr>
          <w:p w14:paraId="5C0F3B7B"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2024</w:t>
            </w:r>
          </w:p>
        </w:tc>
        <w:tc>
          <w:tcPr>
            <w:tcW w:w="2012" w:type="dxa"/>
          </w:tcPr>
          <w:p w14:paraId="4F69CE3A" w14:textId="77777777" w:rsidR="001F3004" w:rsidRPr="00BD078A"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D078A">
              <w:rPr>
                <w:rFonts w:ascii="Arial" w:hAnsi="Arial" w:cs="Arial"/>
                <w:lang w:val="en-US"/>
              </w:rPr>
              <w:t>Wo Ching Wong Ana Victoria</w:t>
            </w:r>
          </w:p>
        </w:tc>
        <w:tc>
          <w:tcPr>
            <w:tcW w:w="2175" w:type="dxa"/>
          </w:tcPr>
          <w:p w14:paraId="29195A2B"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Videos explicativos en botánica</w:t>
            </w:r>
          </w:p>
        </w:tc>
        <w:tc>
          <w:tcPr>
            <w:tcW w:w="1978" w:type="dxa"/>
          </w:tcPr>
          <w:p w14:paraId="4CA4E7F5"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Videos</w:t>
            </w:r>
          </w:p>
        </w:tc>
      </w:tr>
      <w:tr w:rsidR="00746C95" w:rsidRPr="009118D7" w14:paraId="081D8529" w14:textId="77777777" w:rsidTr="00746C95">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1A98F5E8" w14:textId="77777777" w:rsidR="001F3004" w:rsidRPr="009118D7" w:rsidRDefault="001F3004" w:rsidP="005A4EAC">
            <w:pPr>
              <w:spacing w:before="240" w:after="240" w:line="360" w:lineRule="auto"/>
              <w:jc w:val="both"/>
              <w:rPr>
                <w:rFonts w:ascii="Arial" w:hAnsi="Arial" w:cs="Arial"/>
              </w:rPr>
            </w:pPr>
            <w:r w:rsidRPr="009118D7">
              <w:rPr>
                <w:rFonts w:ascii="Arial" w:hAnsi="Arial" w:cs="Arial"/>
              </w:rPr>
              <w:lastRenderedPageBreak/>
              <w:t>Genética y Evolución</w:t>
            </w:r>
          </w:p>
        </w:tc>
        <w:tc>
          <w:tcPr>
            <w:tcW w:w="1632" w:type="dxa"/>
          </w:tcPr>
          <w:p w14:paraId="791E74B5"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2024</w:t>
            </w:r>
          </w:p>
        </w:tc>
        <w:tc>
          <w:tcPr>
            <w:tcW w:w="2012" w:type="dxa"/>
          </w:tcPr>
          <w:p w14:paraId="20704322"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Quesada Mora Marianella</w:t>
            </w:r>
          </w:p>
        </w:tc>
        <w:tc>
          <w:tcPr>
            <w:tcW w:w="2175" w:type="dxa"/>
          </w:tcPr>
          <w:p w14:paraId="0DCC411A"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Laboratorios en casa sobre genética</w:t>
            </w:r>
          </w:p>
        </w:tc>
        <w:tc>
          <w:tcPr>
            <w:tcW w:w="1978" w:type="dxa"/>
          </w:tcPr>
          <w:p w14:paraId="6FEA3C70"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Prácticas de laboratorio</w:t>
            </w:r>
          </w:p>
        </w:tc>
      </w:tr>
      <w:tr w:rsidR="00746C95" w:rsidRPr="009118D7" w14:paraId="55779B56" w14:textId="77777777" w:rsidTr="00746C95">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6F8A1BBB" w14:textId="77777777" w:rsidR="001F3004" w:rsidRPr="009118D7" w:rsidRDefault="001F3004" w:rsidP="005A4EAC">
            <w:pPr>
              <w:spacing w:before="240" w:after="240" w:line="360" w:lineRule="auto"/>
              <w:jc w:val="both"/>
              <w:rPr>
                <w:rFonts w:ascii="Arial" w:hAnsi="Arial" w:cs="Arial"/>
              </w:rPr>
            </w:pPr>
            <w:r w:rsidRPr="009118D7">
              <w:rPr>
                <w:rFonts w:ascii="Arial" w:hAnsi="Arial" w:cs="Arial"/>
              </w:rPr>
              <w:t>Genética y Evolución</w:t>
            </w:r>
          </w:p>
        </w:tc>
        <w:tc>
          <w:tcPr>
            <w:tcW w:w="1632" w:type="dxa"/>
          </w:tcPr>
          <w:p w14:paraId="2056CAB9"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2024-2025</w:t>
            </w:r>
          </w:p>
        </w:tc>
        <w:tc>
          <w:tcPr>
            <w:tcW w:w="2012" w:type="dxa"/>
          </w:tcPr>
          <w:p w14:paraId="3CABE35D"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Quesada Mora Marianella</w:t>
            </w:r>
          </w:p>
          <w:p w14:paraId="53CC3119" w14:textId="5E2C735C"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Ramírez Albán Natalia</w:t>
            </w:r>
          </w:p>
        </w:tc>
        <w:tc>
          <w:tcPr>
            <w:tcW w:w="2175" w:type="dxa"/>
          </w:tcPr>
          <w:p w14:paraId="5B8474FB"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Actividades lúdicas</w:t>
            </w:r>
          </w:p>
          <w:p w14:paraId="37D291F7" w14:textId="495D98E3"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Presentaciones interactivas</w:t>
            </w:r>
          </w:p>
        </w:tc>
        <w:tc>
          <w:tcPr>
            <w:tcW w:w="1978" w:type="dxa"/>
          </w:tcPr>
          <w:p w14:paraId="2436918A"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Presentaciones y actividades lúdicas digitales</w:t>
            </w:r>
          </w:p>
          <w:p w14:paraId="5C7A28AF"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6C95" w:rsidRPr="009118D7" w14:paraId="5EE20C5D" w14:textId="77777777" w:rsidTr="00746C95">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688F234F" w14:textId="77777777" w:rsidR="001F3004" w:rsidRPr="009118D7" w:rsidRDefault="001F3004" w:rsidP="005A4EAC">
            <w:pPr>
              <w:spacing w:before="240" w:after="240" w:line="360" w:lineRule="auto"/>
              <w:jc w:val="both"/>
              <w:rPr>
                <w:rFonts w:ascii="Arial" w:hAnsi="Arial" w:cs="Arial"/>
              </w:rPr>
            </w:pPr>
            <w:r w:rsidRPr="009118D7">
              <w:rPr>
                <w:rFonts w:ascii="Arial" w:hAnsi="Arial" w:cs="Arial"/>
              </w:rPr>
              <w:t>Genética y Evolución</w:t>
            </w:r>
          </w:p>
          <w:p w14:paraId="564A6B35" w14:textId="77777777" w:rsidR="001F3004" w:rsidRPr="009118D7" w:rsidRDefault="001F3004" w:rsidP="005A4EAC">
            <w:pPr>
              <w:spacing w:before="240" w:after="240" w:line="360" w:lineRule="auto"/>
              <w:jc w:val="both"/>
              <w:rPr>
                <w:rFonts w:ascii="Arial" w:hAnsi="Arial" w:cs="Arial"/>
              </w:rPr>
            </w:pPr>
          </w:p>
        </w:tc>
        <w:tc>
          <w:tcPr>
            <w:tcW w:w="1632" w:type="dxa"/>
          </w:tcPr>
          <w:p w14:paraId="7FFFC477"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2025</w:t>
            </w:r>
          </w:p>
        </w:tc>
        <w:tc>
          <w:tcPr>
            <w:tcW w:w="2012" w:type="dxa"/>
          </w:tcPr>
          <w:p w14:paraId="1220FEDF"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Quesada Mora Marianella</w:t>
            </w:r>
          </w:p>
          <w:p w14:paraId="16DE6B3C"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75" w:type="dxa"/>
          </w:tcPr>
          <w:p w14:paraId="6DC49571"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 xml:space="preserve">Material complementario sobre Genética y Evolución </w:t>
            </w:r>
          </w:p>
        </w:tc>
        <w:tc>
          <w:tcPr>
            <w:tcW w:w="1978" w:type="dxa"/>
          </w:tcPr>
          <w:p w14:paraId="29A5F62E" w14:textId="77777777" w:rsidR="001F3004" w:rsidRPr="009118D7" w:rsidRDefault="001F3004" w:rsidP="005A4EA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118D7">
              <w:rPr>
                <w:rFonts w:ascii="Arial" w:hAnsi="Arial" w:cs="Arial"/>
              </w:rPr>
              <w:t>Unidad didáctica digital</w:t>
            </w:r>
          </w:p>
        </w:tc>
      </w:tr>
    </w:tbl>
    <w:p w14:paraId="7B952F77" w14:textId="77777777" w:rsidR="00204D17" w:rsidRDefault="00204D17" w:rsidP="005A4EAC">
      <w:pPr>
        <w:jc w:val="both"/>
        <w:rPr>
          <w:rFonts w:ascii="Arial" w:eastAsia="Arial" w:hAnsi="Arial" w:cs="Arial"/>
          <w:color w:val="242424"/>
        </w:rPr>
      </w:pPr>
      <w:r>
        <w:rPr>
          <w:rFonts w:ascii="Arial" w:eastAsia="Arial" w:hAnsi="Arial" w:cs="Arial"/>
          <w:color w:val="242424"/>
        </w:rPr>
        <w:br w:type="page"/>
      </w:r>
    </w:p>
    <w:p w14:paraId="32B9468F" w14:textId="628048B9" w:rsidR="001F3004" w:rsidRPr="00701869" w:rsidRDefault="001F3004" w:rsidP="005A4EAC">
      <w:pPr>
        <w:spacing w:before="240" w:after="240" w:line="360" w:lineRule="auto"/>
        <w:jc w:val="both"/>
        <w:rPr>
          <w:rFonts w:ascii="Arial" w:hAnsi="Arial" w:cs="Arial"/>
          <w:color w:val="000000" w:themeColor="text1"/>
        </w:rPr>
      </w:pPr>
      <w:r w:rsidRPr="00701869">
        <w:rPr>
          <w:rFonts w:ascii="Arial" w:hAnsi="Arial" w:cs="Arial"/>
          <w:color w:val="000000" w:themeColor="text1"/>
        </w:rPr>
        <w:lastRenderedPageBreak/>
        <w:t>Por otra parte, los videos explicativos cortos se elaboraron con la finalidad de apoyar al estudiantado en su proceso de aprendizaje. En ellos, se explica</w:t>
      </w:r>
      <w:r w:rsidR="00E67923">
        <w:rPr>
          <w:rFonts w:ascii="Arial" w:hAnsi="Arial" w:cs="Arial"/>
          <w:color w:val="000000" w:themeColor="text1"/>
        </w:rPr>
        <w:t>n</w:t>
      </w:r>
      <w:r w:rsidRPr="00701869">
        <w:rPr>
          <w:rFonts w:ascii="Arial" w:hAnsi="Arial" w:cs="Arial"/>
          <w:color w:val="000000" w:themeColor="text1"/>
        </w:rPr>
        <w:t xml:space="preserve"> de forma resumida los contenidos para cuando el libro de texto y la guía de estudio necesiten de un complemento</w:t>
      </w:r>
      <w:r w:rsidR="00E67923">
        <w:rPr>
          <w:rFonts w:ascii="Arial" w:hAnsi="Arial" w:cs="Arial"/>
          <w:color w:val="000000" w:themeColor="text1"/>
        </w:rPr>
        <w:t>,</w:t>
      </w:r>
      <w:r w:rsidRPr="00701869">
        <w:rPr>
          <w:rFonts w:ascii="Arial" w:hAnsi="Arial" w:cs="Arial"/>
          <w:color w:val="000000" w:themeColor="text1"/>
        </w:rPr>
        <w:t xml:space="preserve"> ya que son recursos más visuales. </w:t>
      </w:r>
      <w:r w:rsidR="00E67923">
        <w:rPr>
          <w:rFonts w:ascii="Arial" w:hAnsi="Arial" w:cs="Arial"/>
          <w:color w:val="000000" w:themeColor="text1"/>
        </w:rPr>
        <w:t>Contar con</w:t>
      </w:r>
      <w:r w:rsidRPr="00701869">
        <w:rPr>
          <w:rFonts w:ascii="Arial" w:hAnsi="Arial" w:cs="Arial"/>
          <w:color w:val="000000" w:themeColor="text1"/>
        </w:rPr>
        <w:t xml:space="preserve"> los contenidos en audio también apoya a la variedad </w:t>
      </w:r>
      <w:r w:rsidR="00E67923">
        <w:rPr>
          <w:rFonts w:ascii="Arial" w:hAnsi="Arial" w:cs="Arial"/>
          <w:color w:val="000000" w:themeColor="text1"/>
        </w:rPr>
        <w:t xml:space="preserve">existente </w:t>
      </w:r>
      <w:r w:rsidRPr="00701869">
        <w:rPr>
          <w:rFonts w:ascii="Arial" w:hAnsi="Arial" w:cs="Arial"/>
          <w:color w:val="000000" w:themeColor="text1"/>
        </w:rPr>
        <w:t xml:space="preserve">de formas de aprender, </w:t>
      </w:r>
      <w:r w:rsidR="00E67923">
        <w:rPr>
          <w:rFonts w:ascii="Arial" w:hAnsi="Arial" w:cs="Arial"/>
          <w:color w:val="000000" w:themeColor="text1"/>
        </w:rPr>
        <w:t>lo cual promueve</w:t>
      </w:r>
      <w:r w:rsidR="00E67923" w:rsidRPr="00701869">
        <w:rPr>
          <w:rFonts w:ascii="Arial" w:hAnsi="Arial" w:cs="Arial"/>
          <w:color w:val="000000" w:themeColor="text1"/>
        </w:rPr>
        <w:t xml:space="preserve"> </w:t>
      </w:r>
      <w:r w:rsidRPr="00701869">
        <w:rPr>
          <w:rFonts w:ascii="Arial" w:hAnsi="Arial" w:cs="Arial"/>
          <w:color w:val="000000" w:themeColor="text1"/>
        </w:rPr>
        <w:t>la inclusión en el proceso formativo. Otro tipo de videos que también se realizan son los que explican las actividades evaluativas, como tareas, proyectos o foro</w:t>
      </w:r>
      <w:r w:rsidR="00B025A0">
        <w:rPr>
          <w:rFonts w:ascii="Arial" w:hAnsi="Arial" w:cs="Arial"/>
          <w:color w:val="000000" w:themeColor="text1"/>
        </w:rPr>
        <w:t>s</w:t>
      </w:r>
      <w:r w:rsidRPr="00701869">
        <w:rPr>
          <w:rFonts w:ascii="Arial" w:hAnsi="Arial" w:cs="Arial"/>
          <w:color w:val="000000" w:themeColor="text1"/>
        </w:rPr>
        <w:t>, para que los lineamientos estén disponibles durante todo el periodo académico tanto de forma escrita como en formato audiovisual.</w:t>
      </w:r>
    </w:p>
    <w:p w14:paraId="3EAD1AF1" w14:textId="1F596E9D" w:rsidR="001F3004" w:rsidRPr="00701869" w:rsidRDefault="001F3004" w:rsidP="005A4EAC">
      <w:pPr>
        <w:spacing w:before="240" w:after="240" w:line="360" w:lineRule="auto"/>
        <w:jc w:val="both"/>
        <w:rPr>
          <w:rFonts w:ascii="Arial" w:hAnsi="Arial" w:cs="Arial"/>
          <w:color w:val="000000" w:themeColor="text1"/>
        </w:rPr>
      </w:pPr>
      <w:r w:rsidRPr="00701869">
        <w:rPr>
          <w:rFonts w:ascii="Arial" w:hAnsi="Arial" w:cs="Arial"/>
          <w:color w:val="000000" w:themeColor="text1"/>
        </w:rPr>
        <w:t xml:space="preserve">Esta variedad en la elaboración de los recursos también ha sido pensada en promover el </w:t>
      </w:r>
      <w:r w:rsidR="00B025A0">
        <w:rPr>
          <w:rFonts w:ascii="Arial" w:hAnsi="Arial" w:cs="Arial"/>
          <w:color w:val="000000" w:themeColor="text1"/>
        </w:rPr>
        <w:t>d</w:t>
      </w:r>
      <w:r w:rsidRPr="00701869">
        <w:rPr>
          <w:rFonts w:ascii="Arial" w:hAnsi="Arial" w:cs="Arial"/>
          <w:color w:val="000000" w:themeColor="text1"/>
        </w:rPr>
        <w:t xml:space="preserve">iseño </w:t>
      </w:r>
      <w:r w:rsidR="00B025A0">
        <w:rPr>
          <w:rFonts w:ascii="Arial" w:hAnsi="Arial" w:cs="Arial"/>
          <w:color w:val="000000" w:themeColor="text1"/>
        </w:rPr>
        <w:t>u</w:t>
      </w:r>
      <w:r w:rsidRPr="00701869">
        <w:rPr>
          <w:rFonts w:ascii="Arial" w:hAnsi="Arial" w:cs="Arial"/>
          <w:color w:val="000000" w:themeColor="text1"/>
        </w:rPr>
        <w:t>niversal para el aprendizaje (DUA), tomando en consideración la flexibilidad de un ambiente educativo a distancia, la diversidad de formas de aprender, las necesidades de aprendizaje y que cada vez sea un aprendizaje más personalizado. Condori et al. (2024) indican que “en el ámbito universitario, el DUA no solo apoya a estudiantes con discapacidades, sino que también enriquece la experiencia educativa en general al promover un aprendizaje más accesible, dinámico y adaptativo” (p. 2605).</w:t>
      </w:r>
    </w:p>
    <w:p w14:paraId="60357BBF" w14:textId="18BF1D2F" w:rsidR="001F3004" w:rsidRPr="00701869" w:rsidRDefault="001F3004" w:rsidP="005A4EAC">
      <w:pPr>
        <w:spacing w:before="240" w:after="240" w:line="360" w:lineRule="auto"/>
        <w:jc w:val="both"/>
        <w:rPr>
          <w:rFonts w:ascii="Arial" w:hAnsi="Arial" w:cs="Arial"/>
          <w:color w:val="000000" w:themeColor="text1"/>
        </w:rPr>
      </w:pPr>
      <w:r w:rsidRPr="00701869">
        <w:rPr>
          <w:rFonts w:ascii="Arial" w:hAnsi="Arial" w:cs="Arial"/>
          <w:color w:val="000000" w:themeColor="text1"/>
        </w:rPr>
        <w:t>Las presentaciones interactivas, así como las actividades lúdicas, se han desarrollado para fomentar el pensamiento crítico y creativo en el estudiantado, por medio de la participación en actividades</w:t>
      </w:r>
      <w:r w:rsidR="009F7877">
        <w:rPr>
          <w:rFonts w:ascii="Arial" w:hAnsi="Arial" w:cs="Arial"/>
          <w:color w:val="000000" w:themeColor="text1"/>
        </w:rPr>
        <w:t xml:space="preserve"> tanto</w:t>
      </w:r>
      <w:r w:rsidRPr="00701869">
        <w:rPr>
          <w:rFonts w:ascii="Arial" w:hAnsi="Arial" w:cs="Arial"/>
          <w:color w:val="000000" w:themeColor="text1"/>
        </w:rPr>
        <w:t xml:space="preserve"> sincrónicas como asincrónicas. Candela y Benavides (2020) argumentan que las estrategias lúdicas facilitan la atención de las personas estudiantes</w:t>
      </w:r>
      <w:r w:rsidR="009F7877">
        <w:rPr>
          <w:rFonts w:ascii="Arial" w:hAnsi="Arial" w:cs="Arial"/>
          <w:color w:val="000000" w:themeColor="text1"/>
        </w:rPr>
        <w:t>, y</w:t>
      </w:r>
      <w:r w:rsidRPr="00701869">
        <w:rPr>
          <w:rFonts w:ascii="Arial" w:hAnsi="Arial" w:cs="Arial"/>
          <w:color w:val="000000" w:themeColor="text1"/>
        </w:rPr>
        <w:t xml:space="preserve"> promueve</w:t>
      </w:r>
      <w:r w:rsidR="009F7877">
        <w:rPr>
          <w:rFonts w:ascii="Arial" w:hAnsi="Arial" w:cs="Arial"/>
          <w:color w:val="000000" w:themeColor="text1"/>
        </w:rPr>
        <w:t>n</w:t>
      </w:r>
      <w:r w:rsidRPr="00701869">
        <w:rPr>
          <w:rFonts w:ascii="Arial" w:hAnsi="Arial" w:cs="Arial"/>
          <w:color w:val="000000" w:themeColor="text1"/>
        </w:rPr>
        <w:t xml:space="preserve"> la motivación y el compromiso, evitando que las actividades sean s</w:t>
      </w:r>
      <w:r w:rsidR="009F7877">
        <w:rPr>
          <w:rFonts w:ascii="Arial" w:hAnsi="Arial" w:cs="Arial"/>
          <w:color w:val="000000" w:themeColor="text1"/>
        </w:rPr>
        <w:t>o</w:t>
      </w:r>
      <w:r w:rsidRPr="00701869">
        <w:rPr>
          <w:rFonts w:ascii="Arial" w:hAnsi="Arial" w:cs="Arial"/>
          <w:color w:val="000000" w:themeColor="text1"/>
        </w:rPr>
        <w:t>lo repetición de contenidos.</w:t>
      </w:r>
    </w:p>
    <w:p w14:paraId="7ED940A6" w14:textId="6E72DF89" w:rsidR="001F3004" w:rsidRPr="00701869" w:rsidRDefault="001F3004" w:rsidP="005A4EAC">
      <w:pPr>
        <w:spacing w:before="240" w:after="240" w:line="360" w:lineRule="auto"/>
        <w:jc w:val="both"/>
        <w:rPr>
          <w:rFonts w:ascii="Arial" w:hAnsi="Arial" w:cs="Arial"/>
          <w:color w:val="000000" w:themeColor="text1"/>
        </w:rPr>
      </w:pPr>
      <w:r w:rsidRPr="00701869">
        <w:rPr>
          <w:rFonts w:ascii="Arial" w:hAnsi="Arial" w:cs="Arial"/>
          <w:color w:val="000000" w:themeColor="text1"/>
        </w:rPr>
        <w:lastRenderedPageBreak/>
        <w:t xml:space="preserve">Otro aspecto importante por destacar es el que se muestra en la </w:t>
      </w:r>
      <w:r w:rsidR="009F7877">
        <w:rPr>
          <w:rFonts w:ascii="Arial" w:hAnsi="Arial" w:cs="Arial"/>
          <w:color w:val="000000" w:themeColor="text1"/>
        </w:rPr>
        <w:t>t</w:t>
      </w:r>
      <w:r w:rsidRPr="00701869">
        <w:rPr>
          <w:rFonts w:ascii="Arial" w:hAnsi="Arial" w:cs="Arial"/>
          <w:color w:val="000000" w:themeColor="text1"/>
        </w:rPr>
        <w:t xml:space="preserve">abla 1, donde los diferentes recursos didácticos son elaborados por varias profesoras de la </w:t>
      </w:r>
      <w:r w:rsidR="009F7877">
        <w:rPr>
          <w:rFonts w:ascii="Arial" w:hAnsi="Arial" w:cs="Arial"/>
          <w:color w:val="000000" w:themeColor="text1"/>
        </w:rPr>
        <w:t>C</w:t>
      </w:r>
      <w:r w:rsidRPr="00701869">
        <w:rPr>
          <w:rFonts w:ascii="Arial" w:hAnsi="Arial" w:cs="Arial"/>
          <w:color w:val="000000" w:themeColor="text1"/>
        </w:rPr>
        <w:t>átedra</w:t>
      </w:r>
      <w:r w:rsidR="009F7877">
        <w:rPr>
          <w:rFonts w:ascii="Arial" w:hAnsi="Arial" w:cs="Arial"/>
          <w:color w:val="000000" w:themeColor="text1"/>
        </w:rPr>
        <w:t>.</w:t>
      </w:r>
      <w:r w:rsidRPr="00701869">
        <w:rPr>
          <w:rFonts w:ascii="Arial" w:hAnsi="Arial" w:cs="Arial"/>
          <w:color w:val="000000" w:themeColor="text1"/>
        </w:rPr>
        <w:t xml:space="preserve"> </w:t>
      </w:r>
      <w:r w:rsidR="009F7877">
        <w:rPr>
          <w:rFonts w:ascii="Arial" w:hAnsi="Arial" w:cs="Arial"/>
          <w:color w:val="000000" w:themeColor="text1"/>
        </w:rPr>
        <w:t xml:space="preserve">Esto </w:t>
      </w:r>
      <w:r w:rsidRPr="00701869">
        <w:rPr>
          <w:rFonts w:ascii="Arial" w:hAnsi="Arial" w:cs="Arial"/>
          <w:color w:val="000000" w:themeColor="text1"/>
        </w:rPr>
        <w:t xml:space="preserve">apoya la teoría </w:t>
      </w:r>
      <w:r w:rsidR="009F7877">
        <w:rPr>
          <w:rFonts w:ascii="Arial" w:hAnsi="Arial" w:cs="Arial"/>
          <w:color w:val="000000" w:themeColor="text1"/>
        </w:rPr>
        <w:t>sobre</w:t>
      </w:r>
      <w:r w:rsidR="009F7877" w:rsidRPr="00701869">
        <w:rPr>
          <w:rFonts w:ascii="Arial" w:hAnsi="Arial" w:cs="Arial"/>
          <w:color w:val="000000" w:themeColor="text1"/>
        </w:rPr>
        <w:t xml:space="preserve"> </w:t>
      </w:r>
      <w:r w:rsidRPr="00701869">
        <w:rPr>
          <w:rFonts w:ascii="Arial" w:hAnsi="Arial" w:cs="Arial"/>
          <w:color w:val="000000" w:themeColor="text1"/>
        </w:rPr>
        <w:t xml:space="preserve">la importancia de la capacitación docente, las redes de trabajo colaborativo y el compromiso de las docentes en potenciar el aprendizaje y </w:t>
      </w:r>
      <w:r w:rsidR="009F7877">
        <w:rPr>
          <w:rFonts w:ascii="Arial" w:hAnsi="Arial" w:cs="Arial"/>
          <w:color w:val="000000" w:themeColor="text1"/>
        </w:rPr>
        <w:t xml:space="preserve">el </w:t>
      </w:r>
      <w:r w:rsidRPr="00701869">
        <w:rPr>
          <w:rFonts w:ascii="Arial" w:hAnsi="Arial" w:cs="Arial"/>
          <w:color w:val="000000" w:themeColor="text1"/>
        </w:rPr>
        <w:t>desarrollo de competencias científicas en las personas estudiantes.</w:t>
      </w:r>
    </w:p>
    <w:p w14:paraId="0AD476EA" w14:textId="03F11DE2" w:rsidR="001F3004" w:rsidRPr="00701869" w:rsidRDefault="001F3004" w:rsidP="005A4EAC">
      <w:pPr>
        <w:spacing w:before="240" w:after="240" w:line="360" w:lineRule="auto"/>
        <w:jc w:val="both"/>
        <w:rPr>
          <w:rFonts w:ascii="Arial" w:hAnsi="Arial" w:cs="Arial"/>
          <w:b/>
          <w:bCs/>
          <w:color w:val="000000" w:themeColor="text1"/>
        </w:rPr>
      </w:pPr>
      <w:r w:rsidRPr="00701869">
        <w:rPr>
          <w:rFonts w:ascii="Arial" w:hAnsi="Arial" w:cs="Arial"/>
          <w:b/>
          <w:bCs/>
          <w:color w:val="000000" w:themeColor="text1"/>
        </w:rPr>
        <w:t>Cambio e innovación en la elaboración de los recursos didácticos en la Cátedra de Ciencias Biológicas</w:t>
      </w:r>
    </w:p>
    <w:p w14:paraId="11EC3B6D" w14:textId="640D72BE" w:rsidR="001F3004" w:rsidRPr="00701869" w:rsidRDefault="001F3004" w:rsidP="005A4EAC">
      <w:pPr>
        <w:spacing w:after="240" w:line="360" w:lineRule="auto"/>
        <w:jc w:val="both"/>
        <w:rPr>
          <w:rFonts w:ascii="Arial" w:hAnsi="Arial" w:cs="Arial"/>
          <w:color w:val="000000" w:themeColor="text1"/>
        </w:rPr>
      </w:pPr>
      <w:r w:rsidRPr="00701869">
        <w:rPr>
          <w:rFonts w:ascii="Arial" w:hAnsi="Arial" w:cs="Arial"/>
          <w:color w:val="000000" w:themeColor="text1"/>
        </w:rPr>
        <w:t xml:space="preserve">Cómo se ha podido </w:t>
      </w:r>
      <w:r w:rsidR="009F7877">
        <w:rPr>
          <w:rFonts w:ascii="Arial" w:hAnsi="Arial" w:cs="Arial"/>
          <w:color w:val="000000" w:themeColor="text1"/>
        </w:rPr>
        <w:t>observar</w:t>
      </w:r>
      <w:r w:rsidRPr="00701869">
        <w:rPr>
          <w:rFonts w:ascii="Arial" w:hAnsi="Arial" w:cs="Arial"/>
          <w:color w:val="000000" w:themeColor="text1"/>
        </w:rPr>
        <w:t xml:space="preserve">, el 2020 marca un antes y un después en las estrategias y recursos utilizados en las diferentes asignaturas en la </w:t>
      </w:r>
      <w:r w:rsidR="009F7877">
        <w:rPr>
          <w:rFonts w:ascii="Arial" w:hAnsi="Arial" w:cs="Arial"/>
          <w:color w:val="000000" w:themeColor="text1"/>
        </w:rPr>
        <w:t>C</w:t>
      </w:r>
      <w:r w:rsidRPr="00701869">
        <w:rPr>
          <w:rFonts w:ascii="Arial" w:hAnsi="Arial" w:cs="Arial"/>
          <w:color w:val="000000" w:themeColor="text1"/>
        </w:rPr>
        <w:t>átedra. Antes del 2020, las asignaturas no contaban con tutorías sincrónicas, motivo por el cu</w:t>
      </w:r>
      <w:r w:rsidR="009F7877">
        <w:rPr>
          <w:rFonts w:ascii="Arial" w:hAnsi="Arial" w:cs="Arial"/>
          <w:color w:val="000000" w:themeColor="text1"/>
        </w:rPr>
        <w:t>a</w:t>
      </w:r>
      <w:r w:rsidRPr="00701869">
        <w:rPr>
          <w:rFonts w:ascii="Arial" w:hAnsi="Arial" w:cs="Arial"/>
          <w:color w:val="000000" w:themeColor="text1"/>
        </w:rPr>
        <w:t xml:space="preserve">l se carecía de actividades interactivas y recursos lúdicos fuera de los elaborados en la plataforma de aprendizaje. Las guías de estudio en formato </w:t>
      </w:r>
      <w:r w:rsidR="00530AD9" w:rsidRPr="00701869">
        <w:rPr>
          <w:rFonts w:ascii="Arial" w:hAnsi="Arial" w:cs="Arial"/>
          <w:color w:val="000000" w:themeColor="text1"/>
        </w:rPr>
        <w:t>físico</w:t>
      </w:r>
      <w:r w:rsidRPr="00701869">
        <w:rPr>
          <w:rFonts w:ascii="Arial" w:hAnsi="Arial" w:cs="Arial"/>
          <w:color w:val="000000" w:themeColor="text1"/>
        </w:rPr>
        <w:t xml:space="preserve"> </w:t>
      </w:r>
      <w:r w:rsidR="009F7877">
        <w:rPr>
          <w:rFonts w:ascii="Arial" w:hAnsi="Arial" w:cs="Arial"/>
          <w:color w:val="000000" w:themeColor="text1"/>
        </w:rPr>
        <w:t>tenían</w:t>
      </w:r>
      <w:r w:rsidR="009F7877" w:rsidRPr="00701869">
        <w:rPr>
          <w:rFonts w:ascii="Arial" w:hAnsi="Arial" w:cs="Arial"/>
          <w:color w:val="000000" w:themeColor="text1"/>
        </w:rPr>
        <w:t xml:space="preserve"> </w:t>
      </w:r>
      <w:r w:rsidRPr="00701869">
        <w:rPr>
          <w:rFonts w:ascii="Arial" w:hAnsi="Arial" w:cs="Arial"/>
          <w:color w:val="000000" w:themeColor="text1"/>
        </w:rPr>
        <w:t xml:space="preserve">entre 8 a 10 años de </w:t>
      </w:r>
      <w:r w:rsidR="009F7877">
        <w:rPr>
          <w:rFonts w:ascii="Arial" w:hAnsi="Arial" w:cs="Arial"/>
          <w:color w:val="000000" w:themeColor="text1"/>
        </w:rPr>
        <w:t>antigüedad</w:t>
      </w:r>
      <w:r w:rsidRPr="00701869">
        <w:rPr>
          <w:rFonts w:ascii="Arial" w:hAnsi="Arial" w:cs="Arial"/>
          <w:color w:val="000000" w:themeColor="text1"/>
        </w:rPr>
        <w:t xml:space="preserve">, por lo </w:t>
      </w:r>
      <w:r w:rsidR="00C15A1E">
        <w:rPr>
          <w:rFonts w:ascii="Arial" w:hAnsi="Arial" w:cs="Arial"/>
          <w:color w:val="000000" w:themeColor="text1"/>
        </w:rPr>
        <w:t>cual</w:t>
      </w:r>
      <w:r w:rsidR="00C15A1E" w:rsidRPr="00701869">
        <w:rPr>
          <w:rFonts w:ascii="Arial" w:hAnsi="Arial" w:cs="Arial"/>
          <w:color w:val="000000" w:themeColor="text1"/>
        </w:rPr>
        <w:t xml:space="preserve"> </w:t>
      </w:r>
      <w:r w:rsidRPr="00701869">
        <w:rPr>
          <w:rFonts w:ascii="Arial" w:hAnsi="Arial" w:cs="Arial"/>
          <w:color w:val="000000" w:themeColor="text1"/>
        </w:rPr>
        <w:t xml:space="preserve">muchas de las estrategias estaban desactualizadas con las necesidades del estudiantado. Además, no se contaba con videos cortos que explicaran los contenidos ni las actividades evaluativas, </w:t>
      </w:r>
      <w:r w:rsidR="00062DDE">
        <w:rPr>
          <w:rFonts w:ascii="Arial" w:hAnsi="Arial" w:cs="Arial"/>
          <w:color w:val="000000" w:themeColor="text1"/>
        </w:rPr>
        <w:t>en consecuencia</w:t>
      </w:r>
      <w:r w:rsidRPr="00701869">
        <w:rPr>
          <w:rFonts w:ascii="Arial" w:hAnsi="Arial" w:cs="Arial"/>
          <w:color w:val="000000" w:themeColor="text1"/>
        </w:rPr>
        <w:t xml:space="preserve"> se daba más importancia a los recursos visuales. Por ende, la cantidad de recursos y el uso de TIC era reducido (</w:t>
      </w:r>
      <w:r w:rsidR="009F7877">
        <w:rPr>
          <w:rFonts w:ascii="Arial" w:hAnsi="Arial" w:cs="Arial"/>
          <w:color w:val="000000" w:themeColor="text1"/>
        </w:rPr>
        <w:t>t</w:t>
      </w:r>
      <w:r w:rsidRPr="00701869">
        <w:rPr>
          <w:rFonts w:ascii="Arial" w:hAnsi="Arial" w:cs="Arial"/>
          <w:color w:val="000000" w:themeColor="text1"/>
        </w:rPr>
        <w:t>abla 2).</w:t>
      </w:r>
      <w:r w:rsidR="00BA5395">
        <w:rPr>
          <w:rFonts w:ascii="Arial" w:hAnsi="Arial" w:cs="Arial"/>
          <w:color w:val="000000" w:themeColor="text1"/>
        </w:rPr>
        <w:br w:type="page"/>
      </w:r>
    </w:p>
    <w:p w14:paraId="5D921877" w14:textId="77777777" w:rsidR="001F3004" w:rsidRPr="00701869" w:rsidRDefault="001F3004" w:rsidP="005A4EAC">
      <w:pPr>
        <w:spacing w:before="240" w:line="360" w:lineRule="auto"/>
        <w:jc w:val="both"/>
        <w:rPr>
          <w:rFonts w:ascii="Arial" w:hAnsi="Arial" w:cs="Arial"/>
          <w:b/>
          <w:bCs/>
          <w:color w:val="000000" w:themeColor="text1"/>
        </w:rPr>
      </w:pPr>
      <w:r w:rsidRPr="00701869">
        <w:rPr>
          <w:rFonts w:ascii="Arial" w:hAnsi="Arial" w:cs="Arial"/>
          <w:b/>
          <w:bCs/>
          <w:color w:val="000000" w:themeColor="text1"/>
        </w:rPr>
        <w:lastRenderedPageBreak/>
        <w:t xml:space="preserve">Tabla 2. </w:t>
      </w:r>
    </w:p>
    <w:p w14:paraId="3F6AE5E6" w14:textId="49B01E79" w:rsidR="001F3004" w:rsidRPr="00530AD9" w:rsidRDefault="001F3004" w:rsidP="005A4EAC">
      <w:pPr>
        <w:spacing w:after="240" w:line="360" w:lineRule="auto"/>
        <w:jc w:val="both"/>
        <w:rPr>
          <w:rFonts w:ascii="Arial" w:hAnsi="Arial" w:cs="Arial"/>
          <w:i/>
          <w:iCs/>
          <w:color w:val="000000" w:themeColor="text1"/>
        </w:rPr>
      </w:pPr>
      <w:r w:rsidRPr="00701869">
        <w:rPr>
          <w:rFonts w:ascii="Arial" w:hAnsi="Arial" w:cs="Arial"/>
          <w:i/>
          <w:iCs/>
          <w:color w:val="000000" w:themeColor="text1"/>
        </w:rPr>
        <w:t>Comparación</w:t>
      </w:r>
      <w:r w:rsidR="009F7877">
        <w:rPr>
          <w:rFonts w:ascii="Arial" w:hAnsi="Arial" w:cs="Arial"/>
          <w:i/>
          <w:iCs/>
          <w:color w:val="000000" w:themeColor="text1"/>
        </w:rPr>
        <w:t xml:space="preserve"> de</w:t>
      </w:r>
      <w:r w:rsidRPr="00701869">
        <w:rPr>
          <w:rFonts w:ascii="Arial" w:hAnsi="Arial" w:cs="Arial"/>
          <w:i/>
          <w:iCs/>
          <w:color w:val="000000" w:themeColor="text1"/>
        </w:rPr>
        <w:t xml:space="preserve"> recursos didácticos utilizados en las asignaturas antes del 2020 y después del 2020</w:t>
      </w:r>
    </w:p>
    <w:p w14:paraId="464A8839" w14:textId="00FE6EAC" w:rsidR="009B4EA1" w:rsidRPr="002D1736" w:rsidRDefault="001F3004" w:rsidP="005A4EAC">
      <w:pPr>
        <w:spacing w:before="240" w:after="240" w:line="360" w:lineRule="auto"/>
        <w:jc w:val="both"/>
        <w:rPr>
          <w:rFonts w:ascii="Arial" w:hAnsi="Arial" w:cs="Arial"/>
        </w:rPr>
      </w:pPr>
      <w:r w:rsidRPr="00701869">
        <w:rPr>
          <w:rFonts w:ascii="Arial" w:hAnsi="Arial" w:cs="Arial"/>
          <w:noProof/>
        </w:rPr>
        <w:drawing>
          <wp:anchor distT="0" distB="0" distL="114300" distR="114300" simplePos="0" relativeHeight="251658243" behindDoc="0" locked="0" layoutInCell="1" allowOverlap="1" wp14:anchorId="7AA58E27" wp14:editId="4AED86C1">
            <wp:simplePos x="0" y="0"/>
            <wp:positionH relativeFrom="column">
              <wp:posOffset>4305</wp:posOffset>
            </wp:positionH>
            <wp:positionV relativeFrom="paragraph">
              <wp:posOffset>-1946</wp:posOffset>
            </wp:positionV>
            <wp:extent cx="4517947" cy="4048125"/>
            <wp:effectExtent l="0" t="0" r="0" b="0"/>
            <wp:wrapTopAndBottom/>
            <wp:docPr id="1894075558" name="Imagen 189407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rcRect l="11160" t="10989" r="11904" b="10848"/>
                    <a:stretch>
                      <a:fillRect/>
                    </a:stretch>
                  </pic:blipFill>
                  <pic:spPr>
                    <a:xfrm>
                      <a:off x="0" y="0"/>
                      <a:ext cx="4517947" cy="4048125"/>
                    </a:xfrm>
                    <a:prstGeom prst="rect">
                      <a:avLst/>
                    </a:prstGeom>
                  </pic:spPr>
                </pic:pic>
              </a:graphicData>
            </a:graphic>
          </wp:anchor>
        </w:drawing>
      </w:r>
      <w:r w:rsidR="009B4EA1">
        <w:rPr>
          <w:rFonts w:ascii="Arial" w:eastAsia="Arial" w:hAnsi="Arial" w:cs="Arial"/>
          <w:i/>
          <w:iCs/>
          <w:color w:val="242424"/>
        </w:rPr>
        <w:br w:type="page"/>
      </w:r>
    </w:p>
    <w:p w14:paraId="3D1880F0" w14:textId="3BE871FC" w:rsidR="00761BAB" w:rsidRPr="00701869" w:rsidRDefault="001F3004" w:rsidP="005A4EAC">
      <w:pPr>
        <w:spacing w:before="240" w:after="240" w:line="360" w:lineRule="auto"/>
        <w:jc w:val="both"/>
        <w:rPr>
          <w:rFonts w:ascii="Arial" w:hAnsi="Arial" w:cs="Arial"/>
          <w:color w:val="000000" w:themeColor="text1"/>
        </w:rPr>
      </w:pPr>
      <w:r w:rsidRPr="00701869">
        <w:rPr>
          <w:rFonts w:ascii="Arial" w:hAnsi="Arial" w:cs="Arial"/>
          <w:color w:val="000000" w:themeColor="text1"/>
        </w:rPr>
        <w:lastRenderedPageBreak/>
        <w:t>Esta poca cantidad de recursos utilizados antes del 2020 y que los pocos que se utilizaban en su mayoría eran impresos en blanco y negro limitaba la interacción entre docentes y estudiantes, lo que posiblemente afecta</w:t>
      </w:r>
      <w:r w:rsidR="00965F74">
        <w:rPr>
          <w:rFonts w:ascii="Arial" w:hAnsi="Arial" w:cs="Arial"/>
          <w:color w:val="000000" w:themeColor="text1"/>
        </w:rPr>
        <w:t>b</w:t>
      </w:r>
      <w:r w:rsidRPr="00701869">
        <w:rPr>
          <w:rFonts w:ascii="Arial" w:hAnsi="Arial" w:cs="Arial"/>
          <w:color w:val="000000" w:themeColor="text1"/>
        </w:rPr>
        <w:t>a su desempeño, motivación y formación. El cambio inicia de forma gradual a inicios del 2020</w:t>
      </w:r>
      <w:r w:rsidR="00965F74">
        <w:rPr>
          <w:rFonts w:ascii="Arial" w:hAnsi="Arial" w:cs="Arial"/>
          <w:color w:val="000000" w:themeColor="text1"/>
        </w:rPr>
        <w:t>,</w:t>
      </w:r>
      <w:r w:rsidRPr="00701869">
        <w:rPr>
          <w:rFonts w:ascii="Arial" w:hAnsi="Arial" w:cs="Arial"/>
          <w:color w:val="000000" w:themeColor="text1"/>
        </w:rPr>
        <w:t xml:space="preserve"> ya que con la pandemia se da la transformación en el aumento de elaboración de recursos educativos como presentaciones en Canva, videos educativos, actividades lúdica</w:t>
      </w:r>
      <w:r w:rsidR="00965F74">
        <w:rPr>
          <w:rFonts w:ascii="Arial" w:hAnsi="Arial" w:cs="Arial"/>
          <w:color w:val="000000" w:themeColor="text1"/>
        </w:rPr>
        <w:t>s</w:t>
      </w:r>
      <w:r w:rsidRPr="00701869">
        <w:rPr>
          <w:rFonts w:ascii="Arial" w:hAnsi="Arial" w:cs="Arial"/>
          <w:color w:val="000000" w:themeColor="text1"/>
        </w:rPr>
        <w:t>, infografías, entre otras</w:t>
      </w:r>
      <w:r w:rsidR="00965F74">
        <w:rPr>
          <w:rFonts w:ascii="Arial" w:hAnsi="Arial" w:cs="Arial"/>
          <w:color w:val="000000" w:themeColor="text1"/>
        </w:rPr>
        <w:t>.</w:t>
      </w:r>
      <w:r w:rsidRPr="00701869">
        <w:rPr>
          <w:rFonts w:ascii="Arial" w:hAnsi="Arial" w:cs="Arial"/>
          <w:color w:val="000000" w:themeColor="text1"/>
        </w:rPr>
        <w:t xml:space="preserve"> </w:t>
      </w:r>
      <w:r w:rsidR="00965F74">
        <w:rPr>
          <w:rFonts w:ascii="Arial" w:hAnsi="Arial" w:cs="Arial"/>
          <w:color w:val="000000" w:themeColor="text1"/>
        </w:rPr>
        <w:t xml:space="preserve">Asimismo, se aplican el </w:t>
      </w:r>
      <w:r w:rsidRPr="00701869">
        <w:rPr>
          <w:rFonts w:ascii="Arial" w:hAnsi="Arial" w:cs="Arial"/>
          <w:color w:val="000000" w:themeColor="text1"/>
        </w:rPr>
        <w:t xml:space="preserve">uso de las TIC, cambios en la mediación docente (mayor acompañamiento, valoración de necesidades educativas, envío de recordatorios), evaluación de los aprendizajes y mayor interacción con el estudiantado por medio de las diferentes plataformas de aprendizaje. Zavala </w:t>
      </w:r>
      <w:r w:rsidR="00965F74">
        <w:rPr>
          <w:rFonts w:ascii="Arial" w:hAnsi="Arial" w:cs="Arial"/>
          <w:color w:val="000000" w:themeColor="text1"/>
        </w:rPr>
        <w:t>et al.</w:t>
      </w:r>
      <w:r w:rsidRPr="00701869">
        <w:rPr>
          <w:rFonts w:ascii="Arial" w:hAnsi="Arial" w:cs="Arial"/>
          <w:color w:val="000000" w:themeColor="text1"/>
        </w:rPr>
        <w:t xml:space="preserve"> (2023), mencionan que se necesita una adecuada mediación y acompañamiento docente para el logro de los objetivos</w:t>
      </w:r>
      <w:r w:rsidR="00965F74">
        <w:rPr>
          <w:rFonts w:ascii="Arial" w:hAnsi="Arial" w:cs="Arial"/>
          <w:color w:val="000000" w:themeColor="text1"/>
        </w:rPr>
        <w:t>,</w:t>
      </w:r>
      <w:r w:rsidRPr="00701869">
        <w:rPr>
          <w:rFonts w:ascii="Arial" w:hAnsi="Arial" w:cs="Arial"/>
          <w:color w:val="000000" w:themeColor="text1"/>
        </w:rPr>
        <w:t xml:space="preserve"> donde la elaboración de mayor</w:t>
      </w:r>
      <w:r w:rsidR="00965F74">
        <w:rPr>
          <w:rFonts w:ascii="Arial" w:hAnsi="Arial" w:cs="Arial"/>
          <w:color w:val="000000" w:themeColor="text1"/>
        </w:rPr>
        <w:t>es</w:t>
      </w:r>
      <w:r w:rsidRPr="00701869">
        <w:rPr>
          <w:rFonts w:ascii="Arial" w:hAnsi="Arial" w:cs="Arial"/>
          <w:color w:val="000000" w:themeColor="text1"/>
        </w:rPr>
        <w:t xml:space="preserve"> y mejores recursos da lugar </w:t>
      </w:r>
      <w:r w:rsidR="00965F74">
        <w:rPr>
          <w:rFonts w:ascii="Arial" w:hAnsi="Arial" w:cs="Arial"/>
          <w:color w:val="000000" w:themeColor="text1"/>
        </w:rPr>
        <w:t>a</w:t>
      </w:r>
      <w:r w:rsidR="00965F74" w:rsidRPr="00701869">
        <w:rPr>
          <w:rFonts w:ascii="Arial" w:hAnsi="Arial" w:cs="Arial"/>
          <w:color w:val="000000" w:themeColor="text1"/>
        </w:rPr>
        <w:t xml:space="preserve"> </w:t>
      </w:r>
      <w:r w:rsidRPr="00701869">
        <w:rPr>
          <w:rFonts w:ascii="Arial" w:hAnsi="Arial" w:cs="Arial"/>
          <w:color w:val="000000" w:themeColor="text1"/>
        </w:rPr>
        <w:t>la mejora significativa en el proceso enseñanza-aprendizaje.</w:t>
      </w:r>
    </w:p>
    <w:p w14:paraId="4675CEC8" w14:textId="77777777" w:rsidR="001F3004" w:rsidRPr="00701869" w:rsidRDefault="001F3004" w:rsidP="005A4EAC">
      <w:pPr>
        <w:spacing w:before="240" w:after="240" w:line="360" w:lineRule="auto"/>
        <w:jc w:val="both"/>
        <w:rPr>
          <w:rFonts w:ascii="Arial" w:hAnsi="Arial" w:cs="Arial"/>
        </w:rPr>
      </w:pPr>
      <w:r w:rsidRPr="00701869">
        <w:rPr>
          <w:rFonts w:ascii="Arial" w:hAnsi="Arial" w:cs="Arial"/>
          <w:b/>
          <w:bCs/>
        </w:rPr>
        <w:t>Conclusiones</w:t>
      </w:r>
    </w:p>
    <w:p w14:paraId="308A9684" w14:textId="5F699E8C" w:rsidR="001F3004" w:rsidRPr="00701869" w:rsidRDefault="001F3004" w:rsidP="005A4EAC">
      <w:pPr>
        <w:spacing w:after="240" w:line="360" w:lineRule="auto"/>
        <w:jc w:val="both"/>
        <w:rPr>
          <w:rFonts w:ascii="Arial" w:hAnsi="Arial" w:cs="Arial"/>
          <w:color w:val="000000" w:themeColor="text1"/>
        </w:rPr>
      </w:pPr>
      <w:r w:rsidRPr="00701869">
        <w:rPr>
          <w:rFonts w:ascii="Arial" w:hAnsi="Arial" w:cs="Arial"/>
        </w:rPr>
        <w:t xml:space="preserve">Como se ha </w:t>
      </w:r>
      <w:r w:rsidR="00965F74">
        <w:rPr>
          <w:rFonts w:ascii="Arial" w:hAnsi="Arial" w:cs="Arial"/>
        </w:rPr>
        <w:t>demostrado</w:t>
      </w:r>
      <w:r w:rsidRPr="00701869">
        <w:rPr>
          <w:rFonts w:ascii="Arial" w:hAnsi="Arial" w:cs="Arial"/>
        </w:rPr>
        <w:t>, en la Cátedra de Ciencias Biológicas</w:t>
      </w:r>
      <w:r w:rsidR="00965F74">
        <w:rPr>
          <w:rFonts w:ascii="Arial" w:hAnsi="Arial" w:cs="Arial"/>
        </w:rPr>
        <w:t>, estos</w:t>
      </w:r>
      <w:r w:rsidRPr="00701869">
        <w:rPr>
          <w:rFonts w:ascii="Arial" w:hAnsi="Arial" w:cs="Arial"/>
        </w:rPr>
        <w:t xml:space="preserve"> han sido tiempos de cambio tanto en la mejora e innovación de los recursos didácticos como en la mediación docente</w:t>
      </w:r>
      <w:r w:rsidR="00965F74">
        <w:rPr>
          <w:rFonts w:ascii="Arial" w:hAnsi="Arial" w:cs="Arial"/>
        </w:rPr>
        <w:t>.</w:t>
      </w:r>
      <w:r w:rsidRPr="00701869">
        <w:rPr>
          <w:rFonts w:ascii="Arial" w:hAnsi="Arial" w:cs="Arial"/>
        </w:rPr>
        <w:t xml:space="preserve"> </w:t>
      </w:r>
      <w:r w:rsidR="00965F74">
        <w:rPr>
          <w:rFonts w:ascii="Arial" w:hAnsi="Arial" w:cs="Arial"/>
        </w:rPr>
        <w:t>E</w:t>
      </w:r>
      <w:r w:rsidRPr="00701869">
        <w:rPr>
          <w:rFonts w:ascii="Arial" w:hAnsi="Arial" w:cs="Arial"/>
        </w:rPr>
        <w:t xml:space="preserve">sto con la finalidad de fortalecer los procesos educativos para el logro de los resultados de aprendizaje, el desarrollo de competencias científicas (aplicación del método científico, interpretación de datos, comunicación científica, resolución de problemas, entre otras), </w:t>
      </w:r>
      <w:r w:rsidR="00965F74">
        <w:rPr>
          <w:rFonts w:ascii="Arial" w:hAnsi="Arial" w:cs="Arial"/>
        </w:rPr>
        <w:t xml:space="preserve">así como </w:t>
      </w:r>
      <w:r w:rsidRPr="00701869">
        <w:rPr>
          <w:rFonts w:ascii="Arial" w:hAnsi="Arial" w:cs="Arial"/>
        </w:rPr>
        <w:t xml:space="preserve">el pensamiento crítico, la creatividad </w:t>
      </w:r>
      <w:r w:rsidR="00965F74">
        <w:rPr>
          <w:rFonts w:ascii="Arial" w:hAnsi="Arial" w:cs="Arial"/>
        </w:rPr>
        <w:t>y la</w:t>
      </w:r>
      <w:r w:rsidR="00965F74" w:rsidRPr="00701869">
        <w:rPr>
          <w:rFonts w:ascii="Arial" w:hAnsi="Arial" w:cs="Arial"/>
        </w:rPr>
        <w:t xml:space="preserve"> </w:t>
      </w:r>
      <w:r w:rsidRPr="00701869">
        <w:rPr>
          <w:rFonts w:ascii="Arial" w:hAnsi="Arial" w:cs="Arial"/>
        </w:rPr>
        <w:t>innovación en la población estudiantil.</w:t>
      </w:r>
    </w:p>
    <w:p w14:paraId="4FBD00D9" w14:textId="71F44988" w:rsidR="001F3004" w:rsidRPr="00701869" w:rsidRDefault="001F3004" w:rsidP="005A4EAC">
      <w:pPr>
        <w:spacing w:before="240" w:after="240" w:line="360" w:lineRule="auto"/>
        <w:jc w:val="both"/>
        <w:rPr>
          <w:rFonts w:ascii="Arial" w:hAnsi="Arial" w:cs="Arial"/>
        </w:rPr>
      </w:pPr>
      <w:r w:rsidRPr="00701869">
        <w:rPr>
          <w:rFonts w:ascii="Arial" w:hAnsi="Arial" w:cs="Arial"/>
        </w:rPr>
        <w:lastRenderedPageBreak/>
        <w:t xml:space="preserve">La actualización de los diseños curriculares, la reflexión, la capacitación, el compartir ideas y el trabajo colaborativo han sido pilares para el diseño </w:t>
      </w:r>
      <w:r w:rsidR="00965F74">
        <w:rPr>
          <w:rFonts w:ascii="Arial" w:hAnsi="Arial" w:cs="Arial"/>
        </w:rPr>
        <w:t>y la</w:t>
      </w:r>
      <w:r w:rsidR="00965F74" w:rsidRPr="00701869">
        <w:rPr>
          <w:rFonts w:ascii="Arial" w:hAnsi="Arial" w:cs="Arial"/>
        </w:rPr>
        <w:t xml:space="preserve"> </w:t>
      </w:r>
      <w:r w:rsidRPr="00701869">
        <w:rPr>
          <w:rFonts w:ascii="Arial" w:hAnsi="Arial" w:cs="Arial"/>
        </w:rPr>
        <w:t xml:space="preserve">innovación de los recursos educativos que se han </w:t>
      </w:r>
      <w:r w:rsidR="00965F74">
        <w:rPr>
          <w:rFonts w:ascii="Arial" w:hAnsi="Arial" w:cs="Arial"/>
        </w:rPr>
        <w:t xml:space="preserve">estado </w:t>
      </w:r>
      <w:r w:rsidRPr="00701869">
        <w:rPr>
          <w:rFonts w:ascii="Arial" w:hAnsi="Arial" w:cs="Arial"/>
        </w:rPr>
        <w:t xml:space="preserve">y se están elaborando para las diferentes asignaturas del programa en Enseñanza de las Ciencias Naturales. Dichos recursos responden a las necesidades propias de cada temática, donde en la variedad de estos se promueve la inclusión del aprendizaje. </w:t>
      </w:r>
      <w:r w:rsidRPr="00701869">
        <w:rPr>
          <w:rFonts w:ascii="Arial" w:eastAsia="Arial" w:hAnsi="Arial" w:cs="Arial"/>
          <w:lang w:val="es"/>
        </w:rPr>
        <w:t xml:space="preserve">Estos procesos de mejora han sido clave para fortalecer la calidad del proceso formativo, potenciando cambios en la mediación docente </w:t>
      </w:r>
      <w:r w:rsidR="00965F74">
        <w:rPr>
          <w:rFonts w:ascii="Arial" w:eastAsia="Arial" w:hAnsi="Arial" w:cs="Arial"/>
          <w:lang w:val="es"/>
        </w:rPr>
        <w:t>y en la</w:t>
      </w:r>
      <w:r w:rsidR="00965F74" w:rsidRPr="00701869">
        <w:rPr>
          <w:rFonts w:ascii="Arial" w:eastAsia="Arial" w:hAnsi="Arial" w:cs="Arial"/>
          <w:lang w:val="es"/>
        </w:rPr>
        <w:t xml:space="preserve"> </w:t>
      </w:r>
      <w:r w:rsidRPr="00701869">
        <w:rPr>
          <w:rFonts w:ascii="Arial" w:eastAsia="Arial" w:hAnsi="Arial" w:cs="Arial"/>
          <w:lang w:val="es"/>
        </w:rPr>
        <w:t>implementación de estrategias pedagógicas.</w:t>
      </w:r>
    </w:p>
    <w:p w14:paraId="17465673" w14:textId="72F7BE0F" w:rsidR="00530AD9" w:rsidRDefault="001F3004" w:rsidP="005A4EAC">
      <w:pPr>
        <w:spacing w:before="240" w:after="240" w:line="360" w:lineRule="auto"/>
        <w:jc w:val="both"/>
        <w:rPr>
          <w:rFonts w:ascii="Arial" w:hAnsi="Arial" w:cs="Arial"/>
        </w:rPr>
      </w:pPr>
      <w:r w:rsidRPr="00701869">
        <w:rPr>
          <w:rFonts w:ascii="Arial" w:hAnsi="Arial" w:cs="Arial"/>
        </w:rPr>
        <w:t>A partir de las reflexiones realizadas en este ensayo, se vislumbra potenciar los procesos de capacitación, tanto el que brinda la UNED como el que se puede realizar entre pares</w:t>
      </w:r>
      <w:r w:rsidR="0072159F">
        <w:rPr>
          <w:rFonts w:ascii="Arial" w:hAnsi="Arial" w:cs="Arial"/>
        </w:rPr>
        <w:t>. Igualmente</w:t>
      </w:r>
      <w:r w:rsidRPr="00701869">
        <w:rPr>
          <w:rFonts w:ascii="Arial" w:hAnsi="Arial" w:cs="Arial"/>
        </w:rPr>
        <w:t xml:space="preserve">, </w:t>
      </w:r>
      <w:r w:rsidR="0072159F">
        <w:rPr>
          <w:rFonts w:ascii="Arial" w:hAnsi="Arial" w:cs="Arial"/>
        </w:rPr>
        <w:t xml:space="preserve">se debe </w:t>
      </w:r>
      <w:r w:rsidRPr="00701869">
        <w:rPr>
          <w:rFonts w:ascii="Arial" w:hAnsi="Arial" w:cs="Arial"/>
        </w:rPr>
        <w:t xml:space="preserve">continuar con los procesos de reflexión, </w:t>
      </w:r>
      <w:r w:rsidR="0072159F">
        <w:rPr>
          <w:rFonts w:ascii="Arial" w:hAnsi="Arial" w:cs="Arial"/>
        </w:rPr>
        <w:t xml:space="preserve">las </w:t>
      </w:r>
      <w:r w:rsidRPr="00701869">
        <w:rPr>
          <w:rFonts w:ascii="Arial" w:hAnsi="Arial" w:cs="Arial"/>
        </w:rPr>
        <w:t xml:space="preserve">redes de trabajo y el desarrollo de recursos didácticos innovadores </w:t>
      </w:r>
      <w:r w:rsidR="0072159F">
        <w:rPr>
          <w:rFonts w:ascii="Arial" w:hAnsi="Arial" w:cs="Arial"/>
        </w:rPr>
        <w:t>teniendo</w:t>
      </w:r>
      <w:r w:rsidR="0072159F" w:rsidRPr="00701869">
        <w:rPr>
          <w:rFonts w:ascii="Arial" w:hAnsi="Arial" w:cs="Arial"/>
        </w:rPr>
        <w:t xml:space="preserve"> </w:t>
      </w:r>
      <w:r w:rsidRPr="00701869">
        <w:rPr>
          <w:rFonts w:ascii="Arial" w:hAnsi="Arial" w:cs="Arial"/>
        </w:rPr>
        <w:t xml:space="preserve">en consideración seguir incorporando </w:t>
      </w:r>
      <w:r w:rsidR="0072159F">
        <w:rPr>
          <w:rFonts w:ascii="Arial" w:hAnsi="Arial" w:cs="Arial"/>
        </w:rPr>
        <w:t xml:space="preserve">tanto </w:t>
      </w:r>
      <w:r w:rsidRPr="00701869">
        <w:rPr>
          <w:rFonts w:ascii="Arial" w:hAnsi="Arial" w:cs="Arial"/>
        </w:rPr>
        <w:t>el DUA como la inteligencia artificial generativa.</w:t>
      </w:r>
    </w:p>
    <w:p w14:paraId="117974D2" w14:textId="00CD0B66" w:rsidR="001F3004" w:rsidRPr="00701869" w:rsidRDefault="00666DCA" w:rsidP="005A4EAC">
      <w:pPr>
        <w:spacing w:before="240" w:after="240" w:line="360" w:lineRule="auto"/>
        <w:jc w:val="both"/>
        <w:rPr>
          <w:rFonts w:ascii="Arial" w:hAnsi="Arial" w:cs="Arial"/>
        </w:rPr>
      </w:pPr>
      <w:r w:rsidRPr="00701869">
        <w:rPr>
          <w:rFonts w:ascii="Arial" w:hAnsi="Arial" w:cs="Arial"/>
          <w:b/>
          <w:bCs/>
        </w:rPr>
        <w:t>REFERENCIAS</w:t>
      </w:r>
    </w:p>
    <w:p w14:paraId="7B835096" w14:textId="4C06238C" w:rsidR="001F3004" w:rsidRPr="00701869" w:rsidRDefault="001F3004" w:rsidP="005A4EAC">
      <w:pPr>
        <w:snapToGrid w:val="0"/>
        <w:spacing w:line="360" w:lineRule="auto"/>
        <w:ind w:left="709" w:hanging="708"/>
        <w:jc w:val="both"/>
      </w:pPr>
      <w:r w:rsidRPr="00701869">
        <w:rPr>
          <w:rFonts w:ascii="Arial" w:eastAsia="Arial" w:hAnsi="Arial" w:cs="Arial"/>
        </w:rPr>
        <w:t xml:space="preserve">Cadena López, A., </w:t>
      </w:r>
      <w:r w:rsidR="007E03AB">
        <w:rPr>
          <w:rFonts w:ascii="Arial" w:eastAsia="Arial" w:hAnsi="Arial" w:cs="Arial"/>
        </w:rPr>
        <w:t>y</w:t>
      </w:r>
      <w:r w:rsidR="007E03AB" w:rsidRPr="00701869">
        <w:rPr>
          <w:rFonts w:ascii="Arial" w:eastAsia="Arial" w:hAnsi="Arial" w:cs="Arial"/>
        </w:rPr>
        <w:t xml:space="preserve"> </w:t>
      </w:r>
      <w:r w:rsidRPr="00701869">
        <w:rPr>
          <w:rFonts w:ascii="Arial" w:eastAsia="Arial" w:hAnsi="Arial" w:cs="Arial"/>
        </w:rPr>
        <w:t xml:space="preserve">Ramos Luna, L. (2023). Innovación educativa en post pandemia: una mirada desde diferentes niveles de análisis. </w:t>
      </w:r>
      <w:r w:rsidRPr="00701869">
        <w:rPr>
          <w:rFonts w:ascii="Arial" w:eastAsia="Arial" w:hAnsi="Arial" w:cs="Arial"/>
          <w:i/>
          <w:iCs/>
        </w:rPr>
        <w:t>Revista De Educación Superior Del Sur Global - RESUR</w:t>
      </w:r>
      <w:r w:rsidRPr="00701869">
        <w:rPr>
          <w:rFonts w:ascii="Arial" w:eastAsia="Arial" w:hAnsi="Arial" w:cs="Arial"/>
        </w:rPr>
        <w:t xml:space="preserve">, </w:t>
      </w:r>
      <w:r w:rsidRPr="00F6590F">
        <w:rPr>
          <w:rFonts w:ascii="Arial" w:eastAsia="Arial" w:hAnsi="Arial" w:cs="Arial"/>
          <w:i/>
          <w:iCs/>
        </w:rPr>
        <w:t>15</w:t>
      </w:r>
      <w:r w:rsidRPr="00701869">
        <w:rPr>
          <w:rFonts w:ascii="Arial" w:eastAsia="Arial" w:hAnsi="Arial" w:cs="Arial"/>
        </w:rPr>
        <w:t xml:space="preserve">(1), 1-23. </w:t>
      </w:r>
      <w:hyperlink r:id="rId16" w:history="1">
        <w:r w:rsidRPr="00701869">
          <w:rPr>
            <w:rStyle w:val="Hipervnculo"/>
            <w:rFonts w:ascii="Arial" w:hAnsi="Arial" w:cs="Arial"/>
          </w:rPr>
          <w:t>https://www.iusur.edu.uy/publicaciones/index.php/RESUR/article/view/202</w:t>
        </w:r>
      </w:hyperlink>
    </w:p>
    <w:p w14:paraId="56146EA3" w14:textId="4D9F8236" w:rsidR="001F3004" w:rsidRPr="00216BD5" w:rsidRDefault="001F3004" w:rsidP="005A4EAC">
      <w:pPr>
        <w:shd w:val="clear" w:color="auto" w:fill="FFFFFF" w:themeFill="background1"/>
        <w:snapToGrid w:val="0"/>
        <w:spacing w:line="360" w:lineRule="auto"/>
        <w:ind w:left="709" w:hanging="708"/>
        <w:jc w:val="both"/>
        <w:rPr>
          <w:rFonts w:ascii="Arial" w:hAnsi="Arial" w:cs="Arial"/>
        </w:rPr>
      </w:pPr>
      <w:r w:rsidRPr="00701869">
        <w:rPr>
          <w:rFonts w:ascii="Arial" w:eastAsia="Arial" w:hAnsi="Arial" w:cs="Arial"/>
          <w:color w:val="000000" w:themeColor="text1"/>
        </w:rPr>
        <w:t xml:space="preserve">Candela, Y., </w:t>
      </w:r>
      <w:r w:rsidR="007E03AB">
        <w:rPr>
          <w:rFonts w:ascii="Arial" w:eastAsia="Arial" w:hAnsi="Arial" w:cs="Arial"/>
          <w:color w:val="000000" w:themeColor="text1"/>
        </w:rPr>
        <w:t>y</w:t>
      </w:r>
      <w:r w:rsidR="007E03AB" w:rsidRPr="00701869">
        <w:rPr>
          <w:rFonts w:ascii="Arial" w:eastAsia="Arial" w:hAnsi="Arial" w:cs="Arial"/>
          <w:color w:val="000000" w:themeColor="text1"/>
        </w:rPr>
        <w:t xml:space="preserve"> </w:t>
      </w:r>
      <w:r w:rsidRPr="00701869">
        <w:rPr>
          <w:rFonts w:ascii="Arial" w:eastAsia="Arial" w:hAnsi="Arial" w:cs="Arial"/>
          <w:color w:val="000000" w:themeColor="text1"/>
        </w:rPr>
        <w:t xml:space="preserve">Benavides, J. (2020). Actividades lúdicas en el proceso de enseñanza-aprendizaje de los estudiantes de la básica superior. </w:t>
      </w:r>
      <w:r w:rsidRPr="00701869">
        <w:rPr>
          <w:rFonts w:ascii="Arial" w:eastAsia="Arial" w:hAnsi="Arial" w:cs="Arial"/>
          <w:i/>
          <w:iCs/>
          <w:color w:val="000000" w:themeColor="text1"/>
        </w:rPr>
        <w:t>Rehuso</w:t>
      </w:r>
      <w:r w:rsidRPr="00701869">
        <w:rPr>
          <w:rFonts w:ascii="Arial" w:eastAsia="Arial" w:hAnsi="Arial" w:cs="Arial"/>
          <w:color w:val="000000" w:themeColor="text1"/>
        </w:rPr>
        <w:t xml:space="preserve">, </w:t>
      </w:r>
      <w:r w:rsidRPr="00F6590F">
        <w:rPr>
          <w:rFonts w:ascii="Arial" w:eastAsia="Arial" w:hAnsi="Arial" w:cs="Arial"/>
          <w:i/>
          <w:iCs/>
          <w:color w:val="000000" w:themeColor="text1"/>
        </w:rPr>
        <w:t>5</w:t>
      </w:r>
      <w:r w:rsidRPr="00701869">
        <w:rPr>
          <w:rFonts w:ascii="Arial" w:eastAsia="Arial" w:hAnsi="Arial" w:cs="Arial"/>
          <w:color w:val="000000" w:themeColor="text1"/>
        </w:rPr>
        <w:t xml:space="preserve">(3), 78-86. </w:t>
      </w:r>
      <w:hyperlink r:id="rId17" w:history="1">
        <w:r w:rsidRPr="00701869">
          <w:rPr>
            <w:rStyle w:val="Hipervnculo"/>
            <w:rFonts w:ascii="Arial" w:hAnsi="Arial" w:cs="Arial"/>
          </w:rPr>
          <w:t>https://dialnet.unirioja.es/servlet/articulo?codigo=8270398</w:t>
        </w:r>
      </w:hyperlink>
    </w:p>
    <w:p w14:paraId="68E53C9A" w14:textId="4F8D24E2" w:rsidR="001F3004" w:rsidRPr="00701869" w:rsidRDefault="001F3004" w:rsidP="005A4EAC">
      <w:pPr>
        <w:snapToGrid w:val="0"/>
        <w:spacing w:line="360" w:lineRule="auto"/>
        <w:ind w:left="709" w:hanging="708"/>
        <w:jc w:val="both"/>
        <w:rPr>
          <w:rFonts w:ascii="Arial" w:eastAsia="Arial" w:hAnsi="Arial" w:cs="Arial"/>
        </w:rPr>
      </w:pPr>
      <w:r w:rsidRPr="00701869">
        <w:rPr>
          <w:rFonts w:ascii="Arial" w:eastAsia="Arial" w:hAnsi="Arial" w:cs="Arial"/>
          <w:color w:val="000000" w:themeColor="text1"/>
        </w:rPr>
        <w:lastRenderedPageBreak/>
        <w:t xml:space="preserve">Chonillo-Sislema, L., Heredia Gavin, D., Uvidia Andrade, E., </w:t>
      </w:r>
      <w:r w:rsidR="007E03AB">
        <w:rPr>
          <w:rFonts w:ascii="Arial" w:eastAsia="Arial" w:hAnsi="Arial" w:cs="Arial"/>
          <w:color w:val="000000" w:themeColor="text1"/>
        </w:rPr>
        <w:t>y</w:t>
      </w:r>
      <w:r w:rsidR="007E03AB" w:rsidRPr="00701869">
        <w:rPr>
          <w:rFonts w:ascii="Arial" w:eastAsia="Arial" w:hAnsi="Arial" w:cs="Arial"/>
          <w:color w:val="000000" w:themeColor="text1"/>
        </w:rPr>
        <w:t xml:space="preserve"> </w:t>
      </w:r>
      <w:r w:rsidRPr="00701869">
        <w:rPr>
          <w:rFonts w:ascii="Arial" w:eastAsia="Arial" w:hAnsi="Arial" w:cs="Arial"/>
          <w:color w:val="000000" w:themeColor="text1"/>
        </w:rPr>
        <w:t xml:space="preserve">Loja Suarez, K. (2025). Uso de los recursos didácticos en la enseñanza de las ciencias experimentales química y biología: Una revisión de la literatura. </w:t>
      </w:r>
      <w:r w:rsidRPr="00701869">
        <w:rPr>
          <w:rFonts w:ascii="Arial" w:eastAsia="Arial" w:hAnsi="Arial" w:cs="Arial"/>
          <w:i/>
          <w:iCs/>
          <w:color w:val="000000" w:themeColor="text1"/>
        </w:rPr>
        <w:t>Telos: Revista de Estudios Interdisciplinarios en Ciencias Sociales</w:t>
      </w:r>
      <w:r w:rsidRPr="00701869">
        <w:rPr>
          <w:rFonts w:ascii="Arial" w:eastAsia="Arial" w:hAnsi="Arial" w:cs="Arial"/>
          <w:color w:val="000000" w:themeColor="text1"/>
        </w:rPr>
        <w:t xml:space="preserve">, </w:t>
      </w:r>
      <w:r w:rsidRPr="00F6590F">
        <w:rPr>
          <w:rFonts w:ascii="Arial" w:eastAsia="Arial" w:hAnsi="Arial" w:cs="Arial"/>
          <w:i/>
          <w:iCs/>
          <w:color w:val="000000" w:themeColor="text1"/>
        </w:rPr>
        <w:t>27</w:t>
      </w:r>
      <w:r w:rsidRPr="00701869">
        <w:rPr>
          <w:rFonts w:ascii="Arial" w:eastAsia="Arial" w:hAnsi="Arial" w:cs="Arial"/>
          <w:color w:val="000000" w:themeColor="text1"/>
        </w:rPr>
        <w:t xml:space="preserve">(1), 255-278. </w:t>
      </w:r>
      <w:hyperlink r:id="rId18">
        <w:r w:rsidRPr="00701869">
          <w:rPr>
            <w:rStyle w:val="Hipervnculo"/>
            <w:rFonts w:ascii="Arial" w:eastAsia="Arial" w:hAnsi="Arial" w:cs="Arial"/>
          </w:rPr>
          <w:t>www.doi.org/10.36390/telos271.05</w:t>
        </w:r>
      </w:hyperlink>
    </w:p>
    <w:p w14:paraId="72279A4F" w14:textId="77777777" w:rsidR="00321C93" w:rsidRDefault="001F3004" w:rsidP="005A4EAC">
      <w:pPr>
        <w:snapToGrid w:val="0"/>
        <w:spacing w:line="360" w:lineRule="auto"/>
        <w:ind w:left="709" w:hanging="708"/>
        <w:jc w:val="both"/>
      </w:pPr>
      <w:r w:rsidRPr="00701869">
        <w:rPr>
          <w:rFonts w:ascii="Arial" w:eastAsia="Arial" w:hAnsi="Arial" w:cs="Arial"/>
        </w:rPr>
        <w:t xml:space="preserve">Cobeña-Napa, M., Parrales-Mendoza, D., Vélez-Falcones, A., </w:t>
      </w:r>
      <w:r w:rsidR="007E03AB">
        <w:rPr>
          <w:rFonts w:ascii="Arial" w:eastAsia="Arial" w:hAnsi="Arial" w:cs="Arial"/>
        </w:rPr>
        <w:t>y</w:t>
      </w:r>
      <w:r w:rsidR="007E03AB" w:rsidRPr="00701869">
        <w:rPr>
          <w:rFonts w:ascii="Arial" w:eastAsia="Arial" w:hAnsi="Arial" w:cs="Arial"/>
        </w:rPr>
        <w:t xml:space="preserve"> </w:t>
      </w:r>
      <w:r w:rsidRPr="00701869">
        <w:rPr>
          <w:rFonts w:ascii="Arial" w:eastAsia="Arial" w:hAnsi="Arial" w:cs="Arial"/>
        </w:rPr>
        <w:t xml:space="preserve">Mendoza-Zambrano, M. (2024). Recursos digitales y didácticos para el mejoramiento del proceso de enseñanza-aprendizaje. </w:t>
      </w:r>
      <w:r w:rsidRPr="00701869">
        <w:rPr>
          <w:rFonts w:ascii="Arial" w:eastAsia="Arial" w:hAnsi="Arial" w:cs="Arial"/>
          <w:i/>
          <w:iCs/>
        </w:rPr>
        <w:t>593 Digital Publisher CEIT</w:t>
      </w:r>
      <w:r w:rsidRPr="00701869">
        <w:rPr>
          <w:rFonts w:ascii="Arial" w:eastAsia="Arial" w:hAnsi="Arial" w:cs="Arial"/>
        </w:rPr>
        <w:t xml:space="preserve">, </w:t>
      </w:r>
      <w:r w:rsidRPr="00F6590F">
        <w:rPr>
          <w:rFonts w:ascii="Arial" w:eastAsia="Arial" w:hAnsi="Arial" w:cs="Arial"/>
          <w:i/>
          <w:iCs/>
        </w:rPr>
        <w:t>9</w:t>
      </w:r>
      <w:r w:rsidRPr="00701869">
        <w:rPr>
          <w:rFonts w:ascii="Arial" w:eastAsia="Arial" w:hAnsi="Arial" w:cs="Arial"/>
        </w:rPr>
        <w:t xml:space="preserve">(2), 578-589. </w:t>
      </w:r>
      <w:hyperlink r:id="rId19">
        <w:r w:rsidRPr="00701869">
          <w:rPr>
            <w:rStyle w:val="Hipervnculo"/>
            <w:rFonts w:ascii="Arial" w:eastAsia="Arial" w:hAnsi="Arial" w:cs="Arial"/>
          </w:rPr>
          <w:t>https://doi.org/10.33386/593dp.2024.2.2362</w:t>
        </w:r>
      </w:hyperlink>
    </w:p>
    <w:p w14:paraId="611A7BA8" w14:textId="5BBCB98F" w:rsidR="001F3004" w:rsidRPr="00701869" w:rsidRDefault="001F3004" w:rsidP="005A4EAC">
      <w:pPr>
        <w:snapToGrid w:val="0"/>
        <w:spacing w:line="360" w:lineRule="auto"/>
        <w:ind w:left="709" w:hanging="708"/>
        <w:jc w:val="both"/>
        <w:rPr>
          <w:rFonts w:ascii="Arial" w:eastAsia="Arial" w:hAnsi="Arial" w:cs="Arial"/>
        </w:rPr>
      </w:pPr>
      <w:r w:rsidRPr="00701869">
        <w:rPr>
          <w:rFonts w:ascii="Arial" w:eastAsia="Arial" w:hAnsi="Arial" w:cs="Arial"/>
        </w:rPr>
        <w:t xml:space="preserve">Condori, B., Borja, J., Suñay, G., </w:t>
      </w:r>
      <w:r w:rsidR="007E03AB">
        <w:rPr>
          <w:rFonts w:ascii="Arial" w:eastAsia="Arial" w:hAnsi="Arial" w:cs="Arial"/>
        </w:rPr>
        <w:t>y</w:t>
      </w:r>
      <w:r w:rsidR="007E03AB" w:rsidRPr="00701869">
        <w:rPr>
          <w:rFonts w:ascii="Arial" w:eastAsia="Arial" w:hAnsi="Arial" w:cs="Arial"/>
        </w:rPr>
        <w:t xml:space="preserve"> </w:t>
      </w:r>
      <w:r w:rsidRPr="00701869">
        <w:rPr>
          <w:rFonts w:ascii="Arial" w:eastAsia="Arial" w:hAnsi="Arial" w:cs="Arial"/>
        </w:rPr>
        <w:t>Robles, A. (2024). El diseño universal para el aprendizaje (</w:t>
      </w:r>
      <w:r w:rsidR="00B025A0">
        <w:rPr>
          <w:rFonts w:ascii="Arial" w:eastAsia="Arial" w:hAnsi="Arial" w:cs="Arial"/>
        </w:rPr>
        <w:t>DUA</w:t>
      </w:r>
      <w:r w:rsidRPr="00701869">
        <w:rPr>
          <w:rFonts w:ascii="Arial" w:eastAsia="Arial" w:hAnsi="Arial" w:cs="Arial"/>
        </w:rPr>
        <w:t xml:space="preserve">) en la educación superior: evaluación de adaptaciones y su efecto en el desempeño estudiantil. </w:t>
      </w:r>
      <w:r w:rsidRPr="00701869">
        <w:rPr>
          <w:rFonts w:ascii="Arial" w:eastAsia="Arial" w:hAnsi="Arial" w:cs="Arial"/>
          <w:i/>
          <w:iCs/>
        </w:rPr>
        <w:t>Reincisol</w:t>
      </w:r>
      <w:r w:rsidRPr="00701869">
        <w:rPr>
          <w:rFonts w:ascii="Arial" w:eastAsia="Arial" w:hAnsi="Arial" w:cs="Arial"/>
        </w:rPr>
        <w:t xml:space="preserve">, </w:t>
      </w:r>
      <w:r w:rsidRPr="00F6590F">
        <w:rPr>
          <w:rFonts w:ascii="Arial" w:eastAsia="Arial" w:hAnsi="Arial" w:cs="Arial"/>
          <w:i/>
          <w:iCs/>
        </w:rPr>
        <w:t>3</w:t>
      </w:r>
      <w:r w:rsidRPr="00701869">
        <w:rPr>
          <w:rFonts w:ascii="Arial" w:eastAsia="Arial" w:hAnsi="Arial" w:cs="Arial"/>
        </w:rPr>
        <w:t xml:space="preserve">(6), 2599- 2620. </w:t>
      </w:r>
      <w:hyperlink r:id="rId20" w:history="1">
        <w:r w:rsidRPr="00701869">
          <w:rPr>
            <w:rStyle w:val="Hipervnculo"/>
            <w:rFonts w:ascii="Arial" w:eastAsia="Arial" w:hAnsi="Arial" w:cs="Arial"/>
          </w:rPr>
          <w:t>https://doi.org/10.59282/reincisol.V3(6)2599-2620</w:t>
        </w:r>
      </w:hyperlink>
    </w:p>
    <w:p w14:paraId="5006BCEA" w14:textId="0DA6EB81" w:rsidR="001F3004" w:rsidRPr="00B05433" w:rsidRDefault="001F3004" w:rsidP="005A4EAC">
      <w:pPr>
        <w:snapToGrid w:val="0"/>
        <w:spacing w:line="360" w:lineRule="auto"/>
        <w:ind w:left="709" w:hanging="708"/>
        <w:jc w:val="both"/>
        <w:rPr>
          <w:lang w:val="es-CR"/>
        </w:rPr>
      </w:pPr>
      <w:r w:rsidRPr="00701869">
        <w:rPr>
          <w:rFonts w:ascii="Arial" w:eastAsia="Arial" w:hAnsi="Arial" w:cs="Arial"/>
        </w:rPr>
        <w:t xml:space="preserve">Gabarda Méndez, V., Gallardo Fernández, I. M., Martín Gómez, S., </w:t>
      </w:r>
      <w:r w:rsidR="007E03AB">
        <w:rPr>
          <w:rFonts w:ascii="Arial" w:eastAsia="Arial" w:hAnsi="Arial" w:cs="Arial"/>
        </w:rPr>
        <w:t>y</w:t>
      </w:r>
      <w:r w:rsidR="007E03AB" w:rsidRPr="00701869">
        <w:rPr>
          <w:rFonts w:ascii="Arial" w:eastAsia="Arial" w:hAnsi="Arial" w:cs="Arial"/>
        </w:rPr>
        <w:t xml:space="preserve"> </w:t>
      </w:r>
      <w:r w:rsidRPr="00701869">
        <w:rPr>
          <w:rFonts w:ascii="Arial" w:eastAsia="Arial" w:hAnsi="Arial" w:cs="Arial"/>
        </w:rPr>
        <w:t xml:space="preserve">García Murias, R. (2025). Formación del profesorado y creación de materiales didácticos digitales: Estudio interetapas. </w:t>
      </w:r>
      <w:r w:rsidRPr="002D1736">
        <w:rPr>
          <w:rFonts w:ascii="Arial" w:eastAsia="Arial" w:hAnsi="Arial" w:cs="Arial"/>
          <w:i/>
          <w:iCs/>
          <w:lang w:val="pt-BR"/>
        </w:rPr>
        <w:t>Revista Portuguesa de Educação</w:t>
      </w:r>
      <w:r w:rsidRPr="002D1736">
        <w:rPr>
          <w:rFonts w:ascii="Arial" w:eastAsia="Arial" w:hAnsi="Arial" w:cs="Arial"/>
          <w:lang w:val="pt-BR"/>
        </w:rPr>
        <w:t xml:space="preserve">, </w:t>
      </w:r>
      <w:r w:rsidRPr="002D1736">
        <w:rPr>
          <w:rFonts w:ascii="Arial" w:eastAsia="Arial" w:hAnsi="Arial" w:cs="Arial"/>
          <w:i/>
          <w:iCs/>
          <w:lang w:val="pt-BR"/>
        </w:rPr>
        <w:t>38</w:t>
      </w:r>
      <w:r w:rsidRPr="002D1736">
        <w:rPr>
          <w:rFonts w:ascii="Arial" w:eastAsia="Arial" w:hAnsi="Arial" w:cs="Arial"/>
          <w:lang w:val="pt-BR"/>
        </w:rPr>
        <w:t xml:space="preserve">(1), 578-589. </w:t>
      </w:r>
      <w:hyperlink r:id="rId21">
        <w:r w:rsidRPr="00B05433">
          <w:rPr>
            <w:rStyle w:val="Hipervnculo"/>
            <w:rFonts w:ascii="Arial" w:eastAsia="Arial" w:hAnsi="Arial" w:cs="Arial"/>
            <w:lang w:val="es-CR"/>
          </w:rPr>
          <w:t>http://doi.org/10.21814/rpe.36657</w:t>
        </w:r>
      </w:hyperlink>
    </w:p>
    <w:p w14:paraId="2D8A3187" w14:textId="22329616" w:rsidR="001F3004" w:rsidRPr="00701869" w:rsidRDefault="001F3004" w:rsidP="005A4EAC">
      <w:pPr>
        <w:snapToGrid w:val="0"/>
        <w:spacing w:line="360" w:lineRule="auto"/>
        <w:ind w:left="709" w:hanging="708"/>
        <w:jc w:val="both"/>
        <w:rPr>
          <w:rFonts w:ascii="Arial" w:hAnsi="Arial" w:cs="Arial"/>
        </w:rPr>
      </w:pPr>
      <w:r w:rsidRPr="00B05433">
        <w:rPr>
          <w:rFonts w:ascii="Arial" w:eastAsia="Arial" w:hAnsi="Arial" w:cs="Arial"/>
          <w:color w:val="000000" w:themeColor="text1"/>
          <w:lang w:val="es-CR"/>
        </w:rPr>
        <w:t xml:space="preserve">Godoy, C. (2021). </w:t>
      </w:r>
      <w:r w:rsidRPr="00701869">
        <w:rPr>
          <w:rFonts w:ascii="Arial" w:eastAsia="Arial" w:hAnsi="Arial" w:cs="Arial"/>
          <w:i/>
          <w:iCs/>
          <w:color w:val="000000" w:themeColor="text1"/>
        </w:rPr>
        <w:t>Descripción curricular de la asignatura Fisiología Humana y Comparada.</w:t>
      </w:r>
      <w:r w:rsidRPr="00701869">
        <w:rPr>
          <w:rFonts w:ascii="Arial" w:eastAsia="Arial" w:hAnsi="Arial" w:cs="Arial"/>
          <w:color w:val="000000" w:themeColor="text1"/>
        </w:rPr>
        <w:t xml:space="preserve"> Programa de Apoyo Curricular y Evaluación de los Aprendizajes.</w:t>
      </w:r>
      <w:r w:rsidRPr="00701869">
        <w:rPr>
          <w:rFonts w:ascii="Arial" w:hAnsi="Arial" w:cs="Arial"/>
        </w:rPr>
        <w:t xml:space="preserve"> </w:t>
      </w:r>
      <w:r w:rsidR="00B54291">
        <w:rPr>
          <w:rFonts w:ascii="Arial" w:hAnsi="Arial" w:cs="Arial"/>
        </w:rPr>
        <w:t>Universidad Estatal a Distancia.</w:t>
      </w:r>
    </w:p>
    <w:p w14:paraId="299ADDB0" w14:textId="481264A3" w:rsidR="001F3004" w:rsidRPr="00701869" w:rsidRDefault="001F3004" w:rsidP="005A4EAC">
      <w:pPr>
        <w:snapToGrid w:val="0"/>
        <w:spacing w:line="360" w:lineRule="auto"/>
        <w:ind w:left="709" w:hanging="708"/>
        <w:jc w:val="both"/>
        <w:rPr>
          <w:rFonts w:ascii="Arial" w:hAnsi="Arial" w:cs="Arial"/>
        </w:rPr>
      </w:pPr>
      <w:r w:rsidRPr="00701869">
        <w:rPr>
          <w:rFonts w:ascii="Arial" w:eastAsia="Arial" w:hAnsi="Arial" w:cs="Arial"/>
          <w:color w:val="000000" w:themeColor="text1"/>
        </w:rPr>
        <w:t xml:space="preserve">Godoy, C. (2022). </w:t>
      </w:r>
      <w:r w:rsidRPr="00701869">
        <w:rPr>
          <w:rFonts w:ascii="Arial" w:eastAsia="Arial" w:hAnsi="Arial" w:cs="Arial"/>
          <w:i/>
          <w:iCs/>
          <w:color w:val="000000" w:themeColor="text1"/>
        </w:rPr>
        <w:t>Descripción curricular de la asignatura Biología Vegetal.</w:t>
      </w:r>
      <w:r w:rsidRPr="00701869">
        <w:rPr>
          <w:rFonts w:ascii="Arial" w:eastAsia="Arial" w:hAnsi="Arial" w:cs="Arial"/>
          <w:color w:val="000000" w:themeColor="text1"/>
        </w:rPr>
        <w:t xml:space="preserve"> Programa de Apoyo Curricular y Evaluación de los Aprendizajes.</w:t>
      </w:r>
      <w:r w:rsidRPr="00701869">
        <w:rPr>
          <w:rFonts w:ascii="Arial" w:hAnsi="Arial" w:cs="Arial"/>
        </w:rPr>
        <w:t xml:space="preserve"> </w:t>
      </w:r>
      <w:r w:rsidR="00B54291">
        <w:rPr>
          <w:rFonts w:ascii="Arial" w:hAnsi="Arial" w:cs="Arial"/>
        </w:rPr>
        <w:t>Universidad Estatal a Distancia.</w:t>
      </w:r>
    </w:p>
    <w:p w14:paraId="2B6A9772" w14:textId="407A6547" w:rsidR="001F3004" w:rsidRPr="00701869" w:rsidRDefault="001F3004" w:rsidP="005A4EAC">
      <w:pPr>
        <w:shd w:val="clear" w:color="auto" w:fill="FFFFFF" w:themeFill="background1"/>
        <w:snapToGrid w:val="0"/>
        <w:spacing w:line="360" w:lineRule="auto"/>
        <w:ind w:left="709" w:hanging="708"/>
        <w:jc w:val="both"/>
        <w:rPr>
          <w:rFonts w:ascii="Arial" w:hAnsi="Arial" w:cs="Arial"/>
        </w:rPr>
      </w:pPr>
      <w:r w:rsidRPr="00701869">
        <w:rPr>
          <w:rFonts w:ascii="Arial" w:hAnsi="Arial" w:cs="Arial"/>
        </w:rPr>
        <w:lastRenderedPageBreak/>
        <w:t>Lozano Camacho, F.</w:t>
      </w:r>
      <w:r w:rsidR="002700A4">
        <w:rPr>
          <w:rFonts w:ascii="Arial" w:hAnsi="Arial" w:cs="Arial"/>
        </w:rPr>
        <w:t xml:space="preserve"> </w:t>
      </w:r>
      <w:r w:rsidRPr="00701869">
        <w:rPr>
          <w:rFonts w:ascii="Arial" w:hAnsi="Arial" w:cs="Arial"/>
        </w:rPr>
        <w:t xml:space="preserve">E., </w:t>
      </w:r>
      <w:r w:rsidR="007E03AB">
        <w:rPr>
          <w:rFonts w:ascii="Arial" w:hAnsi="Arial" w:cs="Arial"/>
        </w:rPr>
        <w:t>y</w:t>
      </w:r>
      <w:r w:rsidR="007E03AB" w:rsidRPr="00701869">
        <w:rPr>
          <w:rFonts w:ascii="Arial" w:hAnsi="Arial" w:cs="Arial"/>
        </w:rPr>
        <w:t xml:space="preserve"> </w:t>
      </w:r>
      <w:r w:rsidRPr="00701869">
        <w:rPr>
          <w:rFonts w:ascii="Arial" w:hAnsi="Arial" w:cs="Arial"/>
        </w:rPr>
        <w:t>González Carrión, E.</w:t>
      </w:r>
      <w:r w:rsidR="002700A4">
        <w:rPr>
          <w:rFonts w:ascii="Arial" w:hAnsi="Arial" w:cs="Arial"/>
        </w:rPr>
        <w:t xml:space="preserve"> </w:t>
      </w:r>
      <w:r w:rsidRPr="00701869">
        <w:rPr>
          <w:rFonts w:ascii="Arial" w:hAnsi="Arial" w:cs="Arial"/>
        </w:rPr>
        <w:t xml:space="preserve">L. (2024). Innovación Educativa: </w:t>
      </w:r>
      <w:r w:rsidR="002700A4">
        <w:rPr>
          <w:rFonts w:ascii="Arial" w:hAnsi="Arial" w:cs="Arial"/>
        </w:rPr>
        <w:t>i</w:t>
      </w:r>
      <w:r w:rsidRPr="00701869">
        <w:rPr>
          <w:rFonts w:ascii="Arial" w:hAnsi="Arial" w:cs="Arial"/>
        </w:rPr>
        <w:t xml:space="preserve">ntegrando las TIC en la Educación Superior. </w:t>
      </w:r>
      <w:r w:rsidRPr="00F6590F">
        <w:rPr>
          <w:rFonts w:ascii="Arial" w:hAnsi="Arial" w:cs="Arial"/>
          <w:i/>
          <w:iCs/>
        </w:rPr>
        <w:t>Ciencia Latina Revista Científica Multidisciplinar, 8</w:t>
      </w:r>
      <w:r w:rsidRPr="00701869">
        <w:rPr>
          <w:rFonts w:ascii="Arial" w:hAnsi="Arial" w:cs="Arial"/>
        </w:rPr>
        <w:t xml:space="preserve">(1), 5886-5901. </w:t>
      </w:r>
      <w:hyperlink r:id="rId22">
        <w:r w:rsidRPr="00701869">
          <w:rPr>
            <w:rStyle w:val="Hipervnculo"/>
            <w:rFonts w:ascii="Arial" w:hAnsi="Arial" w:cs="Arial"/>
          </w:rPr>
          <w:t>https://doi.org/10.37811/cl_rcm.v8i1.9935</w:t>
        </w:r>
      </w:hyperlink>
    </w:p>
    <w:p w14:paraId="3340A9A9" w14:textId="77777777" w:rsidR="001F3004" w:rsidRPr="00E7078C" w:rsidRDefault="001F3004" w:rsidP="005A4EAC">
      <w:pPr>
        <w:snapToGrid w:val="0"/>
        <w:spacing w:line="360" w:lineRule="auto"/>
        <w:ind w:left="709" w:hanging="708"/>
        <w:jc w:val="both"/>
        <w:rPr>
          <w:rFonts w:ascii="Arial" w:eastAsia="Arial" w:hAnsi="Arial" w:cs="Arial"/>
          <w:color w:val="333333"/>
          <w:lang w:val="en-US"/>
        </w:rPr>
      </w:pPr>
      <w:r w:rsidRPr="00701869">
        <w:rPr>
          <w:rFonts w:ascii="Arial" w:eastAsia="Arial" w:hAnsi="Arial" w:cs="Arial"/>
        </w:rPr>
        <w:t xml:space="preserve">Mena-Young, M. (2018). Retos docentes en ambientes virtuales: del modelo a distancia al entorno virtual en un posgrado en Comunicación. </w:t>
      </w:r>
      <w:r w:rsidRPr="00701869">
        <w:rPr>
          <w:rFonts w:ascii="Arial" w:eastAsia="Arial" w:hAnsi="Arial" w:cs="Arial"/>
          <w:i/>
          <w:iCs/>
          <w:lang w:val="en-US"/>
        </w:rPr>
        <w:t>Communication Papers</w:t>
      </w:r>
      <w:r w:rsidRPr="00701869">
        <w:rPr>
          <w:rFonts w:ascii="Arial" w:eastAsia="Arial" w:hAnsi="Arial" w:cs="Arial"/>
          <w:lang w:val="en-US"/>
        </w:rPr>
        <w:t xml:space="preserve">, </w:t>
      </w:r>
      <w:r w:rsidRPr="00F6590F">
        <w:rPr>
          <w:rFonts w:ascii="Arial" w:eastAsia="Arial" w:hAnsi="Arial" w:cs="Arial"/>
          <w:i/>
          <w:iCs/>
          <w:lang w:val="en-US"/>
        </w:rPr>
        <w:t>7</w:t>
      </w:r>
      <w:r w:rsidRPr="00701869">
        <w:rPr>
          <w:rFonts w:ascii="Arial" w:eastAsia="Arial" w:hAnsi="Arial" w:cs="Arial"/>
          <w:lang w:val="en-US"/>
        </w:rPr>
        <w:t>(14), 107-122.</w:t>
      </w:r>
      <w:r w:rsidRPr="00701869">
        <w:rPr>
          <w:rFonts w:ascii="Arial" w:eastAsia="Arial" w:hAnsi="Arial" w:cs="Arial"/>
          <w:color w:val="333333"/>
          <w:lang w:val="en-US"/>
        </w:rPr>
        <w:t xml:space="preserve"> </w:t>
      </w:r>
      <w:hyperlink r:id="rId23">
        <w:r w:rsidRPr="00E7078C">
          <w:rPr>
            <w:rStyle w:val="Hipervnculo"/>
            <w:rFonts w:ascii="Arial" w:eastAsia="Arial" w:hAnsi="Arial" w:cs="Arial"/>
            <w:lang w:val="en-US"/>
          </w:rPr>
          <w:t>https://raco.cat/index.php/communication/article/view/339934</w:t>
        </w:r>
      </w:hyperlink>
    </w:p>
    <w:p w14:paraId="52B9898B" w14:textId="182417C2" w:rsidR="001F3004" w:rsidRPr="00701869" w:rsidRDefault="001F3004" w:rsidP="005A4EAC">
      <w:pPr>
        <w:snapToGrid w:val="0"/>
        <w:spacing w:line="360" w:lineRule="auto"/>
        <w:ind w:left="709" w:hanging="708"/>
        <w:jc w:val="both"/>
        <w:rPr>
          <w:rFonts w:ascii="Arial" w:eastAsia="Arial" w:hAnsi="Arial" w:cs="Arial"/>
        </w:rPr>
      </w:pPr>
      <w:r w:rsidRPr="00701869">
        <w:rPr>
          <w:rFonts w:ascii="Arial" w:eastAsia="Arial" w:hAnsi="Arial" w:cs="Arial"/>
          <w:color w:val="000000" w:themeColor="text1"/>
        </w:rPr>
        <w:t xml:space="preserve">Moreira, C., Abuzaid, J. N., Elizondo, R. C., </w:t>
      </w:r>
      <w:r w:rsidR="002700A4">
        <w:rPr>
          <w:rFonts w:ascii="Arial" w:eastAsia="Arial" w:hAnsi="Arial" w:cs="Arial"/>
          <w:color w:val="000000" w:themeColor="text1"/>
        </w:rPr>
        <w:t>y</w:t>
      </w:r>
      <w:r w:rsidR="002700A4" w:rsidRPr="00701869">
        <w:rPr>
          <w:rFonts w:ascii="Arial" w:eastAsia="Arial" w:hAnsi="Arial" w:cs="Arial"/>
          <w:color w:val="000000" w:themeColor="text1"/>
        </w:rPr>
        <w:t xml:space="preserve"> </w:t>
      </w:r>
      <w:r w:rsidRPr="00701869">
        <w:rPr>
          <w:rFonts w:ascii="Arial" w:eastAsia="Arial" w:hAnsi="Arial" w:cs="Arial"/>
          <w:color w:val="000000" w:themeColor="text1"/>
        </w:rPr>
        <w:t>Melgar, M. F. (2020).  Innovaciones educativas: perspectivas de docentes y estudiantes de la Universidad Nacional de Río Cuarto (Argentina) y la Universidad del Atlántico (Colombia)</w:t>
      </w:r>
      <w:r w:rsidRPr="00701869">
        <w:rPr>
          <w:rFonts w:ascii="Arial" w:eastAsia="Arial" w:hAnsi="Arial" w:cs="Arial"/>
          <w:color w:val="333333"/>
        </w:rPr>
        <w:t xml:space="preserve">. </w:t>
      </w:r>
      <w:r w:rsidRPr="00701869">
        <w:rPr>
          <w:rFonts w:ascii="Arial" w:eastAsia="Arial" w:hAnsi="Arial" w:cs="Arial"/>
          <w:i/>
          <w:iCs/>
          <w:color w:val="000000" w:themeColor="text1"/>
        </w:rPr>
        <w:t>Panorama</w:t>
      </w:r>
      <w:r w:rsidRPr="00701869">
        <w:rPr>
          <w:rFonts w:ascii="Arial" w:eastAsia="Arial" w:hAnsi="Arial" w:cs="Arial"/>
          <w:color w:val="000000" w:themeColor="text1"/>
        </w:rPr>
        <w:t xml:space="preserve">, </w:t>
      </w:r>
      <w:r w:rsidRPr="00F869A5">
        <w:rPr>
          <w:rFonts w:ascii="Arial" w:eastAsia="Arial" w:hAnsi="Arial" w:cs="Arial"/>
          <w:i/>
          <w:iCs/>
          <w:color w:val="000000" w:themeColor="text1"/>
        </w:rPr>
        <w:t>14</w:t>
      </w:r>
      <w:r w:rsidRPr="00701869">
        <w:rPr>
          <w:rFonts w:ascii="Arial" w:eastAsia="Arial" w:hAnsi="Arial" w:cs="Arial"/>
          <w:color w:val="000000" w:themeColor="text1"/>
        </w:rPr>
        <w:t>(26), 33-50.</w:t>
      </w:r>
      <w:r w:rsidRPr="00701869">
        <w:rPr>
          <w:rFonts w:ascii="Arial" w:eastAsia="Arial" w:hAnsi="Arial" w:cs="Arial"/>
          <w:color w:val="333333"/>
        </w:rPr>
        <w:t xml:space="preserve"> </w:t>
      </w:r>
      <w:hyperlink r:id="rId24">
        <w:r w:rsidRPr="002D1736">
          <w:rPr>
            <w:rStyle w:val="Hipervnculo"/>
            <w:rFonts w:ascii="Arial" w:eastAsia="Arial" w:hAnsi="Arial" w:cs="Arial"/>
          </w:rPr>
          <w:t>https://doi.org/10.15765/pnrm.v14i26.1480</w:t>
        </w:r>
      </w:hyperlink>
    </w:p>
    <w:p w14:paraId="32DE6879" w14:textId="42383371" w:rsidR="001F3004" w:rsidRPr="00701869" w:rsidRDefault="001F3004" w:rsidP="005A4EAC">
      <w:pPr>
        <w:snapToGrid w:val="0"/>
        <w:spacing w:line="360" w:lineRule="auto"/>
        <w:ind w:left="709" w:hanging="708"/>
        <w:jc w:val="both"/>
        <w:rPr>
          <w:rFonts w:ascii="Arial" w:hAnsi="Arial" w:cs="Arial"/>
        </w:rPr>
      </w:pPr>
      <w:r w:rsidRPr="00701869">
        <w:rPr>
          <w:rFonts w:ascii="Arial" w:eastAsia="Arial" w:hAnsi="Arial" w:cs="Arial"/>
          <w:color w:val="000000" w:themeColor="text1"/>
        </w:rPr>
        <w:t xml:space="preserve">Ríos-Cabrera, P., </w:t>
      </w:r>
      <w:r w:rsidR="002700A4">
        <w:rPr>
          <w:rFonts w:ascii="Arial" w:eastAsia="Arial" w:hAnsi="Arial" w:cs="Arial"/>
          <w:color w:val="000000" w:themeColor="text1"/>
        </w:rPr>
        <w:t>y</w:t>
      </w:r>
      <w:r w:rsidR="002700A4" w:rsidRPr="00701869">
        <w:rPr>
          <w:rFonts w:ascii="Arial" w:eastAsia="Arial" w:hAnsi="Arial" w:cs="Arial"/>
          <w:color w:val="000000" w:themeColor="text1"/>
        </w:rPr>
        <w:t xml:space="preserve"> </w:t>
      </w:r>
      <w:r w:rsidRPr="00701869">
        <w:rPr>
          <w:rFonts w:ascii="Arial" w:eastAsia="Arial" w:hAnsi="Arial" w:cs="Arial"/>
          <w:color w:val="000000" w:themeColor="text1"/>
        </w:rPr>
        <w:t xml:space="preserve">Ruiz-Bolívar, C. (2020). La innovación educativa en América Latina: lineamientos para la formulación de políticas públicas. </w:t>
      </w:r>
      <w:r w:rsidRPr="00701869">
        <w:rPr>
          <w:rFonts w:ascii="Arial" w:eastAsia="Arial" w:hAnsi="Arial" w:cs="Arial"/>
          <w:i/>
          <w:iCs/>
          <w:color w:val="000000" w:themeColor="text1"/>
        </w:rPr>
        <w:t>Revista Innovaciones Educativas</w:t>
      </w:r>
      <w:r w:rsidRPr="00701869">
        <w:rPr>
          <w:rFonts w:ascii="Arial" w:eastAsia="Arial" w:hAnsi="Arial" w:cs="Arial"/>
          <w:color w:val="000000" w:themeColor="text1"/>
        </w:rPr>
        <w:t xml:space="preserve">, </w:t>
      </w:r>
      <w:r w:rsidRPr="00F869A5">
        <w:rPr>
          <w:rFonts w:ascii="Arial" w:eastAsia="Arial" w:hAnsi="Arial" w:cs="Arial"/>
          <w:i/>
          <w:iCs/>
          <w:color w:val="000000" w:themeColor="text1"/>
        </w:rPr>
        <w:t>22</w:t>
      </w:r>
      <w:r w:rsidRPr="00701869">
        <w:rPr>
          <w:rFonts w:ascii="Arial" w:eastAsia="Arial" w:hAnsi="Arial" w:cs="Arial"/>
          <w:color w:val="000000" w:themeColor="text1"/>
        </w:rPr>
        <w:t xml:space="preserve">(32), 199-212. </w:t>
      </w:r>
      <w:hyperlink r:id="rId25">
        <w:r w:rsidRPr="002D1736">
          <w:rPr>
            <w:rStyle w:val="Hipervnculo"/>
            <w:rFonts w:ascii="Arial" w:eastAsia="Arial" w:hAnsi="Arial" w:cs="Arial"/>
          </w:rPr>
          <w:t>https://dx.doi.org/10.22458/ie.v22i32.2828</w:t>
        </w:r>
      </w:hyperlink>
    </w:p>
    <w:p w14:paraId="195AAEAB" w14:textId="77777777" w:rsidR="001F3004" w:rsidRPr="00701869" w:rsidRDefault="001F3004" w:rsidP="005A4EAC">
      <w:pPr>
        <w:snapToGrid w:val="0"/>
        <w:spacing w:line="360" w:lineRule="auto"/>
        <w:ind w:left="709" w:hanging="708"/>
        <w:jc w:val="both"/>
        <w:rPr>
          <w:rFonts w:ascii="Arial" w:hAnsi="Arial" w:cs="Arial"/>
        </w:rPr>
      </w:pPr>
      <w:r w:rsidRPr="00701869">
        <w:rPr>
          <w:rFonts w:ascii="Arial" w:eastAsia="Arial" w:hAnsi="Arial" w:cs="Arial"/>
        </w:rPr>
        <w:t xml:space="preserve">Universidad Estatal a Distancia. (2004). </w:t>
      </w:r>
      <w:r w:rsidRPr="00701869">
        <w:rPr>
          <w:rFonts w:ascii="Arial" w:eastAsia="Arial" w:hAnsi="Arial" w:cs="Arial"/>
          <w:i/>
          <w:iCs/>
        </w:rPr>
        <w:t>Modelo Pedagógico</w:t>
      </w:r>
      <w:r w:rsidRPr="00701869">
        <w:rPr>
          <w:rFonts w:ascii="Arial" w:eastAsia="Arial" w:hAnsi="Arial" w:cs="Arial"/>
        </w:rPr>
        <w:t>.</w:t>
      </w:r>
      <w:r w:rsidRPr="00701869">
        <w:rPr>
          <w:rFonts w:eastAsia="Arial" w:cstheme="minorHAnsi"/>
        </w:rPr>
        <w:t xml:space="preserve"> </w:t>
      </w:r>
      <w:hyperlink r:id="rId26" w:history="1">
        <w:r w:rsidRPr="002D1736">
          <w:rPr>
            <w:rStyle w:val="Hipervnculo"/>
            <w:rFonts w:ascii="Arial" w:eastAsia="Arial" w:hAnsi="Arial" w:cs="Arial"/>
          </w:rPr>
          <w:t>https://www.uned.ac.cr/docencia/images/cidreb/Politicas/Modelopedagogico.pdf</w:t>
        </w:r>
      </w:hyperlink>
    </w:p>
    <w:p w14:paraId="46EB9F40" w14:textId="77777777" w:rsidR="001F3004" w:rsidRPr="00701869" w:rsidRDefault="001F3004" w:rsidP="005A4EAC">
      <w:pPr>
        <w:snapToGrid w:val="0"/>
        <w:spacing w:line="360" w:lineRule="auto"/>
        <w:ind w:left="709" w:hanging="708"/>
        <w:jc w:val="both"/>
        <w:rPr>
          <w:rFonts w:ascii="Arial" w:eastAsia="Arial" w:hAnsi="Arial" w:cs="Arial"/>
          <w:color w:val="000000" w:themeColor="text1"/>
        </w:rPr>
      </w:pPr>
      <w:r w:rsidRPr="00701869">
        <w:rPr>
          <w:rFonts w:ascii="Arial" w:eastAsia="Arial" w:hAnsi="Arial" w:cs="Arial"/>
          <w:color w:val="000000" w:themeColor="text1"/>
        </w:rPr>
        <w:t xml:space="preserve">Zavala, D. (2024). Mediación pedagógica en entornos virtuales en la asignatura de Fisiología Humana y Comparada: Una experiencia para el logro de resultados de aprendizaje. </w:t>
      </w:r>
      <w:r w:rsidRPr="00701869">
        <w:rPr>
          <w:rFonts w:ascii="Arial" w:eastAsia="Arial" w:hAnsi="Arial" w:cs="Arial"/>
          <w:i/>
          <w:iCs/>
          <w:color w:val="000000" w:themeColor="text1"/>
        </w:rPr>
        <w:t>Revista Repertorio Científico</w:t>
      </w:r>
      <w:r w:rsidRPr="00701869">
        <w:rPr>
          <w:rFonts w:ascii="Arial" w:eastAsia="Arial" w:hAnsi="Arial" w:cs="Arial"/>
          <w:color w:val="000000" w:themeColor="text1"/>
        </w:rPr>
        <w:t xml:space="preserve">, </w:t>
      </w:r>
      <w:r w:rsidRPr="00F869A5">
        <w:rPr>
          <w:rFonts w:ascii="Arial" w:eastAsia="Arial" w:hAnsi="Arial" w:cs="Arial"/>
          <w:i/>
          <w:iCs/>
          <w:color w:val="000000" w:themeColor="text1"/>
        </w:rPr>
        <w:t>27</w:t>
      </w:r>
      <w:r w:rsidRPr="00701869">
        <w:rPr>
          <w:rFonts w:ascii="Arial" w:eastAsia="Arial" w:hAnsi="Arial" w:cs="Arial"/>
          <w:color w:val="000000" w:themeColor="text1"/>
        </w:rPr>
        <w:t xml:space="preserve">(Especial), 135-150. </w:t>
      </w:r>
      <w:hyperlink r:id="rId27">
        <w:r w:rsidRPr="002D1736">
          <w:rPr>
            <w:rStyle w:val="Hipervnculo"/>
            <w:rFonts w:ascii="Arial" w:eastAsia="Arial" w:hAnsi="Arial" w:cs="Arial"/>
          </w:rPr>
          <w:t>https://doi.org/10.22458/rc.v27iEspecial.5279</w:t>
        </w:r>
      </w:hyperlink>
    </w:p>
    <w:p w14:paraId="58493EE1" w14:textId="0DCBC8A5" w:rsidR="001F3004" w:rsidRPr="00701869" w:rsidRDefault="001F3004" w:rsidP="005A4EAC">
      <w:pPr>
        <w:snapToGrid w:val="0"/>
        <w:spacing w:line="360" w:lineRule="auto"/>
        <w:ind w:left="709" w:hanging="708"/>
        <w:jc w:val="both"/>
        <w:rPr>
          <w:rFonts w:ascii="Arial" w:eastAsia="Arial" w:hAnsi="Arial" w:cs="Arial"/>
        </w:rPr>
      </w:pPr>
      <w:r w:rsidRPr="00701869">
        <w:rPr>
          <w:rFonts w:ascii="Arial" w:eastAsia="Arial" w:hAnsi="Arial" w:cs="Arial"/>
        </w:rPr>
        <w:t xml:space="preserve">Zavala Álvarez, D., </w:t>
      </w:r>
      <w:r w:rsidR="002700A4">
        <w:rPr>
          <w:rFonts w:ascii="Arial" w:eastAsia="Arial" w:hAnsi="Arial" w:cs="Arial"/>
        </w:rPr>
        <w:t>y</w:t>
      </w:r>
      <w:r w:rsidR="002700A4" w:rsidRPr="00701869">
        <w:rPr>
          <w:rFonts w:ascii="Arial" w:eastAsia="Arial" w:hAnsi="Arial" w:cs="Arial"/>
        </w:rPr>
        <w:t xml:space="preserve"> </w:t>
      </w:r>
      <w:r w:rsidRPr="00701869">
        <w:rPr>
          <w:rFonts w:ascii="Arial" w:eastAsia="Arial" w:hAnsi="Arial" w:cs="Arial"/>
        </w:rPr>
        <w:t xml:space="preserve">Obando Arias, M. (2022). Uso de la tecnología de información y comunicación y de entornos virtuales de aprendizaje en la enseñanza de botánica. </w:t>
      </w:r>
      <w:r w:rsidRPr="00701869">
        <w:rPr>
          <w:rFonts w:ascii="Arial" w:eastAsia="Arial" w:hAnsi="Arial" w:cs="Arial"/>
          <w:i/>
          <w:iCs/>
        </w:rPr>
        <w:t>Revista Académica Institucional</w:t>
      </w:r>
      <w:r w:rsidRPr="00701869">
        <w:rPr>
          <w:rFonts w:ascii="Arial" w:eastAsia="Arial" w:hAnsi="Arial" w:cs="Arial"/>
        </w:rPr>
        <w:t xml:space="preserve">, </w:t>
      </w:r>
      <w:r w:rsidRPr="00F869A5">
        <w:rPr>
          <w:rFonts w:ascii="Arial" w:eastAsia="Arial" w:hAnsi="Arial" w:cs="Arial"/>
          <w:i/>
          <w:iCs/>
        </w:rPr>
        <w:t>3</w:t>
      </w:r>
      <w:r w:rsidRPr="00701869">
        <w:rPr>
          <w:rFonts w:ascii="Arial" w:eastAsia="Arial" w:hAnsi="Arial" w:cs="Arial"/>
        </w:rPr>
        <w:t xml:space="preserve">(1), 83–99. </w:t>
      </w:r>
      <w:hyperlink r:id="rId28">
        <w:r w:rsidRPr="00701869">
          <w:rPr>
            <w:rStyle w:val="Hipervnculo"/>
            <w:rFonts w:ascii="Arial" w:eastAsia="Arial" w:hAnsi="Arial" w:cs="Arial"/>
          </w:rPr>
          <w:t>https://rai.usam.ac.cr/index.php/raiusam/article/view/39</w:t>
        </w:r>
      </w:hyperlink>
    </w:p>
    <w:p w14:paraId="0CFE1568" w14:textId="54CDFF6C" w:rsidR="001F3004" w:rsidRPr="00701869" w:rsidRDefault="001F3004" w:rsidP="005A4EAC">
      <w:pPr>
        <w:tabs>
          <w:tab w:val="left" w:pos="0"/>
        </w:tabs>
        <w:snapToGrid w:val="0"/>
        <w:spacing w:line="360" w:lineRule="auto"/>
        <w:ind w:left="709" w:hanging="850"/>
        <w:jc w:val="both"/>
      </w:pPr>
      <w:r w:rsidRPr="00701869">
        <w:rPr>
          <w:rFonts w:ascii="Arial" w:eastAsia="Arial" w:hAnsi="Arial" w:cs="Arial"/>
        </w:rPr>
        <w:lastRenderedPageBreak/>
        <w:tab/>
        <w:t xml:space="preserve">Zavala, D., Ramírez N., </w:t>
      </w:r>
      <w:r w:rsidR="002700A4">
        <w:rPr>
          <w:rFonts w:ascii="Arial" w:eastAsia="Arial" w:hAnsi="Arial" w:cs="Arial"/>
        </w:rPr>
        <w:t>y</w:t>
      </w:r>
      <w:r w:rsidR="002700A4" w:rsidRPr="00701869">
        <w:rPr>
          <w:rFonts w:ascii="Arial" w:eastAsia="Arial" w:hAnsi="Arial" w:cs="Arial"/>
        </w:rPr>
        <w:t xml:space="preserve"> </w:t>
      </w:r>
      <w:r w:rsidRPr="00701869">
        <w:rPr>
          <w:rFonts w:ascii="Arial" w:eastAsia="Arial" w:hAnsi="Arial" w:cs="Arial"/>
        </w:rPr>
        <w:t xml:space="preserve">Godoy, C. (2023). Desempeño académico de estudiantes que realizaron giras presenciales y virtuales, asignatura Laboratorio de Biodiversidad e Inventario de la Naturaleza. </w:t>
      </w:r>
      <w:r w:rsidRPr="00701869">
        <w:rPr>
          <w:rFonts w:ascii="Arial" w:eastAsia="Arial" w:hAnsi="Arial" w:cs="Arial"/>
          <w:i/>
          <w:iCs/>
        </w:rPr>
        <w:t>Revista Repertorio Científico</w:t>
      </w:r>
      <w:r w:rsidRPr="00701869">
        <w:rPr>
          <w:rFonts w:ascii="Arial" w:eastAsia="Arial" w:hAnsi="Arial" w:cs="Arial"/>
        </w:rPr>
        <w:t xml:space="preserve">, </w:t>
      </w:r>
      <w:r w:rsidRPr="00E76FF5">
        <w:rPr>
          <w:rFonts w:ascii="Arial" w:eastAsia="Arial" w:hAnsi="Arial" w:cs="Arial"/>
          <w:i/>
          <w:iCs/>
        </w:rPr>
        <w:t>26</w:t>
      </w:r>
      <w:r w:rsidRPr="00701869">
        <w:rPr>
          <w:rFonts w:ascii="Arial" w:eastAsia="Arial" w:hAnsi="Arial" w:cs="Arial"/>
        </w:rPr>
        <w:t xml:space="preserve">(1), 16-26. </w:t>
      </w:r>
      <w:hyperlink r:id="rId29">
        <w:r w:rsidRPr="00701869">
          <w:rPr>
            <w:rStyle w:val="Hipervnculo"/>
            <w:rFonts w:ascii="Arial" w:eastAsia="Arial" w:hAnsi="Arial" w:cs="Arial"/>
            <w:color w:val="1266F1"/>
            <w:lang w:val="es"/>
          </w:rPr>
          <w:t>https://doi.org/10.22458/rc.v26i1.4839</w:t>
        </w:r>
      </w:hyperlink>
    </w:p>
    <w:p w14:paraId="3BD5C038" w14:textId="5061EB82" w:rsidR="00190DE8" w:rsidRPr="00701869" w:rsidRDefault="001F3004" w:rsidP="005A4EAC">
      <w:pPr>
        <w:snapToGrid w:val="0"/>
        <w:spacing w:line="360" w:lineRule="auto"/>
        <w:ind w:left="709" w:hanging="708"/>
        <w:jc w:val="both"/>
        <w:rPr>
          <w:rFonts w:ascii="Arial" w:hAnsi="Arial" w:cs="Arial"/>
        </w:rPr>
      </w:pPr>
      <w:r w:rsidRPr="00701869">
        <w:rPr>
          <w:rFonts w:ascii="Arial" w:eastAsia="Arial" w:hAnsi="Arial" w:cs="Arial"/>
          <w:color w:val="000000" w:themeColor="text1"/>
        </w:rPr>
        <w:t xml:space="preserve">Zavala, D. (2023). </w:t>
      </w:r>
      <w:r w:rsidRPr="00701869">
        <w:rPr>
          <w:rFonts w:ascii="Arial" w:eastAsia="Arial" w:hAnsi="Arial" w:cs="Arial"/>
          <w:i/>
          <w:iCs/>
          <w:color w:val="000000" w:themeColor="text1"/>
        </w:rPr>
        <w:t>Descripción curricular de la asignatura Genética y Evolución.</w:t>
      </w:r>
      <w:r w:rsidRPr="00701869">
        <w:rPr>
          <w:rFonts w:ascii="Arial" w:eastAsia="Arial" w:hAnsi="Arial" w:cs="Arial"/>
          <w:color w:val="000000" w:themeColor="text1"/>
        </w:rPr>
        <w:t xml:space="preserve"> Programa de Apoyo Curricular y Evaluación de l</w:t>
      </w:r>
      <w:bookmarkStart w:id="12" w:name="_GoBack"/>
      <w:bookmarkEnd w:id="12"/>
      <w:r w:rsidRPr="00701869">
        <w:rPr>
          <w:rFonts w:ascii="Arial" w:eastAsia="Arial" w:hAnsi="Arial" w:cs="Arial"/>
          <w:color w:val="000000" w:themeColor="text1"/>
        </w:rPr>
        <w:t>os Aprendizajes.</w:t>
      </w:r>
      <w:r w:rsidRPr="00701869">
        <w:rPr>
          <w:rFonts w:ascii="Arial" w:hAnsi="Arial" w:cs="Arial"/>
        </w:rPr>
        <w:t xml:space="preserve"> </w:t>
      </w:r>
      <w:r w:rsidR="002700A4">
        <w:rPr>
          <w:rFonts w:ascii="Arial" w:hAnsi="Arial" w:cs="Arial"/>
        </w:rPr>
        <w:t>Universidad Estatal a Distancia.</w:t>
      </w:r>
    </w:p>
    <w:sectPr w:rsidR="00190DE8" w:rsidRPr="00701869" w:rsidSect="00981752">
      <w:headerReference w:type="default" r:id="rId30"/>
      <w:footerReference w:type="default" r:id="rId31"/>
      <w:pgSz w:w="12240" w:h="15840"/>
      <w:pgMar w:top="1134" w:right="1134" w:bottom="1134" w:left="1134" w:header="708" w:footer="708" w:gutter="0"/>
      <w:pgNumType w:start="2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03BE2" w14:textId="77777777" w:rsidR="001623EA" w:rsidRDefault="001623EA" w:rsidP="003C3F58">
      <w:r>
        <w:separator/>
      </w:r>
    </w:p>
  </w:endnote>
  <w:endnote w:type="continuationSeparator" w:id="0">
    <w:p w14:paraId="3185FA6F" w14:textId="77777777" w:rsidR="001623EA" w:rsidRDefault="001623EA"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rPr>
        <w:lang w:val="es-ES"/>
      </w:r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38DBADAF" w14:textId="77777777" w:rsidR="00F74931" w:rsidRDefault="00F74931" w:rsidP="0020679D">
        <w:pPr>
          <w:pStyle w:val="Sinespaciado"/>
          <w:jc w:val="center"/>
          <w:rPr>
            <w:rFonts w:ascii="Agency FB" w:hAnsi="Agency FB"/>
            <w:b/>
            <w:color w:val="E36C0A"/>
          </w:rPr>
        </w:pPr>
        <w:r w:rsidRPr="00F74931">
          <w:rPr>
            <w:rFonts w:ascii="Agency FB" w:hAnsi="Agency FB"/>
            <w:b/>
            <w:color w:val="E36C0A"/>
          </w:rPr>
          <w:t>Tiempos de cambio: innovación y mejora en recursos didácticos en ciencias biológicas</w:t>
        </w:r>
      </w:p>
      <w:p w14:paraId="4D1745A6" w14:textId="7DE07475" w:rsidR="00666DCA" w:rsidRPr="002D1736" w:rsidRDefault="263DBE57" w:rsidP="0020679D">
        <w:pPr>
          <w:pStyle w:val="Sinespaciado"/>
          <w:jc w:val="center"/>
          <w:rPr>
            <w:rFonts w:ascii="Agency FB" w:hAnsi="Agency FB"/>
            <w:color w:val="E36C0A"/>
            <w:lang w:val="pt-BR"/>
          </w:rPr>
        </w:pPr>
        <w:r w:rsidRPr="263DBE57">
          <w:rPr>
            <w:rFonts w:ascii="Agency FB" w:hAnsi="Agency FB"/>
            <w:color w:val="E36C0A"/>
            <w:lang w:val="pt-BR"/>
          </w:rPr>
          <w:t xml:space="preserve">Delia Zavala-Álvarez </w:t>
        </w:r>
      </w:p>
      <w:p w14:paraId="1F70B1D2" w14:textId="54286212" w:rsidR="0020679D" w:rsidRPr="002D1736" w:rsidRDefault="0020679D" w:rsidP="0020679D">
        <w:pPr>
          <w:pStyle w:val="Sinespaciado"/>
          <w:jc w:val="center"/>
          <w:rPr>
            <w:rFonts w:ascii="Agency FB" w:hAnsi="Agency FB"/>
            <w:color w:val="E36C0A"/>
            <w:lang w:val="pt-BR"/>
          </w:rPr>
        </w:pPr>
        <w:r w:rsidRPr="002D1736">
          <w:rPr>
            <w:rFonts w:ascii="Agency FB" w:hAnsi="Agency FB"/>
            <w:color w:val="E36C0A"/>
            <w:lang w:val="pt-BR"/>
          </w:rPr>
          <w:t xml:space="preserve">DOI: </w:t>
        </w:r>
        <w:hyperlink r:id="rId1" w:history="1">
          <w:r w:rsidR="00946343" w:rsidRPr="007024F1">
            <w:rPr>
              <w:rStyle w:val="Hipervnculo"/>
              <w:rFonts w:ascii="Agency FB" w:hAnsi="Agency FB"/>
              <w:lang w:val="pt-BR"/>
            </w:rPr>
            <w:t>http://dx.doi.org/10.22458/caes.v16i2.6150</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2D1736">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29AEBBE0" w:rsidP="29AEBBE0">
        <w:pPr>
          <w:pStyle w:val="Sinespaciado"/>
          <w:jc w:val="center"/>
          <w:rPr>
            <w:rFonts w:ascii="Agency FB" w:hAnsi="Agency FB"/>
            <w:color w:val="E36C0A"/>
            <w:lang w:val="es-ES"/>
          </w:rPr>
        </w:pPr>
        <w:r w:rsidRPr="29AEBBE0">
          <w:rPr>
            <w:rFonts w:ascii="Agency FB" w:hAnsi="Agency FB"/>
            <w:color w:val="E36C0A"/>
            <w:lang w:val="es-ES"/>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587A4" w14:textId="77777777" w:rsidR="001623EA" w:rsidRDefault="001623EA" w:rsidP="003C3F58">
      <w:r>
        <w:separator/>
      </w:r>
    </w:p>
  </w:footnote>
  <w:footnote w:type="continuationSeparator" w:id="0">
    <w:p w14:paraId="7257EAD6" w14:textId="77777777" w:rsidR="001623EA" w:rsidRDefault="001623EA" w:rsidP="003C3F58">
      <w:r>
        <w:continuationSeparator/>
      </w:r>
    </w:p>
  </w:footnote>
  <w:footnote w:id="1">
    <w:p w14:paraId="7F83BD30" w14:textId="462620BB" w:rsidR="00A82B98" w:rsidRPr="00284578" w:rsidRDefault="00A82B98" w:rsidP="00A82B98">
      <w:pPr>
        <w:rPr>
          <w:rFonts w:ascii="Arial" w:hAnsi="Arial" w:cs="Arial"/>
          <w:sz w:val="18"/>
          <w:szCs w:val="18"/>
        </w:rPr>
      </w:pPr>
      <w:r w:rsidRPr="00284578">
        <w:rPr>
          <w:rStyle w:val="Refdenotaalpie"/>
          <w:rFonts w:ascii="Arial" w:eastAsia="Arial" w:hAnsi="Arial" w:cs="Arial"/>
          <w:sz w:val="18"/>
          <w:szCs w:val="18"/>
        </w:rPr>
        <w:footnoteRef/>
      </w:r>
      <w:r w:rsidRPr="00284578">
        <w:rPr>
          <w:rFonts w:ascii="Arial" w:hAnsi="Arial" w:cs="Arial"/>
          <w:sz w:val="18"/>
          <w:szCs w:val="18"/>
        </w:rPr>
        <w:t xml:space="preserve"> </w:t>
      </w:r>
      <w:r w:rsidR="00BA0031" w:rsidRPr="00284578">
        <w:rPr>
          <w:rFonts w:ascii="Arial" w:hAnsi="Arial" w:cs="Arial"/>
          <w:color w:val="000000" w:themeColor="text1"/>
          <w:sz w:val="18"/>
          <w:szCs w:val="18"/>
        </w:rPr>
        <w:t xml:space="preserve">Máster en Currículum y Docencia Universitaria y </w:t>
      </w:r>
      <w:r w:rsidR="00701869">
        <w:rPr>
          <w:rFonts w:ascii="Arial" w:hAnsi="Arial" w:cs="Arial"/>
          <w:color w:val="000000" w:themeColor="text1"/>
          <w:sz w:val="18"/>
          <w:szCs w:val="18"/>
        </w:rPr>
        <w:t>m</w:t>
      </w:r>
      <w:r w:rsidR="00BA0031" w:rsidRPr="00284578">
        <w:rPr>
          <w:rFonts w:ascii="Arial" w:hAnsi="Arial" w:cs="Arial"/>
          <w:color w:val="000000" w:themeColor="text1"/>
          <w:sz w:val="18"/>
          <w:szCs w:val="18"/>
        </w:rPr>
        <w:t xml:space="preserve">áster en Gestión Integrada en Áreas Costeras Tropicales, </w:t>
      </w:r>
      <w:r w:rsidR="00701869">
        <w:rPr>
          <w:rFonts w:ascii="Arial" w:hAnsi="Arial" w:cs="Arial"/>
          <w:color w:val="000000" w:themeColor="text1"/>
          <w:sz w:val="18"/>
          <w:szCs w:val="18"/>
        </w:rPr>
        <w:t>e</w:t>
      </w:r>
      <w:r w:rsidR="00BA0031" w:rsidRPr="00284578">
        <w:rPr>
          <w:rFonts w:ascii="Arial" w:hAnsi="Arial" w:cs="Arial"/>
          <w:color w:val="000000" w:themeColor="text1"/>
          <w:sz w:val="18"/>
          <w:szCs w:val="18"/>
        </w:rPr>
        <w:t>ncargada de la Cátedra de Ciencias Biológicas en la</w:t>
      </w:r>
      <w:r w:rsidR="00701869">
        <w:rPr>
          <w:rFonts w:ascii="Arial" w:hAnsi="Arial" w:cs="Arial"/>
          <w:color w:val="000000" w:themeColor="text1"/>
          <w:sz w:val="18"/>
          <w:szCs w:val="18"/>
        </w:rPr>
        <w:t xml:space="preserve"> Universidad Estatal a Distancia</w:t>
      </w:r>
      <w:r w:rsidR="00BA0031" w:rsidRPr="00284578">
        <w:rPr>
          <w:rFonts w:ascii="Arial" w:hAnsi="Arial" w:cs="Arial"/>
          <w:color w:val="000000" w:themeColor="text1"/>
          <w:sz w:val="18"/>
          <w:szCs w:val="18"/>
        </w:rPr>
        <w:t xml:space="preserve"> </w:t>
      </w:r>
      <w:r w:rsidR="00701869">
        <w:rPr>
          <w:rFonts w:ascii="Arial" w:hAnsi="Arial" w:cs="Arial"/>
          <w:color w:val="000000" w:themeColor="text1"/>
          <w:sz w:val="18"/>
          <w:szCs w:val="18"/>
        </w:rPr>
        <w:t>(</w:t>
      </w:r>
      <w:r w:rsidR="00BA0031" w:rsidRPr="00284578">
        <w:rPr>
          <w:rFonts w:ascii="Arial" w:hAnsi="Arial" w:cs="Arial"/>
          <w:color w:val="000000" w:themeColor="text1"/>
          <w:sz w:val="18"/>
          <w:szCs w:val="18"/>
        </w:rPr>
        <w:t>UNED</w:t>
      </w:r>
      <w:r w:rsidR="00701869">
        <w:rPr>
          <w:rFonts w:ascii="Arial" w:hAnsi="Arial" w:cs="Arial"/>
          <w:color w:val="000000" w:themeColor="text1"/>
          <w:sz w:val="18"/>
          <w:szCs w:val="18"/>
        </w:rPr>
        <w:t>).</w:t>
      </w:r>
      <w:r w:rsidRPr="00284578">
        <w:rPr>
          <w:rFonts w:ascii="Arial" w:hAnsi="Arial" w:cs="Arial"/>
          <w:color w:val="000000" w:themeColor="text1"/>
          <w:sz w:val="18"/>
          <w:szCs w:val="18"/>
        </w:rPr>
        <w:t xml:space="preserve"> </w:t>
      </w:r>
      <w:bookmarkStart w:id="0" w:name="_Hlk167366216"/>
      <w:bookmarkStart w:id="1" w:name="_Hlk167366217"/>
      <w:bookmarkStart w:id="2" w:name="_Hlk167366221"/>
      <w:bookmarkStart w:id="3" w:name="_Hlk167366222"/>
      <w:bookmarkStart w:id="4" w:name="_Hlk167366226"/>
      <w:bookmarkStart w:id="5" w:name="_Hlk167366227"/>
      <w:bookmarkStart w:id="6" w:name="_Hlk167366229"/>
      <w:bookmarkStart w:id="7" w:name="_Hlk167366230"/>
      <w:r w:rsidRPr="00284578">
        <w:rPr>
          <w:rFonts w:ascii="Arial" w:hAnsi="Arial" w:cs="Arial"/>
          <w:noProof/>
          <w:sz w:val="18"/>
          <w:szCs w:val="18"/>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0"/>
      <w:bookmarkEnd w:id="1"/>
      <w:bookmarkEnd w:id="2"/>
      <w:bookmarkEnd w:id="3"/>
      <w:bookmarkEnd w:id="4"/>
      <w:bookmarkEnd w:id="5"/>
      <w:bookmarkEnd w:id="6"/>
      <w:bookmarkEnd w:id="7"/>
      <w:r w:rsidR="00610914">
        <w:rPr>
          <w:rFonts w:ascii="Arial" w:hAnsi="Arial" w:cs="Arial"/>
          <w:sz w:val="18"/>
          <w:szCs w:val="18"/>
          <w:lang w:eastAsia="es-CR"/>
        </w:rPr>
        <w:fldChar w:fldCharType="begin"/>
      </w:r>
      <w:r w:rsidR="00610914">
        <w:rPr>
          <w:rFonts w:ascii="Arial" w:hAnsi="Arial" w:cs="Arial"/>
          <w:sz w:val="18"/>
          <w:szCs w:val="18"/>
          <w:lang w:eastAsia="es-CR"/>
        </w:rPr>
        <w:instrText>HYPERLINK "https://orcid.org/0009-0007-1031-4205"</w:instrText>
      </w:r>
      <w:r w:rsidR="00610914">
        <w:rPr>
          <w:rFonts w:ascii="Arial" w:hAnsi="Arial" w:cs="Arial"/>
          <w:sz w:val="18"/>
          <w:szCs w:val="18"/>
          <w:lang w:eastAsia="es-CR"/>
        </w:rPr>
        <w:fldChar w:fldCharType="separate"/>
      </w:r>
      <w:r w:rsidR="00284578" w:rsidRPr="00610914">
        <w:rPr>
          <w:rStyle w:val="Hipervnculo"/>
          <w:rFonts w:ascii="Arial" w:hAnsi="Arial" w:cs="Arial"/>
          <w:sz w:val="18"/>
          <w:szCs w:val="18"/>
          <w:lang w:eastAsia="es-CR"/>
        </w:rPr>
        <w:t>https://orcid.org/0009-0007-1031-4205</w:t>
      </w:r>
      <w:r w:rsidR="00610914">
        <w:rPr>
          <w:rFonts w:ascii="Arial" w:hAnsi="Arial" w:cs="Arial"/>
          <w:sz w:val="18"/>
          <w:szCs w:val="18"/>
          <w:lang w:eastAsia="es-CR"/>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74AE" w14:textId="3AC222FE" w:rsidR="00A82B98" w:rsidRPr="00FE0969" w:rsidRDefault="6FF0A46A" w:rsidP="00A82B98">
    <w:pPr>
      <w:pStyle w:val="Sinespaciado"/>
      <w:jc w:val="center"/>
      <w:rPr>
        <w:rFonts w:ascii="Agency FB" w:hAnsi="Agency FB"/>
        <w:color w:val="E36C0A"/>
      </w:rPr>
    </w:pPr>
    <w:bookmarkStart w:id="13" w:name="_Hlk151106753"/>
    <w:r w:rsidRPr="6FF0A46A">
      <w:rPr>
        <w:rFonts w:ascii="Agency FB" w:hAnsi="Agency FB"/>
        <w:color w:val="E36C0A"/>
        <w:sz w:val="20"/>
        <w:szCs w:val="20"/>
      </w:rPr>
      <w:t>REVISTA ELECTRÓNICA CALIDAD EN LA EDUCACIÓN SUPERIOR ISSN: 1659 - 4703, VOL. 16(ESPECIAL 3) JUNIO-NOVIEMBRE, 2025: 268-293</w:t>
    </w:r>
    <w:r>
      <w:rPr>
        <w:noProof/>
      </w:rPr>
      <w:drawing>
        <wp:inline distT="0" distB="0" distL="0" distR="0" wp14:anchorId="3744C253" wp14:editId="039AE61C">
          <wp:extent cx="5581015" cy="84328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CHOTE ordinaria.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43280"/>
                  </a:xfrm>
                  <a:prstGeom prst="rect">
                    <a:avLst/>
                  </a:prstGeom>
                </pic:spPr>
              </pic:pic>
            </a:graphicData>
          </a:graphic>
        </wp:inline>
      </w:drawing>
    </w:r>
  </w:p>
  <w:p w14:paraId="39990B5B" w14:textId="77777777" w:rsidR="00A82B98" w:rsidRPr="0081623B" w:rsidRDefault="00AF51CA"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3"/>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3B2C"/>
    <w:rsid w:val="00046D6E"/>
    <w:rsid w:val="00047528"/>
    <w:rsid w:val="00050CBC"/>
    <w:rsid w:val="00051E67"/>
    <w:rsid w:val="000534BC"/>
    <w:rsid w:val="0005594E"/>
    <w:rsid w:val="00057376"/>
    <w:rsid w:val="00057A12"/>
    <w:rsid w:val="00061C1E"/>
    <w:rsid w:val="00062DD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36A"/>
    <w:rsid w:val="000A6D9A"/>
    <w:rsid w:val="000A7E22"/>
    <w:rsid w:val="000B7151"/>
    <w:rsid w:val="000C08B0"/>
    <w:rsid w:val="000C1371"/>
    <w:rsid w:val="000C1E27"/>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2758"/>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3D2"/>
    <w:rsid w:val="00152545"/>
    <w:rsid w:val="0015545B"/>
    <w:rsid w:val="001561AF"/>
    <w:rsid w:val="00156C8F"/>
    <w:rsid w:val="00160030"/>
    <w:rsid w:val="001623EA"/>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3610"/>
    <w:rsid w:val="001A43CA"/>
    <w:rsid w:val="001A5BBC"/>
    <w:rsid w:val="001A5FB1"/>
    <w:rsid w:val="001A6A7E"/>
    <w:rsid w:val="001A6C1F"/>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E7653"/>
    <w:rsid w:val="001F018B"/>
    <w:rsid w:val="001F1C42"/>
    <w:rsid w:val="001F2282"/>
    <w:rsid w:val="001F3004"/>
    <w:rsid w:val="001F308D"/>
    <w:rsid w:val="001F4C2D"/>
    <w:rsid w:val="001F69CF"/>
    <w:rsid w:val="001F73B3"/>
    <w:rsid w:val="00202760"/>
    <w:rsid w:val="002033B3"/>
    <w:rsid w:val="00204D17"/>
    <w:rsid w:val="0020679D"/>
    <w:rsid w:val="00211B63"/>
    <w:rsid w:val="002144FC"/>
    <w:rsid w:val="0021492A"/>
    <w:rsid w:val="00216BD5"/>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0A4"/>
    <w:rsid w:val="00270225"/>
    <w:rsid w:val="00270F16"/>
    <w:rsid w:val="002719BB"/>
    <w:rsid w:val="00273226"/>
    <w:rsid w:val="002742B4"/>
    <w:rsid w:val="00274740"/>
    <w:rsid w:val="00274C76"/>
    <w:rsid w:val="00275FC3"/>
    <w:rsid w:val="00280261"/>
    <w:rsid w:val="0028058F"/>
    <w:rsid w:val="00282AEC"/>
    <w:rsid w:val="00282C90"/>
    <w:rsid w:val="00284578"/>
    <w:rsid w:val="00284D6F"/>
    <w:rsid w:val="002850A5"/>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C4F9D"/>
    <w:rsid w:val="002D0B75"/>
    <w:rsid w:val="002D1736"/>
    <w:rsid w:val="002D21CD"/>
    <w:rsid w:val="002D30E6"/>
    <w:rsid w:val="002D63B3"/>
    <w:rsid w:val="002D7B15"/>
    <w:rsid w:val="002D7BA5"/>
    <w:rsid w:val="002D7FA0"/>
    <w:rsid w:val="002E0F85"/>
    <w:rsid w:val="002E447F"/>
    <w:rsid w:val="002E52DF"/>
    <w:rsid w:val="002E77C2"/>
    <w:rsid w:val="002F069B"/>
    <w:rsid w:val="002F145F"/>
    <w:rsid w:val="002F35FA"/>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1C93"/>
    <w:rsid w:val="00323EC0"/>
    <w:rsid w:val="00326D5D"/>
    <w:rsid w:val="00331067"/>
    <w:rsid w:val="00331E99"/>
    <w:rsid w:val="00333698"/>
    <w:rsid w:val="0033689E"/>
    <w:rsid w:val="00336BAC"/>
    <w:rsid w:val="00337BFF"/>
    <w:rsid w:val="00340B4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1E37"/>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4A4"/>
    <w:rsid w:val="003B19CC"/>
    <w:rsid w:val="003B4896"/>
    <w:rsid w:val="003B4B60"/>
    <w:rsid w:val="003B5EB4"/>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38B6"/>
    <w:rsid w:val="00485B80"/>
    <w:rsid w:val="004860FC"/>
    <w:rsid w:val="00491411"/>
    <w:rsid w:val="00493DA0"/>
    <w:rsid w:val="004969B8"/>
    <w:rsid w:val="00497788"/>
    <w:rsid w:val="004A5542"/>
    <w:rsid w:val="004B5ADB"/>
    <w:rsid w:val="004B7156"/>
    <w:rsid w:val="004B722B"/>
    <w:rsid w:val="004B7852"/>
    <w:rsid w:val="004B7AEE"/>
    <w:rsid w:val="004B7B50"/>
    <w:rsid w:val="004C39B6"/>
    <w:rsid w:val="004C521F"/>
    <w:rsid w:val="004C6D4B"/>
    <w:rsid w:val="004D0DC5"/>
    <w:rsid w:val="004D2193"/>
    <w:rsid w:val="004D5004"/>
    <w:rsid w:val="004E18C0"/>
    <w:rsid w:val="004E2E90"/>
    <w:rsid w:val="004E7499"/>
    <w:rsid w:val="004E788A"/>
    <w:rsid w:val="004F03DE"/>
    <w:rsid w:val="004F08D4"/>
    <w:rsid w:val="004F0FE0"/>
    <w:rsid w:val="004F13B1"/>
    <w:rsid w:val="004F1C1D"/>
    <w:rsid w:val="004F5234"/>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AD9"/>
    <w:rsid w:val="00530CFF"/>
    <w:rsid w:val="0053263A"/>
    <w:rsid w:val="00534225"/>
    <w:rsid w:val="0053666D"/>
    <w:rsid w:val="00541167"/>
    <w:rsid w:val="005442E2"/>
    <w:rsid w:val="00546053"/>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4EAC"/>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1213"/>
    <w:rsid w:val="005E4587"/>
    <w:rsid w:val="005E67D7"/>
    <w:rsid w:val="005E6E39"/>
    <w:rsid w:val="005F024D"/>
    <w:rsid w:val="005F04E9"/>
    <w:rsid w:val="005F0ADA"/>
    <w:rsid w:val="005F2A1A"/>
    <w:rsid w:val="005F2C40"/>
    <w:rsid w:val="005F39FA"/>
    <w:rsid w:val="005F7470"/>
    <w:rsid w:val="005F7F37"/>
    <w:rsid w:val="00600E64"/>
    <w:rsid w:val="006015CA"/>
    <w:rsid w:val="00601FE6"/>
    <w:rsid w:val="00602E79"/>
    <w:rsid w:val="00603BD0"/>
    <w:rsid w:val="006063A3"/>
    <w:rsid w:val="00607B78"/>
    <w:rsid w:val="00610914"/>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6D25"/>
    <w:rsid w:val="00666DCA"/>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134B"/>
    <w:rsid w:val="006E2B35"/>
    <w:rsid w:val="006E472E"/>
    <w:rsid w:val="006E5984"/>
    <w:rsid w:val="006E6945"/>
    <w:rsid w:val="006F55E9"/>
    <w:rsid w:val="007012CF"/>
    <w:rsid w:val="007013D8"/>
    <w:rsid w:val="00701869"/>
    <w:rsid w:val="007053EE"/>
    <w:rsid w:val="007077DC"/>
    <w:rsid w:val="00711661"/>
    <w:rsid w:val="0071178D"/>
    <w:rsid w:val="007118C9"/>
    <w:rsid w:val="0071551E"/>
    <w:rsid w:val="0072017E"/>
    <w:rsid w:val="0072045D"/>
    <w:rsid w:val="00720A83"/>
    <w:rsid w:val="0072159F"/>
    <w:rsid w:val="007220F0"/>
    <w:rsid w:val="0072344A"/>
    <w:rsid w:val="00723D31"/>
    <w:rsid w:val="00723FEB"/>
    <w:rsid w:val="00727ABF"/>
    <w:rsid w:val="007321F5"/>
    <w:rsid w:val="00733199"/>
    <w:rsid w:val="00734975"/>
    <w:rsid w:val="0073623C"/>
    <w:rsid w:val="0073740C"/>
    <w:rsid w:val="007430BA"/>
    <w:rsid w:val="00744BFD"/>
    <w:rsid w:val="00745B70"/>
    <w:rsid w:val="00746C95"/>
    <w:rsid w:val="00751F7B"/>
    <w:rsid w:val="00753B73"/>
    <w:rsid w:val="00753D2B"/>
    <w:rsid w:val="00754B72"/>
    <w:rsid w:val="00755684"/>
    <w:rsid w:val="00755F1F"/>
    <w:rsid w:val="007564BC"/>
    <w:rsid w:val="00756E9B"/>
    <w:rsid w:val="00757C2B"/>
    <w:rsid w:val="00760793"/>
    <w:rsid w:val="00760845"/>
    <w:rsid w:val="00761BAB"/>
    <w:rsid w:val="00762450"/>
    <w:rsid w:val="007649A8"/>
    <w:rsid w:val="00766517"/>
    <w:rsid w:val="00766BBE"/>
    <w:rsid w:val="00775FAB"/>
    <w:rsid w:val="00777310"/>
    <w:rsid w:val="007800DA"/>
    <w:rsid w:val="0078065A"/>
    <w:rsid w:val="00784A71"/>
    <w:rsid w:val="00786818"/>
    <w:rsid w:val="00790526"/>
    <w:rsid w:val="007954C7"/>
    <w:rsid w:val="00795E38"/>
    <w:rsid w:val="007A1631"/>
    <w:rsid w:val="007A1D81"/>
    <w:rsid w:val="007A1D9C"/>
    <w:rsid w:val="007A2D7B"/>
    <w:rsid w:val="007A6C7D"/>
    <w:rsid w:val="007B2F49"/>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03AB"/>
    <w:rsid w:val="007E2654"/>
    <w:rsid w:val="007E28CD"/>
    <w:rsid w:val="007E3044"/>
    <w:rsid w:val="007E3C28"/>
    <w:rsid w:val="007E3D5A"/>
    <w:rsid w:val="007E4199"/>
    <w:rsid w:val="007E7F01"/>
    <w:rsid w:val="007F0774"/>
    <w:rsid w:val="007F1913"/>
    <w:rsid w:val="007F38EF"/>
    <w:rsid w:val="007F3DC0"/>
    <w:rsid w:val="007F5066"/>
    <w:rsid w:val="007F524D"/>
    <w:rsid w:val="007F7494"/>
    <w:rsid w:val="007F7714"/>
    <w:rsid w:val="008000FD"/>
    <w:rsid w:val="008007E2"/>
    <w:rsid w:val="00800898"/>
    <w:rsid w:val="00802B22"/>
    <w:rsid w:val="00807AD4"/>
    <w:rsid w:val="00807BCD"/>
    <w:rsid w:val="00814594"/>
    <w:rsid w:val="00825F06"/>
    <w:rsid w:val="008325B7"/>
    <w:rsid w:val="00832BEC"/>
    <w:rsid w:val="00832D4D"/>
    <w:rsid w:val="008377E1"/>
    <w:rsid w:val="00842ADC"/>
    <w:rsid w:val="0084340D"/>
    <w:rsid w:val="00843913"/>
    <w:rsid w:val="00843D05"/>
    <w:rsid w:val="008464C6"/>
    <w:rsid w:val="00847164"/>
    <w:rsid w:val="00851BB2"/>
    <w:rsid w:val="00852F2A"/>
    <w:rsid w:val="00853AAF"/>
    <w:rsid w:val="00854DB2"/>
    <w:rsid w:val="0085755A"/>
    <w:rsid w:val="00861876"/>
    <w:rsid w:val="008649AB"/>
    <w:rsid w:val="00864B6F"/>
    <w:rsid w:val="00865600"/>
    <w:rsid w:val="00870F4D"/>
    <w:rsid w:val="008736FE"/>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A7A33"/>
    <w:rsid w:val="008B0429"/>
    <w:rsid w:val="008B26CA"/>
    <w:rsid w:val="008B354C"/>
    <w:rsid w:val="008C08FC"/>
    <w:rsid w:val="008C38EA"/>
    <w:rsid w:val="008C3C7A"/>
    <w:rsid w:val="008C3CBE"/>
    <w:rsid w:val="008C40C9"/>
    <w:rsid w:val="008C7F3C"/>
    <w:rsid w:val="008D6912"/>
    <w:rsid w:val="008D6BF4"/>
    <w:rsid w:val="008D792C"/>
    <w:rsid w:val="008E1E64"/>
    <w:rsid w:val="008E251D"/>
    <w:rsid w:val="008E5B01"/>
    <w:rsid w:val="008E5DEB"/>
    <w:rsid w:val="008F2E78"/>
    <w:rsid w:val="008F2F8D"/>
    <w:rsid w:val="008F39FF"/>
    <w:rsid w:val="008F3EC0"/>
    <w:rsid w:val="008F463D"/>
    <w:rsid w:val="008F46F0"/>
    <w:rsid w:val="008F59E5"/>
    <w:rsid w:val="008F72A0"/>
    <w:rsid w:val="00900F34"/>
    <w:rsid w:val="009035EA"/>
    <w:rsid w:val="00904DF6"/>
    <w:rsid w:val="00906526"/>
    <w:rsid w:val="00907BAF"/>
    <w:rsid w:val="00911167"/>
    <w:rsid w:val="009118D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46343"/>
    <w:rsid w:val="00951F9C"/>
    <w:rsid w:val="009537BC"/>
    <w:rsid w:val="00953E41"/>
    <w:rsid w:val="00954B63"/>
    <w:rsid w:val="00955AE3"/>
    <w:rsid w:val="00957B57"/>
    <w:rsid w:val="009645A3"/>
    <w:rsid w:val="00965F74"/>
    <w:rsid w:val="00966C65"/>
    <w:rsid w:val="00967CEE"/>
    <w:rsid w:val="00970866"/>
    <w:rsid w:val="0097396C"/>
    <w:rsid w:val="00974080"/>
    <w:rsid w:val="00976851"/>
    <w:rsid w:val="00981752"/>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4EA1"/>
    <w:rsid w:val="009B545C"/>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2665"/>
    <w:rsid w:val="009F7877"/>
    <w:rsid w:val="00A02C72"/>
    <w:rsid w:val="00A04669"/>
    <w:rsid w:val="00A05C29"/>
    <w:rsid w:val="00A0714B"/>
    <w:rsid w:val="00A115F8"/>
    <w:rsid w:val="00A11A38"/>
    <w:rsid w:val="00A12931"/>
    <w:rsid w:val="00A12B12"/>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98C"/>
    <w:rsid w:val="00AE4078"/>
    <w:rsid w:val="00AE42CF"/>
    <w:rsid w:val="00AE490D"/>
    <w:rsid w:val="00AE6B8E"/>
    <w:rsid w:val="00AF29BA"/>
    <w:rsid w:val="00AF3165"/>
    <w:rsid w:val="00AF3170"/>
    <w:rsid w:val="00AF51CA"/>
    <w:rsid w:val="00AF56F6"/>
    <w:rsid w:val="00AF6E60"/>
    <w:rsid w:val="00AF746C"/>
    <w:rsid w:val="00B025A0"/>
    <w:rsid w:val="00B02E66"/>
    <w:rsid w:val="00B04F39"/>
    <w:rsid w:val="00B05433"/>
    <w:rsid w:val="00B10E7C"/>
    <w:rsid w:val="00B114F7"/>
    <w:rsid w:val="00B151B6"/>
    <w:rsid w:val="00B1656A"/>
    <w:rsid w:val="00B21A3F"/>
    <w:rsid w:val="00B2388D"/>
    <w:rsid w:val="00B255EE"/>
    <w:rsid w:val="00B2590F"/>
    <w:rsid w:val="00B26013"/>
    <w:rsid w:val="00B31323"/>
    <w:rsid w:val="00B32E84"/>
    <w:rsid w:val="00B344FA"/>
    <w:rsid w:val="00B35B89"/>
    <w:rsid w:val="00B363BB"/>
    <w:rsid w:val="00B37206"/>
    <w:rsid w:val="00B40EB5"/>
    <w:rsid w:val="00B4569C"/>
    <w:rsid w:val="00B47C76"/>
    <w:rsid w:val="00B51AF9"/>
    <w:rsid w:val="00B53056"/>
    <w:rsid w:val="00B54291"/>
    <w:rsid w:val="00B547E6"/>
    <w:rsid w:val="00B55452"/>
    <w:rsid w:val="00B56C5F"/>
    <w:rsid w:val="00B60E64"/>
    <w:rsid w:val="00B621A5"/>
    <w:rsid w:val="00B62C34"/>
    <w:rsid w:val="00B63B70"/>
    <w:rsid w:val="00B64379"/>
    <w:rsid w:val="00B72467"/>
    <w:rsid w:val="00B73158"/>
    <w:rsid w:val="00B7794A"/>
    <w:rsid w:val="00B85E0C"/>
    <w:rsid w:val="00B92AAE"/>
    <w:rsid w:val="00B93825"/>
    <w:rsid w:val="00B93855"/>
    <w:rsid w:val="00B95B67"/>
    <w:rsid w:val="00B96872"/>
    <w:rsid w:val="00BA0031"/>
    <w:rsid w:val="00BA5395"/>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8A"/>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BF4271"/>
    <w:rsid w:val="00C011E5"/>
    <w:rsid w:val="00C03587"/>
    <w:rsid w:val="00C04057"/>
    <w:rsid w:val="00C1393F"/>
    <w:rsid w:val="00C15A1E"/>
    <w:rsid w:val="00C175C1"/>
    <w:rsid w:val="00C1787F"/>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0101"/>
    <w:rsid w:val="00C6281D"/>
    <w:rsid w:val="00C62FD0"/>
    <w:rsid w:val="00C63D25"/>
    <w:rsid w:val="00C6401D"/>
    <w:rsid w:val="00C66FA3"/>
    <w:rsid w:val="00C67FB2"/>
    <w:rsid w:val="00C74527"/>
    <w:rsid w:val="00C746BD"/>
    <w:rsid w:val="00C74F96"/>
    <w:rsid w:val="00C75E59"/>
    <w:rsid w:val="00C77132"/>
    <w:rsid w:val="00C7717E"/>
    <w:rsid w:val="00C777C5"/>
    <w:rsid w:val="00C77DAF"/>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4007"/>
    <w:rsid w:val="00CB5853"/>
    <w:rsid w:val="00CB76BB"/>
    <w:rsid w:val="00CC04A1"/>
    <w:rsid w:val="00CC20E9"/>
    <w:rsid w:val="00CC703A"/>
    <w:rsid w:val="00CC7AB7"/>
    <w:rsid w:val="00CD3495"/>
    <w:rsid w:val="00CD6DCA"/>
    <w:rsid w:val="00CD6E5A"/>
    <w:rsid w:val="00CD72E1"/>
    <w:rsid w:val="00CD7845"/>
    <w:rsid w:val="00CE118A"/>
    <w:rsid w:val="00CE7EBD"/>
    <w:rsid w:val="00CF0A7F"/>
    <w:rsid w:val="00CF3F10"/>
    <w:rsid w:val="00CF747F"/>
    <w:rsid w:val="00D00850"/>
    <w:rsid w:val="00D02BCE"/>
    <w:rsid w:val="00D04B0E"/>
    <w:rsid w:val="00D056CE"/>
    <w:rsid w:val="00D057BF"/>
    <w:rsid w:val="00D073F9"/>
    <w:rsid w:val="00D16262"/>
    <w:rsid w:val="00D1670A"/>
    <w:rsid w:val="00D16D63"/>
    <w:rsid w:val="00D176BB"/>
    <w:rsid w:val="00D2050D"/>
    <w:rsid w:val="00D20629"/>
    <w:rsid w:val="00D264EA"/>
    <w:rsid w:val="00D31D1A"/>
    <w:rsid w:val="00D31D95"/>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1DD2"/>
    <w:rsid w:val="00D54572"/>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175C"/>
    <w:rsid w:val="00E329CC"/>
    <w:rsid w:val="00E32BF1"/>
    <w:rsid w:val="00E40710"/>
    <w:rsid w:val="00E40CC5"/>
    <w:rsid w:val="00E40F1E"/>
    <w:rsid w:val="00E41634"/>
    <w:rsid w:val="00E4260B"/>
    <w:rsid w:val="00E426AC"/>
    <w:rsid w:val="00E44732"/>
    <w:rsid w:val="00E4522A"/>
    <w:rsid w:val="00E471D0"/>
    <w:rsid w:val="00E47287"/>
    <w:rsid w:val="00E4795D"/>
    <w:rsid w:val="00E50194"/>
    <w:rsid w:val="00E50FAA"/>
    <w:rsid w:val="00E52A52"/>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67923"/>
    <w:rsid w:val="00E7078C"/>
    <w:rsid w:val="00E72A92"/>
    <w:rsid w:val="00E73E4F"/>
    <w:rsid w:val="00E76FF5"/>
    <w:rsid w:val="00E847BA"/>
    <w:rsid w:val="00E84AFB"/>
    <w:rsid w:val="00E855EF"/>
    <w:rsid w:val="00E90070"/>
    <w:rsid w:val="00E92D34"/>
    <w:rsid w:val="00E94C2D"/>
    <w:rsid w:val="00EA2D86"/>
    <w:rsid w:val="00EA3CE3"/>
    <w:rsid w:val="00EA4C11"/>
    <w:rsid w:val="00EB14B3"/>
    <w:rsid w:val="00EB3291"/>
    <w:rsid w:val="00EB3DF8"/>
    <w:rsid w:val="00EB4F14"/>
    <w:rsid w:val="00EB5002"/>
    <w:rsid w:val="00EB5443"/>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90F"/>
    <w:rsid w:val="00F65B31"/>
    <w:rsid w:val="00F67C00"/>
    <w:rsid w:val="00F71F9A"/>
    <w:rsid w:val="00F730FC"/>
    <w:rsid w:val="00F74931"/>
    <w:rsid w:val="00F74A88"/>
    <w:rsid w:val="00F76E94"/>
    <w:rsid w:val="00F76EA2"/>
    <w:rsid w:val="00F77272"/>
    <w:rsid w:val="00F80702"/>
    <w:rsid w:val="00F81DC1"/>
    <w:rsid w:val="00F82B45"/>
    <w:rsid w:val="00F8549F"/>
    <w:rsid w:val="00F869A5"/>
    <w:rsid w:val="00F86AA2"/>
    <w:rsid w:val="00F87210"/>
    <w:rsid w:val="00F87D82"/>
    <w:rsid w:val="00F92BD0"/>
    <w:rsid w:val="00F93D89"/>
    <w:rsid w:val="00F97097"/>
    <w:rsid w:val="00F97EC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0E24"/>
    <w:rsid w:val="00FE3251"/>
    <w:rsid w:val="00FE3841"/>
    <w:rsid w:val="00FE6557"/>
    <w:rsid w:val="00FE7AE2"/>
    <w:rsid w:val="00FF4159"/>
    <w:rsid w:val="00FF63E2"/>
    <w:rsid w:val="00FF658A"/>
    <w:rsid w:val="00FF706A"/>
    <w:rsid w:val="00FF742F"/>
    <w:rsid w:val="1F25180B"/>
    <w:rsid w:val="258878D4"/>
    <w:rsid w:val="263DBE57"/>
    <w:rsid w:val="29AEBBE0"/>
    <w:rsid w:val="6C52E74E"/>
    <w:rsid w:val="6FF0A46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15:docId w15:val="{CC4B69A6-422E-1B4F-B5ED-B2C13ED3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val="es-ES"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paragraph">
    <w:name w:val="paragraph"/>
    <w:basedOn w:val="Normal"/>
    <w:rsid w:val="001F3004"/>
    <w:pPr>
      <w:spacing w:before="100" w:beforeAutospacing="1" w:after="100" w:afterAutospacing="1"/>
    </w:pPr>
    <w:rPr>
      <w:lang w:eastAsia="es-CR"/>
    </w:rPr>
  </w:style>
  <w:style w:type="character" w:customStyle="1" w:styleId="normaltextrun">
    <w:name w:val="normaltextrun"/>
    <w:basedOn w:val="Fuentedeprrafopredeter"/>
    <w:rsid w:val="001F3004"/>
  </w:style>
  <w:style w:type="character" w:customStyle="1" w:styleId="eop">
    <w:name w:val="eop"/>
    <w:basedOn w:val="Fuentedeprrafopredeter"/>
    <w:rsid w:val="001F3004"/>
  </w:style>
  <w:style w:type="character" w:customStyle="1" w:styleId="scxw156153293">
    <w:name w:val="scxw156153293"/>
    <w:basedOn w:val="Fuentedeprrafopredeter"/>
    <w:rsid w:val="001F3004"/>
  </w:style>
  <w:style w:type="table" w:styleId="Tablanormal1">
    <w:name w:val="Plain Table 1"/>
    <w:basedOn w:val="Tablanormal"/>
    <w:uiPriority w:val="41"/>
    <w:rsid w:val="001F3004"/>
    <w:rPr>
      <w:rFonts w:eastAsiaTheme="minorEastAsia"/>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118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doi.org/10.36390/telos271.05" TargetMode="External"/><Relationship Id="rId26" Type="http://schemas.openxmlformats.org/officeDocument/2006/relationships/hyperlink" Target="https://www.uned.ac.cr/docencia/images/cidreb/Politicas/Modelopedagogico.pdf" TargetMode="External"/><Relationship Id="rId3" Type="http://schemas.openxmlformats.org/officeDocument/2006/relationships/customXml" Target="../customXml/item3.xml"/><Relationship Id="rId21" Type="http://schemas.openxmlformats.org/officeDocument/2006/relationships/hyperlink" Target="http://doi.org/10.21814/rpe.36657"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ialnet.unirioja.es/servlet/articulo?codigo=8270398" TargetMode="External"/><Relationship Id="rId25" Type="http://schemas.openxmlformats.org/officeDocument/2006/relationships/hyperlink" Target="https://dx.doi.org/10.22458/ie.v22i32.282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usur.edu.uy/publicaciones/index.php/RESUR/article/view/202" TargetMode="External"/><Relationship Id="rId20" Type="http://schemas.openxmlformats.org/officeDocument/2006/relationships/hyperlink" Target="https://doi.org/10.59282/reincisol.V3(6)2599-2620" TargetMode="External"/><Relationship Id="rId29" Type="http://schemas.openxmlformats.org/officeDocument/2006/relationships/hyperlink" Target="https://doi.org/10.22458/rc.v26i1.48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avala@uned.ac.cr" TargetMode="External"/><Relationship Id="rId24" Type="http://schemas.openxmlformats.org/officeDocument/2006/relationships/hyperlink" Target="https://doi.org/10.15765/pnrm.v14i26.148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raco.cat/index.php/communication/article/view/339934" TargetMode="External"/><Relationship Id="rId28" Type="http://schemas.openxmlformats.org/officeDocument/2006/relationships/hyperlink" Target="https://rai.usam.ac.cr/index.php/raiusam/article/view/39" TargetMode="External"/><Relationship Id="rId10" Type="http://schemas.openxmlformats.org/officeDocument/2006/relationships/endnotes" Target="endnotes.xml"/><Relationship Id="rId19" Type="http://schemas.openxmlformats.org/officeDocument/2006/relationships/hyperlink" Target="https://doi.org/10.33386/593dp.2024.2.2362"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oi.org/10.37811/cl_rcm.v8i1.9935" TargetMode="External"/><Relationship Id="rId27" Type="http://schemas.openxmlformats.org/officeDocument/2006/relationships/hyperlink" Target="https://doi.org/10.22458/rc.v27iEspecial.5279"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dx.doi.org/10.22458/caes.v16i2.6150"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0D2F3DE347844BB59850FFA140C74F" ma:contentTypeVersion="18" ma:contentTypeDescription="Crear nuevo documento." ma:contentTypeScope="" ma:versionID="33f58488cde7fc7cd9a342c7fb0a8710">
  <xsd:schema xmlns:xsd="http://www.w3.org/2001/XMLSchema" xmlns:xs="http://www.w3.org/2001/XMLSchema" xmlns:p="http://schemas.microsoft.com/office/2006/metadata/properties" xmlns:ns2="f444bb61-1382-4556-b9a5-dded60518bfb" xmlns:ns3="fda7b1f8-8905-4eb0-a249-4b80b90a7ed0" targetNamespace="http://schemas.microsoft.com/office/2006/metadata/properties" ma:root="true" ma:fieldsID="45fb0f151ad9ef8b3a2be0152bdc1891" ns2:_="" ns3:_="">
    <xsd:import namespace="f444bb61-1382-4556-b9a5-dded60518bfb"/>
    <xsd:import namespace="fda7b1f8-8905-4eb0-a249-4b80b90a7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4bb61-1382-4556-b9a5-dded60518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4094f84-d784-49e3-b271-e5152e887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7b1f8-8905-4eb0-a249-4b80b90a7ed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825059d-9b2e-4970-9692-7c268a8cc1e6}" ma:internalName="TaxCatchAll" ma:showField="CatchAllData" ma:web="fda7b1f8-8905-4eb0-a249-4b80b90a7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44bb61-1382-4556-b9a5-dded60518bfb">
      <Terms xmlns="http://schemas.microsoft.com/office/infopath/2007/PartnerControls"/>
    </lcf76f155ced4ddcb4097134ff3c332f>
    <TaxCatchAll xmlns="fda7b1f8-8905-4eb0-a249-4b80b90a7e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E883E-1658-421E-A9B7-7A8B832E2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4bb61-1382-4556-b9a5-dded60518bfb"/>
    <ds:schemaRef ds:uri="fda7b1f8-8905-4eb0-a249-4b80b90a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schemas.microsoft.com/office/2006/documentManagement/types"/>
    <ds:schemaRef ds:uri="http://purl.org/dc/terms/"/>
    <ds:schemaRef ds:uri="f444bb61-1382-4556-b9a5-dded60518bfb"/>
    <ds:schemaRef ds:uri="http://www.w3.org/XML/1998/namespace"/>
    <ds:schemaRef ds:uri="http://purl.org/dc/dcmitype/"/>
    <ds:schemaRef ds:uri="fda7b1f8-8905-4eb0-a249-4b80b90a7ed0"/>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5A873A82-1400-4B99-8EE8-C2F39776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4689</Words>
  <Characters>25792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Zavala Alvarez</dc:creator>
  <cp:keywords/>
  <dc:description/>
  <cp:lastModifiedBy>Alexander Cortés Campos</cp:lastModifiedBy>
  <cp:revision>3</cp:revision>
  <dcterms:created xsi:type="dcterms:W3CDTF">2025-11-20T15:17:00Z</dcterms:created>
  <dcterms:modified xsi:type="dcterms:W3CDTF">2025-11-20T15:42:00Z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0x010100720D2F3DE347844BB59850FFA140C74F</vt:lpwstr>
  </property>
  <property fmtid="{D5CDD505-2E9C-101B-9397-08002B2CF9AE}" pid="3" name="MediaServiceImageTags">
    <vt:lpwstr/>
  </property>
</Properties>
</file>