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4BBE" w14:textId="4BE1CFEB" w:rsidR="00F4765F" w:rsidRDefault="00A36AE2" w:rsidP="00A85E41">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A36AE2">
        <w:rPr>
          <w:rFonts w:ascii="Arial" w:hAnsi="Arial" w:cs="Arial"/>
          <w:b/>
          <w:bCs/>
          <w:color w:val="C45911" w:themeColor="accent2" w:themeShade="BF"/>
        </w:rPr>
        <w:t>Impacto del estrés académico en los estudiantes de la Clínica de Odontopediatría y Ortodoncia, en la Facultad de Odontología de la Universidad de Costa Rica, en el 2024</w:t>
      </w:r>
    </w:p>
    <w:p w14:paraId="1A2E6C6C" w14:textId="77777777" w:rsidR="00EE0940" w:rsidRPr="005953BF" w:rsidRDefault="00EE0940" w:rsidP="00A85E41">
      <w:pPr>
        <w:pStyle w:val="NormalWeb"/>
        <w:spacing w:before="0" w:beforeAutospacing="0" w:after="0" w:afterAutospacing="0" w:line="360" w:lineRule="auto"/>
        <w:jc w:val="center"/>
        <w:rPr>
          <w:rFonts w:ascii="Arial" w:hAnsi="Arial" w:cs="Arial"/>
          <w:b/>
          <w:bCs/>
          <w:color w:val="C45911" w:themeColor="accent2" w:themeShade="BF"/>
        </w:rPr>
      </w:pPr>
    </w:p>
    <w:bookmarkEnd w:id="0"/>
    <w:p w14:paraId="4C9827C0" w14:textId="30F253DF" w:rsidR="00A85E41" w:rsidRDefault="00A85E41" w:rsidP="00A85E41">
      <w:pPr>
        <w:pStyle w:val="NormalWeb"/>
        <w:spacing w:before="0" w:beforeAutospacing="0" w:after="0" w:afterAutospacing="0" w:line="276" w:lineRule="auto"/>
        <w:jc w:val="center"/>
        <w:rPr>
          <w:rFonts w:ascii="Arial" w:hAnsi="Arial" w:cs="Arial"/>
          <w:b/>
          <w:bCs/>
          <w:color w:val="C45911" w:themeColor="accent2" w:themeShade="BF"/>
          <w:lang w:val="en-US"/>
        </w:rPr>
      </w:pPr>
      <w:r w:rsidRPr="00A85E41">
        <w:rPr>
          <w:rFonts w:ascii="Arial" w:hAnsi="Arial" w:cs="Arial"/>
          <w:b/>
          <w:bCs/>
          <w:color w:val="C45911" w:themeColor="accent2" w:themeShade="BF"/>
          <w:lang w:val="en-US"/>
        </w:rPr>
        <w:t>The Impact of Academic Stress on Students Attending the Pediatric Dentistry and Orthodontics Clinic at the Faculty of Dentistry, University of Costa Rica, in 2024</w:t>
      </w:r>
    </w:p>
    <w:p w14:paraId="3ACFB57D" w14:textId="77777777" w:rsidR="00A85E41" w:rsidRDefault="00A85E41" w:rsidP="00A82B98">
      <w:pPr>
        <w:pStyle w:val="NormalWeb"/>
        <w:spacing w:before="0" w:beforeAutospacing="0" w:after="0" w:afterAutospacing="0" w:line="276" w:lineRule="auto"/>
        <w:jc w:val="right"/>
        <w:rPr>
          <w:rFonts w:ascii="Arial" w:hAnsi="Arial" w:cs="Arial"/>
          <w:b/>
          <w:bCs/>
          <w:color w:val="C45911" w:themeColor="accent2" w:themeShade="BF"/>
          <w:lang w:val="en-US"/>
        </w:rPr>
      </w:pPr>
    </w:p>
    <w:p w14:paraId="22B544D9" w14:textId="3AD4AEC7" w:rsidR="00A82B98" w:rsidRPr="00B55452" w:rsidRDefault="00F224A3" w:rsidP="00C1518C">
      <w:pPr>
        <w:pStyle w:val="NormalWeb"/>
        <w:spacing w:before="0" w:beforeAutospacing="0" w:after="0" w:afterAutospacing="0" w:line="360" w:lineRule="auto"/>
        <w:contextualSpacing/>
        <w:jc w:val="right"/>
        <w:rPr>
          <w:rFonts w:ascii="Arial" w:hAnsi="Arial" w:cs="Arial"/>
        </w:rPr>
      </w:pPr>
      <w:r w:rsidRPr="00F224A3">
        <w:rPr>
          <w:rFonts w:ascii="Arial" w:hAnsi="Arial" w:cs="Arial"/>
          <w:bCs/>
        </w:rPr>
        <w:t>Marianella Rodríguez</w:t>
      </w:r>
      <w:r w:rsidR="009A44AC">
        <w:rPr>
          <w:rFonts w:ascii="Arial" w:hAnsi="Arial" w:cs="Arial"/>
          <w:bCs/>
        </w:rPr>
        <w:t>-</w:t>
      </w:r>
      <w:r w:rsidRPr="00F224A3">
        <w:rPr>
          <w:rFonts w:ascii="Arial" w:hAnsi="Arial" w:cs="Arial"/>
          <w:bCs/>
        </w:rPr>
        <w:t>González</w:t>
      </w:r>
      <w:r w:rsidR="00A82B98" w:rsidRPr="00B55452">
        <w:rPr>
          <w:rStyle w:val="Refdenotaalpie"/>
          <w:rFonts w:ascii="Arial" w:eastAsia="Arial" w:hAnsi="Arial" w:cs="Arial"/>
        </w:rPr>
        <w:footnoteReference w:id="1"/>
      </w:r>
    </w:p>
    <w:p w14:paraId="7AB90BE0" w14:textId="77777777" w:rsidR="00F224A3" w:rsidRDefault="00F224A3" w:rsidP="00C1518C">
      <w:pPr>
        <w:pStyle w:val="NormalWeb"/>
        <w:spacing w:line="360" w:lineRule="auto"/>
        <w:contextualSpacing/>
        <w:jc w:val="right"/>
        <w:rPr>
          <w:rFonts w:ascii="Arial" w:hAnsi="Arial" w:cs="Arial"/>
        </w:rPr>
      </w:pPr>
      <w:r w:rsidRPr="00F224A3">
        <w:rPr>
          <w:rFonts w:ascii="Arial" w:hAnsi="Arial" w:cs="Arial"/>
        </w:rPr>
        <w:t>Universidad de Costa Rica, Facultad de Odontología.</w:t>
      </w:r>
    </w:p>
    <w:p w14:paraId="129D4846" w14:textId="77777777" w:rsidR="00F224A3" w:rsidRDefault="00F224A3" w:rsidP="00C1518C">
      <w:pPr>
        <w:pStyle w:val="NormalWeb"/>
        <w:spacing w:line="360" w:lineRule="auto"/>
        <w:contextualSpacing/>
        <w:jc w:val="right"/>
        <w:rPr>
          <w:rFonts w:ascii="Arial" w:hAnsi="Arial" w:cs="Arial"/>
        </w:rPr>
      </w:pPr>
      <w:r w:rsidRPr="00F224A3">
        <w:rPr>
          <w:rFonts w:ascii="Arial" w:hAnsi="Arial" w:cs="Arial"/>
        </w:rPr>
        <w:t xml:space="preserve"> San José, Costa Rica.</w:t>
      </w:r>
    </w:p>
    <w:p w14:paraId="3F100D68" w14:textId="43F56565" w:rsidR="00A82B98" w:rsidRPr="00383F0D" w:rsidRDefault="00F224A3" w:rsidP="00C1518C">
      <w:pPr>
        <w:pStyle w:val="NormalWeb"/>
        <w:spacing w:line="360" w:lineRule="auto"/>
        <w:contextualSpacing/>
        <w:jc w:val="right"/>
        <w:rPr>
          <w:rFonts w:ascii="Arial" w:hAnsi="Arial" w:cs="Arial"/>
          <w:color w:val="2E74B5" w:themeColor="accent5" w:themeShade="BF"/>
        </w:rPr>
      </w:pPr>
      <w:r w:rsidRPr="00383F0D">
        <w:rPr>
          <w:rFonts w:ascii="Arial" w:hAnsi="Arial" w:cs="Arial"/>
        </w:rPr>
        <w:t xml:space="preserve"> </w:t>
      </w:r>
      <w:hyperlink r:id="rId11" w:history="1">
        <w:r w:rsidR="00383F0D" w:rsidRPr="00383F0D">
          <w:rPr>
            <w:rStyle w:val="Hipervnculo"/>
            <w:rFonts w:ascii="Arial" w:hAnsi="Arial" w:cs="Arial"/>
          </w:rPr>
          <w:t>marianela.rodriguez@ucr.ac.cr</w:t>
        </w:r>
      </w:hyperlink>
      <w:r w:rsidR="00383F0D" w:rsidRPr="00383F0D">
        <w:rPr>
          <w:rFonts w:ascii="Arial" w:hAnsi="Arial" w:cs="Arial"/>
        </w:rPr>
        <w:t xml:space="preserve"> </w:t>
      </w:r>
      <w:r w:rsidRPr="00383F0D">
        <w:rPr>
          <w:rFonts w:ascii="Arial" w:hAnsi="Arial" w:cs="Arial"/>
        </w:rPr>
        <w:t xml:space="preserve"> </w:t>
      </w:r>
      <w:r w:rsidR="00A82B98" w:rsidRPr="00383F0D">
        <w:rPr>
          <w:rStyle w:val="Hipervnculo"/>
          <w:rFonts w:ascii="Arial" w:hAnsi="Arial" w:cs="Arial"/>
          <w:color w:val="2E74B5" w:themeColor="accent5" w:themeShade="BF"/>
        </w:rPr>
        <w:t xml:space="preserve">    </w:t>
      </w:r>
    </w:p>
    <w:p w14:paraId="65DF2339"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06424A8"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3CDF07FD" w14:textId="59326BD9" w:rsidR="00A82B98" w:rsidRPr="00E946BF" w:rsidRDefault="00A82B98" w:rsidP="00A82B98">
      <w:pPr>
        <w:tabs>
          <w:tab w:val="left" w:pos="5865"/>
        </w:tabs>
        <w:jc w:val="center"/>
        <w:rPr>
          <w:rFonts w:ascii="Arial" w:hAnsi="Arial" w:cs="Arial"/>
          <w:bCs/>
          <w:color w:val="0070C0"/>
          <w:u w:val="single"/>
          <w:lang w:val="pt-BR"/>
        </w:rPr>
      </w:pPr>
      <w:r w:rsidRPr="00E946BF">
        <w:rPr>
          <w:rFonts w:ascii="Arial" w:hAnsi="Arial" w:cs="Arial"/>
          <w:bCs/>
          <w:color w:val="0070C0"/>
          <w:u w:val="single"/>
          <w:lang w:val="pt-BR"/>
        </w:rPr>
        <w:t>DOI: http://dx.doi.org/10.22458/caes.v1</w:t>
      </w:r>
      <w:r w:rsidR="004E2D35" w:rsidRPr="00E946BF">
        <w:rPr>
          <w:rFonts w:ascii="Arial" w:hAnsi="Arial" w:cs="Arial"/>
          <w:bCs/>
          <w:color w:val="0070C0"/>
          <w:u w:val="single"/>
          <w:lang w:val="pt-BR"/>
        </w:rPr>
        <w:t>7</w:t>
      </w:r>
      <w:r w:rsidRPr="00E946BF">
        <w:rPr>
          <w:rFonts w:ascii="Arial" w:hAnsi="Arial" w:cs="Arial"/>
          <w:bCs/>
          <w:color w:val="0070C0"/>
          <w:u w:val="single"/>
          <w:lang w:val="pt-BR"/>
        </w:rPr>
        <w:t>i</w:t>
      </w:r>
      <w:r w:rsidR="004E2D35" w:rsidRPr="00E946BF">
        <w:rPr>
          <w:rFonts w:ascii="Arial" w:hAnsi="Arial" w:cs="Arial"/>
          <w:bCs/>
          <w:color w:val="0070C0"/>
          <w:u w:val="single"/>
          <w:lang w:val="pt-BR"/>
        </w:rPr>
        <w:t>1</w:t>
      </w:r>
      <w:r w:rsidRPr="00E946BF">
        <w:rPr>
          <w:rFonts w:ascii="Arial" w:hAnsi="Arial" w:cs="Arial"/>
          <w:bCs/>
          <w:color w:val="0070C0"/>
          <w:u w:val="single"/>
          <w:lang w:val="pt-BR"/>
        </w:rPr>
        <w:t>.</w:t>
      </w:r>
      <w:r w:rsidR="00A85E41" w:rsidRPr="00E946BF">
        <w:rPr>
          <w:rFonts w:ascii="Arial" w:hAnsi="Arial" w:cs="Arial"/>
          <w:bCs/>
          <w:color w:val="0070C0"/>
          <w:u w:val="single"/>
          <w:lang w:val="pt-BR"/>
        </w:rPr>
        <w:t>6118</w:t>
      </w:r>
    </w:p>
    <w:p w14:paraId="53424F46"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31E80C85"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2E3506DC" w14:textId="48B850B8"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E946BF">
        <w:rPr>
          <w:rFonts w:ascii="Arial" w:hAnsi="Arial" w:cs="Arial"/>
          <w:bCs/>
        </w:rPr>
        <w:t>10</w:t>
      </w:r>
      <w:r w:rsidR="00BC081B">
        <w:rPr>
          <w:rFonts w:ascii="Arial" w:hAnsi="Arial" w:cs="Arial"/>
          <w:bCs/>
        </w:rPr>
        <w:t>2</w:t>
      </w:r>
      <w:r w:rsidRPr="00F4765F">
        <w:rPr>
          <w:rFonts w:ascii="Arial" w:hAnsi="Arial" w:cs="Arial"/>
          <w:bCs/>
        </w:rPr>
        <w:t>-</w:t>
      </w:r>
      <w:r w:rsidR="00E946BF">
        <w:rPr>
          <w:rFonts w:ascii="Arial" w:hAnsi="Arial" w:cs="Arial"/>
          <w:bCs/>
        </w:rPr>
        <w:t>13</w:t>
      </w:r>
      <w:r w:rsidR="00BC081B">
        <w:rPr>
          <w:rFonts w:ascii="Arial" w:hAnsi="Arial" w:cs="Arial"/>
          <w:bCs/>
        </w:rPr>
        <w:t>3</w:t>
      </w:r>
      <w:bookmarkStart w:id="9" w:name="_GoBack"/>
      <w:bookmarkEnd w:id="9"/>
    </w:p>
    <w:p w14:paraId="4354F6C5" w14:textId="77777777" w:rsidR="006E20CE" w:rsidRDefault="006E20CE" w:rsidP="0020679D">
      <w:pPr>
        <w:tabs>
          <w:tab w:val="left" w:pos="5865"/>
        </w:tabs>
        <w:spacing w:line="276" w:lineRule="auto"/>
        <w:rPr>
          <w:rFonts w:ascii="Arial" w:hAnsi="Arial" w:cs="Arial"/>
          <w:bCs/>
        </w:rPr>
      </w:pPr>
      <w:bookmarkStart w:id="10" w:name="_Hlk182838172"/>
    </w:p>
    <w:p w14:paraId="2D8BBD08" w14:textId="77777777" w:rsidR="006E20CE" w:rsidRDefault="006E20CE" w:rsidP="0020679D">
      <w:pPr>
        <w:tabs>
          <w:tab w:val="left" w:pos="5865"/>
        </w:tabs>
        <w:spacing w:line="276" w:lineRule="auto"/>
        <w:rPr>
          <w:rFonts w:ascii="Arial" w:hAnsi="Arial" w:cs="Arial"/>
          <w:bCs/>
        </w:rPr>
      </w:pPr>
    </w:p>
    <w:p w14:paraId="64DFB119" w14:textId="36636396"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D0576E">
        <w:rPr>
          <w:rFonts w:ascii="Arial" w:hAnsi="Arial" w:cs="Arial"/>
          <w:bCs/>
        </w:rPr>
        <w:t xml:space="preserve"> </w:t>
      </w:r>
      <w:r w:rsidR="00D0576E" w:rsidRPr="00D0576E">
        <w:rPr>
          <w:rFonts w:ascii="Arial" w:hAnsi="Arial" w:cs="Arial"/>
          <w:bCs/>
        </w:rPr>
        <w:t>8</w:t>
      </w:r>
      <w:r w:rsidRPr="00D0576E">
        <w:rPr>
          <w:rFonts w:ascii="Arial" w:hAnsi="Arial" w:cs="Arial"/>
          <w:bCs/>
        </w:rPr>
        <w:t xml:space="preserve"> de </w:t>
      </w:r>
      <w:r w:rsidR="00D0576E" w:rsidRPr="00D0576E">
        <w:rPr>
          <w:rFonts w:ascii="Arial" w:hAnsi="Arial" w:cs="Arial"/>
          <w:bCs/>
        </w:rPr>
        <w:t>octubre</w:t>
      </w:r>
      <w:r w:rsidRPr="00D0576E">
        <w:rPr>
          <w:rFonts w:ascii="Arial" w:hAnsi="Arial" w:cs="Arial"/>
          <w:bCs/>
        </w:rPr>
        <w:t xml:space="preserve"> de 202</w:t>
      </w:r>
      <w:r w:rsidR="00D0576E">
        <w:rPr>
          <w:rFonts w:ascii="Arial" w:hAnsi="Arial" w:cs="Arial"/>
          <w:bCs/>
        </w:rPr>
        <w:t>5</w:t>
      </w:r>
    </w:p>
    <w:p w14:paraId="7499FA13" w14:textId="3ACCF3F2"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DC766B">
        <w:rPr>
          <w:rFonts w:ascii="Arial" w:hAnsi="Arial" w:cs="Arial"/>
          <w:bCs/>
        </w:rPr>
        <w:t>7</w:t>
      </w:r>
      <w:r w:rsidRPr="003A3C43">
        <w:rPr>
          <w:rFonts w:ascii="Arial" w:hAnsi="Arial" w:cs="Arial"/>
          <w:bCs/>
        </w:rPr>
        <w:t xml:space="preserve"> de </w:t>
      </w:r>
      <w:r w:rsidR="003A3C43" w:rsidRPr="003A3C43">
        <w:rPr>
          <w:rFonts w:ascii="Arial" w:hAnsi="Arial" w:cs="Arial"/>
          <w:bCs/>
        </w:rPr>
        <w:t>abril</w:t>
      </w:r>
      <w:r w:rsidR="00F4765F" w:rsidRPr="003A3C43">
        <w:rPr>
          <w:rFonts w:ascii="Arial" w:hAnsi="Arial" w:cs="Arial"/>
          <w:bCs/>
        </w:rPr>
        <w:t xml:space="preserve"> </w:t>
      </w:r>
      <w:r w:rsidRPr="003A3C43">
        <w:rPr>
          <w:rFonts w:ascii="Arial" w:hAnsi="Arial" w:cs="Arial"/>
          <w:bCs/>
        </w:rPr>
        <w:t>de 202</w:t>
      </w:r>
      <w:r w:rsidR="003A3C43" w:rsidRPr="003A3C43">
        <w:rPr>
          <w:rFonts w:ascii="Arial" w:hAnsi="Arial" w:cs="Arial"/>
          <w:bCs/>
        </w:rPr>
        <w:t>6</w:t>
      </w:r>
    </w:p>
    <w:bookmarkEnd w:id="10"/>
    <w:p w14:paraId="1DD7BE87" w14:textId="0CABD753" w:rsidR="006309AF" w:rsidRPr="00B55452" w:rsidRDefault="00120219" w:rsidP="002062F7">
      <w:pPr>
        <w:rPr>
          <w:rFonts w:ascii="Arial" w:hAnsi="Arial" w:cs="Arial"/>
          <w:b/>
          <w:bCs/>
        </w:rPr>
      </w:pPr>
      <w:r w:rsidRPr="00B55452">
        <w:rPr>
          <w:rFonts w:ascii="Arial" w:hAnsi="Arial" w:cs="Arial"/>
          <w:b/>
          <w:bCs/>
        </w:rPr>
        <w:lastRenderedPageBreak/>
        <w:t xml:space="preserve">Resumen </w:t>
      </w:r>
    </w:p>
    <w:p w14:paraId="78B4FD35" w14:textId="09F149CA" w:rsidR="00F4765F" w:rsidRDefault="00BC706B" w:rsidP="002062F7">
      <w:pPr>
        <w:jc w:val="both"/>
        <w:rPr>
          <w:rFonts w:ascii="Arial" w:hAnsi="Arial" w:cs="Arial"/>
        </w:rPr>
      </w:pPr>
      <w:r>
        <w:rPr>
          <w:rStyle w:val="normaltextrun"/>
          <w:rFonts w:ascii="Arial" w:hAnsi="Arial" w:cs="Arial"/>
          <w:b/>
          <w:bCs/>
          <w:color w:val="000000"/>
          <w:shd w:val="clear" w:color="auto" w:fill="FFFFFF"/>
        </w:rPr>
        <w:t>Objetivo.</w:t>
      </w:r>
      <w:r>
        <w:rPr>
          <w:rStyle w:val="normaltextrun"/>
          <w:rFonts w:ascii="Arial" w:hAnsi="Arial" w:cs="Arial"/>
          <w:color w:val="000000"/>
          <w:shd w:val="clear" w:color="auto" w:fill="FFFFFF"/>
        </w:rPr>
        <w:t> </w:t>
      </w:r>
      <w:r>
        <w:rPr>
          <w:rStyle w:val="normaltextrun"/>
          <w:rFonts w:ascii="Arial" w:hAnsi="Arial" w:cs="Arial"/>
          <w:color w:val="000000"/>
          <w:shd w:val="clear" w:color="auto" w:fill="FFFFFF"/>
          <w:lang w:val="es-ES"/>
        </w:rPr>
        <w:t>Determinar la presencia, la intensidad, los factores estresores, los síntomas y las estrategias de afrontamiento del estrés académico en estudiantes del curso Clínica de Odontopediatría y Ortodoncia (O-0263), de la Facultad de Odontología de la Universidad de Costa Rica (UCR), en el año 2024. </w:t>
      </w:r>
      <w:r>
        <w:rPr>
          <w:rStyle w:val="normaltextrun"/>
          <w:rFonts w:ascii="Arial" w:hAnsi="Arial" w:cs="Arial"/>
          <w:b/>
          <w:bCs/>
          <w:color w:val="000000"/>
          <w:shd w:val="clear" w:color="auto" w:fill="FFFFFF"/>
        </w:rPr>
        <w:t>Métodos.</w:t>
      </w:r>
      <w:r>
        <w:rPr>
          <w:rStyle w:val="normaltextrun"/>
          <w:rFonts w:ascii="Arial" w:hAnsi="Arial" w:cs="Arial"/>
          <w:color w:val="000000"/>
          <w:shd w:val="clear" w:color="auto" w:fill="FFFFFF"/>
        </w:rPr>
        <w:t> El estudio se basa en un enfoque mixto, utilizando el Inventario SISCO SV-21 como instrumento principal para identificar estresores, síntomas y estrategias de afrontamiento. Participan 121 estudiantes del curso O-0263. </w:t>
      </w:r>
      <w:r>
        <w:rPr>
          <w:rStyle w:val="normaltextrun"/>
          <w:rFonts w:ascii="Arial" w:hAnsi="Arial" w:cs="Arial"/>
          <w:b/>
          <w:bCs/>
          <w:color w:val="000000"/>
          <w:shd w:val="clear" w:color="auto" w:fill="FFFFFF"/>
        </w:rPr>
        <w:t>Resultados.</w:t>
      </w:r>
      <w:r>
        <w:rPr>
          <w:rStyle w:val="normaltextrun"/>
          <w:rFonts w:ascii="Arial" w:hAnsi="Arial" w:cs="Arial"/>
          <w:color w:val="000000"/>
          <w:shd w:val="clear" w:color="auto" w:fill="FFFFFF"/>
        </w:rPr>
        <w:t> El 100% del estudiantado reporta niveles de estrés ≥3; el 67,8% alcanzó el grado 5. Los principales estresores identificados son: tiempo limitado para realizar tareas (72%), sobrecarga de trabajo (63,4%), y exigencia docente (53,8%). Los síntomas más prevalentes fueron fatiga crónica (79,1%), ansiedad (76,9%) y tristeza (60,4%). En cuanto a las estrategias de afrontamiento, un 57,1% se enfocan en resolver activamente la situación estresante. No se encontraron diferencias significativas por sexo, edad o convivencia. Las escalas muestran alta confiabilidad (α &gt; 0,8). No se encuentra correlación significativa entre estresores, síntomas y estrategias. </w:t>
      </w:r>
      <w:r>
        <w:rPr>
          <w:rStyle w:val="normaltextrun"/>
          <w:rFonts w:ascii="Arial" w:hAnsi="Arial" w:cs="Arial"/>
          <w:b/>
          <w:bCs/>
          <w:color w:val="000000"/>
          <w:shd w:val="clear" w:color="auto" w:fill="FFFFFF"/>
        </w:rPr>
        <w:t>Conclusiones.</w:t>
      </w:r>
      <w:r>
        <w:rPr>
          <w:rStyle w:val="normaltextrun"/>
          <w:rFonts w:ascii="Arial" w:hAnsi="Arial" w:cs="Arial"/>
          <w:color w:val="000000"/>
          <w:shd w:val="clear" w:color="auto" w:fill="FFFFFF"/>
        </w:rPr>
        <w:t> El estrés académico afecta a la totalidad del estudiantado encuestado, comprometiendo su bienestar emocional y rendimiento académico. Es fundamental que la Facultad implemente acciones para reducir los factores estresantes, y fortalecer las estrategias de afrontamiento a través de apoyo institucional y cambios en la dinámica académica.</w:t>
      </w:r>
      <w:r>
        <w:rPr>
          <w:rStyle w:val="eop"/>
          <w:rFonts w:ascii="Arial" w:hAnsi="Arial" w:cs="Arial"/>
          <w:color w:val="000000"/>
          <w:shd w:val="clear" w:color="auto" w:fill="FFFFFF"/>
        </w:rPr>
        <w:t> </w:t>
      </w:r>
      <w:r w:rsidR="0020679D">
        <w:rPr>
          <w:rFonts w:ascii="Arial" w:hAnsi="Arial" w:cs="Arial"/>
        </w:rPr>
        <w:t xml:space="preserve"> </w:t>
      </w:r>
      <w:bookmarkStart w:id="11" w:name="_Hlk99027362"/>
      <w:proofErr w:type="spellStart"/>
      <w:r w:rsidR="00F4765F">
        <w:rPr>
          <w:rFonts w:ascii="Arial" w:hAnsi="Arial" w:cs="Arial"/>
        </w:rPr>
        <w:t>Xx</w:t>
      </w:r>
      <w:proofErr w:type="spellEnd"/>
    </w:p>
    <w:p w14:paraId="08A86EE0" w14:textId="7569C463" w:rsidR="00BC706B" w:rsidRDefault="00BC706B" w:rsidP="002062F7">
      <w:pPr>
        <w:jc w:val="both"/>
        <w:rPr>
          <w:rFonts w:ascii="Arial" w:hAnsi="Arial" w:cs="Arial"/>
        </w:rPr>
      </w:pPr>
    </w:p>
    <w:bookmarkEnd w:id="11"/>
    <w:p w14:paraId="67D7B29C" w14:textId="7B9E5BA4" w:rsidR="00F4765F" w:rsidRPr="00383F0D" w:rsidRDefault="00AB3461" w:rsidP="002062F7">
      <w:pPr>
        <w:jc w:val="both"/>
        <w:rPr>
          <w:rFonts w:ascii="Arial" w:hAnsi="Arial" w:cs="Arial"/>
          <w:lang w:val="en-US"/>
        </w:rPr>
      </w:pPr>
      <w:r w:rsidRPr="00B55452">
        <w:rPr>
          <w:rFonts w:ascii="Arial" w:hAnsi="Arial" w:cs="Arial"/>
          <w:b/>
          <w:bCs/>
        </w:rPr>
        <w:t>Palabras clave:</w:t>
      </w:r>
      <w:r w:rsidRPr="00B55452">
        <w:rPr>
          <w:rFonts w:ascii="Arial" w:hAnsi="Arial" w:cs="Arial"/>
        </w:rPr>
        <w:t xml:space="preserve"> </w:t>
      </w:r>
      <w:r w:rsidR="00BC706B">
        <w:rPr>
          <w:rStyle w:val="normaltextrun"/>
          <w:rFonts w:ascii="Arial" w:hAnsi="Arial" w:cs="Arial"/>
          <w:color w:val="000000"/>
          <w:shd w:val="clear" w:color="auto" w:fill="FFFFFF"/>
        </w:rPr>
        <w:t>Estrés académico; estudiantes de odontología; educación odontológica; estrategias de afrontamiento; salud mental. </w:t>
      </w:r>
      <w:r w:rsidR="00BC706B" w:rsidRPr="00383F0D">
        <w:rPr>
          <w:rStyle w:val="normaltextrun"/>
          <w:rFonts w:ascii="Arial" w:hAnsi="Arial" w:cs="Arial"/>
          <w:i/>
          <w:iCs/>
          <w:color w:val="141413"/>
          <w:shd w:val="clear" w:color="auto" w:fill="FFFFFF"/>
          <w:lang w:val="en-US"/>
        </w:rPr>
        <w:t>(</w:t>
      </w:r>
      <w:proofErr w:type="spellStart"/>
      <w:r w:rsidR="00BC706B" w:rsidRPr="00383F0D">
        <w:rPr>
          <w:rStyle w:val="normaltextrun"/>
          <w:rFonts w:ascii="Arial" w:hAnsi="Arial" w:cs="Arial"/>
          <w:i/>
          <w:iCs/>
          <w:color w:val="141413"/>
          <w:shd w:val="clear" w:color="auto" w:fill="FFFFFF"/>
          <w:lang w:val="en-US"/>
        </w:rPr>
        <w:t>DeCS</w:t>
      </w:r>
      <w:proofErr w:type="spellEnd"/>
      <w:r w:rsidR="00BC706B" w:rsidRPr="00383F0D">
        <w:rPr>
          <w:rStyle w:val="normaltextrun"/>
          <w:rFonts w:ascii="Arial" w:hAnsi="Arial" w:cs="Arial"/>
          <w:i/>
          <w:iCs/>
          <w:color w:val="141413"/>
          <w:shd w:val="clear" w:color="auto" w:fill="FFFFFF"/>
          <w:lang w:val="en-US"/>
        </w:rPr>
        <w:t> BIREME. </w:t>
      </w:r>
      <w:proofErr w:type="spellStart"/>
      <w:r w:rsidR="00BC706B" w:rsidRPr="00383F0D">
        <w:rPr>
          <w:rStyle w:val="normaltextrun"/>
          <w:rFonts w:ascii="Arial" w:hAnsi="Arial" w:cs="Arial"/>
          <w:i/>
          <w:iCs/>
          <w:color w:val="141413"/>
          <w:shd w:val="clear" w:color="auto" w:fill="FFFFFF"/>
          <w:lang w:val="en-US"/>
        </w:rPr>
        <w:t>Tesauro</w:t>
      </w:r>
      <w:proofErr w:type="spellEnd"/>
      <w:r w:rsidR="00BC706B" w:rsidRPr="00383F0D">
        <w:rPr>
          <w:rStyle w:val="normaltextrun"/>
          <w:rFonts w:ascii="Arial" w:hAnsi="Arial" w:cs="Arial"/>
          <w:i/>
          <w:iCs/>
          <w:color w:val="141413"/>
          <w:shd w:val="clear" w:color="auto" w:fill="FFFFFF"/>
          <w:lang w:val="en-US"/>
        </w:rPr>
        <w:t> </w:t>
      </w:r>
      <w:r w:rsidR="00BC706B" w:rsidRPr="00383F0D">
        <w:rPr>
          <w:rStyle w:val="normaltextrun"/>
          <w:rFonts w:ascii="Arial" w:hAnsi="Arial" w:cs="Arial"/>
          <w:i/>
          <w:iCs/>
          <w:color w:val="000000"/>
          <w:shd w:val="clear" w:color="auto" w:fill="FFFFFF"/>
          <w:lang w:val="en-US"/>
        </w:rPr>
        <w:t>UNESCO</w:t>
      </w:r>
      <w:r w:rsidR="00BC706B" w:rsidRPr="00383F0D">
        <w:rPr>
          <w:rStyle w:val="normaltextrun"/>
          <w:rFonts w:ascii="Arial" w:hAnsi="Arial" w:cs="Arial"/>
          <w:i/>
          <w:iCs/>
          <w:color w:val="141413"/>
          <w:shd w:val="clear" w:color="auto" w:fill="FFFFFF"/>
          <w:lang w:val="en-US"/>
        </w:rPr>
        <w:t>)</w:t>
      </w:r>
      <w:r w:rsidR="00BC706B" w:rsidRPr="00383F0D">
        <w:rPr>
          <w:rStyle w:val="eop"/>
          <w:rFonts w:ascii="Arial" w:hAnsi="Arial" w:cs="Arial"/>
          <w:color w:val="141413"/>
          <w:shd w:val="clear" w:color="auto" w:fill="FFFFFF"/>
          <w:lang w:val="en-US"/>
        </w:rPr>
        <w:t> </w:t>
      </w:r>
      <w:r w:rsidR="00F4765F" w:rsidRPr="00A36AE2">
        <w:rPr>
          <w:rFonts w:ascii="Arial" w:hAnsi="Arial" w:cs="Arial"/>
          <w:lang w:val="en-US"/>
        </w:rPr>
        <w:t>x</w:t>
      </w:r>
    </w:p>
    <w:p w14:paraId="58EBF4B2" w14:textId="77777777" w:rsidR="00231519" w:rsidRPr="00A36AE2" w:rsidRDefault="00231519" w:rsidP="002062F7">
      <w:pPr>
        <w:jc w:val="both"/>
        <w:rPr>
          <w:rFonts w:ascii="Arial" w:hAnsi="Arial" w:cs="Arial"/>
          <w:lang w:val="en-US"/>
        </w:rPr>
      </w:pPr>
    </w:p>
    <w:p w14:paraId="2F2335B2" w14:textId="6BA32FAE" w:rsidR="00BC706B" w:rsidRDefault="00CD7845" w:rsidP="002062F7">
      <w:pPr>
        <w:pStyle w:val="HTMLconformatoprevio"/>
        <w:jc w:val="both"/>
        <w:rPr>
          <w:rFonts w:ascii="Arial" w:hAnsi="Arial" w:cs="Arial"/>
          <w:b/>
          <w:bCs/>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6F172B53" w14:textId="0C658EC8" w:rsidR="001C017C" w:rsidRPr="00BC706B" w:rsidRDefault="00BC706B" w:rsidP="002062F7">
      <w:pPr>
        <w:pStyle w:val="HTMLconformatoprevio"/>
        <w:jc w:val="both"/>
        <w:rPr>
          <w:rFonts w:ascii="Arial" w:hAnsi="Arial" w:cs="Arial"/>
          <w:sz w:val="24"/>
          <w:szCs w:val="24"/>
          <w:lang w:val="en-US"/>
        </w:rPr>
      </w:pPr>
      <w:r w:rsidRPr="00BC706B">
        <w:rPr>
          <w:rStyle w:val="normaltextrun"/>
          <w:rFonts w:ascii="Arial" w:hAnsi="Arial" w:cs="Arial"/>
          <w:b/>
          <w:bCs/>
          <w:color w:val="000000"/>
          <w:sz w:val="24"/>
          <w:szCs w:val="24"/>
          <w:shd w:val="clear" w:color="auto" w:fill="FFFFFF"/>
          <w:lang w:val="en-US"/>
        </w:rPr>
        <w:t>Objective.</w:t>
      </w:r>
      <w:r w:rsidRPr="00BC706B">
        <w:rPr>
          <w:rStyle w:val="normaltextrun"/>
          <w:rFonts w:ascii="Arial" w:hAnsi="Arial" w:cs="Arial"/>
          <w:color w:val="000000"/>
          <w:sz w:val="24"/>
          <w:szCs w:val="24"/>
          <w:shd w:val="clear" w:color="auto" w:fill="FFFFFF"/>
          <w:lang w:val="en-US"/>
        </w:rPr>
        <w:t> To determine the presence, intensity, stressors, symptoms and coping strategies associated with academic stress among students of Pediatric Dentistry and Orthodontics Clinic course (O-0263) at the Faculty of Dentistry, University of Costa Rica (UCR), in 2024. </w:t>
      </w:r>
      <w:r w:rsidRPr="00BC706B">
        <w:rPr>
          <w:rStyle w:val="normaltextrun"/>
          <w:rFonts w:ascii="Arial" w:hAnsi="Arial" w:cs="Arial"/>
          <w:b/>
          <w:bCs/>
          <w:color w:val="000000"/>
          <w:sz w:val="24"/>
          <w:szCs w:val="24"/>
          <w:shd w:val="clear" w:color="auto" w:fill="FFFFFF"/>
          <w:lang w:val="en-US"/>
        </w:rPr>
        <w:t>Methods.</w:t>
      </w:r>
      <w:r w:rsidRPr="00BC706B">
        <w:rPr>
          <w:rStyle w:val="normaltextrun"/>
          <w:rFonts w:ascii="Arial" w:hAnsi="Arial" w:cs="Arial"/>
          <w:color w:val="000000"/>
          <w:sz w:val="24"/>
          <w:szCs w:val="24"/>
          <w:shd w:val="clear" w:color="auto" w:fill="FFFFFF"/>
          <w:lang w:val="en-US"/>
        </w:rPr>
        <w:t xml:space="preserve"> The study follows a mixed-methods approach and uses the SISCO SV-21 Inventory as the primary instrument </w:t>
      </w:r>
      <w:r w:rsidRPr="00BC706B">
        <w:rPr>
          <w:rStyle w:val="normaltextrun"/>
          <w:rFonts w:ascii="Arial" w:hAnsi="Arial" w:cs="Arial"/>
          <w:color w:val="000000"/>
          <w:sz w:val="24"/>
          <w:szCs w:val="24"/>
          <w:shd w:val="clear" w:color="auto" w:fill="FFFFFF"/>
          <w:lang w:val="en-US"/>
        </w:rPr>
        <w:lastRenderedPageBreak/>
        <w:t>to identify academic stressors, symptoms, and coping strategies. A total of 121 students enrolled in course O-0263 participated. </w:t>
      </w:r>
      <w:r w:rsidRPr="00BC706B">
        <w:rPr>
          <w:rStyle w:val="normaltextrun"/>
          <w:rFonts w:ascii="Arial" w:hAnsi="Arial" w:cs="Arial"/>
          <w:b/>
          <w:bCs/>
          <w:color w:val="000000"/>
          <w:sz w:val="24"/>
          <w:szCs w:val="24"/>
          <w:shd w:val="clear" w:color="auto" w:fill="FFFFFF"/>
          <w:lang w:val="en-US"/>
        </w:rPr>
        <w:t>Results.</w:t>
      </w:r>
      <w:r w:rsidRPr="00BC706B">
        <w:rPr>
          <w:rStyle w:val="normaltextrun"/>
          <w:rFonts w:ascii="Arial" w:hAnsi="Arial" w:cs="Arial"/>
          <w:color w:val="000000"/>
          <w:sz w:val="24"/>
          <w:szCs w:val="24"/>
          <w:shd w:val="clear" w:color="auto" w:fill="FFFFFF"/>
          <w:lang w:val="en-US"/>
        </w:rPr>
        <w:t> All students report stress levels ≥3, with 67.8% reaching level 5. The most frequently identified stressors include limited time to complete assignments (72%), work overload (63.4%), and academic demands from professors (53.8%). The most prevalent symptoms are chronic fatigue (79.1%), anxiety (76.9%), and sadness (60.4%). Regarding coping strategies, 57.1% of students reported actively focusing on solving stressful situations. No significant differences are observed according to gender age or living arrangements. The scales showed high reliability (α &gt; 0.8), and no significant correlation is observed between stressors, symptoms, and coping strategies. </w:t>
      </w:r>
      <w:r w:rsidRPr="00BC706B">
        <w:rPr>
          <w:rStyle w:val="normaltextrun"/>
          <w:rFonts w:ascii="Arial" w:hAnsi="Arial" w:cs="Arial"/>
          <w:b/>
          <w:bCs/>
          <w:color w:val="000000"/>
          <w:sz w:val="24"/>
          <w:szCs w:val="24"/>
          <w:shd w:val="clear" w:color="auto" w:fill="FFFFFF"/>
          <w:lang w:val="en-US"/>
        </w:rPr>
        <w:t>Conclusions.</w:t>
      </w:r>
      <w:r w:rsidRPr="00BC706B">
        <w:rPr>
          <w:rStyle w:val="normaltextrun"/>
          <w:rFonts w:ascii="Arial" w:hAnsi="Arial" w:cs="Arial"/>
          <w:color w:val="000000"/>
          <w:sz w:val="24"/>
          <w:szCs w:val="24"/>
          <w:shd w:val="clear" w:color="auto" w:fill="FFFFFF"/>
          <w:lang w:val="en-US"/>
        </w:rPr>
        <w:t> Academic stress affects the entire surveyed student population, compromising their emotional well-being and academic performance. These findings highlight the importance of implementing institutional strategies aimed at reducing stressors and strengthening coping strategies through institutional support and adjustments in academic dynamics.</w:t>
      </w:r>
    </w:p>
    <w:p w14:paraId="092917EA" w14:textId="77777777" w:rsidR="00534225" w:rsidRPr="00B55452" w:rsidRDefault="00534225" w:rsidP="002062F7">
      <w:pPr>
        <w:pStyle w:val="HTMLconformatoprevio"/>
        <w:rPr>
          <w:rFonts w:ascii="Arial" w:hAnsi="Arial" w:cs="Arial"/>
          <w:b/>
          <w:bCs/>
          <w:sz w:val="24"/>
          <w:szCs w:val="24"/>
          <w:lang w:val="en-US"/>
        </w:rPr>
      </w:pPr>
    </w:p>
    <w:p w14:paraId="08872A21" w14:textId="3FDFE133" w:rsidR="001C017C" w:rsidRPr="007F2F59" w:rsidRDefault="001C017C" w:rsidP="002062F7">
      <w:pPr>
        <w:pStyle w:val="HTMLconformatoprevio"/>
        <w:rPr>
          <w:rFonts w:ascii="Arial" w:hAnsi="Arial" w:cs="Arial"/>
          <w:sz w:val="32"/>
          <w:szCs w:val="24"/>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00BC706B" w:rsidRPr="007F2F59">
        <w:rPr>
          <w:rStyle w:val="normaltextrun"/>
          <w:rFonts w:ascii="Arial" w:hAnsi="Arial" w:cs="Arial"/>
          <w:color w:val="000000"/>
          <w:sz w:val="24"/>
          <w:shd w:val="clear" w:color="auto" w:fill="FFFFFF"/>
          <w:lang w:val="en-US"/>
        </w:rPr>
        <w:t>Academic stress; dental students; dental education; coping strategies; mental health.</w:t>
      </w:r>
      <w:r w:rsidR="00BC706B" w:rsidRPr="007F2F59">
        <w:rPr>
          <w:rStyle w:val="normaltextrun"/>
          <w:rFonts w:ascii="Arial" w:hAnsi="Arial" w:cs="Arial"/>
          <w:color w:val="141413"/>
          <w:sz w:val="24"/>
          <w:shd w:val="clear" w:color="auto" w:fill="FFFFFF"/>
          <w:lang w:val="en-US"/>
        </w:rPr>
        <w:t> </w:t>
      </w:r>
      <w:r w:rsidR="00BC706B" w:rsidRPr="007F2F59">
        <w:rPr>
          <w:rStyle w:val="normaltextrun"/>
          <w:rFonts w:ascii="Arial" w:hAnsi="Arial" w:cs="Arial"/>
          <w:color w:val="141413"/>
          <w:sz w:val="24"/>
          <w:shd w:val="clear" w:color="auto" w:fill="FFFFFF"/>
        </w:rPr>
        <w:t>(</w:t>
      </w:r>
      <w:proofErr w:type="spellStart"/>
      <w:r w:rsidR="00BC706B" w:rsidRPr="007F2F59">
        <w:rPr>
          <w:rStyle w:val="normaltextrun"/>
          <w:rFonts w:ascii="Arial" w:hAnsi="Arial" w:cs="Arial"/>
          <w:i/>
          <w:iCs/>
          <w:color w:val="141413"/>
          <w:sz w:val="24"/>
          <w:shd w:val="clear" w:color="auto" w:fill="FFFFFF"/>
        </w:rPr>
        <w:t>MeSH</w:t>
      </w:r>
      <w:proofErr w:type="spellEnd"/>
      <w:r w:rsidR="00BC706B" w:rsidRPr="007F2F59">
        <w:rPr>
          <w:rStyle w:val="normaltextrun"/>
          <w:rFonts w:ascii="Arial" w:hAnsi="Arial" w:cs="Arial"/>
          <w:i/>
          <w:iCs/>
          <w:color w:val="141413"/>
          <w:sz w:val="24"/>
          <w:shd w:val="clear" w:color="auto" w:fill="FFFFFF"/>
        </w:rPr>
        <w:t> NLM. </w:t>
      </w:r>
      <w:r w:rsidR="00BC706B" w:rsidRPr="007F2F59">
        <w:rPr>
          <w:rStyle w:val="normaltextrun"/>
          <w:rFonts w:ascii="Arial" w:hAnsi="Arial" w:cs="Arial"/>
          <w:i/>
          <w:iCs/>
          <w:color w:val="000000"/>
          <w:sz w:val="24"/>
          <w:shd w:val="clear" w:color="auto" w:fill="FFFFFF"/>
        </w:rPr>
        <w:t>UNESCO </w:t>
      </w:r>
      <w:proofErr w:type="spellStart"/>
      <w:r w:rsidR="00BC706B" w:rsidRPr="007F2F59">
        <w:rPr>
          <w:rStyle w:val="normaltextrun"/>
          <w:rFonts w:ascii="Arial" w:hAnsi="Arial" w:cs="Arial"/>
          <w:i/>
          <w:iCs/>
          <w:color w:val="000000"/>
          <w:sz w:val="24"/>
          <w:shd w:val="clear" w:color="auto" w:fill="FFFFFF"/>
        </w:rPr>
        <w:t>Thesaurus</w:t>
      </w:r>
      <w:proofErr w:type="spellEnd"/>
      <w:r w:rsidR="00BC706B" w:rsidRPr="007F2F59">
        <w:rPr>
          <w:rStyle w:val="normaltextrun"/>
          <w:rFonts w:ascii="Arial" w:hAnsi="Arial" w:cs="Arial"/>
          <w:color w:val="141413"/>
          <w:sz w:val="24"/>
          <w:shd w:val="clear" w:color="auto" w:fill="FFFFFF"/>
        </w:rPr>
        <w:t>)</w:t>
      </w:r>
      <w:r w:rsidR="00BC706B" w:rsidRPr="007F2F59">
        <w:rPr>
          <w:rStyle w:val="eop"/>
          <w:rFonts w:ascii="Arial" w:hAnsi="Arial" w:cs="Arial"/>
          <w:color w:val="141413"/>
          <w:sz w:val="24"/>
          <w:shd w:val="clear" w:color="auto" w:fill="FFFFFF"/>
        </w:rPr>
        <w:t> </w:t>
      </w:r>
    </w:p>
    <w:p w14:paraId="5EBD8DB5" w14:textId="6E690E0F" w:rsidR="009E26F8" w:rsidRDefault="009E26F8" w:rsidP="00F4765F">
      <w:pPr>
        <w:pStyle w:val="HTMLconformatoprevio"/>
        <w:spacing w:line="360" w:lineRule="auto"/>
        <w:rPr>
          <w:rFonts w:ascii="Arial" w:hAnsi="Arial" w:cs="Arial"/>
          <w:sz w:val="32"/>
          <w:szCs w:val="24"/>
        </w:rPr>
      </w:pPr>
    </w:p>
    <w:p w14:paraId="11A6CC21"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eastAsia="es-CR"/>
        </w:rPr>
        <w:t>Introducción</w:t>
      </w:r>
      <w:r w:rsidRPr="009777AA">
        <w:rPr>
          <w:rFonts w:ascii="Arial" w:hAnsi="Arial" w:cs="Arial"/>
          <w:lang w:eastAsia="es-CR"/>
        </w:rPr>
        <w:t> </w:t>
      </w:r>
    </w:p>
    <w:p w14:paraId="46F1C5A9" w14:textId="77777777" w:rsidR="00C22FC0"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constituye una reacción psicofisiológica del organismo frente a situaciones percibidas como demandantes o amenazantes. Esta reacción puede afectar de manera significativa el bienestar general de las personas. La Organización Mundial de la Salud (OMS), lo define como un estado de preocupación o tensión mental asociado a la exposición a circunstancias adversas (Organización Mundial de la Salud,</w:t>
      </w:r>
      <w:r w:rsidRPr="009777AA">
        <w:rPr>
          <w:rFonts w:ascii="Arial" w:hAnsi="Arial" w:cs="Arial"/>
          <w:lang w:eastAsia="es-CR"/>
        </w:rPr>
        <w:t> 2023</w:t>
      </w:r>
      <w:r w:rsidRPr="009777AA">
        <w:rPr>
          <w:rFonts w:ascii="Arial" w:hAnsi="Arial" w:cs="Arial"/>
          <w:color w:val="000000"/>
          <w:lang w:eastAsia="es-CR"/>
        </w:rPr>
        <w:t>).</w:t>
      </w:r>
      <w:r w:rsidRPr="009777AA">
        <w:rPr>
          <w:rFonts w:ascii="Arial" w:hAnsi="Arial" w:cs="Arial"/>
          <w:lang w:eastAsia="es-CR"/>
        </w:rPr>
        <w:t>  </w:t>
      </w:r>
    </w:p>
    <w:p w14:paraId="6CB68F06" w14:textId="77777777" w:rsidR="00AA3707" w:rsidRPr="009777AA" w:rsidRDefault="00AA3707" w:rsidP="002062F7">
      <w:pPr>
        <w:spacing w:line="360" w:lineRule="auto"/>
        <w:jc w:val="both"/>
        <w:textAlignment w:val="baseline"/>
        <w:rPr>
          <w:rFonts w:ascii="Arial" w:hAnsi="Arial" w:cs="Arial"/>
          <w:lang w:eastAsia="es-CR"/>
        </w:rPr>
      </w:pPr>
    </w:p>
    <w:p w14:paraId="4438BCA9"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lastRenderedPageBreak/>
        <w:t>En el estudio del estrés se reconoce la diferencia entre respuestas adaptativas y desadaptativas. En ese sentido, se utiliza el término </w:t>
      </w:r>
      <w:proofErr w:type="spellStart"/>
      <w:r w:rsidRPr="009777AA">
        <w:rPr>
          <w:rFonts w:ascii="Arial" w:hAnsi="Arial" w:cs="Arial"/>
          <w:color w:val="000000"/>
          <w:lang w:eastAsia="es-CR"/>
        </w:rPr>
        <w:t>eustrés</w:t>
      </w:r>
      <w:proofErr w:type="spellEnd"/>
      <w:r w:rsidRPr="009777AA">
        <w:rPr>
          <w:rFonts w:ascii="Arial" w:hAnsi="Arial" w:cs="Arial"/>
          <w:color w:val="000000"/>
          <w:lang w:eastAsia="es-CR"/>
        </w:rPr>
        <w:t> como una forma de estrés que favorece la adaptación al estimular la motivación, el rendimiento y la capacidad para afrontar desafíos. En contraste, el distrés surge cuando las demandas del entorno superan los recursos personales de afrontamiento, generando respuestas fisiológicas y psicológicas negativas asociadas a ansiedad, agotamiento y disminución del rendimiento. </w:t>
      </w:r>
      <w:r w:rsidRPr="009777AA">
        <w:rPr>
          <w:rFonts w:ascii="Arial" w:hAnsi="Arial" w:cs="Arial"/>
          <w:lang w:val="es-ES" w:eastAsia="es-CR"/>
        </w:rPr>
        <w:t>El distrés suele estar relacionado con síntomas de agotamiento, ansiedad y disminución del rendimiento, y si es crónico, puede afectar gravemente la salud mental y física de las personas</w:t>
      </w:r>
      <w:r w:rsidRPr="009777AA">
        <w:rPr>
          <w:rFonts w:ascii="Arial" w:hAnsi="Arial" w:cs="Arial"/>
          <w:color w:val="000000"/>
          <w:lang w:eastAsia="es-CR"/>
        </w:rPr>
        <w:t> (Pérez y Martínez, 2017). </w:t>
      </w:r>
    </w:p>
    <w:p w14:paraId="4FAA782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59D18647"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puede clasificarse según su duración en tres tipos principales. El estrés agudo es el que se presenta como una respuesta inmediata ante una amenaza percibida o a una situación de tensión a corto plazo. El</w:t>
      </w:r>
      <w:r w:rsidRPr="009777AA">
        <w:rPr>
          <w:rFonts w:ascii="Arial" w:hAnsi="Arial" w:cs="Arial"/>
          <w:b/>
          <w:bCs/>
          <w:color w:val="000000"/>
          <w:lang w:eastAsia="es-CR"/>
        </w:rPr>
        <w:t> </w:t>
      </w:r>
      <w:r w:rsidRPr="009777AA">
        <w:rPr>
          <w:rFonts w:ascii="Arial" w:hAnsi="Arial" w:cs="Arial"/>
          <w:color w:val="000000"/>
          <w:lang w:eastAsia="es-CR"/>
        </w:rPr>
        <w:t>estrés agudo episódico, es el que ocurre cuando una persona experimenta este tipo de estrés de manera frecuente o recurrente. Por último, el estrés crónico es el que se manifiesta cuando alguien se ve expuesto de forma continua a factores estresantes persistentes (American </w:t>
      </w:r>
      <w:proofErr w:type="spellStart"/>
      <w:r w:rsidRPr="009777AA">
        <w:rPr>
          <w:rFonts w:ascii="Arial" w:hAnsi="Arial" w:cs="Arial"/>
          <w:color w:val="000000"/>
          <w:lang w:eastAsia="es-CR"/>
        </w:rPr>
        <w:t>Psychological</w:t>
      </w:r>
      <w:proofErr w:type="spellEnd"/>
      <w:r w:rsidRPr="009777AA">
        <w:rPr>
          <w:rFonts w:ascii="Arial" w:hAnsi="Arial" w:cs="Arial"/>
          <w:color w:val="000000"/>
          <w:lang w:eastAsia="es-CR"/>
        </w:rPr>
        <w:t> </w:t>
      </w:r>
      <w:proofErr w:type="spellStart"/>
      <w:r w:rsidRPr="009777AA">
        <w:rPr>
          <w:rFonts w:ascii="Arial" w:hAnsi="Arial" w:cs="Arial"/>
          <w:color w:val="000000"/>
          <w:lang w:eastAsia="es-CR"/>
        </w:rPr>
        <w:t>Association</w:t>
      </w:r>
      <w:proofErr w:type="spellEnd"/>
      <w:r w:rsidRPr="009777AA">
        <w:rPr>
          <w:rFonts w:ascii="Arial" w:hAnsi="Arial" w:cs="Arial"/>
          <w:color w:val="000000"/>
          <w:lang w:eastAsia="es-CR"/>
        </w:rPr>
        <w:t xml:space="preserve">, 2022). El estrés crónico puede tener graves consecuencias para la salud física; entre ellos, un sistema inmunológico debilitado, problemas digestivos, dolores musculares y enfermedades cardiovasculares, incluyendo hipertensión, ataques cardíacos y accidentes cerebrovasculares. </w:t>
      </w:r>
      <w:r w:rsidRPr="009777AA">
        <w:rPr>
          <w:rFonts w:ascii="Arial" w:hAnsi="Arial" w:cs="Arial"/>
          <w:color w:val="000000"/>
          <w:lang w:eastAsia="es-CR"/>
        </w:rPr>
        <w:lastRenderedPageBreak/>
        <w:t>También puede afectar la salud mental, provocando trastornos como ansiedad, depresión y ataques de pánico (Ávila, 2014). </w:t>
      </w:r>
    </w:p>
    <w:p w14:paraId="56193E8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218016E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Diversos factores pueden desencadenar estrés. Algunos son externos, como cargas laborales excesivas, problemas familiares, de salud o financieros, mientras que otros pueden ser internos, como el perfeccionismo y la autoexigencia </w:t>
      </w:r>
      <w:r w:rsidRPr="009777AA">
        <w:rPr>
          <w:rFonts w:ascii="Arial" w:hAnsi="Arial" w:cs="Arial"/>
          <w:color w:val="000000"/>
          <w:lang w:eastAsia="es-CR"/>
        </w:rPr>
        <w:t>(</w:t>
      </w:r>
      <w:proofErr w:type="spellStart"/>
      <w:r w:rsidRPr="009777AA">
        <w:rPr>
          <w:rFonts w:ascii="Arial" w:hAnsi="Arial" w:cs="Arial"/>
          <w:color w:val="000000"/>
          <w:lang w:eastAsia="es-CR"/>
        </w:rPr>
        <w:t>Domingues</w:t>
      </w:r>
      <w:proofErr w:type="spellEnd"/>
      <w:r w:rsidRPr="009777AA">
        <w:rPr>
          <w:rFonts w:ascii="Arial" w:hAnsi="Arial" w:cs="Arial"/>
          <w:color w:val="000000"/>
          <w:lang w:eastAsia="es-CR"/>
        </w:rPr>
        <w:t>, </w:t>
      </w:r>
      <w:proofErr w:type="spellStart"/>
      <w:r w:rsidRPr="009777AA">
        <w:rPr>
          <w:rFonts w:ascii="Arial" w:hAnsi="Arial" w:cs="Arial"/>
          <w:color w:val="000000"/>
          <w:lang w:eastAsia="es-CR"/>
        </w:rPr>
        <w:t>Devos</w:t>
      </w:r>
      <w:proofErr w:type="spellEnd"/>
      <w:r w:rsidRPr="009777AA">
        <w:rPr>
          <w:rFonts w:ascii="Arial" w:hAnsi="Arial" w:cs="Arial"/>
          <w:color w:val="000000"/>
          <w:lang w:eastAsia="es-CR"/>
        </w:rPr>
        <w:t> y De Almeida, 2018)</w:t>
      </w:r>
      <w:r w:rsidRPr="009777AA">
        <w:rPr>
          <w:rFonts w:ascii="Arial" w:hAnsi="Arial" w:cs="Arial"/>
          <w:lang w:eastAsia="es-CR"/>
        </w:rPr>
        <w:t>. </w:t>
      </w:r>
    </w:p>
    <w:p w14:paraId="49FCA58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7C6698D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también ha sido clasificado por diversos investigadores y profesionales de la salud según su causa, lo que ha permitido una mejor comprensión de sus orígenes y abordajes específicos. Esta clasificación contempla distintas esferas de la vida cotidiana que pueden actuar como fuentes de tensión o sobrecarga emocional. Uno de los tipos más estudiados es el estrés laboral, asociado a la carga de trabajo excesiva, la falta de control, el acoso laboral o el desequilibrio entre el esfuerzo y la recompensa.  </w:t>
      </w:r>
    </w:p>
    <w:p w14:paraId="07031CF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Por otro lado, el estrés financiero surge de la preocupación por la estabilidad económica, las deudas o la inseguridad laboral, factores que han demostrado una correlación directa con la ansiedad y la depresión en estudios recientes. El estrés social se refiere a presiones derivadas de las relaciones interpersonales, el aislamiento, la discriminación o los conflictos familiares. En un entorno más amplio, el estrés ambiental puede originarse por factores como la contaminación, el ruido excesivo, los desastres naturales o el cambio climático, todos los cuales afectan la </w:t>
      </w:r>
      <w:r w:rsidRPr="009777AA">
        <w:rPr>
          <w:rFonts w:ascii="Arial" w:hAnsi="Arial" w:cs="Arial"/>
          <w:color w:val="000000"/>
          <w:lang w:eastAsia="es-CR"/>
        </w:rPr>
        <w:lastRenderedPageBreak/>
        <w:t>calidad de vida y el bienestar psicológico. Asimismo, el estrés por salud aparece ante enfermedades crónicas, diagnósticos graves o procesos médicos invasivos, y se asocia a una disminución en la calidad de vida emocional.  </w:t>
      </w:r>
    </w:p>
    <w:p w14:paraId="1D7A2E7B"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7355F1DB"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casos más extremos, el estrés traumático o postraumático se desarrolla tras la exposición a eventos altamente perturbadores, como violencia, accidentes o abusos, y puede derivar en un trastorno de estrés postraumático (TEPT). Finalmente, el estrés académico es común entre estudiantes de todos los niveles y se relaciona con exigencias académicas, presión por el rendimiento, miedo al fracaso y dificultades para gestionar el tiempo. Investigaciones recientes en psicología educativa vinculan este tipo de estrés con el agotamiento emocional y una disminución en la motivación y el rendimiento escolar (Orlandini, 2012; Cohen et al., 2007; Chu et al., 2024). </w:t>
      </w:r>
    </w:p>
    <w:p w14:paraId="432C623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18C06AA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académico se reconoce como un fenómeno psicosocial asociado al contexto educativo, que se manifiesta a través de respuestas emocionales, cognitivas y fisiológicas; cuando el estudiantado percibe que las demandas académicas superan sus recursos personales de afrontamiento (Wong </w:t>
      </w:r>
      <w:proofErr w:type="spellStart"/>
      <w:r w:rsidRPr="009777AA">
        <w:rPr>
          <w:rFonts w:ascii="Arial" w:hAnsi="Arial" w:cs="Arial"/>
          <w:color w:val="000000"/>
          <w:lang w:eastAsia="es-CR"/>
        </w:rPr>
        <w:t>Aitken</w:t>
      </w:r>
      <w:proofErr w:type="spellEnd"/>
      <w:r w:rsidRPr="009777AA">
        <w:rPr>
          <w:rFonts w:ascii="Arial" w:hAnsi="Arial" w:cs="Arial"/>
          <w:color w:val="000000"/>
          <w:lang w:eastAsia="es-CR"/>
        </w:rPr>
        <w:t> et al., 2024; Barraza, 2005</w:t>
      </w:r>
      <w:r w:rsidRPr="009777AA">
        <w:rPr>
          <w:rFonts w:ascii="Arial" w:hAnsi="Arial" w:cs="Arial"/>
          <w:i/>
          <w:iCs/>
          <w:color w:val="000000"/>
          <w:lang w:eastAsia="es-CR"/>
        </w:rPr>
        <w:t>)</w:t>
      </w:r>
      <w:r w:rsidRPr="009777AA">
        <w:rPr>
          <w:rFonts w:ascii="Arial" w:hAnsi="Arial" w:cs="Arial"/>
          <w:color w:val="000000"/>
          <w:lang w:eastAsia="es-CR"/>
        </w:rPr>
        <w:t xml:space="preserve">. Este tipo de estrés puede generar manifestaciones como ansiedad, insomnio, irritabilidad, fatiga mental y una disminución del rendimiento académico, y si no se gestiona de manera adecuada, puede derivar en problemas más graves como el estrés crónico, trastornos de ansiedad, depresión e incluso </w:t>
      </w:r>
      <w:r w:rsidRPr="009777AA">
        <w:rPr>
          <w:rFonts w:ascii="Arial" w:hAnsi="Arial" w:cs="Arial"/>
          <w:color w:val="000000"/>
          <w:lang w:eastAsia="es-CR"/>
        </w:rPr>
        <w:lastRenderedPageBreak/>
        <w:t>abandono de los estudios. Además, se ha observado que el estrés académico puede afectar negativamente la calidad de vida de los estudiantes, interfiriendo en su bienestar emocional y social. Por ello, es fundamental implementar estrategias de prevención y manejo del estrés en el ámbito educativo, promoviendo habilidades de afrontamiento y apoyo psicosocial para mitigar sus efectos adversos (Carreón-Gutiérrez et al., 2024;</w:t>
      </w:r>
      <w:r w:rsidRPr="009777AA">
        <w:rPr>
          <w:rFonts w:ascii="Arial" w:hAnsi="Arial" w:cs="Arial"/>
          <w:i/>
          <w:iCs/>
          <w:color w:val="000000"/>
          <w:lang w:val="es-ES" w:eastAsia="es-CR"/>
        </w:rPr>
        <w:t> </w:t>
      </w:r>
      <w:r w:rsidRPr="009777AA">
        <w:rPr>
          <w:rFonts w:ascii="Arial" w:hAnsi="Arial" w:cs="Arial"/>
          <w:color w:val="000000"/>
          <w:lang w:eastAsia="es-CR"/>
        </w:rPr>
        <w:t>American </w:t>
      </w:r>
      <w:proofErr w:type="spellStart"/>
      <w:r w:rsidRPr="009777AA">
        <w:rPr>
          <w:rFonts w:ascii="Arial" w:hAnsi="Arial" w:cs="Arial"/>
          <w:color w:val="000000"/>
          <w:lang w:eastAsia="es-CR"/>
        </w:rPr>
        <w:t>Institute</w:t>
      </w:r>
      <w:proofErr w:type="spellEnd"/>
      <w:r w:rsidRPr="009777AA">
        <w:rPr>
          <w:rFonts w:ascii="Arial" w:hAnsi="Arial" w:cs="Arial"/>
          <w:color w:val="000000"/>
          <w:lang w:eastAsia="es-CR"/>
        </w:rPr>
        <w:t> </w:t>
      </w:r>
      <w:proofErr w:type="spellStart"/>
      <w:r w:rsidRPr="009777AA">
        <w:rPr>
          <w:rFonts w:ascii="Arial" w:hAnsi="Arial" w:cs="Arial"/>
          <w:color w:val="000000"/>
          <w:lang w:eastAsia="es-CR"/>
        </w:rPr>
        <w:t>of</w:t>
      </w:r>
      <w:proofErr w:type="spellEnd"/>
      <w:r w:rsidRPr="009777AA">
        <w:rPr>
          <w:rFonts w:ascii="Arial" w:hAnsi="Arial" w:cs="Arial"/>
          <w:color w:val="000000"/>
          <w:lang w:eastAsia="es-CR"/>
        </w:rPr>
        <w:t> Stress, 2021)</w:t>
      </w:r>
      <w:r w:rsidRPr="009777AA">
        <w:rPr>
          <w:rFonts w:ascii="Arial" w:hAnsi="Arial" w:cs="Arial"/>
          <w:i/>
          <w:iCs/>
          <w:color w:val="000000"/>
          <w:lang w:eastAsia="es-CR"/>
        </w:rPr>
        <w:t>.</w:t>
      </w:r>
      <w:r w:rsidRPr="009777AA">
        <w:rPr>
          <w:rFonts w:ascii="Arial" w:hAnsi="Arial" w:cs="Arial"/>
          <w:color w:val="000000"/>
          <w:lang w:eastAsia="es-CR"/>
        </w:rPr>
        <w:t> </w:t>
      </w:r>
    </w:p>
    <w:p w14:paraId="28C7D1D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14C940A1"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En el ámbito académico, el estrés es una problemática recurrente, particularmente en estudiantes de carreras demandantes como las del área de salud, donde las presiones académicas y clínicas, pueden superar sus capacidades de adaptación (Uribe et al., 2024; Mendoza-Ramírez et al., 2023). </w:t>
      </w:r>
    </w:p>
    <w:p w14:paraId="07C1241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1791C09A"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Diversos estudios realizados en contextos universitarios de habla hispana han evidenciado que los niveles de estrés académico tienden a incrementarse en carreras de alta exigencia académica y emocional, como Medicina, Enfermería y Odontología, donde la carga teórica, la práctica clínica, y las demandas evaluativas generan un entorno de presión constante (Barraza, 2005; Mendoza-Ramírez, 2023; Vallejo, 2021). En particular, la formación odontológica exige un equilibrio complejo entre habilidades técnicas, conocimientos científicos y manejo interpersonal, lo que puede representar un terreno fértil para la aparición de factores estresantes específicos y de alto impacto (Vallejo, 2021; </w:t>
      </w:r>
      <w:proofErr w:type="spellStart"/>
      <w:r w:rsidRPr="009777AA">
        <w:rPr>
          <w:rFonts w:ascii="Arial" w:hAnsi="Arial" w:cs="Arial"/>
          <w:color w:val="000000"/>
          <w:lang w:eastAsia="es-CR"/>
        </w:rPr>
        <w:t>Hashemipour</w:t>
      </w:r>
      <w:proofErr w:type="spellEnd"/>
      <w:r w:rsidRPr="009777AA">
        <w:rPr>
          <w:rFonts w:ascii="Arial" w:hAnsi="Arial" w:cs="Arial"/>
          <w:color w:val="000000"/>
          <w:lang w:eastAsia="es-CR"/>
        </w:rPr>
        <w:t>, 2022).  </w:t>
      </w:r>
    </w:p>
    <w:p w14:paraId="4D96834D"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lastRenderedPageBreak/>
        <w:t> </w:t>
      </w:r>
    </w:p>
    <w:p w14:paraId="2237F30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las últimas dos décadas, en la Facultad de Odontología de la Universidad de Costa Rica, se ha observado un incremento progresivo en los casos de estudiantes que manifiestan cuadros de depresión, ansiedad y diversas alteraciones físicas y psicológicas relacionadas con el estrés académico. Esta situación también se refleja en un aumento en las tasas de deserción estudiantil. Aunque a nivel internacional el estrés académico en estudiantes universitarios ha sido objeto de múltiples investigaciones, la evidencia basada en datos es limitada, existen pocos estudios que abordan esta problemática, y menos aún enfocados específicamente en estudiantes de la carrera de Odontología.  </w:t>
      </w:r>
    </w:p>
    <w:p w14:paraId="5772DCA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6C89058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este contexto, se realiza por primera vez en la Universidad de Costa Rica (UCR) en el año 2024, un estudio exploratorio cuyo objetivo principal es determinar la presencia e intensidad del estrés académico en estudiantes del curso Clínica de Odontopediatría y Ortodoncia, correspondiente a la Facultad de Odontología. El estudio también tiene como objetivos identificar los principales factores generadores de estrés, los síntomas experimentados, las estrategias de afrontamiento empleadas, así como la frecuencia con que estos elementos se presentan en la población estudiantil analizada. </w:t>
      </w:r>
    </w:p>
    <w:p w14:paraId="5FA70C9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269A442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Los resultados de esta investigación buscan aportar datos relevantes para la comprensión del fenómeno del estrés académico en el contexto de los estudiantes </w:t>
      </w:r>
      <w:r w:rsidRPr="009777AA">
        <w:rPr>
          <w:rFonts w:ascii="Arial" w:hAnsi="Arial" w:cs="Arial"/>
          <w:color w:val="000000"/>
          <w:lang w:eastAsia="es-CR"/>
        </w:rPr>
        <w:lastRenderedPageBreak/>
        <w:t>de odontología, que permitan crear estrategias institucionales orientadas a la promoción del bienestar estudiantil en contextos clínicos formativos. </w:t>
      </w:r>
    </w:p>
    <w:p w14:paraId="0CB5767F" w14:textId="6E722DE6"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r w:rsidRPr="009777AA">
        <w:rPr>
          <w:rFonts w:ascii="Arial" w:hAnsi="Arial" w:cs="Arial"/>
          <w:lang w:eastAsia="es-CR"/>
        </w:rPr>
        <w:t> </w:t>
      </w:r>
    </w:p>
    <w:p w14:paraId="288FB07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Métodos</w:t>
      </w:r>
      <w:r w:rsidRPr="009777AA">
        <w:rPr>
          <w:rFonts w:ascii="Arial" w:hAnsi="Arial" w:cs="Arial"/>
          <w:lang w:eastAsia="es-CR"/>
        </w:rPr>
        <w:t> </w:t>
      </w:r>
    </w:p>
    <w:p w14:paraId="2B71A64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presente es un estudio mixto descriptivo de corte transversal con enfoque cuantitativo y apoyo de preguntas abiertas de carácter exploratorio</w:t>
      </w:r>
      <w:r w:rsidRPr="009777AA">
        <w:rPr>
          <w:rFonts w:ascii="Arial" w:hAnsi="Arial" w:cs="Arial"/>
          <w:b/>
          <w:bCs/>
          <w:lang w:val="es-ES" w:eastAsia="es-CR"/>
        </w:rPr>
        <w:t>, </w:t>
      </w:r>
      <w:r w:rsidRPr="009777AA">
        <w:rPr>
          <w:rFonts w:ascii="Arial" w:hAnsi="Arial" w:cs="Arial"/>
          <w:color w:val="000000"/>
          <w:lang w:eastAsia="es-CR"/>
        </w:rPr>
        <w:t>orientado a caracterizar la presencia e intensidad del estrés académico, los factores estresores asociados, los síntomas experimentados y las estrategias de afrontamiento empleadas por estudiantes de odontología. </w:t>
      </w:r>
    </w:p>
    <w:p w14:paraId="42043AC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750718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De los 121 estudiantes matriculados en el curso</w:t>
      </w:r>
      <w:r w:rsidRPr="009777AA">
        <w:rPr>
          <w:rFonts w:ascii="Arial" w:hAnsi="Arial" w:cs="Arial"/>
          <w:lang w:eastAsia="es-CR"/>
        </w:rPr>
        <w:t> O-0263: Clínica de Odontopediatría y Ortodoncia</w:t>
      </w:r>
      <w:r w:rsidRPr="009777AA">
        <w:rPr>
          <w:rFonts w:ascii="Arial" w:hAnsi="Arial" w:cs="Arial"/>
          <w:color w:val="000000"/>
          <w:lang w:eastAsia="es-CR"/>
        </w:rPr>
        <w:t>, 93 completan el cuestionario y conforman la muestra final del estudio. Para la recolección de datos se emplea el Inventario Sistémico Cognoscitivista para el estudio del estrés académico (SISCO SV-21), elaborado por Barraza (2018), para evaluar la presencia de estresores académicos, los síntomas asociados y las estrategias de afrontamiento utilizadas por el estudiantado</w:t>
      </w:r>
      <w:r w:rsidRPr="009777AA">
        <w:rPr>
          <w:rFonts w:ascii="Arial" w:hAnsi="Arial" w:cs="Arial"/>
          <w:lang w:eastAsia="es-CR"/>
        </w:rPr>
        <w:t> (Barraza, 2018). </w:t>
      </w:r>
      <w:r w:rsidRPr="009777AA">
        <w:rPr>
          <w:rFonts w:ascii="Arial" w:hAnsi="Arial" w:cs="Arial"/>
          <w:color w:val="000000"/>
          <w:lang w:eastAsia="es-CR"/>
        </w:rPr>
        <w:t>Este instrumento ha sido adaptado y validado en diversas poblaciones universitarias, lo que respalda su uso para evaluar el estrés académico en contextos educativos (</w:t>
      </w:r>
      <w:proofErr w:type="spellStart"/>
      <w:r w:rsidRPr="009777AA">
        <w:rPr>
          <w:rFonts w:ascii="Arial" w:hAnsi="Arial" w:cs="Arial"/>
          <w:color w:val="000000"/>
          <w:lang w:eastAsia="es-CR"/>
        </w:rPr>
        <w:t>Yglesias</w:t>
      </w:r>
      <w:proofErr w:type="spellEnd"/>
      <w:r w:rsidRPr="009777AA">
        <w:rPr>
          <w:rFonts w:ascii="Arial" w:hAnsi="Arial" w:cs="Arial"/>
          <w:color w:val="000000"/>
          <w:lang w:eastAsia="es-CR"/>
        </w:rPr>
        <w:t> Alva et al., 2023; Manrique-Millones et al., 2019; </w:t>
      </w:r>
      <w:proofErr w:type="spellStart"/>
      <w:r w:rsidRPr="009777AA">
        <w:rPr>
          <w:rFonts w:ascii="Arial" w:hAnsi="Arial" w:cs="Arial"/>
          <w:color w:val="000000"/>
          <w:lang w:eastAsia="es-CR"/>
        </w:rPr>
        <w:t>Andreau</w:t>
      </w:r>
      <w:proofErr w:type="spellEnd"/>
      <w:r w:rsidRPr="009777AA">
        <w:rPr>
          <w:rFonts w:ascii="Arial" w:hAnsi="Arial" w:cs="Arial"/>
          <w:color w:val="000000"/>
          <w:lang w:eastAsia="es-CR"/>
        </w:rPr>
        <w:t> et al., 2020; Guzmán et al., 2022; </w:t>
      </w:r>
      <w:proofErr w:type="spellStart"/>
      <w:r w:rsidRPr="009777AA">
        <w:rPr>
          <w:rFonts w:ascii="Arial" w:hAnsi="Arial" w:cs="Arial"/>
          <w:color w:val="000000"/>
          <w:lang w:eastAsia="es-CR"/>
        </w:rPr>
        <w:t>Lezana</w:t>
      </w:r>
      <w:proofErr w:type="spellEnd"/>
      <w:r w:rsidRPr="009777AA">
        <w:rPr>
          <w:rFonts w:ascii="Arial" w:hAnsi="Arial" w:cs="Arial"/>
          <w:color w:val="000000"/>
          <w:lang w:eastAsia="es-CR"/>
        </w:rPr>
        <w:t>, 2023).</w:t>
      </w:r>
      <w:r w:rsidRPr="009777AA">
        <w:rPr>
          <w:rFonts w:ascii="Arial" w:hAnsi="Arial" w:cs="Arial"/>
          <w:lang w:val="es-ES" w:eastAsia="es-CR"/>
        </w:rPr>
        <w:t> </w:t>
      </w:r>
      <w:r w:rsidRPr="009777AA">
        <w:rPr>
          <w:rFonts w:ascii="Arial" w:hAnsi="Arial" w:cs="Arial"/>
          <w:lang w:eastAsia="es-CR"/>
        </w:rPr>
        <w:t> </w:t>
      </w:r>
    </w:p>
    <w:p w14:paraId="241F7A6B"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41176F26" w14:textId="77777777" w:rsidR="00F34C6D" w:rsidRDefault="00C22FC0" w:rsidP="002062F7">
      <w:pPr>
        <w:spacing w:line="360" w:lineRule="auto"/>
        <w:jc w:val="both"/>
        <w:textAlignment w:val="baseline"/>
        <w:rPr>
          <w:rFonts w:ascii="Arial" w:hAnsi="Arial" w:cs="Arial"/>
          <w:lang w:val="es-ES" w:eastAsia="es-CR"/>
        </w:rPr>
      </w:pPr>
      <w:r w:rsidRPr="009777AA">
        <w:rPr>
          <w:rFonts w:ascii="Arial" w:hAnsi="Arial" w:cs="Arial"/>
          <w:lang w:eastAsia="es-CR"/>
        </w:rPr>
        <w:lastRenderedPageBreak/>
        <w:t>Se aplican además preguntas abiertas a cada una de las variables y se recolectan datos sociodemográficos. Se incorpora el siguiente </w:t>
      </w:r>
      <w:r w:rsidRPr="009777AA">
        <w:rPr>
          <w:rFonts w:ascii="Arial" w:hAnsi="Arial" w:cs="Arial"/>
          <w:lang w:val="es-ES" w:eastAsia="es-CR"/>
        </w:rPr>
        <w:t>encabezado al inventario, que funciona como consentimiento para participar en la investigación:</w:t>
      </w:r>
    </w:p>
    <w:p w14:paraId="6902E6F3" w14:textId="77777777" w:rsidR="00F34C6D" w:rsidRDefault="00F34C6D" w:rsidP="002062F7">
      <w:pPr>
        <w:spacing w:line="360" w:lineRule="auto"/>
        <w:jc w:val="both"/>
        <w:textAlignment w:val="baseline"/>
        <w:rPr>
          <w:rFonts w:ascii="Arial" w:hAnsi="Arial" w:cs="Arial"/>
          <w:lang w:val="es-ES" w:eastAsia="es-CR"/>
        </w:rPr>
      </w:pPr>
    </w:p>
    <w:p w14:paraId="66A82DD1" w14:textId="1452A686" w:rsidR="00C22FC0" w:rsidRPr="009777AA" w:rsidRDefault="00C22FC0" w:rsidP="00F34C6D">
      <w:pPr>
        <w:spacing w:line="360" w:lineRule="auto"/>
        <w:ind w:left="708"/>
        <w:jc w:val="both"/>
        <w:textAlignment w:val="baseline"/>
        <w:rPr>
          <w:rFonts w:ascii="Arial" w:hAnsi="Arial" w:cs="Arial"/>
          <w:lang w:eastAsia="es-CR"/>
        </w:rPr>
      </w:pPr>
      <w:r w:rsidRPr="009777AA">
        <w:rPr>
          <w:rFonts w:ascii="Arial" w:hAnsi="Arial" w:cs="Arial"/>
          <w:lang w:val="es-ES" w:eastAsia="es-CR"/>
        </w:rPr>
        <w:t>Estimados estudiantes: Deseamos invitarlos a completar esta encuesta que forma parte de un estudio que pretende identificar los factores de riesgo de estrés académico en los estudiantes. Riesgos: Por su naturaleza, este estudio no le generará ningún riesgo. Confidencialidad y </w:t>
      </w:r>
      <w:proofErr w:type="spellStart"/>
      <w:r w:rsidRPr="009777AA">
        <w:rPr>
          <w:rFonts w:ascii="Arial" w:hAnsi="Arial" w:cs="Arial"/>
          <w:lang w:val="es-ES" w:eastAsia="es-CR"/>
        </w:rPr>
        <w:t>anonimización</w:t>
      </w:r>
      <w:proofErr w:type="spellEnd"/>
      <w:r w:rsidRPr="009777AA">
        <w:rPr>
          <w:rFonts w:ascii="Arial" w:hAnsi="Arial" w:cs="Arial"/>
          <w:lang w:val="es-ES" w:eastAsia="es-CR"/>
        </w:rPr>
        <w:t>: Los datos recolectados por esta encuesta son totalmente confidenciales, anónimos y su participación es voluntaria, no se ofrece compensación por participar en este estudio. Beneficios: No existen beneficios directos o indirecto. Todos los datos, así como sus resultados, serán anónimos y accedidos únicamente por el equipo investigador designado para el tratamiento, análisis e interpretación de datos. Los resultados de este estudio pueden aparecer en publicaciones de orden científico. Usted tardará 15 minutos en completar la encuesta. Al continuar, usted acepta participar en este estudio.</w:t>
      </w:r>
      <w:r w:rsidRPr="009777AA">
        <w:rPr>
          <w:rFonts w:ascii="Arial" w:hAnsi="Arial" w:cs="Arial"/>
          <w:lang w:eastAsia="es-CR"/>
        </w:rPr>
        <w:t> </w:t>
      </w:r>
    </w:p>
    <w:p w14:paraId="5CF287B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 </w:t>
      </w:r>
      <w:r w:rsidRPr="009777AA">
        <w:rPr>
          <w:rFonts w:ascii="Arial" w:hAnsi="Arial" w:cs="Arial"/>
          <w:lang w:eastAsia="es-CR"/>
        </w:rPr>
        <w:t> </w:t>
      </w:r>
    </w:p>
    <w:p w14:paraId="5F4C3FD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El análisis incluye estadística descriptiva y cruce de variables mediante tablas y gráficos. </w:t>
      </w:r>
      <w:r w:rsidRPr="009777AA">
        <w:rPr>
          <w:rFonts w:ascii="Arial" w:hAnsi="Arial" w:cs="Arial"/>
          <w:color w:val="000000"/>
          <w:lang w:val="es-ES" w:eastAsia="es-CR"/>
        </w:rPr>
        <w:t xml:space="preserve">Para probar la asociación entre variables nominales, se utiliza la prueba chi-cuadrado de Pearson y V de Cramer. Se utilizó el análisis de varianza cuando se cumplían los supuestos de homogeneidad de varianza y de </w:t>
      </w:r>
      <w:r w:rsidRPr="009777AA">
        <w:rPr>
          <w:rFonts w:ascii="Arial" w:hAnsi="Arial" w:cs="Arial"/>
          <w:color w:val="000000"/>
          <w:lang w:val="es-ES" w:eastAsia="es-CR"/>
        </w:rPr>
        <w:lastRenderedPageBreak/>
        <w:t>normalidad, y cuando no se cumplieron, se utilizó la prueba de </w:t>
      </w:r>
      <w:proofErr w:type="spellStart"/>
      <w:r w:rsidRPr="009777AA">
        <w:rPr>
          <w:rFonts w:ascii="Arial" w:hAnsi="Arial" w:cs="Arial"/>
          <w:color w:val="000000"/>
          <w:lang w:val="es-ES" w:eastAsia="es-CR"/>
        </w:rPr>
        <w:t>Jonckheere-Terpstra</w:t>
      </w:r>
      <w:proofErr w:type="spellEnd"/>
      <w:r w:rsidRPr="009777AA">
        <w:rPr>
          <w:rFonts w:ascii="Arial" w:hAnsi="Arial" w:cs="Arial"/>
          <w:color w:val="000000"/>
          <w:lang w:val="es-ES" w:eastAsia="es-CR"/>
        </w:rPr>
        <w:t>. Además, se calculó el Alfa de Cronbach, para el análisis de confiabilidad de la escala, para los indicadores construidos. Todas las comparaciones se realizaron al 95% de confianza.</w:t>
      </w:r>
      <w:r w:rsidRPr="009777AA">
        <w:rPr>
          <w:rFonts w:ascii="Arial" w:hAnsi="Arial" w:cs="Arial"/>
          <w:color w:val="000000"/>
          <w:lang w:eastAsia="es-CR"/>
        </w:rPr>
        <w:t> </w:t>
      </w:r>
    </w:p>
    <w:p w14:paraId="0B39A081" w14:textId="77777777"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CCF2B56"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eastAsia="es-CR"/>
        </w:rPr>
        <w:t>Resultados</w:t>
      </w:r>
      <w:r w:rsidRPr="009777AA">
        <w:rPr>
          <w:rFonts w:ascii="Arial" w:hAnsi="Arial" w:cs="Arial"/>
          <w:lang w:eastAsia="es-CR"/>
        </w:rPr>
        <w:t> </w:t>
      </w:r>
    </w:p>
    <w:p w14:paraId="72BE5E1A"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Previo a su aplicación, el Inventario se valida en 10 estudiantes de sexto año de la carrera de Odontología, para asegurar su claridad y comprensión, la pertinencia contextual y su viabilidad. </w:t>
      </w:r>
      <w:r w:rsidRPr="009777AA">
        <w:rPr>
          <w:rFonts w:ascii="Arial" w:hAnsi="Arial" w:cs="Arial"/>
          <w:color w:val="000000"/>
          <w:lang w:val="es-ES" w:eastAsia="es-CR"/>
        </w:rPr>
        <w:t>El total de estudiantes matriculados fue de 121. Sin embargo, en el momento de la aplicación del cuestionario, 17 estudiantes se habían retirado del curso y 11 estudiantes se negaron a llenar el cuestionario. Se completan un total de 93 cuestionarios; de los cuales el 71% corresponde a mujeres y el </w:t>
      </w:r>
      <w:r w:rsidRPr="009777AA">
        <w:rPr>
          <w:rFonts w:ascii="Arial" w:hAnsi="Arial" w:cs="Arial"/>
          <w:lang w:val="es-ES" w:eastAsia="es-CR"/>
        </w:rPr>
        <w:t>29% a hombres; con una edad promedio de 24,8 años (IC95%: 24,3 – 25,3) </w:t>
      </w:r>
      <w:r w:rsidRPr="009777AA">
        <w:rPr>
          <w:rFonts w:ascii="Arial" w:hAnsi="Arial" w:cs="Arial"/>
          <w:color w:val="000000"/>
          <w:lang w:val="es-ES" w:eastAsia="es-CR"/>
        </w:rPr>
        <w:t>sin que se encontrara diferencia estadísticamente significativa para la edad, según el sexo (p=0,467).</w:t>
      </w:r>
      <w:r w:rsidRPr="009777AA">
        <w:rPr>
          <w:rFonts w:ascii="Arial" w:hAnsi="Arial" w:cs="Arial"/>
          <w:color w:val="000000"/>
          <w:lang w:eastAsia="es-CR"/>
        </w:rPr>
        <w:t> </w:t>
      </w:r>
    </w:p>
    <w:p w14:paraId="0C2CFFD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55E857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El 67% de la población estudiantil conviven con familia (padres y hermanos), el 20% vive con otros familiares, no familiares o cónyuge; y el 13%, solo. El 96% del estudiantado indica ser solteros, solo un estudiante tiene 1 hijo. </w:t>
      </w:r>
      <w:r w:rsidRPr="009777AA">
        <w:rPr>
          <w:rFonts w:ascii="Arial" w:hAnsi="Arial" w:cs="Arial"/>
          <w:lang w:eastAsia="es-CR"/>
        </w:rPr>
        <w:t> </w:t>
      </w:r>
    </w:p>
    <w:p w14:paraId="4821366B" w14:textId="75D5E670" w:rsidR="00DC766B" w:rsidRDefault="00C22FC0" w:rsidP="002062F7">
      <w:pPr>
        <w:spacing w:line="360" w:lineRule="auto"/>
        <w:jc w:val="both"/>
        <w:textAlignment w:val="baseline"/>
        <w:rPr>
          <w:rFonts w:ascii="Arial" w:hAnsi="Arial" w:cs="Arial"/>
          <w:b/>
          <w:bCs/>
          <w:lang w:val="es-ES" w:eastAsia="es-CR"/>
        </w:rPr>
      </w:pPr>
      <w:r w:rsidRPr="009777AA">
        <w:rPr>
          <w:rFonts w:ascii="Arial" w:hAnsi="Arial" w:cs="Arial"/>
          <w:lang w:eastAsia="es-CR"/>
        </w:rPr>
        <w:t> </w:t>
      </w:r>
    </w:p>
    <w:p w14:paraId="0B270FB3" w14:textId="57753FE6"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Figura 1</w:t>
      </w:r>
      <w:r w:rsidRPr="009777AA">
        <w:rPr>
          <w:rFonts w:ascii="Arial" w:hAnsi="Arial" w:cs="Arial"/>
          <w:lang w:eastAsia="es-CR"/>
        </w:rPr>
        <w:t> </w:t>
      </w:r>
    </w:p>
    <w:p w14:paraId="7491FF1F" w14:textId="21EF7E3F" w:rsidR="00C22FC0" w:rsidRPr="00DC766B" w:rsidRDefault="00C22FC0" w:rsidP="002062F7">
      <w:pPr>
        <w:spacing w:line="360" w:lineRule="auto"/>
        <w:jc w:val="both"/>
        <w:textAlignment w:val="baseline"/>
        <w:rPr>
          <w:rFonts w:ascii="Arial" w:hAnsi="Arial" w:cs="Arial"/>
          <w:lang w:eastAsia="es-CR"/>
        </w:rPr>
      </w:pPr>
      <w:r w:rsidRPr="00DC766B">
        <w:rPr>
          <w:rFonts w:ascii="Arial" w:hAnsi="Arial" w:cs="Arial"/>
          <w:i/>
          <w:iCs/>
          <w:lang w:val="es-ES" w:eastAsia="es-CR"/>
        </w:rPr>
        <w:lastRenderedPageBreak/>
        <w:t>Distribución de estudiantes según nivel de estrés por sexo. Facultad de Odontología: 2024</w:t>
      </w:r>
    </w:p>
    <w:p w14:paraId="1C85B609" w14:textId="4D643CF5" w:rsidR="00C22FC0" w:rsidRPr="009777AA" w:rsidRDefault="00C22FC0" w:rsidP="00CE35AA">
      <w:pPr>
        <w:spacing w:line="360" w:lineRule="auto"/>
        <w:jc w:val="center"/>
        <w:textAlignment w:val="baseline"/>
        <w:rPr>
          <w:rFonts w:ascii="Arial" w:hAnsi="Arial" w:cs="Arial"/>
          <w:lang w:eastAsia="es-CR"/>
        </w:rPr>
      </w:pPr>
      <w:r w:rsidRPr="009777AA">
        <w:rPr>
          <w:rFonts w:ascii="Arial" w:hAnsi="Arial" w:cs="Arial"/>
          <w:b/>
          <w:bCs/>
          <w:noProof/>
        </w:rPr>
        <w:drawing>
          <wp:inline distT="0" distB="0" distL="0" distR="0" wp14:anchorId="23549FEC" wp14:editId="3BA1931F">
            <wp:extent cx="4902551" cy="2952750"/>
            <wp:effectExtent l="0" t="0" r="0" b="0"/>
            <wp:docPr id="2" name="Imagen 2" descr="C:\Users\micastro\AppData\Local\Microsoft\Windows\INetCache\Content.MSO\4500E9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4500E99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7553" cy="3028037"/>
                    </a:xfrm>
                    <a:prstGeom prst="rect">
                      <a:avLst/>
                    </a:prstGeom>
                    <a:noFill/>
                    <a:ln>
                      <a:noFill/>
                    </a:ln>
                  </pic:spPr>
                </pic:pic>
              </a:graphicData>
            </a:graphic>
          </wp:inline>
        </w:drawing>
      </w:r>
    </w:p>
    <w:p w14:paraId="0BAA979F" w14:textId="4A7241C1"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r w:rsidRPr="009777AA">
        <w:rPr>
          <w:rFonts w:ascii="Arial" w:hAnsi="Arial" w:cs="Arial"/>
          <w:lang w:val="es-ES" w:eastAsia="es-CR"/>
        </w:rPr>
        <w:t>El 100% del estudiantado indica que durante el transcurso del año han tenido momentos de preocupación o nerviosismo. Todo el estudiantado, presenta niveles de estrés de 3 o más, sin que se encontrara diferencia estadísticamente significativa entre hombres y mujeres (p=0,399). El 67,8% de los estudiantes reportan niveles de estrés grado 5. </w:t>
      </w:r>
      <w:r w:rsidRPr="009777AA">
        <w:rPr>
          <w:rFonts w:ascii="Arial" w:hAnsi="Arial" w:cs="Arial"/>
          <w:lang w:eastAsia="es-CR"/>
        </w:rPr>
        <w:t> </w:t>
      </w:r>
    </w:p>
    <w:p w14:paraId="2A8758F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256C1FD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 xml:space="preserve">Para facilitar la interpretación de los datos, en relación con la frecuencia en que se presentan los indicadores de factores de estrés, síntomas y uso de estrategias, se </w:t>
      </w:r>
      <w:r w:rsidRPr="009777AA">
        <w:rPr>
          <w:rFonts w:ascii="Arial" w:hAnsi="Arial" w:cs="Arial"/>
          <w:lang w:val="es-ES" w:eastAsia="es-CR"/>
        </w:rPr>
        <w:lastRenderedPageBreak/>
        <w:t>agruparon las categorías del escalamiento tipo Likert de seis valores (Siempre, Casi Siempre, Alguna vez, Rara vez, Casi nunca y Nunca) en tres categorías, de la siguiente forma: Alto para siempre y casi siempre, Medio para alguna vez y rara vez y Bajo para casi nunca y nunca.</w:t>
      </w:r>
      <w:r w:rsidRPr="009777AA">
        <w:rPr>
          <w:rFonts w:ascii="Arial" w:hAnsi="Arial" w:cs="Arial"/>
          <w:lang w:eastAsia="es-CR"/>
        </w:rPr>
        <w:t> </w:t>
      </w:r>
    </w:p>
    <w:p w14:paraId="400F6D54" w14:textId="1C5152FF"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2AE1F5A6"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Tabla 1</w:t>
      </w:r>
      <w:r w:rsidRPr="009777AA">
        <w:rPr>
          <w:rFonts w:ascii="Arial" w:hAnsi="Arial" w:cs="Arial"/>
          <w:lang w:eastAsia="es-CR"/>
        </w:rPr>
        <w:t> </w:t>
      </w:r>
    </w:p>
    <w:p w14:paraId="3999BBBE" w14:textId="1DF48AD5" w:rsidR="00C22FC0" w:rsidRPr="00DC766B" w:rsidRDefault="00C22FC0" w:rsidP="002062F7">
      <w:pPr>
        <w:spacing w:line="360" w:lineRule="auto"/>
        <w:jc w:val="both"/>
        <w:textAlignment w:val="baseline"/>
        <w:rPr>
          <w:rFonts w:ascii="Arial" w:hAnsi="Arial" w:cs="Arial"/>
          <w:lang w:eastAsia="es-CR"/>
        </w:rPr>
      </w:pPr>
      <w:r w:rsidRPr="00DC766B">
        <w:rPr>
          <w:rFonts w:ascii="Arial" w:hAnsi="Arial" w:cs="Arial"/>
          <w:i/>
          <w:iCs/>
          <w:lang w:val="es-ES" w:eastAsia="es-CR"/>
        </w:rPr>
        <w:t>Distribución de estudiantes según nivel de percepción por estresores. Facultad de Odontología: 2024</w:t>
      </w:r>
    </w:p>
    <w:p w14:paraId="59C44B1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6127"/>
        <w:gridCol w:w="891"/>
        <w:gridCol w:w="895"/>
        <w:gridCol w:w="876"/>
      </w:tblGrid>
      <w:tr w:rsidR="00C22FC0" w:rsidRPr="009777AA" w14:paraId="42C36018" w14:textId="77777777" w:rsidTr="00527EC5">
        <w:trPr>
          <w:trHeight w:val="285"/>
        </w:trPr>
        <w:tc>
          <w:tcPr>
            <w:tcW w:w="6240" w:type="dxa"/>
            <w:tcBorders>
              <w:top w:val="single" w:sz="4" w:space="0" w:color="auto"/>
              <w:bottom w:val="single" w:sz="4" w:space="0" w:color="auto"/>
            </w:tcBorders>
            <w:vAlign w:val="center"/>
            <w:hideMark/>
          </w:tcPr>
          <w:p w14:paraId="5A811D0C" w14:textId="77777777" w:rsidR="00C22FC0" w:rsidRPr="009777AA" w:rsidRDefault="00C22FC0" w:rsidP="00DC766B">
            <w:pPr>
              <w:textAlignment w:val="baseline"/>
              <w:rPr>
                <w:rFonts w:ascii="Arial" w:hAnsi="Arial" w:cs="Arial"/>
                <w:b/>
                <w:bCs/>
                <w:lang w:eastAsia="es-CR"/>
              </w:rPr>
            </w:pPr>
            <w:r w:rsidRPr="009777AA">
              <w:rPr>
                <w:rFonts w:ascii="Arial" w:hAnsi="Arial" w:cs="Arial"/>
                <w:b/>
                <w:bCs/>
                <w:lang w:val="es-ES" w:eastAsia="es-CR"/>
              </w:rPr>
              <w:t>Estresores</w:t>
            </w:r>
            <w:r w:rsidRPr="009777AA">
              <w:rPr>
                <w:rFonts w:ascii="Arial" w:hAnsi="Arial" w:cs="Arial"/>
                <w:b/>
                <w:bCs/>
                <w:lang w:eastAsia="es-CR"/>
              </w:rPr>
              <w:t> </w:t>
            </w:r>
          </w:p>
        </w:tc>
        <w:tc>
          <w:tcPr>
            <w:tcW w:w="900" w:type="dxa"/>
            <w:tcBorders>
              <w:top w:val="single" w:sz="4" w:space="0" w:color="auto"/>
              <w:bottom w:val="single" w:sz="4" w:space="0" w:color="auto"/>
            </w:tcBorders>
            <w:vAlign w:val="center"/>
            <w:hideMark/>
          </w:tcPr>
          <w:p w14:paraId="2D5D6C39" w14:textId="77777777" w:rsidR="00DC766B" w:rsidRDefault="00C22FC0" w:rsidP="00DC766B">
            <w:pPr>
              <w:jc w:val="right"/>
              <w:textAlignment w:val="baseline"/>
              <w:rPr>
                <w:rFonts w:ascii="Arial" w:hAnsi="Arial" w:cs="Arial"/>
                <w:b/>
                <w:bCs/>
                <w:lang w:val="es-ES" w:eastAsia="es-CR"/>
              </w:rPr>
            </w:pPr>
            <w:r w:rsidRPr="009777AA">
              <w:rPr>
                <w:rFonts w:ascii="Arial" w:hAnsi="Arial" w:cs="Arial"/>
                <w:b/>
                <w:bCs/>
                <w:lang w:val="es-ES" w:eastAsia="es-CR"/>
              </w:rPr>
              <w:t>Bajo</w:t>
            </w:r>
          </w:p>
          <w:p w14:paraId="26444CF2" w14:textId="6B02B121" w:rsidR="00C22FC0" w:rsidRPr="009777AA" w:rsidRDefault="00DC766B" w:rsidP="00DC766B">
            <w:pPr>
              <w:jc w:val="right"/>
              <w:textAlignment w:val="baseline"/>
              <w:rPr>
                <w:rFonts w:ascii="Arial" w:hAnsi="Arial" w:cs="Arial"/>
                <w:b/>
                <w:bCs/>
                <w:lang w:eastAsia="es-CR"/>
              </w:rPr>
            </w:pPr>
            <w:r>
              <w:rPr>
                <w:rFonts w:ascii="Arial" w:hAnsi="Arial" w:cs="Arial"/>
                <w:b/>
                <w:bCs/>
                <w:lang w:val="es-ES" w:eastAsia="es-CR"/>
              </w:rPr>
              <w:t>(%)</w:t>
            </w:r>
            <w:r w:rsidR="00C22FC0" w:rsidRPr="009777AA">
              <w:rPr>
                <w:rFonts w:ascii="Arial" w:hAnsi="Arial" w:cs="Arial"/>
                <w:b/>
                <w:bCs/>
                <w:lang w:eastAsia="es-CR"/>
              </w:rPr>
              <w:t> </w:t>
            </w:r>
          </w:p>
        </w:tc>
        <w:tc>
          <w:tcPr>
            <w:tcW w:w="900" w:type="dxa"/>
            <w:tcBorders>
              <w:top w:val="single" w:sz="4" w:space="0" w:color="auto"/>
              <w:bottom w:val="single" w:sz="4" w:space="0" w:color="auto"/>
            </w:tcBorders>
            <w:vAlign w:val="center"/>
            <w:hideMark/>
          </w:tcPr>
          <w:p w14:paraId="1E46B0A4" w14:textId="77777777" w:rsidR="00DC766B" w:rsidRDefault="00C22FC0" w:rsidP="00DC766B">
            <w:pPr>
              <w:jc w:val="right"/>
              <w:textAlignment w:val="baseline"/>
              <w:rPr>
                <w:rFonts w:ascii="Arial" w:hAnsi="Arial" w:cs="Arial"/>
                <w:b/>
                <w:bCs/>
                <w:lang w:val="es-ES" w:eastAsia="es-CR"/>
              </w:rPr>
            </w:pPr>
            <w:r w:rsidRPr="009777AA">
              <w:rPr>
                <w:rFonts w:ascii="Arial" w:hAnsi="Arial" w:cs="Arial"/>
                <w:b/>
                <w:bCs/>
                <w:lang w:val="es-ES" w:eastAsia="es-CR"/>
              </w:rPr>
              <w:t>Medio</w:t>
            </w:r>
          </w:p>
          <w:p w14:paraId="2548B5DC" w14:textId="18F345F8" w:rsidR="00C22FC0" w:rsidRPr="009777AA" w:rsidRDefault="00DC766B" w:rsidP="00DC766B">
            <w:pPr>
              <w:jc w:val="right"/>
              <w:textAlignment w:val="baseline"/>
              <w:rPr>
                <w:rFonts w:ascii="Arial" w:hAnsi="Arial" w:cs="Arial"/>
                <w:b/>
                <w:bCs/>
                <w:lang w:eastAsia="es-CR"/>
              </w:rPr>
            </w:pPr>
            <w:r>
              <w:rPr>
                <w:rFonts w:ascii="Arial" w:hAnsi="Arial" w:cs="Arial"/>
                <w:b/>
                <w:bCs/>
                <w:lang w:val="es-ES" w:eastAsia="es-CR"/>
              </w:rPr>
              <w:t>(%)</w:t>
            </w:r>
            <w:r w:rsidR="00C22FC0" w:rsidRPr="009777AA">
              <w:rPr>
                <w:rFonts w:ascii="Arial" w:hAnsi="Arial" w:cs="Arial"/>
                <w:b/>
                <w:bCs/>
                <w:lang w:eastAsia="es-CR"/>
              </w:rPr>
              <w:t> </w:t>
            </w:r>
          </w:p>
        </w:tc>
        <w:tc>
          <w:tcPr>
            <w:tcW w:w="885" w:type="dxa"/>
            <w:tcBorders>
              <w:top w:val="single" w:sz="4" w:space="0" w:color="auto"/>
              <w:bottom w:val="single" w:sz="4" w:space="0" w:color="auto"/>
            </w:tcBorders>
            <w:vAlign w:val="center"/>
            <w:hideMark/>
          </w:tcPr>
          <w:p w14:paraId="0E9E6D1C" w14:textId="77777777" w:rsidR="00DC766B" w:rsidRDefault="00C22FC0" w:rsidP="00DC766B">
            <w:pPr>
              <w:jc w:val="right"/>
              <w:textAlignment w:val="baseline"/>
              <w:rPr>
                <w:rFonts w:ascii="Arial" w:hAnsi="Arial" w:cs="Arial"/>
                <w:b/>
                <w:bCs/>
                <w:lang w:val="es-ES" w:eastAsia="es-CR"/>
              </w:rPr>
            </w:pPr>
            <w:r w:rsidRPr="009777AA">
              <w:rPr>
                <w:rFonts w:ascii="Arial" w:hAnsi="Arial" w:cs="Arial"/>
                <w:b/>
                <w:bCs/>
                <w:lang w:val="es-ES" w:eastAsia="es-CR"/>
              </w:rPr>
              <w:t>Alto</w:t>
            </w:r>
          </w:p>
          <w:p w14:paraId="71757982" w14:textId="6ECC9739" w:rsidR="00C22FC0" w:rsidRPr="009777AA" w:rsidRDefault="00DC766B" w:rsidP="00DC766B">
            <w:pPr>
              <w:jc w:val="right"/>
              <w:textAlignment w:val="baseline"/>
              <w:rPr>
                <w:rFonts w:ascii="Arial" w:hAnsi="Arial" w:cs="Arial"/>
                <w:b/>
                <w:bCs/>
                <w:lang w:eastAsia="es-CR"/>
              </w:rPr>
            </w:pPr>
            <w:r>
              <w:rPr>
                <w:rFonts w:ascii="Arial" w:hAnsi="Arial" w:cs="Arial"/>
                <w:b/>
                <w:bCs/>
                <w:lang w:val="es-ES" w:eastAsia="es-CR"/>
              </w:rPr>
              <w:t>(%)</w:t>
            </w:r>
            <w:r w:rsidR="00C22FC0" w:rsidRPr="009777AA">
              <w:rPr>
                <w:rFonts w:ascii="Arial" w:hAnsi="Arial" w:cs="Arial"/>
                <w:b/>
                <w:bCs/>
                <w:lang w:eastAsia="es-CR"/>
              </w:rPr>
              <w:t> </w:t>
            </w:r>
          </w:p>
        </w:tc>
      </w:tr>
      <w:tr w:rsidR="00C22FC0" w:rsidRPr="009777AA" w14:paraId="6B2BB09A" w14:textId="77777777" w:rsidTr="00527EC5">
        <w:trPr>
          <w:trHeight w:val="285"/>
        </w:trPr>
        <w:tc>
          <w:tcPr>
            <w:tcW w:w="6240" w:type="dxa"/>
            <w:tcBorders>
              <w:top w:val="single" w:sz="4" w:space="0" w:color="auto"/>
            </w:tcBorders>
            <w:hideMark/>
          </w:tcPr>
          <w:p w14:paraId="5C4A59E6"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sobrecarga de tareas y trabajos escolares que tengo que realizar todos los días</w:t>
            </w:r>
            <w:r w:rsidRPr="009777AA">
              <w:rPr>
                <w:rFonts w:ascii="Arial" w:hAnsi="Arial" w:cs="Arial"/>
                <w:b/>
                <w:bCs/>
                <w:lang w:eastAsia="es-CR"/>
              </w:rPr>
              <w:t> </w:t>
            </w:r>
          </w:p>
        </w:tc>
        <w:tc>
          <w:tcPr>
            <w:tcW w:w="900" w:type="dxa"/>
            <w:tcBorders>
              <w:top w:val="single" w:sz="4" w:space="0" w:color="auto"/>
            </w:tcBorders>
            <w:hideMark/>
          </w:tcPr>
          <w:p w14:paraId="2B67BCF3" w14:textId="39D24D8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3,2</w:t>
            </w:r>
            <w:r w:rsidRPr="009777AA">
              <w:rPr>
                <w:rFonts w:ascii="Arial" w:hAnsi="Arial" w:cs="Arial"/>
                <w:lang w:eastAsia="es-CR"/>
              </w:rPr>
              <w:t> </w:t>
            </w:r>
          </w:p>
        </w:tc>
        <w:tc>
          <w:tcPr>
            <w:tcW w:w="900" w:type="dxa"/>
            <w:tcBorders>
              <w:top w:val="single" w:sz="4" w:space="0" w:color="auto"/>
            </w:tcBorders>
            <w:hideMark/>
          </w:tcPr>
          <w:p w14:paraId="45C87B70" w14:textId="766868F7"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33,3</w:t>
            </w:r>
            <w:r w:rsidRPr="009777AA">
              <w:rPr>
                <w:rFonts w:ascii="Arial" w:hAnsi="Arial" w:cs="Arial"/>
                <w:lang w:eastAsia="es-CR"/>
              </w:rPr>
              <w:t> </w:t>
            </w:r>
          </w:p>
        </w:tc>
        <w:tc>
          <w:tcPr>
            <w:tcW w:w="885" w:type="dxa"/>
            <w:tcBorders>
              <w:top w:val="single" w:sz="4" w:space="0" w:color="auto"/>
            </w:tcBorders>
            <w:hideMark/>
          </w:tcPr>
          <w:p w14:paraId="37344444" w14:textId="1848F35E"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63,4</w:t>
            </w:r>
            <w:r w:rsidRPr="009777AA">
              <w:rPr>
                <w:rFonts w:ascii="Arial" w:hAnsi="Arial" w:cs="Arial"/>
                <w:lang w:eastAsia="es-CR"/>
              </w:rPr>
              <w:t> </w:t>
            </w:r>
          </w:p>
        </w:tc>
      </w:tr>
      <w:tr w:rsidR="00C22FC0" w:rsidRPr="009777AA" w14:paraId="67F6D317" w14:textId="77777777" w:rsidTr="00527EC5">
        <w:trPr>
          <w:trHeight w:val="285"/>
        </w:trPr>
        <w:tc>
          <w:tcPr>
            <w:tcW w:w="6240" w:type="dxa"/>
            <w:hideMark/>
          </w:tcPr>
          <w:p w14:paraId="0623043A"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personalidad y el carácter del profesorado que me imparten clases</w:t>
            </w:r>
            <w:r w:rsidRPr="009777AA">
              <w:rPr>
                <w:rFonts w:ascii="Arial" w:hAnsi="Arial" w:cs="Arial"/>
                <w:b/>
                <w:bCs/>
                <w:lang w:eastAsia="es-CR"/>
              </w:rPr>
              <w:t> </w:t>
            </w:r>
          </w:p>
        </w:tc>
        <w:tc>
          <w:tcPr>
            <w:tcW w:w="900" w:type="dxa"/>
            <w:hideMark/>
          </w:tcPr>
          <w:p w14:paraId="0865D75A" w14:textId="53F6377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3,2</w:t>
            </w:r>
            <w:r w:rsidRPr="009777AA">
              <w:rPr>
                <w:rFonts w:ascii="Arial" w:hAnsi="Arial" w:cs="Arial"/>
                <w:lang w:eastAsia="es-CR"/>
              </w:rPr>
              <w:t> </w:t>
            </w:r>
          </w:p>
        </w:tc>
        <w:tc>
          <w:tcPr>
            <w:tcW w:w="900" w:type="dxa"/>
            <w:hideMark/>
          </w:tcPr>
          <w:p w14:paraId="4603469A" w14:textId="1E8FD141"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43,0</w:t>
            </w:r>
            <w:r w:rsidRPr="009777AA">
              <w:rPr>
                <w:rFonts w:ascii="Arial" w:hAnsi="Arial" w:cs="Arial"/>
                <w:lang w:eastAsia="es-CR"/>
              </w:rPr>
              <w:t> </w:t>
            </w:r>
          </w:p>
        </w:tc>
        <w:tc>
          <w:tcPr>
            <w:tcW w:w="885" w:type="dxa"/>
            <w:hideMark/>
          </w:tcPr>
          <w:p w14:paraId="06B8508D" w14:textId="2985C33A"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53,8</w:t>
            </w:r>
          </w:p>
        </w:tc>
      </w:tr>
      <w:tr w:rsidR="00C22FC0" w:rsidRPr="009777AA" w14:paraId="5F1E3000" w14:textId="77777777" w:rsidTr="00527EC5">
        <w:trPr>
          <w:trHeight w:val="465"/>
        </w:trPr>
        <w:tc>
          <w:tcPr>
            <w:tcW w:w="6240" w:type="dxa"/>
            <w:hideMark/>
          </w:tcPr>
          <w:p w14:paraId="030CF718"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forma de evaluación del profesorado</w:t>
            </w:r>
            <w:r w:rsidRPr="009777AA">
              <w:rPr>
                <w:rFonts w:ascii="Arial" w:hAnsi="Arial" w:cs="Arial"/>
                <w:b/>
                <w:bCs/>
                <w:lang w:eastAsia="es-CR"/>
              </w:rPr>
              <w:t> </w:t>
            </w:r>
          </w:p>
        </w:tc>
        <w:tc>
          <w:tcPr>
            <w:tcW w:w="900" w:type="dxa"/>
            <w:hideMark/>
          </w:tcPr>
          <w:p w14:paraId="2370101D" w14:textId="27BBE71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6,5</w:t>
            </w:r>
            <w:r w:rsidRPr="009777AA">
              <w:rPr>
                <w:rFonts w:ascii="Arial" w:hAnsi="Arial" w:cs="Arial"/>
                <w:lang w:eastAsia="es-CR"/>
              </w:rPr>
              <w:t> </w:t>
            </w:r>
          </w:p>
        </w:tc>
        <w:tc>
          <w:tcPr>
            <w:tcW w:w="900" w:type="dxa"/>
            <w:hideMark/>
          </w:tcPr>
          <w:p w14:paraId="1D26EB73" w14:textId="0E5B787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61,3</w:t>
            </w:r>
            <w:r w:rsidRPr="009777AA">
              <w:rPr>
                <w:rFonts w:ascii="Arial" w:hAnsi="Arial" w:cs="Arial"/>
                <w:lang w:eastAsia="es-CR"/>
              </w:rPr>
              <w:t> </w:t>
            </w:r>
          </w:p>
        </w:tc>
        <w:tc>
          <w:tcPr>
            <w:tcW w:w="885" w:type="dxa"/>
            <w:hideMark/>
          </w:tcPr>
          <w:p w14:paraId="79236D1F" w14:textId="7A0F153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32,3</w:t>
            </w:r>
          </w:p>
        </w:tc>
      </w:tr>
      <w:tr w:rsidR="00C22FC0" w:rsidRPr="009777AA" w14:paraId="46466AF8" w14:textId="77777777" w:rsidTr="00527EC5">
        <w:trPr>
          <w:trHeight w:val="285"/>
        </w:trPr>
        <w:tc>
          <w:tcPr>
            <w:tcW w:w="6240" w:type="dxa"/>
            <w:hideMark/>
          </w:tcPr>
          <w:p w14:paraId="24246604"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El nivel de exigencia del profesorado</w:t>
            </w:r>
            <w:r w:rsidRPr="009777AA">
              <w:rPr>
                <w:rFonts w:ascii="Arial" w:hAnsi="Arial" w:cs="Arial"/>
                <w:b/>
                <w:bCs/>
                <w:lang w:eastAsia="es-CR"/>
              </w:rPr>
              <w:t> </w:t>
            </w:r>
          </w:p>
        </w:tc>
        <w:tc>
          <w:tcPr>
            <w:tcW w:w="900" w:type="dxa"/>
            <w:hideMark/>
          </w:tcPr>
          <w:p w14:paraId="236A5E27" w14:textId="6E9D430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2,2</w:t>
            </w:r>
            <w:r w:rsidRPr="009777AA">
              <w:rPr>
                <w:rFonts w:ascii="Arial" w:hAnsi="Arial" w:cs="Arial"/>
                <w:lang w:eastAsia="es-CR"/>
              </w:rPr>
              <w:t> </w:t>
            </w:r>
          </w:p>
        </w:tc>
        <w:tc>
          <w:tcPr>
            <w:tcW w:w="900" w:type="dxa"/>
            <w:hideMark/>
          </w:tcPr>
          <w:p w14:paraId="42AAC892" w14:textId="66293C81"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44,1</w:t>
            </w:r>
            <w:r w:rsidRPr="009777AA">
              <w:rPr>
                <w:rFonts w:ascii="Arial" w:hAnsi="Arial" w:cs="Arial"/>
                <w:lang w:eastAsia="es-CR"/>
              </w:rPr>
              <w:t> </w:t>
            </w:r>
          </w:p>
        </w:tc>
        <w:tc>
          <w:tcPr>
            <w:tcW w:w="885" w:type="dxa"/>
            <w:hideMark/>
          </w:tcPr>
          <w:p w14:paraId="2CDD710B" w14:textId="2FAF196F"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53,8</w:t>
            </w:r>
            <w:r w:rsidRPr="009777AA">
              <w:rPr>
                <w:rFonts w:ascii="Arial" w:hAnsi="Arial" w:cs="Arial"/>
                <w:lang w:eastAsia="es-CR"/>
              </w:rPr>
              <w:t> </w:t>
            </w:r>
          </w:p>
        </w:tc>
      </w:tr>
      <w:tr w:rsidR="00C22FC0" w:rsidRPr="009777AA" w14:paraId="76FF5D68" w14:textId="77777777" w:rsidTr="00527EC5">
        <w:trPr>
          <w:trHeight w:val="465"/>
        </w:trPr>
        <w:tc>
          <w:tcPr>
            <w:tcW w:w="6240" w:type="dxa"/>
            <w:hideMark/>
          </w:tcPr>
          <w:p w14:paraId="168279DF"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El tipo de trabajo que me pide el profesorado</w:t>
            </w:r>
            <w:r w:rsidRPr="009777AA">
              <w:rPr>
                <w:rFonts w:ascii="Arial" w:hAnsi="Arial" w:cs="Arial"/>
                <w:b/>
                <w:bCs/>
                <w:lang w:eastAsia="es-CR"/>
              </w:rPr>
              <w:t> </w:t>
            </w:r>
          </w:p>
        </w:tc>
        <w:tc>
          <w:tcPr>
            <w:tcW w:w="900" w:type="dxa"/>
            <w:hideMark/>
          </w:tcPr>
          <w:p w14:paraId="268A2852" w14:textId="22217668"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16,1</w:t>
            </w:r>
            <w:r w:rsidRPr="009777AA">
              <w:rPr>
                <w:rFonts w:ascii="Arial" w:hAnsi="Arial" w:cs="Arial"/>
                <w:lang w:eastAsia="es-CR"/>
              </w:rPr>
              <w:t> </w:t>
            </w:r>
          </w:p>
        </w:tc>
        <w:tc>
          <w:tcPr>
            <w:tcW w:w="900" w:type="dxa"/>
            <w:hideMark/>
          </w:tcPr>
          <w:p w14:paraId="1D399022" w14:textId="57030172"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50,5</w:t>
            </w:r>
            <w:r w:rsidRPr="009777AA">
              <w:rPr>
                <w:rFonts w:ascii="Arial" w:hAnsi="Arial" w:cs="Arial"/>
                <w:lang w:eastAsia="es-CR"/>
              </w:rPr>
              <w:t> </w:t>
            </w:r>
          </w:p>
        </w:tc>
        <w:tc>
          <w:tcPr>
            <w:tcW w:w="885" w:type="dxa"/>
            <w:hideMark/>
          </w:tcPr>
          <w:p w14:paraId="445B209F" w14:textId="6B6F816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33,3</w:t>
            </w:r>
            <w:r w:rsidRPr="009777AA">
              <w:rPr>
                <w:rFonts w:ascii="Arial" w:hAnsi="Arial" w:cs="Arial"/>
                <w:lang w:eastAsia="es-CR"/>
              </w:rPr>
              <w:t> </w:t>
            </w:r>
          </w:p>
        </w:tc>
      </w:tr>
      <w:tr w:rsidR="00C22FC0" w:rsidRPr="009777AA" w14:paraId="0CF55A0A" w14:textId="77777777" w:rsidTr="00527EC5">
        <w:trPr>
          <w:trHeight w:val="65"/>
        </w:trPr>
        <w:tc>
          <w:tcPr>
            <w:tcW w:w="6240" w:type="dxa"/>
            <w:hideMark/>
          </w:tcPr>
          <w:p w14:paraId="3DAF6354"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Tener tiempo limitado para hacer el trabajo que me encarga el profesorado</w:t>
            </w:r>
            <w:r w:rsidRPr="009777AA">
              <w:rPr>
                <w:rFonts w:ascii="Arial" w:hAnsi="Arial" w:cs="Arial"/>
                <w:b/>
                <w:bCs/>
                <w:lang w:eastAsia="es-CR"/>
              </w:rPr>
              <w:t> </w:t>
            </w:r>
          </w:p>
        </w:tc>
        <w:tc>
          <w:tcPr>
            <w:tcW w:w="900" w:type="dxa"/>
            <w:hideMark/>
          </w:tcPr>
          <w:p w14:paraId="0C8273CC" w14:textId="78C827DA"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4,3</w:t>
            </w:r>
            <w:r w:rsidRPr="009777AA">
              <w:rPr>
                <w:rFonts w:ascii="Arial" w:hAnsi="Arial" w:cs="Arial"/>
                <w:lang w:eastAsia="es-CR"/>
              </w:rPr>
              <w:t> </w:t>
            </w:r>
          </w:p>
        </w:tc>
        <w:tc>
          <w:tcPr>
            <w:tcW w:w="900" w:type="dxa"/>
            <w:hideMark/>
          </w:tcPr>
          <w:p w14:paraId="03A10A44" w14:textId="295B516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23,7</w:t>
            </w:r>
            <w:r w:rsidRPr="009777AA">
              <w:rPr>
                <w:rFonts w:ascii="Arial" w:hAnsi="Arial" w:cs="Arial"/>
                <w:lang w:eastAsia="es-CR"/>
              </w:rPr>
              <w:t> </w:t>
            </w:r>
          </w:p>
        </w:tc>
        <w:tc>
          <w:tcPr>
            <w:tcW w:w="885" w:type="dxa"/>
            <w:hideMark/>
          </w:tcPr>
          <w:p w14:paraId="54138C2C" w14:textId="2FC52517"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72,0</w:t>
            </w:r>
            <w:r w:rsidRPr="009777AA">
              <w:rPr>
                <w:rFonts w:ascii="Arial" w:hAnsi="Arial" w:cs="Arial"/>
                <w:lang w:eastAsia="es-CR"/>
              </w:rPr>
              <w:t> </w:t>
            </w:r>
          </w:p>
        </w:tc>
      </w:tr>
      <w:tr w:rsidR="00C22FC0" w:rsidRPr="009777AA" w14:paraId="1322A61A" w14:textId="77777777" w:rsidTr="00527EC5">
        <w:trPr>
          <w:trHeight w:val="285"/>
        </w:trPr>
        <w:tc>
          <w:tcPr>
            <w:tcW w:w="6240" w:type="dxa"/>
            <w:tcBorders>
              <w:bottom w:val="single" w:sz="4" w:space="0" w:color="auto"/>
            </w:tcBorders>
            <w:hideMark/>
          </w:tcPr>
          <w:p w14:paraId="3B8BF43F"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La poca claridad que tengo sobre lo que quiere el profesorado</w:t>
            </w:r>
            <w:r w:rsidRPr="009777AA">
              <w:rPr>
                <w:rFonts w:ascii="Arial" w:hAnsi="Arial" w:cs="Arial"/>
                <w:b/>
                <w:bCs/>
                <w:lang w:eastAsia="es-CR"/>
              </w:rPr>
              <w:t> </w:t>
            </w:r>
          </w:p>
        </w:tc>
        <w:tc>
          <w:tcPr>
            <w:tcW w:w="900" w:type="dxa"/>
            <w:tcBorders>
              <w:bottom w:val="single" w:sz="4" w:space="0" w:color="auto"/>
            </w:tcBorders>
            <w:hideMark/>
          </w:tcPr>
          <w:p w14:paraId="0325DAB9" w14:textId="31ADDF9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11,8</w:t>
            </w:r>
            <w:r w:rsidRPr="009777AA">
              <w:rPr>
                <w:rFonts w:ascii="Arial" w:hAnsi="Arial" w:cs="Arial"/>
                <w:lang w:eastAsia="es-CR"/>
              </w:rPr>
              <w:t> </w:t>
            </w:r>
          </w:p>
        </w:tc>
        <w:tc>
          <w:tcPr>
            <w:tcW w:w="900" w:type="dxa"/>
            <w:tcBorders>
              <w:bottom w:val="single" w:sz="4" w:space="0" w:color="auto"/>
            </w:tcBorders>
            <w:hideMark/>
          </w:tcPr>
          <w:p w14:paraId="5E44A9C5" w14:textId="2F4F825D"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40,9</w:t>
            </w:r>
            <w:r w:rsidRPr="009777AA">
              <w:rPr>
                <w:rFonts w:ascii="Arial" w:hAnsi="Arial" w:cs="Arial"/>
                <w:lang w:eastAsia="es-CR"/>
              </w:rPr>
              <w:t> </w:t>
            </w:r>
          </w:p>
        </w:tc>
        <w:tc>
          <w:tcPr>
            <w:tcW w:w="885" w:type="dxa"/>
            <w:tcBorders>
              <w:bottom w:val="single" w:sz="4" w:space="0" w:color="auto"/>
            </w:tcBorders>
            <w:hideMark/>
          </w:tcPr>
          <w:p w14:paraId="0B31DE1D" w14:textId="392CABD0" w:rsidR="00C22FC0" w:rsidRPr="009777AA" w:rsidRDefault="00C22FC0" w:rsidP="00DC766B">
            <w:pPr>
              <w:spacing w:line="360" w:lineRule="auto"/>
              <w:jc w:val="right"/>
              <w:textAlignment w:val="baseline"/>
              <w:rPr>
                <w:rFonts w:ascii="Arial" w:hAnsi="Arial" w:cs="Arial"/>
                <w:lang w:eastAsia="es-CR"/>
              </w:rPr>
            </w:pPr>
            <w:r w:rsidRPr="009777AA">
              <w:rPr>
                <w:rFonts w:ascii="Arial" w:hAnsi="Arial" w:cs="Arial"/>
                <w:lang w:val="es-ES" w:eastAsia="es-CR"/>
              </w:rPr>
              <w:t>47,3</w:t>
            </w:r>
            <w:r w:rsidRPr="009777AA">
              <w:rPr>
                <w:rFonts w:ascii="Arial" w:hAnsi="Arial" w:cs="Arial"/>
                <w:lang w:eastAsia="es-CR"/>
              </w:rPr>
              <w:t> </w:t>
            </w:r>
          </w:p>
        </w:tc>
      </w:tr>
    </w:tbl>
    <w:p w14:paraId="21003D6C" w14:textId="1A03F975"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lastRenderedPageBreak/>
        <w:t> </w:t>
      </w:r>
      <w:r w:rsidRPr="009777AA">
        <w:rPr>
          <w:rFonts w:ascii="Arial" w:hAnsi="Arial" w:cs="Arial"/>
          <w:lang w:val="es-ES" w:eastAsia="es-CR"/>
        </w:rPr>
        <w:t>Los factores estresores que con más frecuencia reporta el estudiantado son: tener tiempo limitado para hacer el trabajo que le encargan los profesores, la sobrecarga de tareas y   trabajos escolares, el nivel de exigencia del profesorado y la personalidad del profesorado que les imparten clases. Para ninguno de estos indicadores se presenta diferencia estadísticamente significativa por sexo, edad o con quien vive el estudiante (p &gt;0,05). </w:t>
      </w:r>
      <w:r w:rsidRPr="009777AA">
        <w:rPr>
          <w:rFonts w:ascii="Arial" w:hAnsi="Arial" w:cs="Arial"/>
          <w:lang w:eastAsia="es-CR"/>
        </w:rPr>
        <w:t> </w:t>
      </w:r>
    </w:p>
    <w:p w14:paraId="30834324" w14:textId="77777777" w:rsidR="00F05C29" w:rsidRPr="009777AA" w:rsidRDefault="00F05C29" w:rsidP="002062F7">
      <w:pPr>
        <w:spacing w:line="360" w:lineRule="auto"/>
        <w:jc w:val="both"/>
        <w:textAlignment w:val="baseline"/>
        <w:rPr>
          <w:rFonts w:ascii="Arial" w:hAnsi="Arial" w:cs="Arial"/>
          <w:lang w:eastAsia="es-CR"/>
        </w:rPr>
      </w:pPr>
    </w:p>
    <w:p w14:paraId="58BB67A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Tabla 2</w:t>
      </w:r>
      <w:r w:rsidRPr="009777AA">
        <w:rPr>
          <w:rFonts w:ascii="Arial" w:hAnsi="Arial" w:cs="Arial"/>
          <w:lang w:eastAsia="es-CR"/>
        </w:rPr>
        <w:t> </w:t>
      </w:r>
    </w:p>
    <w:p w14:paraId="288481FB" w14:textId="68AAC69B" w:rsidR="00C22FC0" w:rsidRDefault="00C22FC0" w:rsidP="002062F7">
      <w:pPr>
        <w:spacing w:line="360" w:lineRule="auto"/>
        <w:jc w:val="both"/>
        <w:textAlignment w:val="baseline"/>
        <w:rPr>
          <w:rFonts w:ascii="Arial" w:hAnsi="Arial" w:cs="Arial"/>
          <w:i/>
          <w:iCs/>
          <w:lang w:val="es-ES" w:eastAsia="es-CR"/>
        </w:rPr>
      </w:pPr>
      <w:r w:rsidRPr="00DC766B">
        <w:rPr>
          <w:rFonts w:ascii="Arial" w:hAnsi="Arial" w:cs="Arial"/>
          <w:i/>
          <w:iCs/>
          <w:lang w:val="es-ES" w:eastAsia="es-CR"/>
        </w:rPr>
        <w:t>Distribución de estudiantes según nivel de percepción por síntomas. Facultad de Odontología: 2024</w:t>
      </w:r>
    </w:p>
    <w:p w14:paraId="7A92182C" w14:textId="77777777" w:rsidR="00CE35AA" w:rsidRPr="00DC766B" w:rsidRDefault="00CE35AA" w:rsidP="002062F7">
      <w:pPr>
        <w:spacing w:line="360" w:lineRule="auto"/>
        <w:jc w:val="both"/>
        <w:textAlignment w:val="baseline"/>
        <w:rPr>
          <w:rFonts w:ascii="Arial" w:hAnsi="Arial" w:cs="Arial"/>
          <w:lang w:eastAsia="es-CR"/>
        </w:rPr>
      </w:pPr>
    </w:p>
    <w:tbl>
      <w:tblPr>
        <w:tblW w:w="8789" w:type="dxa"/>
        <w:tblCellMar>
          <w:left w:w="0" w:type="dxa"/>
          <w:right w:w="0" w:type="dxa"/>
        </w:tblCellMar>
        <w:tblLook w:val="04A0" w:firstRow="1" w:lastRow="0" w:firstColumn="1" w:lastColumn="0" w:noHBand="0" w:noVBand="1"/>
      </w:tblPr>
      <w:tblGrid>
        <w:gridCol w:w="6518"/>
        <w:gridCol w:w="534"/>
        <w:gridCol w:w="882"/>
        <w:gridCol w:w="855"/>
      </w:tblGrid>
      <w:tr w:rsidR="00DC766B" w:rsidRPr="009777AA" w14:paraId="760D5556" w14:textId="77777777" w:rsidTr="00527EC5">
        <w:trPr>
          <w:trHeight w:val="405"/>
        </w:trPr>
        <w:tc>
          <w:tcPr>
            <w:tcW w:w="6946" w:type="dxa"/>
            <w:tcBorders>
              <w:top w:val="single" w:sz="4" w:space="0" w:color="auto"/>
              <w:bottom w:val="single" w:sz="4" w:space="0" w:color="auto"/>
            </w:tcBorders>
            <w:hideMark/>
          </w:tcPr>
          <w:p w14:paraId="7E7B4DE0" w14:textId="77777777" w:rsidR="00DC766B" w:rsidRPr="009777AA" w:rsidRDefault="00DC766B" w:rsidP="00DC766B">
            <w:pPr>
              <w:spacing w:line="360" w:lineRule="auto"/>
              <w:jc w:val="both"/>
              <w:textAlignment w:val="baseline"/>
              <w:rPr>
                <w:rFonts w:ascii="Arial" w:hAnsi="Arial" w:cs="Arial"/>
                <w:b/>
                <w:bCs/>
                <w:lang w:eastAsia="es-CR"/>
              </w:rPr>
            </w:pPr>
            <w:r w:rsidRPr="009777AA">
              <w:rPr>
                <w:rFonts w:ascii="Arial" w:hAnsi="Arial" w:cs="Arial"/>
                <w:b/>
                <w:bCs/>
                <w:lang w:val="es-ES" w:eastAsia="es-CR"/>
              </w:rPr>
              <w:t>Síntomas</w:t>
            </w:r>
            <w:r w:rsidRPr="009777AA">
              <w:rPr>
                <w:rFonts w:ascii="Arial" w:hAnsi="Arial" w:cs="Arial"/>
                <w:b/>
                <w:bCs/>
                <w:lang w:eastAsia="es-CR"/>
              </w:rPr>
              <w:t> </w:t>
            </w:r>
          </w:p>
        </w:tc>
        <w:tc>
          <w:tcPr>
            <w:tcW w:w="62" w:type="dxa"/>
            <w:tcBorders>
              <w:top w:val="single" w:sz="4" w:space="0" w:color="auto"/>
              <w:bottom w:val="single" w:sz="4" w:space="0" w:color="auto"/>
            </w:tcBorders>
            <w:vAlign w:val="center"/>
            <w:hideMark/>
          </w:tcPr>
          <w:p w14:paraId="48A05056" w14:textId="77777777" w:rsidR="00DC766B" w:rsidRDefault="00DC766B" w:rsidP="00CE35AA">
            <w:pPr>
              <w:jc w:val="right"/>
              <w:textAlignment w:val="baseline"/>
              <w:rPr>
                <w:rFonts w:ascii="Arial" w:hAnsi="Arial" w:cs="Arial"/>
                <w:b/>
                <w:bCs/>
                <w:lang w:val="es-ES" w:eastAsia="es-CR"/>
              </w:rPr>
            </w:pPr>
            <w:r w:rsidRPr="009777AA">
              <w:rPr>
                <w:rFonts w:ascii="Arial" w:hAnsi="Arial" w:cs="Arial"/>
                <w:b/>
                <w:bCs/>
                <w:lang w:val="es-ES" w:eastAsia="es-CR"/>
              </w:rPr>
              <w:t>Bajo</w:t>
            </w:r>
          </w:p>
          <w:p w14:paraId="5B678674" w14:textId="4341CCCE" w:rsidR="00DC766B" w:rsidRPr="009777AA" w:rsidRDefault="00DC766B" w:rsidP="00CE35AA">
            <w:pPr>
              <w:spacing w:line="360" w:lineRule="auto"/>
              <w:jc w:val="right"/>
              <w:textAlignment w:val="baseline"/>
              <w:rPr>
                <w:rFonts w:ascii="Arial" w:hAnsi="Arial" w:cs="Arial"/>
                <w:b/>
                <w:bCs/>
                <w:lang w:eastAsia="es-CR"/>
              </w:rPr>
            </w:pPr>
            <w:r>
              <w:rPr>
                <w:rFonts w:ascii="Arial" w:hAnsi="Arial" w:cs="Arial"/>
                <w:b/>
                <w:bCs/>
                <w:lang w:val="es-ES" w:eastAsia="es-CR"/>
              </w:rPr>
              <w:t>(%)</w:t>
            </w:r>
          </w:p>
        </w:tc>
        <w:tc>
          <w:tcPr>
            <w:tcW w:w="898" w:type="dxa"/>
            <w:tcBorders>
              <w:top w:val="single" w:sz="4" w:space="0" w:color="auto"/>
              <w:bottom w:val="single" w:sz="4" w:space="0" w:color="auto"/>
            </w:tcBorders>
            <w:vAlign w:val="center"/>
            <w:hideMark/>
          </w:tcPr>
          <w:p w14:paraId="6A21D6DC" w14:textId="77777777" w:rsidR="00DC766B" w:rsidRDefault="00DC766B" w:rsidP="00CE35AA">
            <w:pPr>
              <w:jc w:val="right"/>
              <w:textAlignment w:val="baseline"/>
              <w:rPr>
                <w:rFonts w:ascii="Arial" w:hAnsi="Arial" w:cs="Arial"/>
                <w:b/>
                <w:bCs/>
                <w:lang w:val="es-ES" w:eastAsia="es-CR"/>
              </w:rPr>
            </w:pPr>
            <w:r w:rsidRPr="009777AA">
              <w:rPr>
                <w:rFonts w:ascii="Arial" w:hAnsi="Arial" w:cs="Arial"/>
                <w:b/>
                <w:bCs/>
                <w:lang w:val="es-ES" w:eastAsia="es-CR"/>
              </w:rPr>
              <w:t>Medio</w:t>
            </w:r>
          </w:p>
          <w:p w14:paraId="2D9E088D" w14:textId="4E5AD38D" w:rsidR="00DC766B" w:rsidRPr="009777AA" w:rsidRDefault="00DC766B" w:rsidP="00CE35AA">
            <w:pPr>
              <w:spacing w:line="360" w:lineRule="auto"/>
              <w:jc w:val="right"/>
              <w:textAlignment w:val="baseline"/>
              <w:rPr>
                <w:rFonts w:ascii="Arial" w:hAnsi="Arial" w:cs="Arial"/>
                <w:b/>
                <w:bCs/>
                <w:lang w:eastAsia="es-CR"/>
              </w:rPr>
            </w:pPr>
            <w:r>
              <w:rPr>
                <w:rFonts w:ascii="Arial" w:hAnsi="Arial" w:cs="Arial"/>
                <w:b/>
                <w:bCs/>
                <w:lang w:val="es-ES" w:eastAsia="es-CR"/>
              </w:rPr>
              <w:t>(%)</w:t>
            </w:r>
          </w:p>
        </w:tc>
        <w:tc>
          <w:tcPr>
            <w:tcW w:w="883" w:type="dxa"/>
            <w:tcBorders>
              <w:top w:val="single" w:sz="4" w:space="0" w:color="auto"/>
              <w:bottom w:val="single" w:sz="4" w:space="0" w:color="auto"/>
            </w:tcBorders>
            <w:vAlign w:val="center"/>
            <w:hideMark/>
          </w:tcPr>
          <w:p w14:paraId="1030E071" w14:textId="77777777" w:rsidR="00DC766B" w:rsidRDefault="00DC766B" w:rsidP="00CE35AA">
            <w:pPr>
              <w:jc w:val="right"/>
              <w:textAlignment w:val="baseline"/>
              <w:rPr>
                <w:rFonts w:ascii="Arial" w:hAnsi="Arial" w:cs="Arial"/>
                <w:b/>
                <w:bCs/>
                <w:lang w:val="es-ES" w:eastAsia="es-CR"/>
              </w:rPr>
            </w:pPr>
            <w:r w:rsidRPr="009777AA">
              <w:rPr>
                <w:rFonts w:ascii="Arial" w:hAnsi="Arial" w:cs="Arial"/>
                <w:b/>
                <w:bCs/>
                <w:lang w:val="es-ES" w:eastAsia="es-CR"/>
              </w:rPr>
              <w:t>Alto</w:t>
            </w:r>
          </w:p>
          <w:p w14:paraId="22BADF18" w14:textId="0D72A476" w:rsidR="00DC766B" w:rsidRPr="009777AA" w:rsidRDefault="00DC766B" w:rsidP="00CE35AA">
            <w:pPr>
              <w:spacing w:line="360" w:lineRule="auto"/>
              <w:jc w:val="right"/>
              <w:textAlignment w:val="baseline"/>
              <w:rPr>
                <w:rFonts w:ascii="Arial" w:hAnsi="Arial" w:cs="Arial"/>
                <w:b/>
                <w:bCs/>
                <w:lang w:eastAsia="es-CR"/>
              </w:rPr>
            </w:pPr>
            <w:r>
              <w:rPr>
                <w:rFonts w:ascii="Arial" w:hAnsi="Arial" w:cs="Arial"/>
                <w:b/>
                <w:bCs/>
                <w:lang w:val="es-ES" w:eastAsia="es-CR"/>
              </w:rPr>
              <w:t>(%)</w:t>
            </w:r>
          </w:p>
        </w:tc>
      </w:tr>
      <w:tr w:rsidR="00C22FC0" w:rsidRPr="009777AA" w14:paraId="12DAD684" w14:textId="77777777" w:rsidTr="00527EC5">
        <w:trPr>
          <w:trHeight w:val="405"/>
        </w:trPr>
        <w:tc>
          <w:tcPr>
            <w:tcW w:w="6946" w:type="dxa"/>
            <w:tcBorders>
              <w:top w:val="single" w:sz="4" w:space="0" w:color="auto"/>
            </w:tcBorders>
            <w:hideMark/>
          </w:tcPr>
          <w:p w14:paraId="788FB83A"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Fatiga crónica (cansancio permanente)</w:t>
            </w:r>
            <w:r w:rsidRPr="009777AA">
              <w:rPr>
                <w:rFonts w:ascii="Arial" w:hAnsi="Arial" w:cs="Arial"/>
                <w:b/>
                <w:bCs/>
                <w:lang w:eastAsia="es-CR"/>
              </w:rPr>
              <w:t> </w:t>
            </w:r>
          </w:p>
        </w:tc>
        <w:tc>
          <w:tcPr>
            <w:tcW w:w="62" w:type="dxa"/>
            <w:tcBorders>
              <w:top w:val="single" w:sz="4" w:space="0" w:color="auto"/>
            </w:tcBorders>
            <w:hideMark/>
          </w:tcPr>
          <w:p w14:paraId="3C9B902B" w14:textId="021C0D5A"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4,4</w:t>
            </w:r>
            <w:r w:rsidRPr="009777AA">
              <w:rPr>
                <w:rFonts w:ascii="Arial" w:hAnsi="Arial" w:cs="Arial"/>
                <w:lang w:eastAsia="es-CR"/>
              </w:rPr>
              <w:t> </w:t>
            </w:r>
          </w:p>
        </w:tc>
        <w:tc>
          <w:tcPr>
            <w:tcW w:w="898" w:type="dxa"/>
            <w:tcBorders>
              <w:top w:val="single" w:sz="4" w:space="0" w:color="auto"/>
            </w:tcBorders>
            <w:hideMark/>
          </w:tcPr>
          <w:p w14:paraId="36F68848" w14:textId="3799AFED"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16,5</w:t>
            </w:r>
            <w:r w:rsidRPr="009777AA">
              <w:rPr>
                <w:rFonts w:ascii="Arial" w:hAnsi="Arial" w:cs="Arial"/>
                <w:lang w:eastAsia="es-CR"/>
              </w:rPr>
              <w:t> </w:t>
            </w:r>
          </w:p>
        </w:tc>
        <w:tc>
          <w:tcPr>
            <w:tcW w:w="883" w:type="dxa"/>
            <w:tcBorders>
              <w:top w:val="single" w:sz="4" w:space="0" w:color="auto"/>
            </w:tcBorders>
            <w:hideMark/>
          </w:tcPr>
          <w:p w14:paraId="2AD6F0A6" w14:textId="0FDE774E"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79,1</w:t>
            </w:r>
            <w:r w:rsidRPr="009777AA">
              <w:rPr>
                <w:rFonts w:ascii="Arial" w:hAnsi="Arial" w:cs="Arial"/>
                <w:lang w:eastAsia="es-CR"/>
              </w:rPr>
              <w:t> </w:t>
            </w:r>
          </w:p>
        </w:tc>
      </w:tr>
      <w:tr w:rsidR="00C22FC0" w:rsidRPr="009777AA" w14:paraId="75BDD5A9" w14:textId="77777777" w:rsidTr="00527EC5">
        <w:trPr>
          <w:trHeight w:val="405"/>
        </w:trPr>
        <w:tc>
          <w:tcPr>
            <w:tcW w:w="6946" w:type="dxa"/>
            <w:hideMark/>
          </w:tcPr>
          <w:p w14:paraId="706440FE"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Sentimientos de depresión y tristeza (decaído)</w:t>
            </w:r>
            <w:r w:rsidRPr="009777AA">
              <w:rPr>
                <w:rFonts w:ascii="Arial" w:hAnsi="Arial" w:cs="Arial"/>
                <w:b/>
                <w:bCs/>
                <w:lang w:eastAsia="es-CR"/>
              </w:rPr>
              <w:t> </w:t>
            </w:r>
          </w:p>
        </w:tc>
        <w:tc>
          <w:tcPr>
            <w:tcW w:w="62" w:type="dxa"/>
            <w:hideMark/>
          </w:tcPr>
          <w:p w14:paraId="511E5592" w14:textId="0938D7F1"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7,7</w:t>
            </w:r>
            <w:r w:rsidRPr="009777AA">
              <w:rPr>
                <w:rFonts w:ascii="Arial" w:hAnsi="Arial" w:cs="Arial"/>
                <w:lang w:eastAsia="es-CR"/>
              </w:rPr>
              <w:t> </w:t>
            </w:r>
          </w:p>
        </w:tc>
        <w:tc>
          <w:tcPr>
            <w:tcW w:w="898" w:type="dxa"/>
            <w:hideMark/>
          </w:tcPr>
          <w:p w14:paraId="13C5A147" w14:textId="1DFEDF42"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31,9</w:t>
            </w:r>
            <w:r w:rsidRPr="009777AA">
              <w:rPr>
                <w:rFonts w:ascii="Arial" w:hAnsi="Arial" w:cs="Arial"/>
                <w:lang w:eastAsia="es-CR"/>
              </w:rPr>
              <w:t> </w:t>
            </w:r>
          </w:p>
        </w:tc>
        <w:tc>
          <w:tcPr>
            <w:tcW w:w="883" w:type="dxa"/>
            <w:hideMark/>
          </w:tcPr>
          <w:p w14:paraId="1FC8CF1A" w14:textId="6493A8DA"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60,4</w:t>
            </w:r>
            <w:r w:rsidRPr="009777AA">
              <w:rPr>
                <w:rFonts w:ascii="Arial" w:hAnsi="Arial" w:cs="Arial"/>
                <w:lang w:eastAsia="es-CR"/>
              </w:rPr>
              <w:t> </w:t>
            </w:r>
          </w:p>
        </w:tc>
      </w:tr>
      <w:tr w:rsidR="00C22FC0" w:rsidRPr="009777AA" w14:paraId="0A290854" w14:textId="77777777" w:rsidTr="00527EC5">
        <w:trPr>
          <w:trHeight w:val="405"/>
        </w:trPr>
        <w:tc>
          <w:tcPr>
            <w:tcW w:w="6946" w:type="dxa"/>
            <w:hideMark/>
          </w:tcPr>
          <w:p w14:paraId="0EBA9D99"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Ansiedad, angustia o desesperación</w:t>
            </w:r>
            <w:r w:rsidRPr="009777AA">
              <w:rPr>
                <w:rFonts w:ascii="Arial" w:hAnsi="Arial" w:cs="Arial"/>
                <w:b/>
                <w:bCs/>
                <w:lang w:eastAsia="es-CR"/>
              </w:rPr>
              <w:t> </w:t>
            </w:r>
          </w:p>
        </w:tc>
        <w:tc>
          <w:tcPr>
            <w:tcW w:w="62" w:type="dxa"/>
            <w:hideMark/>
          </w:tcPr>
          <w:p w14:paraId="283CAAF5" w14:textId="64C0EC67"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1,1</w:t>
            </w:r>
            <w:r w:rsidRPr="009777AA">
              <w:rPr>
                <w:rFonts w:ascii="Arial" w:hAnsi="Arial" w:cs="Arial"/>
                <w:lang w:eastAsia="es-CR"/>
              </w:rPr>
              <w:t> </w:t>
            </w:r>
          </w:p>
        </w:tc>
        <w:tc>
          <w:tcPr>
            <w:tcW w:w="898" w:type="dxa"/>
            <w:hideMark/>
          </w:tcPr>
          <w:p w14:paraId="3A775192" w14:textId="55C79761"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22,0</w:t>
            </w:r>
            <w:r w:rsidRPr="009777AA">
              <w:rPr>
                <w:rFonts w:ascii="Arial" w:hAnsi="Arial" w:cs="Arial"/>
                <w:lang w:eastAsia="es-CR"/>
              </w:rPr>
              <w:t> </w:t>
            </w:r>
          </w:p>
        </w:tc>
        <w:tc>
          <w:tcPr>
            <w:tcW w:w="883" w:type="dxa"/>
            <w:hideMark/>
          </w:tcPr>
          <w:p w14:paraId="0E811C58" w14:textId="0FC191E8"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76,9</w:t>
            </w:r>
            <w:r w:rsidRPr="009777AA">
              <w:rPr>
                <w:rFonts w:ascii="Arial" w:hAnsi="Arial" w:cs="Arial"/>
                <w:lang w:eastAsia="es-CR"/>
              </w:rPr>
              <w:t> </w:t>
            </w:r>
          </w:p>
        </w:tc>
      </w:tr>
      <w:tr w:rsidR="00C22FC0" w:rsidRPr="009777AA" w14:paraId="00430562" w14:textId="77777777" w:rsidTr="00527EC5">
        <w:trPr>
          <w:trHeight w:val="405"/>
        </w:trPr>
        <w:tc>
          <w:tcPr>
            <w:tcW w:w="6946" w:type="dxa"/>
            <w:hideMark/>
          </w:tcPr>
          <w:p w14:paraId="6331465F"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Problemas de concentración</w:t>
            </w:r>
            <w:r w:rsidRPr="009777AA">
              <w:rPr>
                <w:rFonts w:ascii="Arial" w:hAnsi="Arial" w:cs="Arial"/>
                <w:b/>
                <w:bCs/>
                <w:lang w:eastAsia="es-CR"/>
              </w:rPr>
              <w:t> </w:t>
            </w:r>
          </w:p>
        </w:tc>
        <w:tc>
          <w:tcPr>
            <w:tcW w:w="62" w:type="dxa"/>
            <w:hideMark/>
          </w:tcPr>
          <w:p w14:paraId="74658BC4" w14:textId="583A1090"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8,8</w:t>
            </w:r>
            <w:r w:rsidRPr="009777AA">
              <w:rPr>
                <w:rFonts w:ascii="Arial" w:hAnsi="Arial" w:cs="Arial"/>
                <w:lang w:eastAsia="es-CR"/>
              </w:rPr>
              <w:t> </w:t>
            </w:r>
          </w:p>
        </w:tc>
        <w:tc>
          <w:tcPr>
            <w:tcW w:w="898" w:type="dxa"/>
            <w:hideMark/>
          </w:tcPr>
          <w:p w14:paraId="76AFD590" w14:textId="65074B1D"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46,2</w:t>
            </w:r>
            <w:r w:rsidRPr="009777AA">
              <w:rPr>
                <w:rFonts w:ascii="Arial" w:hAnsi="Arial" w:cs="Arial"/>
                <w:lang w:eastAsia="es-CR"/>
              </w:rPr>
              <w:t> </w:t>
            </w:r>
          </w:p>
        </w:tc>
        <w:tc>
          <w:tcPr>
            <w:tcW w:w="883" w:type="dxa"/>
            <w:hideMark/>
          </w:tcPr>
          <w:p w14:paraId="52A0DCCA" w14:textId="10073B8A"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45,1</w:t>
            </w:r>
            <w:r w:rsidRPr="009777AA">
              <w:rPr>
                <w:rFonts w:ascii="Arial" w:hAnsi="Arial" w:cs="Arial"/>
                <w:lang w:eastAsia="es-CR"/>
              </w:rPr>
              <w:t> </w:t>
            </w:r>
          </w:p>
        </w:tc>
      </w:tr>
      <w:tr w:rsidR="00C22FC0" w:rsidRPr="009777AA" w14:paraId="1715FCD3" w14:textId="77777777" w:rsidTr="00527EC5">
        <w:trPr>
          <w:trHeight w:val="405"/>
        </w:trPr>
        <w:tc>
          <w:tcPr>
            <w:tcW w:w="6946" w:type="dxa"/>
            <w:hideMark/>
          </w:tcPr>
          <w:p w14:paraId="26322578"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Sentimientos de agresividad o aumento de irritabilidad</w:t>
            </w:r>
            <w:r w:rsidRPr="009777AA">
              <w:rPr>
                <w:rFonts w:ascii="Arial" w:hAnsi="Arial" w:cs="Arial"/>
                <w:b/>
                <w:bCs/>
                <w:lang w:eastAsia="es-CR"/>
              </w:rPr>
              <w:t> </w:t>
            </w:r>
          </w:p>
        </w:tc>
        <w:tc>
          <w:tcPr>
            <w:tcW w:w="62" w:type="dxa"/>
            <w:hideMark/>
          </w:tcPr>
          <w:p w14:paraId="6CD42E28" w14:textId="469A371C"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23,1</w:t>
            </w:r>
            <w:r w:rsidRPr="009777AA">
              <w:rPr>
                <w:rFonts w:ascii="Arial" w:hAnsi="Arial" w:cs="Arial"/>
                <w:lang w:eastAsia="es-CR"/>
              </w:rPr>
              <w:t> </w:t>
            </w:r>
          </w:p>
        </w:tc>
        <w:tc>
          <w:tcPr>
            <w:tcW w:w="898" w:type="dxa"/>
            <w:hideMark/>
          </w:tcPr>
          <w:p w14:paraId="22FB9A49" w14:textId="63D9806F"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48,4</w:t>
            </w:r>
            <w:r w:rsidRPr="009777AA">
              <w:rPr>
                <w:rFonts w:ascii="Arial" w:hAnsi="Arial" w:cs="Arial"/>
                <w:lang w:eastAsia="es-CR"/>
              </w:rPr>
              <w:t> </w:t>
            </w:r>
          </w:p>
        </w:tc>
        <w:tc>
          <w:tcPr>
            <w:tcW w:w="883" w:type="dxa"/>
            <w:hideMark/>
          </w:tcPr>
          <w:p w14:paraId="295AAFC6" w14:textId="0083D0D6"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28,6</w:t>
            </w:r>
            <w:r w:rsidRPr="009777AA">
              <w:rPr>
                <w:rFonts w:ascii="Arial" w:hAnsi="Arial" w:cs="Arial"/>
                <w:lang w:eastAsia="es-CR"/>
              </w:rPr>
              <w:t> </w:t>
            </w:r>
          </w:p>
        </w:tc>
      </w:tr>
      <w:tr w:rsidR="00C22FC0" w:rsidRPr="009777AA" w14:paraId="54EAF327" w14:textId="77777777" w:rsidTr="00527EC5">
        <w:trPr>
          <w:trHeight w:val="405"/>
        </w:trPr>
        <w:tc>
          <w:tcPr>
            <w:tcW w:w="6946" w:type="dxa"/>
            <w:hideMark/>
          </w:tcPr>
          <w:p w14:paraId="4190DF7A" w14:textId="77777777" w:rsidR="00C22FC0" w:rsidRPr="009777AA" w:rsidRDefault="00C22FC0" w:rsidP="002062F7">
            <w:pPr>
              <w:spacing w:line="360" w:lineRule="auto"/>
              <w:jc w:val="both"/>
              <w:textAlignment w:val="baseline"/>
              <w:rPr>
                <w:rFonts w:ascii="Arial" w:hAnsi="Arial" w:cs="Arial"/>
                <w:b/>
                <w:bCs/>
                <w:lang w:val="pt-BR" w:eastAsia="es-CR"/>
              </w:rPr>
            </w:pPr>
            <w:proofErr w:type="spellStart"/>
            <w:r w:rsidRPr="009777AA">
              <w:rPr>
                <w:rFonts w:ascii="Arial" w:hAnsi="Arial" w:cs="Arial"/>
                <w:lang w:val="pt-BR" w:eastAsia="es-CR"/>
              </w:rPr>
              <w:t>Conflictos</w:t>
            </w:r>
            <w:proofErr w:type="spellEnd"/>
            <w:r w:rsidRPr="009777AA">
              <w:rPr>
                <w:rFonts w:ascii="Arial" w:hAnsi="Arial" w:cs="Arial"/>
                <w:lang w:val="pt-BR" w:eastAsia="es-CR"/>
              </w:rPr>
              <w:t xml:space="preserve"> o </w:t>
            </w:r>
            <w:proofErr w:type="spellStart"/>
            <w:r w:rsidRPr="009777AA">
              <w:rPr>
                <w:rFonts w:ascii="Arial" w:hAnsi="Arial" w:cs="Arial"/>
                <w:lang w:val="pt-BR" w:eastAsia="es-CR"/>
              </w:rPr>
              <w:t>tendencia</w:t>
            </w:r>
            <w:proofErr w:type="spellEnd"/>
            <w:r w:rsidRPr="009777AA">
              <w:rPr>
                <w:rFonts w:ascii="Arial" w:hAnsi="Arial" w:cs="Arial"/>
                <w:lang w:val="pt-BR" w:eastAsia="es-CR"/>
              </w:rPr>
              <w:t xml:space="preserve"> a polemizar o discutir</w:t>
            </w:r>
            <w:r w:rsidRPr="009777AA">
              <w:rPr>
                <w:rFonts w:ascii="Arial" w:hAnsi="Arial" w:cs="Arial"/>
                <w:b/>
                <w:bCs/>
                <w:lang w:val="pt-BR" w:eastAsia="es-CR"/>
              </w:rPr>
              <w:t> </w:t>
            </w:r>
          </w:p>
        </w:tc>
        <w:tc>
          <w:tcPr>
            <w:tcW w:w="62" w:type="dxa"/>
            <w:hideMark/>
          </w:tcPr>
          <w:p w14:paraId="6DDA2754" w14:textId="2540FC00"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34,1</w:t>
            </w:r>
            <w:r w:rsidRPr="009777AA">
              <w:rPr>
                <w:rFonts w:ascii="Arial" w:hAnsi="Arial" w:cs="Arial"/>
                <w:lang w:eastAsia="es-CR"/>
              </w:rPr>
              <w:t> </w:t>
            </w:r>
          </w:p>
        </w:tc>
        <w:tc>
          <w:tcPr>
            <w:tcW w:w="898" w:type="dxa"/>
            <w:hideMark/>
          </w:tcPr>
          <w:p w14:paraId="6523C3D0" w14:textId="2A21078E"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46,2</w:t>
            </w:r>
            <w:r w:rsidRPr="009777AA">
              <w:rPr>
                <w:rFonts w:ascii="Arial" w:hAnsi="Arial" w:cs="Arial"/>
                <w:lang w:eastAsia="es-CR"/>
              </w:rPr>
              <w:t> </w:t>
            </w:r>
          </w:p>
        </w:tc>
        <w:tc>
          <w:tcPr>
            <w:tcW w:w="883" w:type="dxa"/>
            <w:hideMark/>
          </w:tcPr>
          <w:p w14:paraId="281BFDF9" w14:textId="5BEF61F4"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19,8</w:t>
            </w:r>
            <w:r w:rsidRPr="009777AA">
              <w:rPr>
                <w:rFonts w:ascii="Arial" w:hAnsi="Arial" w:cs="Arial"/>
                <w:lang w:eastAsia="es-CR"/>
              </w:rPr>
              <w:t> </w:t>
            </w:r>
          </w:p>
        </w:tc>
      </w:tr>
      <w:tr w:rsidR="00C22FC0" w:rsidRPr="009777AA" w14:paraId="33728381" w14:textId="77777777" w:rsidTr="00527EC5">
        <w:trPr>
          <w:trHeight w:val="405"/>
        </w:trPr>
        <w:tc>
          <w:tcPr>
            <w:tcW w:w="6946" w:type="dxa"/>
            <w:tcBorders>
              <w:bottom w:val="single" w:sz="4" w:space="0" w:color="auto"/>
            </w:tcBorders>
            <w:hideMark/>
          </w:tcPr>
          <w:p w14:paraId="547EF3C3"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Desgano para realizar las labores escolares</w:t>
            </w:r>
            <w:r w:rsidRPr="009777AA">
              <w:rPr>
                <w:rFonts w:ascii="Arial" w:hAnsi="Arial" w:cs="Arial"/>
                <w:b/>
                <w:bCs/>
                <w:lang w:eastAsia="es-CR"/>
              </w:rPr>
              <w:t> </w:t>
            </w:r>
          </w:p>
        </w:tc>
        <w:tc>
          <w:tcPr>
            <w:tcW w:w="62" w:type="dxa"/>
            <w:tcBorders>
              <w:bottom w:val="single" w:sz="4" w:space="0" w:color="auto"/>
            </w:tcBorders>
            <w:hideMark/>
          </w:tcPr>
          <w:p w14:paraId="255A5C74" w14:textId="491042C6"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7,7</w:t>
            </w:r>
            <w:r w:rsidRPr="009777AA">
              <w:rPr>
                <w:rFonts w:ascii="Arial" w:hAnsi="Arial" w:cs="Arial"/>
                <w:lang w:eastAsia="es-CR"/>
              </w:rPr>
              <w:t> </w:t>
            </w:r>
          </w:p>
        </w:tc>
        <w:tc>
          <w:tcPr>
            <w:tcW w:w="898" w:type="dxa"/>
            <w:tcBorders>
              <w:bottom w:val="single" w:sz="4" w:space="0" w:color="auto"/>
            </w:tcBorders>
            <w:hideMark/>
          </w:tcPr>
          <w:p w14:paraId="1699951A" w14:textId="502B9545"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44,0</w:t>
            </w:r>
            <w:r w:rsidRPr="009777AA">
              <w:rPr>
                <w:rFonts w:ascii="Arial" w:hAnsi="Arial" w:cs="Arial"/>
                <w:lang w:eastAsia="es-CR"/>
              </w:rPr>
              <w:t> </w:t>
            </w:r>
          </w:p>
        </w:tc>
        <w:tc>
          <w:tcPr>
            <w:tcW w:w="883" w:type="dxa"/>
            <w:tcBorders>
              <w:bottom w:val="single" w:sz="4" w:space="0" w:color="auto"/>
            </w:tcBorders>
            <w:hideMark/>
          </w:tcPr>
          <w:p w14:paraId="1CF9BA73" w14:textId="098DC109" w:rsidR="00C22FC0" w:rsidRPr="009777AA" w:rsidRDefault="00C22FC0" w:rsidP="00CE35AA">
            <w:pPr>
              <w:spacing w:line="360" w:lineRule="auto"/>
              <w:jc w:val="right"/>
              <w:textAlignment w:val="baseline"/>
              <w:rPr>
                <w:rFonts w:ascii="Arial" w:hAnsi="Arial" w:cs="Arial"/>
                <w:lang w:eastAsia="es-CR"/>
              </w:rPr>
            </w:pPr>
            <w:r w:rsidRPr="009777AA">
              <w:rPr>
                <w:rFonts w:ascii="Arial" w:hAnsi="Arial" w:cs="Arial"/>
                <w:lang w:val="es-ES" w:eastAsia="es-CR"/>
              </w:rPr>
              <w:t>48,4</w:t>
            </w:r>
            <w:r w:rsidRPr="009777AA">
              <w:rPr>
                <w:rFonts w:ascii="Arial" w:hAnsi="Arial" w:cs="Arial"/>
                <w:lang w:eastAsia="es-CR"/>
              </w:rPr>
              <w:t> </w:t>
            </w:r>
          </w:p>
        </w:tc>
      </w:tr>
    </w:tbl>
    <w:p w14:paraId="031E6839" w14:textId="77777777" w:rsidR="004F412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43E8EFF4" w14:textId="61FEB2CE"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lastRenderedPageBreak/>
        <w:t>Un alto porcentaje de estudiantes expresa presentar siempre o casi siempre fatiga crónica, sentir ansiedad, angustia o desesperación, y tener sentimientos de depresión y tristeza. Cerca de la mitad indican tener problemas de concentración y presenta desgano para realizar las actividades escolares siempre o casi siempre. Solo el 28,6% presenta, siempre o casi siempre, sentimientos de agresividad o aumento de irritabilidad y finalmente, el 19,8% indica tener conflictos o tendencia a polemizar o discutir. En estos indicadores ninguno presenta diferencia estadísticamente significativa por sexo, edad o con quien vive la persona estudiante (p &gt;0,05). </w:t>
      </w:r>
      <w:r w:rsidRPr="009777AA">
        <w:rPr>
          <w:rFonts w:ascii="Arial" w:hAnsi="Arial" w:cs="Arial"/>
          <w:lang w:eastAsia="es-CR"/>
        </w:rPr>
        <w:t> </w:t>
      </w:r>
    </w:p>
    <w:p w14:paraId="6C73315F" w14:textId="099416E3"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r w:rsidRPr="009777AA">
        <w:rPr>
          <w:rFonts w:ascii="Arial" w:hAnsi="Arial" w:cs="Arial"/>
          <w:b/>
          <w:bCs/>
          <w:lang w:val="es-ES" w:eastAsia="es-CR"/>
        </w:rPr>
        <w:t>Tabla 3</w:t>
      </w:r>
      <w:r w:rsidRPr="009777AA">
        <w:rPr>
          <w:rFonts w:ascii="Arial" w:hAnsi="Arial" w:cs="Arial"/>
          <w:lang w:eastAsia="es-CR"/>
        </w:rPr>
        <w:t> </w:t>
      </w:r>
    </w:p>
    <w:p w14:paraId="5B45E690" w14:textId="5160B0AD" w:rsidR="00CE35AA" w:rsidRPr="00C65C6D" w:rsidRDefault="00C22FC0" w:rsidP="002062F7">
      <w:pPr>
        <w:spacing w:line="360" w:lineRule="auto"/>
        <w:jc w:val="both"/>
        <w:textAlignment w:val="baseline"/>
        <w:rPr>
          <w:rFonts w:ascii="Arial" w:hAnsi="Arial" w:cs="Arial"/>
          <w:lang w:eastAsia="es-CR"/>
        </w:rPr>
      </w:pPr>
      <w:r w:rsidRPr="00C65C6D">
        <w:rPr>
          <w:rFonts w:ascii="Arial" w:hAnsi="Arial" w:cs="Arial"/>
          <w:i/>
          <w:iCs/>
          <w:lang w:val="es-ES" w:eastAsia="es-CR"/>
        </w:rPr>
        <w:t>Distribución de estudiantes según nivel de percepción por estrategias. Facultad de Odontología: 2024</w:t>
      </w:r>
    </w:p>
    <w:tbl>
      <w:tblPr>
        <w:tblW w:w="8789" w:type="dxa"/>
        <w:tblCellMar>
          <w:left w:w="0" w:type="dxa"/>
          <w:right w:w="0" w:type="dxa"/>
        </w:tblCellMar>
        <w:tblLook w:val="04A0" w:firstRow="1" w:lastRow="0" w:firstColumn="1" w:lastColumn="0" w:noHBand="0" w:noVBand="1"/>
      </w:tblPr>
      <w:tblGrid>
        <w:gridCol w:w="6137"/>
        <w:gridCol w:w="879"/>
        <w:gridCol w:w="894"/>
        <w:gridCol w:w="879"/>
      </w:tblGrid>
      <w:tr w:rsidR="00C65C6D" w:rsidRPr="009777AA" w14:paraId="0144D24D" w14:textId="77777777" w:rsidTr="00527EC5">
        <w:trPr>
          <w:trHeight w:val="285"/>
        </w:trPr>
        <w:tc>
          <w:tcPr>
            <w:tcW w:w="6137" w:type="dxa"/>
            <w:tcBorders>
              <w:top w:val="single" w:sz="4" w:space="0" w:color="auto"/>
              <w:bottom w:val="single" w:sz="4" w:space="0" w:color="auto"/>
            </w:tcBorders>
            <w:hideMark/>
          </w:tcPr>
          <w:p w14:paraId="0F9BB41D" w14:textId="0CCF4CB1" w:rsidR="00C65C6D" w:rsidRPr="009777AA" w:rsidRDefault="00C22FC0" w:rsidP="00C65C6D">
            <w:pPr>
              <w:spacing w:line="360" w:lineRule="auto"/>
              <w:jc w:val="both"/>
              <w:textAlignment w:val="baseline"/>
              <w:rPr>
                <w:rFonts w:ascii="Arial" w:hAnsi="Arial" w:cs="Arial"/>
                <w:b/>
                <w:bCs/>
                <w:lang w:eastAsia="es-CR"/>
              </w:rPr>
            </w:pPr>
            <w:r w:rsidRPr="009777AA">
              <w:rPr>
                <w:rFonts w:ascii="Arial" w:hAnsi="Arial" w:cs="Arial"/>
                <w:lang w:eastAsia="es-CR"/>
              </w:rPr>
              <w:t> </w:t>
            </w:r>
            <w:r w:rsidR="00C65C6D" w:rsidRPr="009777AA">
              <w:rPr>
                <w:rFonts w:ascii="Arial" w:hAnsi="Arial" w:cs="Arial"/>
                <w:b/>
                <w:bCs/>
                <w:lang w:val="es-ES" w:eastAsia="es-CR"/>
              </w:rPr>
              <w:t>Estrategias</w:t>
            </w:r>
            <w:r w:rsidR="00C65C6D" w:rsidRPr="009777AA">
              <w:rPr>
                <w:rFonts w:ascii="Arial" w:hAnsi="Arial" w:cs="Arial"/>
                <w:b/>
                <w:bCs/>
                <w:lang w:eastAsia="es-CR"/>
              </w:rPr>
              <w:t> </w:t>
            </w:r>
          </w:p>
        </w:tc>
        <w:tc>
          <w:tcPr>
            <w:tcW w:w="879" w:type="dxa"/>
            <w:tcBorders>
              <w:top w:val="single" w:sz="4" w:space="0" w:color="auto"/>
              <w:bottom w:val="single" w:sz="4" w:space="0" w:color="auto"/>
            </w:tcBorders>
            <w:vAlign w:val="center"/>
            <w:hideMark/>
          </w:tcPr>
          <w:p w14:paraId="3D0F3E13" w14:textId="77777777" w:rsidR="00C65C6D" w:rsidRDefault="00C65C6D" w:rsidP="00C65C6D">
            <w:pPr>
              <w:jc w:val="center"/>
              <w:textAlignment w:val="baseline"/>
              <w:rPr>
                <w:rFonts w:ascii="Arial" w:hAnsi="Arial" w:cs="Arial"/>
                <w:b/>
                <w:bCs/>
                <w:lang w:val="es-ES" w:eastAsia="es-CR"/>
              </w:rPr>
            </w:pPr>
            <w:r w:rsidRPr="009777AA">
              <w:rPr>
                <w:rFonts w:ascii="Arial" w:hAnsi="Arial" w:cs="Arial"/>
                <w:b/>
                <w:bCs/>
                <w:lang w:val="es-ES" w:eastAsia="es-CR"/>
              </w:rPr>
              <w:t>Bajo</w:t>
            </w:r>
          </w:p>
          <w:p w14:paraId="63596991" w14:textId="7E2FBB82" w:rsidR="00C65C6D" w:rsidRPr="009777AA" w:rsidRDefault="00C65C6D" w:rsidP="00C65C6D">
            <w:pPr>
              <w:spacing w:line="360" w:lineRule="auto"/>
              <w:jc w:val="center"/>
              <w:textAlignment w:val="baseline"/>
              <w:rPr>
                <w:rFonts w:ascii="Arial" w:hAnsi="Arial" w:cs="Arial"/>
                <w:b/>
                <w:bCs/>
                <w:lang w:eastAsia="es-CR"/>
              </w:rPr>
            </w:pPr>
            <w:r>
              <w:rPr>
                <w:rFonts w:ascii="Arial" w:hAnsi="Arial" w:cs="Arial"/>
                <w:b/>
                <w:bCs/>
                <w:lang w:val="es-ES" w:eastAsia="es-CR"/>
              </w:rPr>
              <w:t>(%)</w:t>
            </w:r>
          </w:p>
        </w:tc>
        <w:tc>
          <w:tcPr>
            <w:tcW w:w="894" w:type="dxa"/>
            <w:tcBorders>
              <w:top w:val="single" w:sz="4" w:space="0" w:color="auto"/>
              <w:bottom w:val="single" w:sz="4" w:space="0" w:color="auto"/>
            </w:tcBorders>
            <w:vAlign w:val="center"/>
            <w:hideMark/>
          </w:tcPr>
          <w:p w14:paraId="646B40B6" w14:textId="77777777" w:rsidR="00C65C6D" w:rsidRDefault="00C65C6D" w:rsidP="00C65C6D">
            <w:pPr>
              <w:jc w:val="center"/>
              <w:textAlignment w:val="baseline"/>
              <w:rPr>
                <w:rFonts w:ascii="Arial" w:hAnsi="Arial" w:cs="Arial"/>
                <w:b/>
                <w:bCs/>
                <w:lang w:val="es-ES" w:eastAsia="es-CR"/>
              </w:rPr>
            </w:pPr>
            <w:r w:rsidRPr="009777AA">
              <w:rPr>
                <w:rFonts w:ascii="Arial" w:hAnsi="Arial" w:cs="Arial"/>
                <w:b/>
                <w:bCs/>
                <w:lang w:val="es-ES" w:eastAsia="es-CR"/>
              </w:rPr>
              <w:t>Medio</w:t>
            </w:r>
          </w:p>
          <w:p w14:paraId="7833BFE1" w14:textId="0839730D" w:rsidR="00C65C6D" w:rsidRPr="009777AA" w:rsidRDefault="00C65C6D" w:rsidP="00C65C6D">
            <w:pPr>
              <w:spacing w:line="360" w:lineRule="auto"/>
              <w:jc w:val="center"/>
              <w:textAlignment w:val="baseline"/>
              <w:rPr>
                <w:rFonts w:ascii="Arial" w:hAnsi="Arial" w:cs="Arial"/>
                <w:b/>
                <w:bCs/>
                <w:lang w:eastAsia="es-CR"/>
              </w:rPr>
            </w:pPr>
            <w:r>
              <w:rPr>
                <w:rFonts w:ascii="Arial" w:hAnsi="Arial" w:cs="Arial"/>
                <w:b/>
                <w:bCs/>
                <w:lang w:val="es-ES" w:eastAsia="es-CR"/>
              </w:rPr>
              <w:t>(%)</w:t>
            </w:r>
          </w:p>
        </w:tc>
        <w:tc>
          <w:tcPr>
            <w:tcW w:w="879" w:type="dxa"/>
            <w:tcBorders>
              <w:top w:val="single" w:sz="4" w:space="0" w:color="auto"/>
              <w:bottom w:val="single" w:sz="4" w:space="0" w:color="auto"/>
            </w:tcBorders>
            <w:vAlign w:val="center"/>
            <w:hideMark/>
          </w:tcPr>
          <w:p w14:paraId="15882B91" w14:textId="77777777" w:rsidR="00C65C6D" w:rsidRDefault="00C65C6D" w:rsidP="00C65C6D">
            <w:pPr>
              <w:jc w:val="center"/>
              <w:textAlignment w:val="baseline"/>
              <w:rPr>
                <w:rFonts w:ascii="Arial" w:hAnsi="Arial" w:cs="Arial"/>
                <w:b/>
                <w:bCs/>
                <w:lang w:val="es-ES" w:eastAsia="es-CR"/>
              </w:rPr>
            </w:pPr>
            <w:r w:rsidRPr="009777AA">
              <w:rPr>
                <w:rFonts w:ascii="Arial" w:hAnsi="Arial" w:cs="Arial"/>
                <w:b/>
                <w:bCs/>
                <w:lang w:val="es-ES" w:eastAsia="es-CR"/>
              </w:rPr>
              <w:t>Alto</w:t>
            </w:r>
          </w:p>
          <w:p w14:paraId="745523A1" w14:textId="1EFF60EA" w:rsidR="00C65C6D" w:rsidRPr="009777AA" w:rsidRDefault="00C65C6D" w:rsidP="00C65C6D">
            <w:pPr>
              <w:spacing w:line="360" w:lineRule="auto"/>
              <w:jc w:val="center"/>
              <w:textAlignment w:val="baseline"/>
              <w:rPr>
                <w:rFonts w:ascii="Arial" w:hAnsi="Arial" w:cs="Arial"/>
                <w:b/>
                <w:bCs/>
                <w:lang w:eastAsia="es-CR"/>
              </w:rPr>
            </w:pPr>
            <w:r>
              <w:rPr>
                <w:rFonts w:ascii="Arial" w:hAnsi="Arial" w:cs="Arial"/>
                <w:b/>
                <w:bCs/>
                <w:lang w:val="es-ES" w:eastAsia="es-CR"/>
              </w:rPr>
              <w:t>(%)</w:t>
            </w:r>
          </w:p>
        </w:tc>
      </w:tr>
      <w:tr w:rsidR="00C22FC0" w:rsidRPr="009777AA" w14:paraId="35BEEF3F" w14:textId="77777777" w:rsidTr="00527EC5">
        <w:trPr>
          <w:trHeight w:val="285"/>
        </w:trPr>
        <w:tc>
          <w:tcPr>
            <w:tcW w:w="6137" w:type="dxa"/>
            <w:tcBorders>
              <w:top w:val="single" w:sz="4" w:space="0" w:color="auto"/>
            </w:tcBorders>
            <w:hideMark/>
          </w:tcPr>
          <w:p w14:paraId="48447C5C"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Concentrarse en resolver la situación que me preocupa</w:t>
            </w:r>
            <w:r w:rsidRPr="009777AA">
              <w:rPr>
                <w:rFonts w:ascii="Arial" w:hAnsi="Arial" w:cs="Arial"/>
                <w:b/>
                <w:bCs/>
                <w:lang w:eastAsia="es-CR"/>
              </w:rPr>
              <w:t> </w:t>
            </w:r>
          </w:p>
        </w:tc>
        <w:tc>
          <w:tcPr>
            <w:tcW w:w="879" w:type="dxa"/>
            <w:tcBorders>
              <w:top w:val="single" w:sz="4" w:space="0" w:color="auto"/>
            </w:tcBorders>
            <w:hideMark/>
          </w:tcPr>
          <w:p w14:paraId="0663AB98" w14:textId="4635A469"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3,3</w:t>
            </w:r>
            <w:r w:rsidRPr="009777AA">
              <w:rPr>
                <w:rFonts w:ascii="Arial" w:hAnsi="Arial" w:cs="Arial"/>
                <w:lang w:eastAsia="es-CR"/>
              </w:rPr>
              <w:t> </w:t>
            </w:r>
          </w:p>
        </w:tc>
        <w:tc>
          <w:tcPr>
            <w:tcW w:w="894" w:type="dxa"/>
            <w:tcBorders>
              <w:top w:val="single" w:sz="4" w:space="0" w:color="auto"/>
            </w:tcBorders>
            <w:hideMark/>
          </w:tcPr>
          <w:p w14:paraId="38BAA0D0" w14:textId="6611D804"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39,6</w:t>
            </w:r>
            <w:r w:rsidRPr="009777AA">
              <w:rPr>
                <w:rFonts w:ascii="Arial" w:hAnsi="Arial" w:cs="Arial"/>
                <w:lang w:eastAsia="es-CR"/>
              </w:rPr>
              <w:t> </w:t>
            </w:r>
          </w:p>
        </w:tc>
        <w:tc>
          <w:tcPr>
            <w:tcW w:w="879" w:type="dxa"/>
            <w:tcBorders>
              <w:top w:val="single" w:sz="4" w:space="0" w:color="auto"/>
            </w:tcBorders>
            <w:hideMark/>
          </w:tcPr>
          <w:p w14:paraId="6AB8270C" w14:textId="529ACB33"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57,1</w:t>
            </w:r>
          </w:p>
        </w:tc>
      </w:tr>
      <w:tr w:rsidR="00C22FC0" w:rsidRPr="009777AA" w14:paraId="290AB6A3" w14:textId="77777777" w:rsidTr="00527EC5">
        <w:trPr>
          <w:trHeight w:val="285"/>
        </w:trPr>
        <w:tc>
          <w:tcPr>
            <w:tcW w:w="6137" w:type="dxa"/>
            <w:hideMark/>
          </w:tcPr>
          <w:p w14:paraId="78ED0F56"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Establecer soluciones concretas para resolver la situación que me preocupa</w:t>
            </w:r>
            <w:r w:rsidRPr="009777AA">
              <w:rPr>
                <w:rFonts w:ascii="Arial" w:hAnsi="Arial" w:cs="Arial"/>
                <w:b/>
                <w:bCs/>
                <w:lang w:eastAsia="es-CR"/>
              </w:rPr>
              <w:t> </w:t>
            </w:r>
          </w:p>
        </w:tc>
        <w:tc>
          <w:tcPr>
            <w:tcW w:w="879" w:type="dxa"/>
            <w:hideMark/>
          </w:tcPr>
          <w:p w14:paraId="39725313" w14:textId="12F11ADA"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4,4</w:t>
            </w:r>
            <w:r w:rsidRPr="009777AA">
              <w:rPr>
                <w:rFonts w:ascii="Arial" w:hAnsi="Arial" w:cs="Arial"/>
                <w:lang w:eastAsia="es-CR"/>
              </w:rPr>
              <w:t> </w:t>
            </w:r>
          </w:p>
        </w:tc>
        <w:tc>
          <w:tcPr>
            <w:tcW w:w="894" w:type="dxa"/>
            <w:hideMark/>
          </w:tcPr>
          <w:p w14:paraId="71E9CB0D" w14:textId="682DFAE8"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39,6</w:t>
            </w:r>
          </w:p>
        </w:tc>
        <w:tc>
          <w:tcPr>
            <w:tcW w:w="879" w:type="dxa"/>
            <w:hideMark/>
          </w:tcPr>
          <w:p w14:paraId="311FB90B" w14:textId="177244B6"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56,0</w:t>
            </w:r>
            <w:r w:rsidRPr="009777AA">
              <w:rPr>
                <w:rFonts w:ascii="Arial" w:hAnsi="Arial" w:cs="Arial"/>
                <w:lang w:eastAsia="es-CR"/>
              </w:rPr>
              <w:t> </w:t>
            </w:r>
          </w:p>
        </w:tc>
      </w:tr>
      <w:tr w:rsidR="00C22FC0" w:rsidRPr="009777AA" w14:paraId="421CCCE0" w14:textId="77777777" w:rsidTr="00527EC5">
        <w:trPr>
          <w:trHeight w:val="480"/>
        </w:trPr>
        <w:tc>
          <w:tcPr>
            <w:tcW w:w="6137" w:type="dxa"/>
            <w:hideMark/>
          </w:tcPr>
          <w:p w14:paraId="1B0D4450"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Analizar lo positivo y negativo de las soluciones pensadas para solucionar la situación que me preocupa</w:t>
            </w:r>
            <w:r w:rsidRPr="009777AA">
              <w:rPr>
                <w:rFonts w:ascii="Arial" w:hAnsi="Arial" w:cs="Arial"/>
                <w:b/>
                <w:bCs/>
                <w:lang w:eastAsia="es-CR"/>
              </w:rPr>
              <w:t> </w:t>
            </w:r>
          </w:p>
        </w:tc>
        <w:tc>
          <w:tcPr>
            <w:tcW w:w="879" w:type="dxa"/>
            <w:hideMark/>
          </w:tcPr>
          <w:p w14:paraId="67027445" w14:textId="469FD458"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6,6</w:t>
            </w:r>
            <w:r w:rsidRPr="009777AA">
              <w:rPr>
                <w:rFonts w:ascii="Arial" w:hAnsi="Arial" w:cs="Arial"/>
                <w:lang w:eastAsia="es-CR"/>
              </w:rPr>
              <w:t> </w:t>
            </w:r>
          </w:p>
        </w:tc>
        <w:tc>
          <w:tcPr>
            <w:tcW w:w="894" w:type="dxa"/>
            <w:hideMark/>
          </w:tcPr>
          <w:p w14:paraId="643378A5" w14:textId="46FF77B0"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60,4</w:t>
            </w:r>
            <w:r w:rsidRPr="009777AA">
              <w:rPr>
                <w:rFonts w:ascii="Arial" w:hAnsi="Arial" w:cs="Arial"/>
                <w:lang w:eastAsia="es-CR"/>
              </w:rPr>
              <w:t> </w:t>
            </w:r>
          </w:p>
        </w:tc>
        <w:tc>
          <w:tcPr>
            <w:tcW w:w="879" w:type="dxa"/>
            <w:hideMark/>
          </w:tcPr>
          <w:p w14:paraId="25A83C44" w14:textId="15C2C426"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33,0</w:t>
            </w:r>
            <w:r w:rsidRPr="009777AA">
              <w:rPr>
                <w:rFonts w:ascii="Arial" w:hAnsi="Arial" w:cs="Arial"/>
                <w:lang w:eastAsia="es-CR"/>
              </w:rPr>
              <w:t> </w:t>
            </w:r>
          </w:p>
        </w:tc>
      </w:tr>
      <w:tr w:rsidR="00C22FC0" w:rsidRPr="009777AA" w14:paraId="618EF0C1" w14:textId="77777777" w:rsidTr="00527EC5">
        <w:trPr>
          <w:trHeight w:val="285"/>
        </w:trPr>
        <w:tc>
          <w:tcPr>
            <w:tcW w:w="6137" w:type="dxa"/>
            <w:hideMark/>
          </w:tcPr>
          <w:p w14:paraId="65EC94D9"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Mantener el control sobre mis emociones para que no me afecte lo que me estresa</w:t>
            </w:r>
            <w:r w:rsidRPr="009777AA">
              <w:rPr>
                <w:rFonts w:ascii="Arial" w:hAnsi="Arial" w:cs="Arial"/>
                <w:b/>
                <w:bCs/>
                <w:lang w:eastAsia="es-CR"/>
              </w:rPr>
              <w:t> </w:t>
            </w:r>
          </w:p>
        </w:tc>
        <w:tc>
          <w:tcPr>
            <w:tcW w:w="879" w:type="dxa"/>
            <w:hideMark/>
          </w:tcPr>
          <w:p w14:paraId="4017431E" w14:textId="7CA201D1"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14,4</w:t>
            </w:r>
            <w:r w:rsidRPr="009777AA">
              <w:rPr>
                <w:rFonts w:ascii="Arial" w:hAnsi="Arial" w:cs="Arial"/>
                <w:lang w:eastAsia="es-CR"/>
              </w:rPr>
              <w:t> </w:t>
            </w:r>
          </w:p>
        </w:tc>
        <w:tc>
          <w:tcPr>
            <w:tcW w:w="894" w:type="dxa"/>
            <w:hideMark/>
          </w:tcPr>
          <w:p w14:paraId="57769A28" w14:textId="519F79D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55,6</w:t>
            </w:r>
            <w:r w:rsidRPr="009777AA">
              <w:rPr>
                <w:rFonts w:ascii="Arial" w:hAnsi="Arial" w:cs="Arial"/>
                <w:lang w:eastAsia="es-CR"/>
              </w:rPr>
              <w:t> </w:t>
            </w:r>
          </w:p>
        </w:tc>
        <w:tc>
          <w:tcPr>
            <w:tcW w:w="879" w:type="dxa"/>
            <w:hideMark/>
          </w:tcPr>
          <w:p w14:paraId="7C04DC93" w14:textId="6BEBAAF6"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30,0</w:t>
            </w:r>
            <w:r w:rsidRPr="009777AA">
              <w:rPr>
                <w:rFonts w:ascii="Arial" w:hAnsi="Arial" w:cs="Arial"/>
                <w:lang w:eastAsia="es-CR"/>
              </w:rPr>
              <w:t> </w:t>
            </w:r>
          </w:p>
        </w:tc>
      </w:tr>
      <w:tr w:rsidR="00C22FC0" w:rsidRPr="009777AA" w14:paraId="5F66386C" w14:textId="77777777" w:rsidTr="00527EC5">
        <w:trPr>
          <w:trHeight w:val="285"/>
        </w:trPr>
        <w:tc>
          <w:tcPr>
            <w:tcW w:w="6137" w:type="dxa"/>
            <w:hideMark/>
          </w:tcPr>
          <w:p w14:paraId="43B717F8"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lastRenderedPageBreak/>
              <w:t>Recordar situaciones similares ocurridas anteriormente y pensar en cómo las solucioné</w:t>
            </w:r>
            <w:r w:rsidRPr="009777AA">
              <w:rPr>
                <w:rFonts w:ascii="Arial" w:hAnsi="Arial" w:cs="Arial"/>
                <w:b/>
                <w:bCs/>
                <w:lang w:eastAsia="es-CR"/>
              </w:rPr>
              <w:t> </w:t>
            </w:r>
          </w:p>
        </w:tc>
        <w:tc>
          <w:tcPr>
            <w:tcW w:w="879" w:type="dxa"/>
            <w:hideMark/>
          </w:tcPr>
          <w:p w14:paraId="621F6899" w14:textId="6E2CA490"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14,3</w:t>
            </w:r>
            <w:r w:rsidRPr="009777AA">
              <w:rPr>
                <w:rFonts w:ascii="Arial" w:hAnsi="Arial" w:cs="Arial"/>
                <w:lang w:eastAsia="es-CR"/>
              </w:rPr>
              <w:t> </w:t>
            </w:r>
          </w:p>
        </w:tc>
        <w:tc>
          <w:tcPr>
            <w:tcW w:w="894" w:type="dxa"/>
            <w:hideMark/>
          </w:tcPr>
          <w:p w14:paraId="69FC97D0" w14:textId="6E133F2B"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59,3</w:t>
            </w:r>
            <w:r w:rsidRPr="009777AA">
              <w:rPr>
                <w:rFonts w:ascii="Arial" w:hAnsi="Arial" w:cs="Arial"/>
                <w:lang w:eastAsia="es-CR"/>
              </w:rPr>
              <w:t> </w:t>
            </w:r>
          </w:p>
        </w:tc>
        <w:tc>
          <w:tcPr>
            <w:tcW w:w="879" w:type="dxa"/>
            <w:hideMark/>
          </w:tcPr>
          <w:p w14:paraId="1A58E56D" w14:textId="4B0A924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26,4</w:t>
            </w:r>
            <w:r w:rsidRPr="009777AA">
              <w:rPr>
                <w:rFonts w:ascii="Arial" w:hAnsi="Arial" w:cs="Arial"/>
                <w:lang w:eastAsia="es-CR"/>
              </w:rPr>
              <w:t> </w:t>
            </w:r>
          </w:p>
        </w:tc>
      </w:tr>
      <w:tr w:rsidR="00C22FC0" w:rsidRPr="009777AA" w14:paraId="430F366A" w14:textId="77777777" w:rsidTr="00527EC5">
        <w:trPr>
          <w:trHeight w:val="285"/>
        </w:trPr>
        <w:tc>
          <w:tcPr>
            <w:tcW w:w="6137" w:type="dxa"/>
            <w:hideMark/>
          </w:tcPr>
          <w:p w14:paraId="6F8F7F6B"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Elaboración de un plan para enfrentar lo que me estresa y ejecución de sus tareas</w:t>
            </w:r>
            <w:r w:rsidRPr="009777AA">
              <w:rPr>
                <w:rFonts w:ascii="Arial" w:hAnsi="Arial" w:cs="Arial"/>
                <w:b/>
                <w:bCs/>
                <w:lang w:eastAsia="es-CR"/>
              </w:rPr>
              <w:t> </w:t>
            </w:r>
          </w:p>
        </w:tc>
        <w:tc>
          <w:tcPr>
            <w:tcW w:w="879" w:type="dxa"/>
            <w:hideMark/>
          </w:tcPr>
          <w:p w14:paraId="6F181332" w14:textId="41B2090C"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12,1</w:t>
            </w:r>
            <w:r w:rsidRPr="009777AA">
              <w:rPr>
                <w:rFonts w:ascii="Arial" w:hAnsi="Arial" w:cs="Arial"/>
                <w:lang w:eastAsia="es-CR"/>
              </w:rPr>
              <w:t> </w:t>
            </w:r>
          </w:p>
        </w:tc>
        <w:tc>
          <w:tcPr>
            <w:tcW w:w="894" w:type="dxa"/>
            <w:hideMark/>
          </w:tcPr>
          <w:p w14:paraId="09A55197" w14:textId="736B48A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44,0</w:t>
            </w:r>
            <w:r w:rsidRPr="009777AA">
              <w:rPr>
                <w:rFonts w:ascii="Arial" w:hAnsi="Arial" w:cs="Arial"/>
                <w:lang w:eastAsia="es-CR"/>
              </w:rPr>
              <w:t> </w:t>
            </w:r>
          </w:p>
        </w:tc>
        <w:tc>
          <w:tcPr>
            <w:tcW w:w="879" w:type="dxa"/>
            <w:hideMark/>
          </w:tcPr>
          <w:p w14:paraId="2637BB0A" w14:textId="423F299A"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44,0</w:t>
            </w:r>
          </w:p>
        </w:tc>
      </w:tr>
      <w:tr w:rsidR="00C22FC0" w:rsidRPr="009777AA" w14:paraId="7EB3EC92" w14:textId="77777777" w:rsidTr="00527EC5">
        <w:trPr>
          <w:trHeight w:val="285"/>
        </w:trPr>
        <w:tc>
          <w:tcPr>
            <w:tcW w:w="6137" w:type="dxa"/>
            <w:tcBorders>
              <w:bottom w:val="single" w:sz="4" w:space="0" w:color="auto"/>
            </w:tcBorders>
            <w:hideMark/>
          </w:tcPr>
          <w:p w14:paraId="39A75ACC" w14:textId="77777777" w:rsidR="00C22FC0" w:rsidRPr="009777AA" w:rsidRDefault="00C22FC0" w:rsidP="002062F7">
            <w:pPr>
              <w:spacing w:line="360" w:lineRule="auto"/>
              <w:jc w:val="both"/>
              <w:textAlignment w:val="baseline"/>
              <w:rPr>
                <w:rFonts w:ascii="Arial" w:hAnsi="Arial" w:cs="Arial"/>
                <w:b/>
                <w:bCs/>
                <w:lang w:eastAsia="es-CR"/>
              </w:rPr>
            </w:pPr>
            <w:r w:rsidRPr="009777AA">
              <w:rPr>
                <w:rFonts w:ascii="Arial" w:hAnsi="Arial" w:cs="Arial"/>
                <w:lang w:val="es-ES" w:eastAsia="es-CR"/>
              </w:rPr>
              <w:t>Fijarse o tratar de obtener lo positivo de la situación que me preocupa</w:t>
            </w:r>
            <w:r w:rsidRPr="009777AA">
              <w:rPr>
                <w:rFonts w:ascii="Arial" w:hAnsi="Arial" w:cs="Arial"/>
                <w:b/>
                <w:bCs/>
                <w:lang w:eastAsia="es-CR"/>
              </w:rPr>
              <w:t> </w:t>
            </w:r>
          </w:p>
        </w:tc>
        <w:tc>
          <w:tcPr>
            <w:tcW w:w="879" w:type="dxa"/>
            <w:tcBorders>
              <w:bottom w:val="single" w:sz="4" w:space="0" w:color="auto"/>
            </w:tcBorders>
            <w:hideMark/>
          </w:tcPr>
          <w:p w14:paraId="6453193A" w14:textId="0C2BC97F"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18,7</w:t>
            </w:r>
            <w:r w:rsidRPr="009777AA">
              <w:rPr>
                <w:rFonts w:ascii="Arial" w:hAnsi="Arial" w:cs="Arial"/>
                <w:lang w:eastAsia="es-CR"/>
              </w:rPr>
              <w:t> </w:t>
            </w:r>
          </w:p>
        </w:tc>
        <w:tc>
          <w:tcPr>
            <w:tcW w:w="894" w:type="dxa"/>
            <w:tcBorders>
              <w:bottom w:val="single" w:sz="4" w:space="0" w:color="auto"/>
            </w:tcBorders>
            <w:hideMark/>
          </w:tcPr>
          <w:p w14:paraId="62FBAD18" w14:textId="06DDCABB"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53,8</w:t>
            </w:r>
            <w:r w:rsidRPr="009777AA">
              <w:rPr>
                <w:rFonts w:ascii="Arial" w:hAnsi="Arial" w:cs="Arial"/>
                <w:lang w:eastAsia="es-CR"/>
              </w:rPr>
              <w:t> </w:t>
            </w:r>
          </w:p>
        </w:tc>
        <w:tc>
          <w:tcPr>
            <w:tcW w:w="879" w:type="dxa"/>
            <w:tcBorders>
              <w:bottom w:val="single" w:sz="4" w:space="0" w:color="auto"/>
            </w:tcBorders>
            <w:hideMark/>
          </w:tcPr>
          <w:p w14:paraId="6C2C688D" w14:textId="05B72740" w:rsidR="00C22FC0" w:rsidRPr="009777AA" w:rsidRDefault="00C22FC0" w:rsidP="00312F00">
            <w:pPr>
              <w:spacing w:line="360" w:lineRule="auto"/>
              <w:jc w:val="right"/>
              <w:textAlignment w:val="baseline"/>
              <w:rPr>
                <w:rFonts w:ascii="Arial" w:hAnsi="Arial" w:cs="Arial"/>
                <w:lang w:eastAsia="es-CR"/>
              </w:rPr>
            </w:pPr>
            <w:r w:rsidRPr="009777AA">
              <w:rPr>
                <w:rFonts w:ascii="Arial" w:hAnsi="Arial" w:cs="Arial"/>
                <w:lang w:val="es-ES" w:eastAsia="es-CR"/>
              </w:rPr>
              <w:t>27,5</w:t>
            </w:r>
            <w:r w:rsidRPr="009777AA">
              <w:rPr>
                <w:rFonts w:ascii="Arial" w:hAnsi="Arial" w:cs="Arial"/>
                <w:lang w:eastAsia="es-CR"/>
              </w:rPr>
              <w:t> </w:t>
            </w:r>
          </w:p>
        </w:tc>
      </w:tr>
    </w:tbl>
    <w:p w14:paraId="267B5FE7" w14:textId="77777777" w:rsidR="00862928"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57B36501" w14:textId="23B9B5AC"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Con respecto a las estrategias que las personas estudiantes utilizan para enfrentar el estrés, aproximadamente la mitad de ellos indican una alta tendencia a concentrarse en resolver las situaciones que le preocupan y a establecer soluciones concretas para resolver situaciones que les preocupan. La otra mitad manifiesta un nivel medio (alguna vez o rara vez) analizan lo positivo y lo negativo de las soluciones pensadas para solucionar la situación que les preocupan, utilizan recordar situaciones similares ocurridas anteriormente y pensar en cómo las soluciona; además de mantener el control sobre sus emociones para que no le afecte lo que le estresa y fijarse o tratar de obtener lo positivo de la situación que les preocupa. Al igual que las variables anteriores, ninguna de estas variables presentó diferencia estadísticamente significativa por sexo, edad o con quien vive el estudiante (p&gt;0,05).</w:t>
      </w:r>
      <w:r w:rsidRPr="009777AA">
        <w:rPr>
          <w:rFonts w:ascii="Arial" w:hAnsi="Arial" w:cs="Arial"/>
          <w:lang w:eastAsia="es-CR"/>
        </w:rPr>
        <w:t> </w:t>
      </w:r>
    </w:p>
    <w:p w14:paraId="1836CB4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09213C9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Al construir el indicador de estresores de acuerdo con la escala, se obtiene un coeficiente Alfa de Cronbach de 0,812, lo cual indica una alta consistencia interna </w:t>
      </w:r>
      <w:r w:rsidRPr="009777AA">
        <w:rPr>
          <w:rFonts w:ascii="Arial" w:hAnsi="Arial" w:cs="Arial"/>
          <w:color w:val="000000"/>
          <w:lang w:eastAsia="es-CR"/>
        </w:rPr>
        <w:lastRenderedPageBreak/>
        <w:t>de la escala.</w:t>
      </w:r>
      <w:r w:rsidRPr="009777AA">
        <w:rPr>
          <w:rFonts w:ascii="Arial" w:hAnsi="Arial" w:cs="Arial"/>
          <w:b/>
          <w:bCs/>
          <w:lang w:val="es-ES" w:eastAsia="es-CR"/>
        </w:rPr>
        <w:t> </w:t>
      </w:r>
      <w:r w:rsidRPr="009777AA">
        <w:rPr>
          <w:rFonts w:ascii="Arial" w:hAnsi="Arial" w:cs="Arial"/>
          <w:lang w:val="es-ES" w:eastAsia="es-CR"/>
        </w:rPr>
        <w:t>El indicador presenta una distribución aproximadamente normal, con un promedio de 70,1 (IC95%: 66,7 – 73,5) sin que se presentara diferencia estadísticamente significativa por sexo (p=0,644). El 75% de los estudiantes tienen puntuaciones superiores a 60; lo cual indica que el estudiantado se encuentra expuesto a factores estresores. </w:t>
      </w:r>
      <w:r w:rsidRPr="009777AA">
        <w:rPr>
          <w:rFonts w:ascii="Arial" w:hAnsi="Arial" w:cs="Arial"/>
          <w:lang w:eastAsia="es-CR"/>
        </w:rPr>
        <w:t> </w:t>
      </w:r>
    </w:p>
    <w:p w14:paraId="5B1D04A7"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0348582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val="es-ES" w:eastAsia="es-CR"/>
        </w:rPr>
        <w:t>Para el indicador </w:t>
      </w:r>
      <w:r w:rsidRPr="009777AA">
        <w:rPr>
          <w:rFonts w:ascii="Arial" w:hAnsi="Arial" w:cs="Arial"/>
          <w:lang w:val="es-ES" w:eastAsia="es-CR"/>
        </w:rPr>
        <w:t>de síntomas de acuerdo con la escala, </w:t>
      </w:r>
      <w:r w:rsidRPr="009777AA">
        <w:rPr>
          <w:rFonts w:ascii="Arial" w:hAnsi="Arial" w:cs="Arial"/>
          <w:color w:val="000000"/>
          <w:lang w:eastAsia="es-CR"/>
        </w:rPr>
        <w:t>se obtiene un coeficiente Alfa de Cronbach de 0,826, lo cual indica una alta consistencia interna de la </w:t>
      </w:r>
      <w:r w:rsidRPr="009777AA">
        <w:rPr>
          <w:rFonts w:ascii="Arial" w:hAnsi="Arial" w:cs="Arial"/>
          <w:lang w:val="es-ES" w:eastAsia="es-CR"/>
        </w:rPr>
        <w:t>escala. Esta confiabilidad cercana al valor 1 muestra que las preguntas utilizadas funcionan para evaluar la presencia de síntomas en la población estudiada. Con una distribución aproximadamente normal, el indicador presenta un promedio de 68,0 (IC95%: 64,2 – 71,8) sin que se encuentre diferencia estadísticamente significativa por sexo (p=0,705). El 50% de los estudiantes tienen puntuaciones superiores a 68; lo cual indica que cerca de la mitad de los estudiantes presentan un porcentaje alto de síntomas. </w:t>
      </w:r>
      <w:r w:rsidRPr="009777AA">
        <w:rPr>
          <w:rFonts w:ascii="Arial" w:hAnsi="Arial" w:cs="Arial"/>
          <w:lang w:eastAsia="es-CR"/>
        </w:rPr>
        <w:t xml:space="preserve">  </w:t>
      </w:r>
    </w:p>
    <w:p w14:paraId="227BB705" w14:textId="77777777" w:rsidR="00CE35AA" w:rsidRDefault="00CE35AA" w:rsidP="002062F7">
      <w:pPr>
        <w:spacing w:line="360" w:lineRule="auto"/>
        <w:jc w:val="both"/>
        <w:textAlignment w:val="baseline"/>
        <w:rPr>
          <w:rFonts w:ascii="Arial" w:hAnsi="Arial" w:cs="Arial"/>
          <w:lang w:val="es-ES" w:eastAsia="es-CR"/>
        </w:rPr>
      </w:pPr>
    </w:p>
    <w:p w14:paraId="027B2598" w14:textId="044692D5"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Finalmente se construye un indicador de estrategias de acuerdo con la escala, </w:t>
      </w:r>
      <w:r w:rsidRPr="009777AA">
        <w:rPr>
          <w:rFonts w:ascii="Arial" w:hAnsi="Arial" w:cs="Arial"/>
          <w:color w:val="000000"/>
          <w:lang w:eastAsia="es-CR"/>
        </w:rPr>
        <w:t>se obtiene un coeficiente Alfa de Cronbach de 0,644, lo cual indica una consistencia interna moderada de la escala.</w:t>
      </w:r>
      <w:r w:rsidRPr="009777AA">
        <w:rPr>
          <w:rFonts w:ascii="Arial" w:hAnsi="Arial" w:cs="Arial"/>
          <w:lang w:val="es-ES" w:eastAsia="es-CR"/>
        </w:rPr>
        <w:t xml:space="preserve"> Esta escala de confiabilidad cercana al valor 1 muestra que las preguntas utilizadas funcionan para evaluar las estrategias utilizadas por los estudiantes en la población estudiada. Aquí se observa un promedio de 63,1 (IC95%: 60,4– 65,9) sin que se presentara </w:t>
      </w:r>
      <w:r w:rsidRPr="009777AA">
        <w:rPr>
          <w:rFonts w:ascii="Arial" w:hAnsi="Arial" w:cs="Arial"/>
          <w:lang w:val="es-ES" w:eastAsia="es-CR"/>
        </w:rPr>
        <w:lastRenderedPageBreak/>
        <w:t>diferencia estadísticamente significativa por sexo (p=0,440). El 50% del estudiantado tiene puntuaciones superiores a 62; lo cual indica que cerca de la mitad presenta un porcentaje alto de estrategias para enfrentar el estrés. </w:t>
      </w:r>
      <w:r w:rsidRPr="009777AA">
        <w:rPr>
          <w:rFonts w:ascii="Arial" w:hAnsi="Arial" w:cs="Arial"/>
          <w:lang w:eastAsia="es-CR"/>
        </w:rPr>
        <w:t> </w:t>
      </w:r>
    </w:p>
    <w:p w14:paraId="495DE311"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31DCF03A" w14:textId="7E5AD659"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Tabla 4</w:t>
      </w:r>
      <w:r w:rsidRPr="009777AA">
        <w:rPr>
          <w:rFonts w:ascii="Arial" w:hAnsi="Arial" w:cs="Arial"/>
          <w:lang w:eastAsia="es-CR"/>
        </w:rPr>
        <w:t> </w:t>
      </w:r>
    </w:p>
    <w:p w14:paraId="03F8BDFC" w14:textId="1EC30857" w:rsidR="00C22FC0" w:rsidRPr="00BC7D59" w:rsidRDefault="00C22FC0" w:rsidP="002062F7">
      <w:pPr>
        <w:spacing w:line="360" w:lineRule="auto"/>
        <w:jc w:val="both"/>
        <w:textAlignment w:val="baseline"/>
        <w:rPr>
          <w:rFonts w:ascii="Arial" w:hAnsi="Arial" w:cs="Arial"/>
          <w:lang w:eastAsia="es-CR"/>
        </w:rPr>
      </w:pPr>
      <w:r w:rsidRPr="00BC7D59">
        <w:rPr>
          <w:rFonts w:ascii="Arial" w:hAnsi="Arial" w:cs="Arial"/>
          <w:i/>
          <w:iCs/>
          <w:lang w:val="es-ES" w:eastAsia="es-CR"/>
        </w:rPr>
        <w:t>Coeficiente de correlación entre indicadore</w:t>
      </w:r>
      <w:r w:rsidR="00BC7D59" w:rsidRPr="00BC7D59">
        <w:rPr>
          <w:rFonts w:ascii="Arial" w:hAnsi="Arial" w:cs="Arial"/>
          <w:i/>
          <w:iCs/>
          <w:lang w:val="es-ES" w:eastAsia="es-CR"/>
        </w:rPr>
        <w:t>s</w:t>
      </w:r>
    </w:p>
    <w:p w14:paraId="789D290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tbl>
      <w:tblPr>
        <w:tblW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70"/>
        <w:gridCol w:w="2130"/>
        <w:gridCol w:w="1230"/>
        <w:gridCol w:w="1650"/>
      </w:tblGrid>
      <w:tr w:rsidR="00C22FC0" w:rsidRPr="009777AA" w14:paraId="2AF2FFBD" w14:textId="77777777" w:rsidTr="00CE35AA">
        <w:trPr>
          <w:trHeight w:val="285"/>
        </w:trPr>
        <w:tc>
          <w:tcPr>
            <w:tcW w:w="1770" w:type="dxa"/>
            <w:tcBorders>
              <w:top w:val="single" w:sz="4" w:space="0" w:color="auto"/>
              <w:bottom w:val="nil"/>
            </w:tcBorders>
            <w:shd w:val="clear" w:color="auto" w:fill="auto"/>
            <w:vAlign w:val="bottom"/>
            <w:hideMark/>
          </w:tcPr>
          <w:p w14:paraId="403B4855" w14:textId="25483F63" w:rsidR="00C22FC0" w:rsidRPr="003C5D90" w:rsidRDefault="00C22FC0" w:rsidP="002062F7">
            <w:pPr>
              <w:spacing w:line="360" w:lineRule="auto"/>
              <w:jc w:val="both"/>
              <w:textAlignment w:val="baseline"/>
              <w:rPr>
                <w:rFonts w:ascii="Arial" w:hAnsi="Arial" w:cs="Arial"/>
                <w:b/>
                <w:lang w:eastAsia="es-CR"/>
              </w:rPr>
            </w:pPr>
            <w:r w:rsidRPr="003C5D90">
              <w:rPr>
                <w:rFonts w:ascii="Arial" w:hAnsi="Arial" w:cs="Arial"/>
                <w:b/>
                <w:lang w:val="es-ES" w:eastAsia="es-CR"/>
              </w:rPr>
              <w:t>I</w:t>
            </w:r>
            <w:r w:rsidR="00CE35AA" w:rsidRPr="003C5D90">
              <w:rPr>
                <w:rFonts w:ascii="Arial" w:hAnsi="Arial" w:cs="Arial"/>
                <w:b/>
                <w:lang w:val="es-ES" w:eastAsia="es-CR"/>
              </w:rPr>
              <w:t>ndicador</w:t>
            </w:r>
            <w:r w:rsidRPr="003C5D90">
              <w:rPr>
                <w:rFonts w:ascii="Arial" w:hAnsi="Arial" w:cs="Arial"/>
                <w:b/>
                <w:lang w:val="es-ES" w:eastAsia="es-CR"/>
              </w:rPr>
              <w:t> </w:t>
            </w:r>
          </w:p>
        </w:tc>
        <w:tc>
          <w:tcPr>
            <w:tcW w:w="2130" w:type="dxa"/>
            <w:tcBorders>
              <w:top w:val="single" w:sz="4" w:space="0" w:color="auto"/>
              <w:bottom w:val="single" w:sz="4" w:space="0" w:color="auto"/>
            </w:tcBorders>
            <w:vAlign w:val="bottom"/>
            <w:hideMark/>
          </w:tcPr>
          <w:p w14:paraId="3D52C29D" w14:textId="3CAE2E6A" w:rsidR="00C22FC0" w:rsidRPr="003C5D90" w:rsidRDefault="00C22FC0" w:rsidP="00BC7D59">
            <w:pPr>
              <w:spacing w:line="360" w:lineRule="auto"/>
              <w:jc w:val="center"/>
              <w:textAlignment w:val="baseline"/>
              <w:rPr>
                <w:rFonts w:ascii="Arial" w:hAnsi="Arial" w:cs="Arial"/>
                <w:b/>
                <w:lang w:eastAsia="es-CR"/>
              </w:rPr>
            </w:pPr>
            <w:r w:rsidRPr="003C5D90">
              <w:rPr>
                <w:rFonts w:ascii="Arial" w:hAnsi="Arial" w:cs="Arial"/>
                <w:b/>
                <w:lang w:val="es-ES" w:eastAsia="es-CR"/>
              </w:rPr>
              <w:t>Estresores</w:t>
            </w:r>
          </w:p>
        </w:tc>
        <w:tc>
          <w:tcPr>
            <w:tcW w:w="1230" w:type="dxa"/>
            <w:tcBorders>
              <w:top w:val="single" w:sz="4" w:space="0" w:color="auto"/>
              <w:bottom w:val="single" w:sz="4" w:space="0" w:color="auto"/>
            </w:tcBorders>
            <w:vAlign w:val="bottom"/>
            <w:hideMark/>
          </w:tcPr>
          <w:p w14:paraId="2B00E3CB" w14:textId="01376CF5" w:rsidR="00C22FC0" w:rsidRPr="003C5D90" w:rsidRDefault="00C22FC0" w:rsidP="00BC7D59">
            <w:pPr>
              <w:spacing w:line="360" w:lineRule="auto"/>
              <w:jc w:val="center"/>
              <w:textAlignment w:val="baseline"/>
              <w:rPr>
                <w:rFonts w:ascii="Arial" w:hAnsi="Arial" w:cs="Arial"/>
                <w:b/>
                <w:lang w:eastAsia="es-CR"/>
              </w:rPr>
            </w:pPr>
            <w:r w:rsidRPr="003C5D90">
              <w:rPr>
                <w:rFonts w:ascii="Arial" w:hAnsi="Arial" w:cs="Arial"/>
                <w:b/>
                <w:lang w:val="es-ES" w:eastAsia="es-CR"/>
              </w:rPr>
              <w:t>Síntoma</w:t>
            </w:r>
          </w:p>
        </w:tc>
        <w:tc>
          <w:tcPr>
            <w:tcW w:w="1650" w:type="dxa"/>
            <w:tcBorders>
              <w:top w:val="single" w:sz="4" w:space="0" w:color="auto"/>
              <w:bottom w:val="single" w:sz="4" w:space="0" w:color="auto"/>
            </w:tcBorders>
            <w:vAlign w:val="bottom"/>
            <w:hideMark/>
          </w:tcPr>
          <w:p w14:paraId="5C2FA5A8" w14:textId="465B9B51" w:rsidR="00C22FC0" w:rsidRPr="003C5D90" w:rsidRDefault="00C22FC0" w:rsidP="00BC7D59">
            <w:pPr>
              <w:spacing w:line="360" w:lineRule="auto"/>
              <w:jc w:val="center"/>
              <w:textAlignment w:val="baseline"/>
              <w:rPr>
                <w:rFonts w:ascii="Arial" w:hAnsi="Arial" w:cs="Arial"/>
                <w:b/>
                <w:lang w:eastAsia="es-CR"/>
              </w:rPr>
            </w:pPr>
            <w:r w:rsidRPr="003C5D90">
              <w:rPr>
                <w:rFonts w:ascii="Arial" w:hAnsi="Arial" w:cs="Arial"/>
                <w:b/>
                <w:lang w:val="es-ES" w:eastAsia="es-CR"/>
              </w:rPr>
              <w:t>Estrategia</w:t>
            </w:r>
          </w:p>
        </w:tc>
      </w:tr>
      <w:tr w:rsidR="00C22FC0" w:rsidRPr="009777AA" w14:paraId="58D98380" w14:textId="77777777" w:rsidTr="00CE35AA">
        <w:trPr>
          <w:trHeight w:val="285"/>
        </w:trPr>
        <w:tc>
          <w:tcPr>
            <w:tcW w:w="1770" w:type="dxa"/>
            <w:tcBorders>
              <w:top w:val="nil"/>
            </w:tcBorders>
            <w:hideMark/>
          </w:tcPr>
          <w:p w14:paraId="4749CA1B" w14:textId="77777777" w:rsidR="00C22FC0" w:rsidRPr="00BC7D59" w:rsidRDefault="00C22FC0" w:rsidP="002062F7">
            <w:pPr>
              <w:spacing w:line="360" w:lineRule="auto"/>
              <w:jc w:val="both"/>
              <w:textAlignment w:val="baseline"/>
              <w:rPr>
                <w:rFonts w:ascii="Arial" w:hAnsi="Arial" w:cs="Arial"/>
                <w:lang w:val="es-ES" w:eastAsia="es-CR"/>
              </w:rPr>
            </w:pPr>
            <w:r w:rsidRPr="009777AA">
              <w:rPr>
                <w:rFonts w:ascii="Arial" w:hAnsi="Arial" w:cs="Arial"/>
                <w:lang w:val="es-ES" w:eastAsia="es-CR"/>
              </w:rPr>
              <w:t>Estresores</w:t>
            </w:r>
            <w:r w:rsidRPr="00BC7D59">
              <w:rPr>
                <w:rFonts w:ascii="Arial" w:hAnsi="Arial" w:cs="Arial"/>
                <w:lang w:val="es-ES" w:eastAsia="es-CR"/>
              </w:rPr>
              <w:t> </w:t>
            </w:r>
          </w:p>
        </w:tc>
        <w:tc>
          <w:tcPr>
            <w:tcW w:w="2130" w:type="dxa"/>
            <w:tcBorders>
              <w:top w:val="single" w:sz="4" w:space="0" w:color="auto"/>
            </w:tcBorders>
            <w:vAlign w:val="center"/>
            <w:hideMark/>
          </w:tcPr>
          <w:p w14:paraId="74DB3C7B" w14:textId="436241A0" w:rsidR="00C22FC0" w:rsidRPr="00BC7D59" w:rsidRDefault="00C22FC0" w:rsidP="00BC7D59">
            <w:pPr>
              <w:spacing w:line="360" w:lineRule="auto"/>
              <w:jc w:val="center"/>
              <w:textAlignment w:val="baseline"/>
              <w:rPr>
                <w:rFonts w:ascii="Arial" w:hAnsi="Arial" w:cs="Arial"/>
                <w:lang w:val="es-ES" w:eastAsia="es-CR"/>
              </w:rPr>
            </w:pPr>
            <w:r w:rsidRPr="009777AA">
              <w:rPr>
                <w:rFonts w:ascii="Arial" w:hAnsi="Arial" w:cs="Arial"/>
                <w:lang w:val="es-ES" w:eastAsia="es-CR"/>
              </w:rPr>
              <w:t>1,000</w:t>
            </w:r>
          </w:p>
        </w:tc>
        <w:tc>
          <w:tcPr>
            <w:tcW w:w="1230" w:type="dxa"/>
            <w:tcBorders>
              <w:top w:val="single" w:sz="4" w:space="0" w:color="auto"/>
            </w:tcBorders>
            <w:vAlign w:val="center"/>
            <w:hideMark/>
          </w:tcPr>
          <w:p w14:paraId="19AC3040" w14:textId="2B7C7C34"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 </w:t>
            </w:r>
          </w:p>
        </w:tc>
        <w:tc>
          <w:tcPr>
            <w:tcW w:w="1650" w:type="dxa"/>
            <w:tcBorders>
              <w:top w:val="single" w:sz="4" w:space="0" w:color="auto"/>
            </w:tcBorders>
            <w:vAlign w:val="center"/>
            <w:hideMark/>
          </w:tcPr>
          <w:p w14:paraId="7DC3BA93" w14:textId="61B5B200"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 </w:t>
            </w:r>
          </w:p>
        </w:tc>
      </w:tr>
      <w:tr w:rsidR="00C22FC0" w:rsidRPr="009777AA" w14:paraId="401FE41A" w14:textId="77777777" w:rsidTr="00527EC5">
        <w:trPr>
          <w:trHeight w:val="285"/>
        </w:trPr>
        <w:tc>
          <w:tcPr>
            <w:tcW w:w="1770" w:type="dxa"/>
            <w:hideMark/>
          </w:tcPr>
          <w:p w14:paraId="2B96A722" w14:textId="77777777" w:rsidR="00C22FC0" w:rsidRPr="00BC7D59" w:rsidRDefault="00C22FC0" w:rsidP="002062F7">
            <w:pPr>
              <w:spacing w:line="360" w:lineRule="auto"/>
              <w:jc w:val="both"/>
              <w:textAlignment w:val="baseline"/>
              <w:rPr>
                <w:rFonts w:ascii="Arial" w:hAnsi="Arial" w:cs="Arial"/>
                <w:lang w:val="es-ES" w:eastAsia="es-CR"/>
              </w:rPr>
            </w:pPr>
            <w:r w:rsidRPr="009777AA">
              <w:rPr>
                <w:rFonts w:ascii="Arial" w:hAnsi="Arial" w:cs="Arial"/>
                <w:lang w:val="es-ES" w:eastAsia="es-CR"/>
              </w:rPr>
              <w:t>Síntoma</w:t>
            </w:r>
            <w:r w:rsidRPr="00BC7D59">
              <w:rPr>
                <w:rFonts w:ascii="Arial" w:hAnsi="Arial" w:cs="Arial"/>
                <w:lang w:val="es-ES" w:eastAsia="es-CR"/>
              </w:rPr>
              <w:t> </w:t>
            </w:r>
          </w:p>
        </w:tc>
        <w:tc>
          <w:tcPr>
            <w:tcW w:w="2130" w:type="dxa"/>
            <w:vAlign w:val="center"/>
            <w:hideMark/>
          </w:tcPr>
          <w:p w14:paraId="4D9690D4" w14:textId="127AA569" w:rsidR="00C22FC0" w:rsidRPr="00BC7D59" w:rsidRDefault="00C22FC0" w:rsidP="00BC7D59">
            <w:pPr>
              <w:spacing w:line="360" w:lineRule="auto"/>
              <w:jc w:val="center"/>
              <w:textAlignment w:val="baseline"/>
              <w:rPr>
                <w:rFonts w:ascii="Arial" w:hAnsi="Arial" w:cs="Arial"/>
                <w:lang w:val="es-ES" w:eastAsia="es-CR"/>
              </w:rPr>
            </w:pPr>
            <w:r w:rsidRPr="00BC7D59">
              <w:rPr>
                <w:rFonts w:ascii="Arial" w:hAnsi="Arial" w:cs="Arial"/>
                <w:lang w:val="es-ES" w:eastAsia="es-CR"/>
              </w:rPr>
              <w:t>0.340</w:t>
            </w:r>
          </w:p>
        </w:tc>
        <w:tc>
          <w:tcPr>
            <w:tcW w:w="1230" w:type="dxa"/>
            <w:vAlign w:val="center"/>
            <w:hideMark/>
          </w:tcPr>
          <w:p w14:paraId="243EE7D0" w14:textId="062866D8"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1,000</w:t>
            </w:r>
          </w:p>
        </w:tc>
        <w:tc>
          <w:tcPr>
            <w:tcW w:w="1650" w:type="dxa"/>
            <w:vAlign w:val="center"/>
            <w:hideMark/>
          </w:tcPr>
          <w:p w14:paraId="1C4FE564" w14:textId="56FE1AB3" w:rsidR="00C22FC0" w:rsidRPr="009777AA" w:rsidRDefault="00C22FC0" w:rsidP="00BC7D59">
            <w:pPr>
              <w:spacing w:line="360" w:lineRule="auto"/>
              <w:jc w:val="center"/>
              <w:textAlignment w:val="baseline"/>
              <w:rPr>
                <w:rFonts w:ascii="Arial" w:hAnsi="Arial" w:cs="Arial"/>
                <w:lang w:eastAsia="es-CR"/>
              </w:rPr>
            </w:pPr>
            <w:r w:rsidRPr="009777AA">
              <w:rPr>
                <w:rFonts w:ascii="Arial" w:hAnsi="Arial" w:cs="Arial"/>
                <w:lang w:val="es-ES" w:eastAsia="es-CR"/>
              </w:rPr>
              <w:t> </w:t>
            </w:r>
          </w:p>
        </w:tc>
      </w:tr>
      <w:tr w:rsidR="00C22FC0" w:rsidRPr="009777AA" w14:paraId="2F8DDB9A" w14:textId="77777777" w:rsidTr="00527EC5">
        <w:trPr>
          <w:trHeight w:val="285"/>
        </w:trPr>
        <w:tc>
          <w:tcPr>
            <w:tcW w:w="1770" w:type="dxa"/>
            <w:hideMark/>
          </w:tcPr>
          <w:p w14:paraId="227E8AD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Estrategia</w:t>
            </w:r>
            <w:r w:rsidRPr="009777AA">
              <w:rPr>
                <w:rFonts w:ascii="Arial" w:hAnsi="Arial" w:cs="Arial"/>
                <w:lang w:eastAsia="es-CR"/>
              </w:rPr>
              <w:t> </w:t>
            </w:r>
          </w:p>
        </w:tc>
        <w:tc>
          <w:tcPr>
            <w:tcW w:w="2130" w:type="dxa"/>
            <w:vAlign w:val="center"/>
            <w:hideMark/>
          </w:tcPr>
          <w:p w14:paraId="6BA057CE" w14:textId="6D5321A3" w:rsidR="00C22FC0" w:rsidRPr="00BC7D59" w:rsidRDefault="00C22FC0" w:rsidP="00BC7D59">
            <w:pPr>
              <w:spacing w:line="360" w:lineRule="auto"/>
              <w:jc w:val="center"/>
              <w:textAlignment w:val="baseline"/>
              <w:rPr>
                <w:rFonts w:ascii="Arial" w:hAnsi="Arial" w:cs="Arial"/>
                <w:lang w:val="es-ES" w:eastAsia="es-CR"/>
              </w:rPr>
            </w:pPr>
            <w:r w:rsidRPr="00BC7D59">
              <w:rPr>
                <w:rFonts w:ascii="Arial" w:hAnsi="Arial" w:cs="Arial"/>
                <w:lang w:val="es-ES" w:eastAsia="es-CR"/>
              </w:rPr>
              <w:t>0,001</w:t>
            </w:r>
          </w:p>
        </w:tc>
        <w:tc>
          <w:tcPr>
            <w:tcW w:w="1230" w:type="dxa"/>
            <w:vAlign w:val="center"/>
            <w:hideMark/>
          </w:tcPr>
          <w:p w14:paraId="0155588D" w14:textId="293E5789" w:rsidR="00C22FC0" w:rsidRPr="00BC7D59" w:rsidRDefault="00C22FC0" w:rsidP="00BC7D59">
            <w:pPr>
              <w:spacing w:line="360" w:lineRule="auto"/>
              <w:jc w:val="center"/>
              <w:textAlignment w:val="baseline"/>
              <w:rPr>
                <w:rFonts w:ascii="Arial" w:hAnsi="Arial" w:cs="Arial"/>
                <w:lang w:val="es-ES" w:eastAsia="es-CR"/>
              </w:rPr>
            </w:pPr>
            <w:r w:rsidRPr="00BC7D59">
              <w:rPr>
                <w:rFonts w:ascii="Arial" w:hAnsi="Arial" w:cs="Arial"/>
                <w:lang w:val="es-ES" w:eastAsia="es-CR"/>
              </w:rPr>
              <w:t>0,026</w:t>
            </w:r>
          </w:p>
        </w:tc>
        <w:tc>
          <w:tcPr>
            <w:tcW w:w="1650" w:type="dxa"/>
            <w:vAlign w:val="center"/>
            <w:hideMark/>
          </w:tcPr>
          <w:p w14:paraId="4232BD1D" w14:textId="57B0FD35" w:rsidR="00C22FC0" w:rsidRPr="00BC7D59" w:rsidRDefault="00C22FC0" w:rsidP="00BC7D59">
            <w:pPr>
              <w:spacing w:line="360" w:lineRule="auto"/>
              <w:jc w:val="center"/>
              <w:textAlignment w:val="baseline"/>
              <w:rPr>
                <w:rFonts w:ascii="Arial" w:hAnsi="Arial" w:cs="Arial"/>
                <w:lang w:val="es-ES" w:eastAsia="es-CR"/>
              </w:rPr>
            </w:pPr>
            <w:r w:rsidRPr="009777AA">
              <w:rPr>
                <w:rFonts w:ascii="Arial" w:hAnsi="Arial" w:cs="Arial"/>
                <w:lang w:val="es-ES" w:eastAsia="es-CR"/>
              </w:rPr>
              <w:t>1,000</w:t>
            </w:r>
          </w:p>
        </w:tc>
      </w:tr>
    </w:tbl>
    <w:p w14:paraId="702E6E9F" w14:textId="1D85224C"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596FBE6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Como se puede apreciar en el cuadro, las correlaciones entre los indicadores fueron bajas o nulas, lo que muestra que no existe relación entre los factores estresores, los síntomas y las estrategias que utilizan los estudiantes para afrontar el estrés académico.</w:t>
      </w:r>
      <w:r w:rsidRPr="009777AA">
        <w:rPr>
          <w:rFonts w:ascii="Arial" w:hAnsi="Arial" w:cs="Arial"/>
          <w:lang w:eastAsia="es-CR"/>
        </w:rPr>
        <w:t> </w:t>
      </w:r>
    </w:p>
    <w:p w14:paraId="2EE95D13" w14:textId="77777777"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49A476F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b/>
          <w:bCs/>
          <w:lang w:val="es-ES" w:eastAsia="es-CR"/>
        </w:rPr>
        <w:t>Discusión</w:t>
      </w:r>
      <w:r w:rsidRPr="009777AA">
        <w:rPr>
          <w:rFonts w:ascii="Arial" w:hAnsi="Arial" w:cs="Arial"/>
          <w:lang w:eastAsia="es-CR"/>
        </w:rPr>
        <w:t> </w:t>
      </w:r>
    </w:p>
    <w:p w14:paraId="457401F9"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Investigaciones previas han documentado que las personas estudiantes de carreras del área de la salud presentan niveles de estrés significativamente más altos en comparación con la población general (Vallejo, 2021; </w:t>
      </w:r>
      <w:proofErr w:type="spellStart"/>
      <w:r w:rsidRPr="009777AA">
        <w:rPr>
          <w:rFonts w:ascii="Arial" w:hAnsi="Arial" w:cs="Arial"/>
          <w:color w:val="000000"/>
          <w:lang w:eastAsia="es-CR"/>
        </w:rPr>
        <w:t>Hashemipour</w:t>
      </w:r>
      <w:proofErr w:type="spellEnd"/>
      <w:r w:rsidRPr="009777AA">
        <w:rPr>
          <w:rFonts w:ascii="Arial" w:hAnsi="Arial" w:cs="Arial"/>
          <w:color w:val="000000"/>
          <w:lang w:eastAsia="es-CR"/>
        </w:rPr>
        <w:t xml:space="preserve">, 2022; Rodríguez, 2020; Londoño et al., 2024). En particular, estudios centrados en la </w:t>
      </w:r>
      <w:r w:rsidRPr="009777AA">
        <w:rPr>
          <w:rFonts w:ascii="Arial" w:hAnsi="Arial" w:cs="Arial"/>
          <w:color w:val="000000"/>
          <w:lang w:eastAsia="es-CR"/>
        </w:rPr>
        <w:lastRenderedPageBreak/>
        <w:t>carrera de Odontología coinciden en que esta población estudiantil es especialmente vulnerable al estrés académico, debido a las exigencias propias de su formación, como la necesidad de conseguir pacientes, la responsabilidad directa sobre los tratamientos clínicos y el desarrollo de competencias técnicas rigurosas para aprobar sus asignaturas (Barraza, 2019). </w:t>
      </w:r>
    </w:p>
    <w:p w14:paraId="0E7C820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5996095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presente estudio evidencia que la totalidad del estudiantado encuestado manifiestan haber experimentado momentos de preocupación o nerviosismo durante el transcurso del año académico, alcanzando niveles de estrés superiores a 3. Además, un 67,8% reporta niveles de estrés correspondientes al grado 5, lo que refleja una percepción particularmente elevada de estrés académico en esta población. Resultados similares han sido documentados por Rodríguez (2020), en un estudio realizado en los estudiantes de Odontología de la Universidad Nacional de Córdoba, Argentina, donde el 88,81% de las personas participantes presentan niveles de estrés en las categorías más altas. De manera concordante, Córdoba Sotomayor (2018), en una facultad de Odontología de una universidad peruana, informa que el 75% del estudiantado reportan una elevada percepción de estrés académico.  </w:t>
      </w:r>
    </w:p>
    <w:p w14:paraId="6BF0EF32"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C00000"/>
          <w:lang w:eastAsia="es-CR"/>
        </w:rPr>
        <w:t> </w:t>
      </w:r>
    </w:p>
    <w:p w14:paraId="151551E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Entre los factores señalados como desencadenantes de estrés académico, sobresalen el tiempo limitado para cumplir con las tareas asignadas y la sobrecarga de trabajo. Estos hallazgos coinciden con lo reportado por Olvera (2018) en </w:t>
      </w:r>
      <w:r w:rsidRPr="009777AA">
        <w:rPr>
          <w:rFonts w:ascii="Arial" w:hAnsi="Arial" w:cs="Arial"/>
          <w:color w:val="000000"/>
          <w:lang w:eastAsia="es-CR"/>
        </w:rPr>
        <w:lastRenderedPageBreak/>
        <w:t>estudiantes de Odontología del Centro de Estudios Universitarios Metropolitano Hidalgo, así como con los resultados de Barraza en la Universidad de Monterrey, donde los trabajos escolares diarios fueron identificados como una fuente significativa de estrés (2019). De manera similar, Tirado-Amador (2023) en una universidad privada de Colombia y Córdoba Sotomayor (2018) en Perú reportan resultados concordantes, lo que sugiere que la presión asociada al exceso de actividades académicas constituye un factor constante en el contexto de la formación odontológica en América Latina. </w:t>
      </w:r>
    </w:p>
    <w:p w14:paraId="6DF37410"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2FB87AA8"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En relación con los síntomas asociados al estrés académico, se observa que un alto porcentaje de los estudiantes manifiestan experimentar, siempre o casi siempre, fatiga crónica, sensaciones de ansiedad, angustia o desesperación, así como sentimientos de depresión y tristeza. Asimismo, cerca de la mitad de los encuestados reportan dificultades para concentrarse y falta de motivación para realizar actividades escolares de manera frecuente. Estos resultados reflejan una mayor intensidad sintomática en comparación con lo reportado por estudiantes de Odontología en Cartagena por Tirado-Amador (2023), y son consistentes con los hallazgos de Barraza (2019), quien también identifica una alta prevalencia de síntomas emocionales y cognitivos vinculados al estrés académico en esta población. </w:t>
      </w:r>
    </w:p>
    <w:p w14:paraId="534647C9"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lastRenderedPageBreak/>
        <w:t>La exposición prolongada a niveles elevados de estrés durante la formación universitaria se ha asociado en la literatura con un mayor riesgo de desarrollar trastornos de ansiedad, depresión, agotamiento académico e incluso abandono de los estudios (Labrador Encinas et al., 2023). En carreras del área de la salud, como odontología, estas consecuencias pueden verse amplificadas debido a la combinación de exigencias académicas, responsabilidades clínicas y presión asociada al desempeño profesional en contextos reales de atención a pacientes (Luna et al., 2020; </w:t>
      </w:r>
      <w:proofErr w:type="spellStart"/>
      <w:r w:rsidRPr="009777AA">
        <w:rPr>
          <w:rFonts w:ascii="Arial" w:hAnsi="Arial" w:cs="Arial"/>
          <w:color w:val="000000"/>
          <w:lang w:eastAsia="es-CR"/>
        </w:rPr>
        <w:t>Hashemipour</w:t>
      </w:r>
      <w:proofErr w:type="spellEnd"/>
      <w:r w:rsidRPr="009777AA">
        <w:rPr>
          <w:rFonts w:ascii="Arial" w:hAnsi="Arial" w:cs="Arial"/>
          <w:color w:val="000000"/>
          <w:lang w:eastAsia="es-CR"/>
        </w:rPr>
        <w:t> et al., 2022). </w:t>
      </w:r>
    </w:p>
    <w:p w14:paraId="4A3CD22B"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Desde una perspectiva de salud mental, los niveles elevados de estrés académico identificados en la totalidad de la población estudiada representan un elemento de preocupación institucional, ya que si estas condiciones de estrés se mantienen en el tiempo sin intervenciones adecuadas, podrían generar efectos acumulativos en el bienestar psicológico del estudiantado, afectando no solo su rendimiento académico, sino también su desarrollo profesional y su futura práctica clínica.  </w:t>
      </w:r>
    </w:p>
    <w:p w14:paraId="1A57A7E5"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 xml:space="preserve">Diversos estudios han señalado que la exposición prolongada al estrés académico puede asociarse con problemas de salud mental, disminución del rendimiento académico y mayor riesgo de abandono de los estudios (Labrador Encinas et al., 2023; Mendoza-Ramírez et al., 2023). Así mismo, en carreras del área de la salud se ha evidenciado que las demandas académicas y clínicas pueden intensificar estos efectos, lo que subraya la importancia de implementar estrategias </w:t>
      </w:r>
      <w:r w:rsidRPr="009777AA">
        <w:rPr>
          <w:rFonts w:ascii="Arial" w:hAnsi="Arial" w:cs="Arial"/>
          <w:color w:val="000000"/>
          <w:lang w:eastAsia="es-CR"/>
        </w:rPr>
        <w:lastRenderedPageBreak/>
        <w:t>institucionales orientadas a la prevención y al apoyo psicosocial del estudiantado (Uribe et al., 2024; Wong </w:t>
      </w:r>
      <w:proofErr w:type="spellStart"/>
      <w:r w:rsidRPr="009777AA">
        <w:rPr>
          <w:rFonts w:ascii="Arial" w:hAnsi="Arial" w:cs="Arial"/>
          <w:color w:val="000000"/>
          <w:lang w:eastAsia="es-CR"/>
        </w:rPr>
        <w:t>Aitken</w:t>
      </w:r>
      <w:proofErr w:type="spellEnd"/>
      <w:r w:rsidRPr="009777AA">
        <w:rPr>
          <w:rFonts w:ascii="Arial" w:hAnsi="Arial" w:cs="Arial"/>
          <w:color w:val="000000"/>
          <w:lang w:eastAsia="es-CR"/>
        </w:rPr>
        <w:t> et al., 2024).  </w:t>
      </w:r>
    </w:p>
    <w:p w14:paraId="2FD0C1BA"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Al analizar las estrategias de afrontamiento adoptadas por el estudiantado frente al estrés, aproximadamente la mitad de ellos indicaron una alta tendencia a enfocarse en la resolución activa de los problemas que les generan preocupación, así como a implementar soluciones concretas ante dichas situaciones. Esta preferencia por estrategias de afrontamiento centradas en la solución de problemas concuerda con los resultados reportados por Barraza (2019) y Olvera (2018), quienes señalaron que una proporción importante del estudiantado de Odontología recurre a mecanismos proactivos para gestionar el estrés académico. No obstante, la efectividad de estas estrategias puede verse limitada si no se acompañan de un entorno institucional, que promueva el bienestar emocional y brinde apoyo psicopedagógico adecuado. </w:t>
      </w:r>
    </w:p>
    <w:p w14:paraId="76A4C59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2A3E68C9"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Un hallazgo particularmente relevante del presente estudio es la ausencia de correlación estadísticamente significativa entre los factores estresores, los síntomas experimentados y las estrategias de afrontamiento reportadas por el estudiantado. Este resultado, sugiere que la experiencia de estrés académico en el estudiantado no depende exclusivamente de la presencia de factores estresores objetivos, sino también de procesos individuales de evaluación cognitiva y </w:t>
      </w:r>
      <w:r w:rsidRPr="009777AA">
        <w:rPr>
          <w:rFonts w:ascii="Arial" w:hAnsi="Arial" w:cs="Arial"/>
          <w:color w:val="000000"/>
          <w:lang w:eastAsia="es-CR"/>
        </w:rPr>
        <w:lastRenderedPageBreak/>
        <w:t>regulación emocional mediante los cuales cada persona interpreta y afronta las demandas del entorno académico. </w:t>
      </w:r>
    </w:p>
    <w:p w14:paraId="3746C2F5"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1E855BB8" w14:textId="77777777" w:rsidR="003C5D90" w:rsidRDefault="00C22FC0" w:rsidP="002062F7">
      <w:pPr>
        <w:spacing w:line="360" w:lineRule="auto"/>
        <w:jc w:val="both"/>
        <w:textAlignment w:val="baseline"/>
        <w:rPr>
          <w:rFonts w:ascii="Arial" w:hAnsi="Arial" w:cs="Arial"/>
          <w:color w:val="000000"/>
          <w:lang w:eastAsia="es-CR"/>
        </w:rPr>
      </w:pPr>
      <w:r w:rsidRPr="009777AA">
        <w:rPr>
          <w:rFonts w:ascii="Arial" w:hAnsi="Arial" w:cs="Arial"/>
          <w:color w:val="000000"/>
          <w:lang w:eastAsia="es-CR"/>
        </w:rPr>
        <w:t>Este resultado puede interpretarse desde diferentes perspectivas teóricas, ya que diversos estudios han señalado que la percepción del estrés académico no depende únicamente de la presencia de factores estresores, sino también de variables individuales como los recursos personales, el apoyo social y las características psicológicas del estudiantado, las cuales influyen en la forma en que las demandas del entorno son evaluadas y afrontadas (Lazarus &amp; Folkman, 1984; Barraza, 2006; Cohen et al., 2007). En este sentido, estudiantes expuestos a condiciones académicas similares pueden experimentar manifestaciones sintomáticas diferentes dependiendo de sus mecanismos de regulación emocional, apoyo del entorno familiar y social o de su resiliencia personal (</w:t>
      </w:r>
      <w:proofErr w:type="spellStart"/>
      <w:r w:rsidRPr="009777AA">
        <w:rPr>
          <w:rFonts w:ascii="Arial" w:hAnsi="Arial" w:cs="Arial"/>
          <w:color w:val="000000"/>
          <w:lang w:eastAsia="es-CR"/>
        </w:rPr>
        <w:t>Misra</w:t>
      </w:r>
      <w:proofErr w:type="spellEnd"/>
      <w:r w:rsidRPr="009777AA">
        <w:rPr>
          <w:rFonts w:ascii="Arial" w:hAnsi="Arial" w:cs="Arial"/>
          <w:color w:val="000000"/>
          <w:lang w:eastAsia="es-CR"/>
        </w:rPr>
        <w:t xml:space="preserve"> &amp; McKean, 2000). </w:t>
      </w:r>
    </w:p>
    <w:p w14:paraId="460739AC" w14:textId="77777777" w:rsidR="003C5D90" w:rsidRDefault="003C5D90" w:rsidP="002062F7">
      <w:pPr>
        <w:spacing w:line="360" w:lineRule="auto"/>
        <w:jc w:val="both"/>
        <w:textAlignment w:val="baseline"/>
        <w:rPr>
          <w:rFonts w:ascii="Arial" w:hAnsi="Arial" w:cs="Arial"/>
          <w:color w:val="000000"/>
          <w:lang w:eastAsia="es-CR"/>
        </w:rPr>
      </w:pPr>
    </w:p>
    <w:p w14:paraId="30B205F9" w14:textId="7D1C6979"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xml:space="preserve">Asimismo, este hallazgo podría sugerir que, aunque el estudiantado identifica estrategias de afrontamiento orientadas a la resolución de problemas, estas no necesariamente logran reducir de manera efectiva las manifestaciones emocionales asociadas al estrés académico. Esta situación coincide con investigaciones que señalan que las estrategias centradas exclusivamente en la resolución de problemas pueden resultar insuficientes cuando las demandas </w:t>
      </w:r>
      <w:r w:rsidRPr="009777AA">
        <w:rPr>
          <w:rFonts w:ascii="Arial" w:hAnsi="Arial" w:cs="Arial"/>
          <w:color w:val="000000"/>
          <w:lang w:eastAsia="es-CR"/>
        </w:rPr>
        <w:lastRenderedPageBreak/>
        <w:t>académicas son percibidas como persistentes o estructuralmente elevadas (Folkman &amp; </w:t>
      </w:r>
      <w:proofErr w:type="spellStart"/>
      <w:r w:rsidRPr="009777AA">
        <w:rPr>
          <w:rFonts w:ascii="Arial" w:hAnsi="Arial" w:cs="Arial"/>
          <w:color w:val="000000"/>
          <w:lang w:eastAsia="es-CR"/>
        </w:rPr>
        <w:t>Moskowitz</w:t>
      </w:r>
      <w:proofErr w:type="spellEnd"/>
      <w:r w:rsidRPr="009777AA">
        <w:rPr>
          <w:rFonts w:ascii="Arial" w:hAnsi="Arial" w:cs="Arial"/>
          <w:color w:val="000000"/>
          <w:lang w:eastAsia="es-CR"/>
        </w:rPr>
        <w:t>, 2004; Carver &amp; Connor-Smith, 2010). </w:t>
      </w:r>
    </w:p>
    <w:p w14:paraId="389BFA8C"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 </w:t>
      </w:r>
    </w:p>
    <w:p w14:paraId="52E7A593"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Este estudio evidencia la necesidad de que las instituciones de educación superior integren estrategias orientadas a la promoción de la salud mental del estudiantado, particularmente en carreras del área de la salud, caracterizadas por altos niveles de exigencia académica y clínica. Es por esto que se plantea la importancia de implementar acciones institucionales que incluyan la revisión y posible ajuste de la carga académica, la optimización de los métodos de enseñanza y evaluación, y la creación o fortalecimiento de recursos de apoyo para el estudiantado. Estas medidas buscan favorecer un proceso formativo más efectivo, accesible y equilibrado, que contribuya no solo al aprendizaje significativo, sino también al bienestar integral de quienes se encuentran en proceso de formación profesional. </w:t>
      </w:r>
    </w:p>
    <w:p w14:paraId="1BC7D4A4"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5C35620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t>Entre las limitaciones del estudio se debe mencionar que, al ser el estrés una experiencia subjetiva, la presencia de factores externos, como situaciones personales, familiares o económicas, pueden influir en el nivel de estrés que percibe el estudiantado y no siempre son posibles de controlar en un estudio de este tipo. Por otro lado, el estudio se realiza en un solo curso clínico, lo que puede limitar la generalización de los resultados a otros contextos académicos. </w:t>
      </w:r>
      <w:r w:rsidRPr="009777AA">
        <w:rPr>
          <w:rFonts w:ascii="Arial" w:hAnsi="Arial" w:cs="Arial"/>
          <w:lang w:eastAsia="es-CR"/>
        </w:rPr>
        <w:t> </w:t>
      </w:r>
    </w:p>
    <w:p w14:paraId="06FFA20F"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p>
    <w:p w14:paraId="17F8CD4D" w14:textId="6F462257" w:rsidR="00C22FC0" w:rsidRDefault="00C22FC0" w:rsidP="002062F7">
      <w:pPr>
        <w:spacing w:line="360" w:lineRule="auto"/>
        <w:jc w:val="both"/>
        <w:textAlignment w:val="baseline"/>
        <w:rPr>
          <w:rFonts w:ascii="Arial" w:hAnsi="Arial" w:cs="Arial"/>
          <w:lang w:eastAsia="es-CR"/>
        </w:rPr>
      </w:pPr>
      <w:r w:rsidRPr="009777AA">
        <w:rPr>
          <w:rFonts w:ascii="Arial" w:hAnsi="Arial" w:cs="Arial"/>
          <w:lang w:val="es-ES" w:eastAsia="es-CR"/>
        </w:rPr>
        <w:lastRenderedPageBreak/>
        <w:t>Por último, el nivel de estrés puede variar significativamente a lo largo del curso académico; por ejemplo, ser mayor durante los meses finales del curso, por lo que una medición puntual, podrá no reflejar completamente la experiencia del estudiantado durante el ciclo educativo. Sin embargo, estas limitaciones no desmerecen la importancia del estudio, pero subrayan la necesidad de ser cautelosos al interpretar los resultados y hacer generalizaciones. Además, las mismas pueden orientar mejoras en el diseño de futuras investigaciones sobre este tema.</w:t>
      </w:r>
      <w:r w:rsidRPr="009777AA">
        <w:rPr>
          <w:rFonts w:ascii="Arial" w:hAnsi="Arial" w:cs="Arial"/>
          <w:lang w:eastAsia="es-CR"/>
        </w:rPr>
        <w:t> </w:t>
      </w:r>
    </w:p>
    <w:p w14:paraId="70A04A41" w14:textId="77777777" w:rsidR="00BC1533" w:rsidRPr="009777AA" w:rsidRDefault="00BC1533" w:rsidP="002062F7">
      <w:pPr>
        <w:spacing w:line="360" w:lineRule="auto"/>
        <w:jc w:val="both"/>
        <w:textAlignment w:val="baseline"/>
        <w:rPr>
          <w:rFonts w:ascii="Arial" w:hAnsi="Arial" w:cs="Arial"/>
          <w:lang w:eastAsia="es-CR"/>
        </w:rPr>
      </w:pPr>
    </w:p>
    <w:p w14:paraId="04AB7D6A" w14:textId="1352ACCC"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lang w:eastAsia="es-CR"/>
        </w:rPr>
        <w:t> </w:t>
      </w:r>
      <w:r w:rsidRPr="009777AA">
        <w:rPr>
          <w:rFonts w:ascii="Arial" w:hAnsi="Arial" w:cs="Arial"/>
          <w:b/>
          <w:bCs/>
          <w:lang w:val="es-ES" w:eastAsia="es-CR"/>
        </w:rPr>
        <w:t>Conclusiones</w:t>
      </w:r>
      <w:r w:rsidRPr="009777AA">
        <w:rPr>
          <w:rFonts w:ascii="Arial" w:hAnsi="Arial" w:cs="Arial"/>
          <w:lang w:eastAsia="es-CR"/>
        </w:rPr>
        <w:t> </w:t>
      </w:r>
    </w:p>
    <w:p w14:paraId="41F6F53E" w14:textId="77777777" w:rsidR="00C22FC0" w:rsidRPr="009777AA" w:rsidRDefault="00C22FC0" w:rsidP="002062F7">
      <w:pPr>
        <w:spacing w:line="360" w:lineRule="auto"/>
        <w:jc w:val="both"/>
        <w:textAlignment w:val="baseline"/>
        <w:rPr>
          <w:rFonts w:ascii="Arial" w:hAnsi="Arial" w:cs="Arial"/>
          <w:lang w:eastAsia="es-CR"/>
        </w:rPr>
      </w:pPr>
      <w:r w:rsidRPr="009777AA">
        <w:rPr>
          <w:rFonts w:ascii="Arial" w:hAnsi="Arial" w:cs="Arial"/>
          <w:color w:val="000000"/>
          <w:lang w:eastAsia="es-CR"/>
        </w:rPr>
        <w:t>El estrés académico en el estudiantado de la Clínica de Odontopediatría y Ortodoncia de la Facultad de Odontología de la UCR, constituye un problema relevante que impacta tanto el bienestar emocional como el desempeño académico. </w:t>
      </w:r>
    </w:p>
    <w:p w14:paraId="3A2B2C08"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Los resultados evidencian que factores como la sobrecarga de tareas, el tiempo limitado para cumplir con las actividades académicas y el nivel de exigencia docente son percibidos como los principales generadores de estrés. Asimismo, se identifican manifestaciones emocionales y cognitivas frecuentes, tales como fatiga crónica, ansiedad y sentimientos de tristeza. </w:t>
      </w:r>
    </w:p>
    <w:p w14:paraId="254506F3"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lastRenderedPageBreak/>
        <w:t>Comprender la intensidad del estrés académico, sus factores desencadenantes y las estrategias utilizadas por el estudiantado para afrontarlo, constituye un elemento fundamental para el diseño de políticas institucionales orientadas a mejorar la calidad de vida universitaria y el bienestar integral de quienes se forman como futuros profesionales de la salud. </w:t>
      </w:r>
    </w:p>
    <w:p w14:paraId="64285C29" w14:textId="77777777" w:rsidR="00C22FC0" w:rsidRPr="009777AA" w:rsidRDefault="00C22FC0" w:rsidP="002062F7">
      <w:pPr>
        <w:spacing w:beforeAutospacing="1" w:afterAutospacing="1" w:line="360" w:lineRule="auto"/>
        <w:jc w:val="both"/>
        <w:textAlignment w:val="baseline"/>
        <w:rPr>
          <w:rFonts w:ascii="Arial" w:hAnsi="Arial" w:cs="Arial"/>
          <w:lang w:eastAsia="es-CR"/>
        </w:rPr>
      </w:pPr>
      <w:r w:rsidRPr="009777AA">
        <w:rPr>
          <w:rFonts w:ascii="Arial" w:hAnsi="Arial" w:cs="Arial"/>
          <w:color w:val="000000"/>
          <w:lang w:eastAsia="es-CR"/>
        </w:rPr>
        <w:t>A partir de los hallazgos obtenidos, se sugiere la implementación de estrategias institucionales, orientadas a la prevención y manejo del estrés académico en estudiantes de odontología. Entre las acciones recomendadas se encuentran: </w:t>
      </w:r>
    </w:p>
    <w:p w14:paraId="36B145C9" w14:textId="1A80B5DF" w:rsidR="00527EC5" w:rsidRPr="003C5D90" w:rsidRDefault="00C22FC0" w:rsidP="0075310D">
      <w:pPr>
        <w:numPr>
          <w:ilvl w:val="0"/>
          <w:numId w:val="47"/>
        </w:numPr>
        <w:spacing w:line="360" w:lineRule="auto"/>
        <w:jc w:val="both"/>
        <w:textAlignment w:val="baseline"/>
        <w:rPr>
          <w:rFonts w:ascii="Arial" w:hAnsi="Arial" w:cs="Arial"/>
          <w:lang w:eastAsia="es-CR"/>
        </w:rPr>
      </w:pPr>
      <w:r w:rsidRPr="003C5D90">
        <w:rPr>
          <w:rFonts w:ascii="Arial" w:hAnsi="Arial" w:cs="Arial"/>
          <w:color w:val="000000"/>
          <w:lang w:eastAsia="es-CR"/>
        </w:rPr>
        <w:t>La creación de programas de acompañamiento psicológico y apoyo psicoeducativo, dirigido al estudiantado que participa en actividades clínicas de alta exigencia. </w:t>
      </w:r>
    </w:p>
    <w:p w14:paraId="272A298D" w14:textId="17DABA80" w:rsidR="00527EC5" w:rsidRPr="003C5D90" w:rsidRDefault="00C22FC0" w:rsidP="00D17333">
      <w:pPr>
        <w:numPr>
          <w:ilvl w:val="0"/>
          <w:numId w:val="47"/>
        </w:numPr>
        <w:spacing w:line="360" w:lineRule="auto"/>
        <w:jc w:val="both"/>
        <w:textAlignment w:val="baseline"/>
        <w:rPr>
          <w:rFonts w:ascii="Arial" w:hAnsi="Arial" w:cs="Arial"/>
          <w:lang w:eastAsia="es-CR"/>
        </w:rPr>
      </w:pPr>
      <w:r w:rsidRPr="003C5D90">
        <w:rPr>
          <w:rFonts w:ascii="Arial" w:hAnsi="Arial" w:cs="Arial"/>
          <w:color w:val="000000"/>
          <w:lang w:eastAsia="es-CR"/>
        </w:rPr>
        <w:t>El desarrollo de talleres formativos sobre manejo del estrés, regulación emocional y estrategias de afrontamiento adaptativas. </w:t>
      </w:r>
    </w:p>
    <w:p w14:paraId="4888C492" w14:textId="7E4623FA" w:rsidR="00527EC5" w:rsidRPr="003C5D90" w:rsidRDefault="00C22FC0" w:rsidP="00D735A0">
      <w:pPr>
        <w:numPr>
          <w:ilvl w:val="0"/>
          <w:numId w:val="47"/>
        </w:numPr>
        <w:spacing w:line="360" w:lineRule="auto"/>
        <w:jc w:val="both"/>
        <w:textAlignment w:val="baseline"/>
        <w:rPr>
          <w:rFonts w:ascii="Arial" w:hAnsi="Arial" w:cs="Arial"/>
          <w:lang w:eastAsia="es-CR"/>
        </w:rPr>
      </w:pPr>
      <w:r w:rsidRPr="003C5D90">
        <w:rPr>
          <w:rFonts w:ascii="Arial" w:hAnsi="Arial" w:cs="Arial"/>
          <w:color w:val="000000"/>
          <w:lang w:eastAsia="es-CR"/>
        </w:rPr>
        <w:t>La revisión periódica de la carga académica y de los sistemas de evaluación con el fin de favorecer un equilibrio adecuado entre las demandas académicas y las capacidades del estudiantado. </w:t>
      </w:r>
    </w:p>
    <w:p w14:paraId="1BF50F32" w14:textId="136B90FA" w:rsidR="00C22FC0" w:rsidRDefault="00C22FC0" w:rsidP="006078E1">
      <w:pPr>
        <w:numPr>
          <w:ilvl w:val="0"/>
          <w:numId w:val="47"/>
        </w:numPr>
        <w:spacing w:beforeAutospacing="1" w:afterAutospacing="1" w:line="360" w:lineRule="auto"/>
        <w:jc w:val="both"/>
        <w:textAlignment w:val="baseline"/>
        <w:rPr>
          <w:rFonts w:ascii="Arial" w:hAnsi="Arial" w:cs="Arial"/>
          <w:color w:val="000000"/>
          <w:lang w:eastAsia="es-CR"/>
        </w:rPr>
      </w:pPr>
      <w:r w:rsidRPr="003C5D90">
        <w:rPr>
          <w:rFonts w:ascii="Arial" w:hAnsi="Arial" w:cs="Arial"/>
          <w:color w:val="000000"/>
          <w:lang w:eastAsia="es-CR"/>
        </w:rPr>
        <w:t xml:space="preserve">El fortalecimiento de espacios institucionales de orientación académica y bienestar estudiantil, que permitan identificar de manera temprana situaciones de riesgo para la salud mental. Este estudio aporta evidencia empírica sobre la magnitud del estrés académico en estudiantes de odontología en el </w:t>
      </w:r>
      <w:r w:rsidRPr="003C5D90">
        <w:rPr>
          <w:rFonts w:ascii="Arial" w:hAnsi="Arial" w:cs="Arial"/>
          <w:color w:val="000000"/>
          <w:lang w:eastAsia="es-CR"/>
        </w:rPr>
        <w:lastRenderedPageBreak/>
        <w:t>contexto universitario costarricense, y destaca la importancia de desarrollar estrategias institucionales orientadas a promover el bienestar psicológico del estudiantado en entornos clínicos formativos. </w:t>
      </w:r>
    </w:p>
    <w:p w14:paraId="4739A8B3" w14:textId="14FEA54B" w:rsidR="00D36BA2" w:rsidRPr="009777AA" w:rsidRDefault="006041D7" w:rsidP="002062F7">
      <w:pPr>
        <w:spacing w:line="360" w:lineRule="auto"/>
        <w:jc w:val="both"/>
        <w:rPr>
          <w:rFonts w:ascii="Arial" w:hAnsi="Arial" w:cs="Arial"/>
          <w:b/>
          <w:bCs/>
          <w:lang w:val="en-US"/>
        </w:rPr>
      </w:pPr>
      <w:r w:rsidRPr="00AA3707">
        <w:rPr>
          <w:rFonts w:ascii="Arial" w:hAnsi="Arial" w:cs="Arial"/>
          <w:b/>
          <w:bCs/>
        </w:rPr>
        <w:t xml:space="preserve"> </w:t>
      </w:r>
      <w:proofErr w:type="spellStart"/>
      <w:r w:rsidR="00D36BA2" w:rsidRPr="009777AA">
        <w:rPr>
          <w:rFonts w:ascii="Arial" w:hAnsi="Arial" w:cs="Arial"/>
          <w:b/>
          <w:bCs/>
          <w:lang w:val="en-US"/>
        </w:rPr>
        <w:t>R</w:t>
      </w:r>
      <w:r w:rsidR="00637659">
        <w:rPr>
          <w:rFonts w:ascii="Arial" w:hAnsi="Arial" w:cs="Arial"/>
          <w:b/>
          <w:bCs/>
          <w:lang w:val="en-US"/>
        </w:rPr>
        <w:t>eferencias</w:t>
      </w:r>
      <w:proofErr w:type="spellEnd"/>
    </w:p>
    <w:p w14:paraId="553E7A23"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normaltextrun"/>
          <w:rFonts w:ascii="Arial" w:hAnsi="Arial" w:cs="Arial"/>
          <w:lang w:val="en-US"/>
        </w:rPr>
        <w:t>American Institute of Stress. (2021). </w:t>
      </w:r>
      <w:r w:rsidRPr="00637659">
        <w:rPr>
          <w:rStyle w:val="normaltextrun"/>
          <w:rFonts w:ascii="Arial" w:hAnsi="Arial" w:cs="Arial"/>
          <w:i/>
          <w:iCs/>
          <w:lang w:val="en-US"/>
        </w:rPr>
        <w:t>Academic stress and its impact on student's life</w:t>
      </w:r>
      <w:r w:rsidRPr="00637659">
        <w:rPr>
          <w:rStyle w:val="normaltextrun"/>
          <w:rFonts w:ascii="Arial" w:hAnsi="Arial" w:cs="Arial"/>
          <w:lang w:val="en-US"/>
        </w:rPr>
        <w:t>. American Institute of Stress. Consulted January 9, 2025.  </w:t>
      </w:r>
      <w:hyperlink r:id="rId13" w:tgtFrame="_blank" w:history="1">
        <w:r w:rsidRPr="00637659">
          <w:rPr>
            <w:rStyle w:val="normaltextrun"/>
            <w:rFonts w:ascii="Arial" w:hAnsi="Arial" w:cs="Arial"/>
            <w:lang w:val="en-US"/>
          </w:rPr>
          <w:t>https://www.stress.org/academic-stress</w:t>
        </w:r>
      </w:hyperlink>
      <w:r w:rsidRPr="00637659">
        <w:rPr>
          <w:rStyle w:val="normaltextrun"/>
          <w:rFonts w:ascii="Arial" w:hAnsi="Arial" w:cs="Arial"/>
          <w:lang w:val="en-US"/>
        </w:rPr>
        <w:t> </w:t>
      </w:r>
      <w:r w:rsidRPr="00637659">
        <w:rPr>
          <w:rStyle w:val="eop"/>
          <w:rFonts w:ascii="Arial" w:hAnsi="Arial" w:cs="Arial"/>
          <w:lang w:val="en-US"/>
        </w:rPr>
        <w:t> </w:t>
      </w:r>
    </w:p>
    <w:p w14:paraId="36EE3E08" w14:textId="7F8D026E"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lang w:val="en-US"/>
        </w:rPr>
        <w:t>American Psychological Association. (2022). </w:t>
      </w:r>
      <w:r w:rsidRPr="00637659">
        <w:rPr>
          <w:rStyle w:val="normaltextrun"/>
          <w:rFonts w:ascii="Arial" w:hAnsi="Arial" w:cs="Arial"/>
          <w:i/>
          <w:iCs/>
          <w:lang w:val="en-US"/>
        </w:rPr>
        <w:t>Stress: The different kinds of stress</w:t>
      </w:r>
      <w:r w:rsidRPr="00637659">
        <w:rPr>
          <w:rStyle w:val="normaltextrun"/>
          <w:rFonts w:ascii="Arial" w:hAnsi="Arial" w:cs="Arial"/>
          <w:lang w:val="en-US"/>
        </w:rPr>
        <w:t>. apa.org. Consulted January 5, 2025. </w:t>
      </w:r>
      <w:hyperlink r:id="rId14" w:tgtFrame="_blank" w:history="1">
        <w:r w:rsidRPr="00637659">
          <w:rPr>
            <w:rStyle w:val="normaltextrun"/>
            <w:rFonts w:ascii="Arial" w:hAnsi="Arial" w:cs="Arial"/>
          </w:rPr>
          <w:t>https://www.apa.org/topics/stress/types</w:t>
        </w:r>
      </w:hyperlink>
      <w:r w:rsidRPr="00637659">
        <w:rPr>
          <w:rStyle w:val="eop"/>
          <w:rFonts w:ascii="Arial" w:hAnsi="Arial" w:cs="Arial"/>
        </w:rPr>
        <w:t> </w:t>
      </w:r>
    </w:p>
    <w:p w14:paraId="4A370E33" w14:textId="23732873"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proofErr w:type="spellStart"/>
      <w:r w:rsidRPr="00637659">
        <w:rPr>
          <w:rStyle w:val="normaltextrun"/>
          <w:rFonts w:ascii="Arial" w:hAnsi="Arial" w:cs="Arial"/>
        </w:rPr>
        <w:t>Andreau</w:t>
      </w:r>
      <w:proofErr w:type="spellEnd"/>
      <w:r w:rsidRPr="00637659">
        <w:rPr>
          <w:rStyle w:val="normaltextrun"/>
          <w:rFonts w:ascii="Arial" w:hAnsi="Arial" w:cs="Arial"/>
        </w:rPr>
        <w:t>, J., </w:t>
      </w:r>
      <w:proofErr w:type="spellStart"/>
      <w:r w:rsidRPr="00637659">
        <w:rPr>
          <w:rStyle w:val="normaltextrun"/>
          <w:rFonts w:ascii="Arial" w:hAnsi="Arial" w:cs="Arial"/>
        </w:rPr>
        <w:t>Pedrón</w:t>
      </w:r>
      <w:proofErr w:type="spellEnd"/>
      <w:r w:rsidRPr="00637659">
        <w:rPr>
          <w:rStyle w:val="normaltextrun"/>
          <w:rFonts w:ascii="Arial" w:hAnsi="Arial" w:cs="Arial"/>
        </w:rPr>
        <w:t>, V., Bruno, N., Valdez, A. </w:t>
      </w:r>
      <w:proofErr w:type="spellStart"/>
      <w:r w:rsidRPr="00637659">
        <w:rPr>
          <w:rStyle w:val="normaltextrun"/>
          <w:rFonts w:ascii="Arial" w:hAnsi="Arial" w:cs="Arial"/>
        </w:rPr>
        <w:t>Ursino</w:t>
      </w:r>
      <w:proofErr w:type="spellEnd"/>
      <w:r w:rsidRPr="00637659">
        <w:rPr>
          <w:rStyle w:val="normaltextrun"/>
          <w:rFonts w:ascii="Arial" w:hAnsi="Arial" w:cs="Arial"/>
        </w:rPr>
        <w:t>, D. (2020). Adaptación cultural y validación del inventario SISCO del estrés académico en estudiantes universitarios de la Ciudad Autónoma de Buenos Aires. </w:t>
      </w:r>
      <w:r w:rsidRPr="00637659">
        <w:rPr>
          <w:rStyle w:val="normaltextrun"/>
          <w:rFonts w:ascii="Arial" w:hAnsi="Arial" w:cs="Arial"/>
          <w:i/>
          <w:iCs/>
        </w:rPr>
        <w:t>Anuario de Investigaciones USAL, 7</w:t>
      </w:r>
      <w:r w:rsidRPr="00637659">
        <w:rPr>
          <w:rStyle w:val="normaltextrun"/>
          <w:rFonts w:ascii="Arial" w:hAnsi="Arial" w:cs="Arial"/>
        </w:rPr>
        <w:t>, 1 15.</w:t>
      </w:r>
      <w:r w:rsidRPr="00637659">
        <w:rPr>
          <w:rStyle w:val="eop"/>
          <w:rFonts w:ascii="Arial" w:hAnsi="Arial" w:cs="Arial"/>
        </w:rPr>
        <w:t> </w:t>
      </w:r>
    </w:p>
    <w:p w14:paraId="3D28902C"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normaltextrun"/>
          <w:rFonts w:ascii="Arial" w:hAnsi="Arial" w:cs="Arial"/>
        </w:rPr>
        <w:t>Ávila, J. (2014). El estrés: un problema de salud del mundo actual. </w:t>
      </w:r>
      <w:r w:rsidRPr="00637659">
        <w:rPr>
          <w:rStyle w:val="normaltextrun"/>
          <w:rFonts w:ascii="Arial" w:hAnsi="Arial" w:cs="Arial"/>
          <w:i/>
          <w:iCs/>
        </w:rPr>
        <w:t>Revista Con-Ciencia, 2</w:t>
      </w:r>
      <w:r w:rsidRPr="00637659">
        <w:rPr>
          <w:rStyle w:val="normaltextrun"/>
          <w:rFonts w:ascii="Arial" w:hAnsi="Arial" w:cs="Arial"/>
        </w:rPr>
        <w:t>, 117.</w:t>
      </w:r>
      <w:r w:rsidRPr="00637659">
        <w:rPr>
          <w:rStyle w:val="eop"/>
          <w:rFonts w:ascii="Arial" w:hAnsi="Arial" w:cs="Arial"/>
        </w:rPr>
        <w:t> </w:t>
      </w:r>
    </w:p>
    <w:p w14:paraId="38F546CD" w14:textId="6B6D124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Barraza Macías, A. (2005). Características del estrés académico de los alumnos de educación media superior</w:t>
      </w:r>
      <w:r w:rsidRPr="00637659">
        <w:rPr>
          <w:rStyle w:val="normaltextrun"/>
          <w:rFonts w:ascii="Arial" w:hAnsi="Arial" w:cs="Arial"/>
          <w:i/>
          <w:iCs/>
        </w:rPr>
        <w:t>.</w:t>
      </w:r>
      <w:r w:rsidRPr="00637659">
        <w:rPr>
          <w:rStyle w:val="normaltextrun"/>
          <w:rFonts w:ascii="Arial" w:hAnsi="Arial" w:cs="Arial"/>
        </w:rPr>
        <w:t> Investigación Educativa Duranguense</w:t>
      </w:r>
      <w:r w:rsidRPr="00637659">
        <w:rPr>
          <w:rStyle w:val="normaltextrun"/>
          <w:rFonts w:ascii="Arial" w:hAnsi="Arial" w:cs="Arial"/>
          <w:b/>
          <w:bCs/>
        </w:rPr>
        <w:t>,</w:t>
      </w:r>
      <w:r w:rsidRPr="00637659">
        <w:rPr>
          <w:rStyle w:val="normaltextrun"/>
          <w:rFonts w:ascii="Arial" w:hAnsi="Arial" w:cs="Arial"/>
        </w:rPr>
        <w:t> (4), 15–20. </w:t>
      </w:r>
      <w:hyperlink r:id="rId15" w:tgtFrame="_blank" w:history="1">
        <w:r w:rsidRPr="00637659">
          <w:rPr>
            <w:rStyle w:val="normaltextrun"/>
            <w:rFonts w:ascii="Arial" w:hAnsi="Arial" w:cs="Arial"/>
          </w:rPr>
          <w:t>https://dialnet.unirioja.es/servlet/articulo?codigo=2880918</w:t>
        </w:r>
      </w:hyperlink>
      <w:r w:rsidRPr="00637659">
        <w:rPr>
          <w:rStyle w:val="eop"/>
          <w:rFonts w:ascii="Arial" w:hAnsi="Arial" w:cs="Arial"/>
        </w:rPr>
        <w:t> </w:t>
      </w:r>
    </w:p>
    <w:p w14:paraId="2867B545" w14:textId="1EAB402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lastRenderedPageBreak/>
        <w:t> </w:t>
      </w:r>
      <w:r w:rsidRPr="00637659">
        <w:rPr>
          <w:rStyle w:val="normaltextrun"/>
          <w:rFonts w:ascii="Arial" w:hAnsi="Arial" w:cs="Arial"/>
        </w:rPr>
        <w:t>Barraza, A. (2018). </w:t>
      </w:r>
      <w:r w:rsidRPr="00637659">
        <w:rPr>
          <w:rStyle w:val="normaltextrun"/>
          <w:rFonts w:ascii="Arial" w:hAnsi="Arial" w:cs="Arial"/>
          <w:i/>
          <w:iCs/>
        </w:rPr>
        <w:t>Inventario sistémico cognoscitivista para el estudio del estrés académico: Segunda versión de 21 ítems</w:t>
      </w:r>
      <w:r w:rsidRPr="00637659">
        <w:rPr>
          <w:rStyle w:val="normaltextrun"/>
          <w:rFonts w:ascii="Arial" w:hAnsi="Arial" w:cs="Arial"/>
        </w:rPr>
        <w:t>. ECORFAN-México.</w:t>
      </w:r>
      <w:r w:rsidRPr="00637659">
        <w:rPr>
          <w:rStyle w:val="eop"/>
          <w:rFonts w:ascii="Arial" w:hAnsi="Arial" w:cs="Arial"/>
        </w:rPr>
        <w:t>  </w:t>
      </w:r>
    </w:p>
    <w:p w14:paraId="2DA1DCED"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normaltextrun"/>
          <w:rFonts w:ascii="Arial" w:hAnsi="Arial" w:cs="Arial"/>
        </w:rPr>
        <w:t>Barraza, A., García, L. A. G., Madero, A. G.  De León, F. C. (2019). El estrés académico en alumnos de odontología. </w:t>
      </w:r>
      <w:r w:rsidRPr="00637659">
        <w:rPr>
          <w:rStyle w:val="normaltextrun"/>
          <w:rFonts w:ascii="Arial" w:hAnsi="Arial" w:cs="Arial"/>
          <w:i/>
          <w:iCs/>
        </w:rPr>
        <w:t>Revista Mexicana de Estomatología, 6</w:t>
      </w:r>
      <w:r w:rsidRPr="00637659">
        <w:rPr>
          <w:rStyle w:val="normaltextrun"/>
          <w:rFonts w:ascii="Arial" w:hAnsi="Arial" w:cs="Arial"/>
        </w:rPr>
        <w:t>(1), 12 26.</w:t>
      </w:r>
      <w:r w:rsidRPr="00637659">
        <w:rPr>
          <w:rStyle w:val="eop"/>
          <w:rFonts w:ascii="Arial" w:hAnsi="Arial" w:cs="Arial"/>
        </w:rPr>
        <w:t> </w:t>
      </w:r>
    </w:p>
    <w:p w14:paraId="20A7F2A6" w14:textId="166C070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Carreón-Gutiérrez, C. A., Reyes-Nieto, L. R. D., Loredo-</w:t>
      </w:r>
      <w:proofErr w:type="spellStart"/>
      <w:r w:rsidRPr="00637659">
        <w:rPr>
          <w:rStyle w:val="normaltextrun"/>
          <w:rFonts w:ascii="Arial" w:hAnsi="Arial" w:cs="Arial"/>
        </w:rPr>
        <w:t>Lárraga</w:t>
      </w:r>
      <w:proofErr w:type="spellEnd"/>
      <w:r w:rsidRPr="00637659">
        <w:rPr>
          <w:rStyle w:val="normaltextrun"/>
          <w:rFonts w:ascii="Arial" w:hAnsi="Arial" w:cs="Arial"/>
        </w:rPr>
        <w:t>, L. V.  Vázquez-Treviño, M. G. E. (2024). Estrés académico y problemas de salud mental en estudiantes de enfermería durante la pandemia de COVID-19. </w:t>
      </w:r>
      <w:proofErr w:type="spellStart"/>
      <w:r w:rsidRPr="00637659">
        <w:rPr>
          <w:rStyle w:val="normaltextrun"/>
          <w:rFonts w:ascii="Arial" w:hAnsi="Arial" w:cs="Arial"/>
          <w:i/>
          <w:iCs/>
        </w:rPr>
        <w:t>Sanus</w:t>
      </w:r>
      <w:proofErr w:type="spellEnd"/>
      <w:r w:rsidRPr="00637659">
        <w:rPr>
          <w:rStyle w:val="normaltextrun"/>
          <w:rFonts w:ascii="Arial" w:hAnsi="Arial" w:cs="Arial"/>
          <w:i/>
          <w:iCs/>
        </w:rPr>
        <w:t>, 9</w:t>
      </w:r>
      <w:r w:rsidRPr="00637659">
        <w:rPr>
          <w:rStyle w:val="normaltextrun"/>
          <w:rFonts w:ascii="Arial" w:hAnsi="Arial" w:cs="Arial"/>
        </w:rPr>
        <w:t>, e202409.</w:t>
      </w:r>
      <w:r w:rsidRPr="00637659">
        <w:rPr>
          <w:rStyle w:val="eop"/>
          <w:rFonts w:ascii="Arial" w:hAnsi="Arial" w:cs="Arial"/>
        </w:rPr>
        <w:t> </w:t>
      </w:r>
    </w:p>
    <w:p w14:paraId="3AF395C9" w14:textId="44709169"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rPr>
        <w:t> </w:t>
      </w:r>
      <w:r w:rsidRPr="00637659">
        <w:rPr>
          <w:rStyle w:val="normaltextrun"/>
          <w:rFonts w:ascii="Arial" w:hAnsi="Arial" w:cs="Arial"/>
          <w:lang w:val="en-US"/>
        </w:rPr>
        <w:t>Carver, C. S.  Connor-Smith, J. (2010). Personality and coping. </w:t>
      </w:r>
      <w:r w:rsidRPr="00637659">
        <w:rPr>
          <w:rStyle w:val="normaltextrun"/>
          <w:rFonts w:ascii="Arial" w:hAnsi="Arial" w:cs="Arial"/>
          <w:i/>
          <w:iCs/>
          <w:lang w:val="en-US"/>
        </w:rPr>
        <w:t>Annual Review of Psychology, 61</w:t>
      </w:r>
      <w:r w:rsidRPr="00637659">
        <w:rPr>
          <w:rStyle w:val="normaltextrun"/>
          <w:rFonts w:ascii="Arial" w:hAnsi="Arial" w:cs="Arial"/>
          <w:lang w:val="en-US"/>
        </w:rPr>
        <w:t>, 679 704. </w:t>
      </w:r>
      <w:hyperlink r:id="rId16" w:tgtFrame="_blank" w:history="1">
        <w:r w:rsidRPr="00637659">
          <w:rPr>
            <w:rStyle w:val="normaltextrun"/>
            <w:rFonts w:ascii="Arial" w:hAnsi="Arial" w:cs="Arial"/>
            <w:lang w:val="en-US"/>
          </w:rPr>
          <w:t>https://doi.org/10.1146/annurev.psych.093008.100352</w:t>
        </w:r>
      </w:hyperlink>
      <w:r w:rsidRPr="00637659">
        <w:rPr>
          <w:rStyle w:val="eop"/>
          <w:rFonts w:ascii="Arial" w:hAnsi="Arial" w:cs="Arial"/>
          <w:lang w:val="en-US"/>
        </w:rPr>
        <w:t> </w:t>
      </w:r>
    </w:p>
    <w:p w14:paraId="2405FCA8" w14:textId="3DCDB30C"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lang w:val="en-US"/>
        </w:rPr>
        <w:t> </w:t>
      </w:r>
      <w:r w:rsidRPr="00637659">
        <w:rPr>
          <w:rStyle w:val="normaltextrun"/>
          <w:rFonts w:ascii="Arial" w:hAnsi="Arial" w:cs="Arial"/>
          <w:lang w:val="en-US"/>
        </w:rPr>
        <w:t xml:space="preserve">Chu, B., Marwaha, K., </w:t>
      </w:r>
      <w:proofErr w:type="spellStart"/>
      <w:r w:rsidRPr="00637659">
        <w:rPr>
          <w:rStyle w:val="normaltextrun"/>
          <w:rFonts w:ascii="Arial" w:hAnsi="Arial" w:cs="Arial"/>
          <w:lang w:val="en-US"/>
        </w:rPr>
        <w:t>Sanvictores</w:t>
      </w:r>
      <w:proofErr w:type="spellEnd"/>
      <w:r w:rsidRPr="00637659">
        <w:rPr>
          <w:rStyle w:val="normaltextrun"/>
          <w:rFonts w:ascii="Arial" w:hAnsi="Arial" w:cs="Arial"/>
          <w:lang w:val="en-US"/>
        </w:rPr>
        <w:t xml:space="preserve">, T, </w:t>
      </w:r>
      <w:proofErr w:type="spellStart"/>
      <w:r w:rsidRPr="00637659">
        <w:rPr>
          <w:rStyle w:val="normaltextrun"/>
          <w:rFonts w:ascii="Arial" w:hAnsi="Arial" w:cs="Arial"/>
          <w:lang w:val="en-US"/>
        </w:rPr>
        <w:t>Awosika</w:t>
      </w:r>
      <w:proofErr w:type="spellEnd"/>
      <w:r w:rsidRPr="00637659">
        <w:rPr>
          <w:rStyle w:val="normaltextrun"/>
          <w:rFonts w:ascii="Arial" w:hAnsi="Arial" w:cs="Arial"/>
          <w:lang w:val="en-US"/>
        </w:rPr>
        <w:t>, A. O., Ayers, D. (2024). Physiology, stress reaction. En </w:t>
      </w:r>
      <w:proofErr w:type="spellStart"/>
      <w:r w:rsidRPr="00637659">
        <w:rPr>
          <w:rStyle w:val="normaltextrun"/>
          <w:rFonts w:ascii="Arial" w:hAnsi="Arial" w:cs="Arial"/>
          <w:i/>
          <w:iCs/>
          <w:lang w:val="en-US"/>
        </w:rPr>
        <w:t>StatPearls</w:t>
      </w:r>
      <w:proofErr w:type="spellEnd"/>
      <w:r w:rsidRPr="00637659">
        <w:rPr>
          <w:rStyle w:val="normaltextrun"/>
          <w:rFonts w:ascii="Arial" w:hAnsi="Arial" w:cs="Arial"/>
          <w:lang w:val="en-US"/>
        </w:rPr>
        <w:t>. </w:t>
      </w:r>
      <w:proofErr w:type="spellStart"/>
      <w:r w:rsidRPr="00637659">
        <w:rPr>
          <w:rStyle w:val="normaltextrun"/>
          <w:rFonts w:ascii="Arial" w:hAnsi="Arial" w:cs="Arial"/>
          <w:lang w:val="en-US"/>
        </w:rPr>
        <w:t>StatPearls</w:t>
      </w:r>
      <w:proofErr w:type="spellEnd"/>
      <w:r w:rsidRPr="00637659">
        <w:rPr>
          <w:rStyle w:val="normaltextrun"/>
          <w:rFonts w:ascii="Arial" w:hAnsi="Arial" w:cs="Arial"/>
          <w:lang w:val="en-US"/>
        </w:rPr>
        <w:t> Publishing LLC. </w:t>
      </w:r>
      <w:r w:rsidRPr="00637659">
        <w:rPr>
          <w:rStyle w:val="eop"/>
          <w:rFonts w:ascii="Arial" w:hAnsi="Arial" w:cs="Arial"/>
          <w:lang w:val="en-US"/>
        </w:rPr>
        <w:t> </w:t>
      </w:r>
    </w:p>
    <w:p w14:paraId="510C4FF0" w14:textId="10D39F71"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lang w:val="en-US"/>
        </w:rPr>
        <w:t>Cohen, S., Janicki-</w:t>
      </w:r>
      <w:proofErr w:type="spellStart"/>
      <w:r w:rsidRPr="00637659">
        <w:rPr>
          <w:rStyle w:val="normaltextrun"/>
          <w:rFonts w:ascii="Arial" w:hAnsi="Arial" w:cs="Arial"/>
          <w:lang w:val="en-US"/>
        </w:rPr>
        <w:t>Deverts</w:t>
      </w:r>
      <w:proofErr w:type="spellEnd"/>
      <w:r w:rsidRPr="00637659">
        <w:rPr>
          <w:rStyle w:val="normaltextrun"/>
          <w:rFonts w:ascii="Arial" w:hAnsi="Arial" w:cs="Arial"/>
          <w:lang w:val="en-US"/>
        </w:rPr>
        <w:t>, D.  Miller, G. E. (2007). Psychological stress and disease. </w:t>
      </w:r>
      <w:r w:rsidRPr="00637659">
        <w:rPr>
          <w:rStyle w:val="normaltextrun"/>
          <w:rFonts w:ascii="Arial" w:hAnsi="Arial" w:cs="Arial"/>
          <w:i/>
          <w:iCs/>
          <w:lang w:val="en-US"/>
        </w:rPr>
        <w:t>JAMA, 298</w:t>
      </w:r>
      <w:r w:rsidRPr="00637659">
        <w:rPr>
          <w:rStyle w:val="normaltextrun"/>
          <w:rFonts w:ascii="Arial" w:hAnsi="Arial" w:cs="Arial"/>
          <w:lang w:val="en-US"/>
        </w:rPr>
        <w:t>(14), 1685 1687. </w:t>
      </w:r>
      <w:hyperlink r:id="rId17" w:tgtFrame="_blank" w:history="1">
        <w:r w:rsidRPr="00637659">
          <w:rPr>
            <w:rStyle w:val="normaltextrun"/>
            <w:rFonts w:ascii="Arial" w:hAnsi="Arial" w:cs="Arial"/>
          </w:rPr>
          <w:t>https://doi.org/10.1001/jama.298.14.1685</w:t>
        </w:r>
      </w:hyperlink>
      <w:r w:rsidRPr="00637659">
        <w:rPr>
          <w:rStyle w:val="eop"/>
          <w:rFonts w:ascii="Arial" w:hAnsi="Arial" w:cs="Arial"/>
        </w:rPr>
        <w:t> </w:t>
      </w:r>
    </w:p>
    <w:p w14:paraId="66456145" w14:textId="70B31109"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Córdova Sotomayor, D. A., Santa </w:t>
      </w:r>
      <w:proofErr w:type="spellStart"/>
      <w:r w:rsidRPr="00637659">
        <w:rPr>
          <w:rStyle w:val="normaltextrun"/>
          <w:rFonts w:ascii="Arial" w:hAnsi="Arial" w:cs="Arial"/>
        </w:rPr>
        <w:t>Maria</w:t>
      </w:r>
      <w:proofErr w:type="spellEnd"/>
      <w:r w:rsidRPr="00637659">
        <w:rPr>
          <w:rStyle w:val="normaltextrun"/>
          <w:rFonts w:ascii="Arial" w:hAnsi="Arial" w:cs="Arial"/>
        </w:rPr>
        <w:t> Carlos, F. B. (2018). Factores asociados al estrés en estudiantes de odontología de una universidad peruana. </w:t>
      </w:r>
      <w:r w:rsidRPr="00637659">
        <w:rPr>
          <w:rStyle w:val="normaltextrun"/>
          <w:rFonts w:ascii="Arial" w:hAnsi="Arial" w:cs="Arial"/>
          <w:i/>
          <w:iCs/>
        </w:rPr>
        <w:t>Revista Estomatológica Herediana, 28</w:t>
      </w:r>
      <w:r w:rsidRPr="00637659">
        <w:rPr>
          <w:rStyle w:val="normaltextrun"/>
          <w:rFonts w:ascii="Arial" w:hAnsi="Arial" w:cs="Arial"/>
        </w:rPr>
        <w:t>(4), 252 258.  </w:t>
      </w:r>
      <w:r w:rsidRPr="00637659">
        <w:rPr>
          <w:rStyle w:val="eop"/>
          <w:rFonts w:ascii="Arial" w:hAnsi="Arial" w:cs="Arial"/>
        </w:rPr>
        <w:t> </w:t>
      </w:r>
    </w:p>
    <w:p w14:paraId="4D16524C" w14:textId="3F579998"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rPr>
        <w:lastRenderedPageBreak/>
        <w:t> </w:t>
      </w:r>
      <w:r w:rsidRPr="00637659">
        <w:rPr>
          <w:rStyle w:val="normaltextrun"/>
          <w:rFonts w:ascii="Arial" w:hAnsi="Arial" w:cs="Arial"/>
          <w:lang w:val="pt-BR"/>
        </w:rPr>
        <w:t>Domingues, H., </w:t>
      </w:r>
      <w:proofErr w:type="spellStart"/>
      <w:r w:rsidRPr="00637659">
        <w:rPr>
          <w:rStyle w:val="normaltextrun"/>
          <w:rFonts w:ascii="Arial" w:hAnsi="Arial" w:cs="Arial"/>
          <w:lang w:val="pt-BR"/>
        </w:rPr>
        <w:t>Devos</w:t>
      </w:r>
      <w:proofErr w:type="spellEnd"/>
      <w:r w:rsidRPr="00637659">
        <w:rPr>
          <w:rStyle w:val="normaltextrun"/>
          <w:rFonts w:ascii="Arial" w:hAnsi="Arial" w:cs="Arial"/>
          <w:lang w:val="pt-BR"/>
        </w:rPr>
        <w:t>, B.  De Almeida, L. (2018). </w:t>
      </w:r>
      <w:r w:rsidRPr="00637659">
        <w:rPr>
          <w:rStyle w:val="normaltextrun"/>
          <w:rFonts w:ascii="Arial" w:hAnsi="Arial" w:cs="Arial"/>
          <w:lang w:val="en-US"/>
        </w:rPr>
        <w:t>Stress triggers in the education environment from the perspective of nursing students. </w:t>
      </w:r>
      <w:proofErr w:type="spellStart"/>
      <w:r w:rsidRPr="00637659">
        <w:rPr>
          <w:rStyle w:val="normaltextrun"/>
          <w:rFonts w:ascii="Arial" w:hAnsi="Arial" w:cs="Arial"/>
          <w:i/>
          <w:iCs/>
          <w:lang w:val="en-US"/>
        </w:rPr>
        <w:t>Texto</w:t>
      </w:r>
      <w:proofErr w:type="spellEnd"/>
      <w:r w:rsidRPr="00637659">
        <w:rPr>
          <w:rStyle w:val="normaltextrun"/>
          <w:rFonts w:ascii="Arial" w:hAnsi="Arial" w:cs="Arial"/>
          <w:i/>
          <w:iCs/>
          <w:lang w:val="en-US"/>
        </w:rPr>
        <w:t xml:space="preserve"> &amp; </w:t>
      </w:r>
      <w:proofErr w:type="spellStart"/>
      <w:r w:rsidRPr="00637659">
        <w:rPr>
          <w:rStyle w:val="normaltextrun"/>
          <w:rFonts w:ascii="Arial" w:hAnsi="Arial" w:cs="Arial"/>
          <w:i/>
          <w:iCs/>
          <w:lang w:val="en-US"/>
        </w:rPr>
        <w:t>Contexto</w:t>
      </w:r>
      <w:proofErr w:type="spellEnd"/>
      <w:r w:rsidRPr="00637659">
        <w:rPr>
          <w:rStyle w:val="normaltextrun"/>
          <w:rFonts w:ascii="Arial" w:hAnsi="Arial" w:cs="Arial"/>
          <w:i/>
          <w:iCs/>
          <w:lang w:val="en-US"/>
        </w:rPr>
        <w:t> </w:t>
      </w:r>
      <w:proofErr w:type="spellStart"/>
      <w:r w:rsidRPr="00637659">
        <w:rPr>
          <w:rStyle w:val="normaltextrun"/>
          <w:rFonts w:ascii="Arial" w:hAnsi="Arial" w:cs="Arial"/>
          <w:i/>
          <w:iCs/>
          <w:lang w:val="en-US"/>
        </w:rPr>
        <w:t>Enfermagem</w:t>
      </w:r>
      <w:proofErr w:type="spellEnd"/>
      <w:r w:rsidRPr="00637659">
        <w:rPr>
          <w:rStyle w:val="normaltextrun"/>
          <w:rFonts w:ascii="Arial" w:hAnsi="Arial" w:cs="Arial"/>
          <w:i/>
          <w:iCs/>
          <w:lang w:val="en-US"/>
        </w:rPr>
        <w:t>, 27</w:t>
      </w:r>
      <w:r w:rsidRPr="00637659">
        <w:rPr>
          <w:rStyle w:val="normaltextrun"/>
          <w:rFonts w:ascii="Arial" w:hAnsi="Arial" w:cs="Arial"/>
          <w:lang w:val="en-US"/>
        </w:rPr>
        <w:t>(1), e0370014. </w:t>
      </w:r>
      <w:hyperlink r:id="rId18" w:tgtFrame="_blank" w:history="1">
        <w:r w:rsidRPr="00637659">
          <w:rPr>
            <w:rStyle w:val="normaltextrun"/>
            <w:rFonts w:ascii="Arial" w:hAnsi="Arial" w:cs="Arial"/>
            <w:lang w:val="en-US"/>
          </w:rPr>
          <w:t>https://doi.org/10.1590/0104-07072018000370014</w:t>
        </w:r>
      </w:hyperlink>
      <w:r w:rsidRPr="00637659">
        <w:rPr>
          <w:rStyle w:val="eop"/>
          <w:rFonts w:ascii="Arial" w:hAnsi="Arial" w:cs="Arial"/>
          <w:lang w:val="en-US"/>
        </w:rPr>
        <w:t> </w:t>
      </w:r>
    </w:p>
    <w:p w14:paraId="6C601EC0" w14:textId="77777777"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normaltextrun"/>
          <w:rFonts w:ascii="Arial" w:hAnsi="Arial" w:cs="Arial"/>
          <w:lang w:val="en-US"/>
        </w:rPr>
        <w:t>Folkman, S. Moskowitz, J. T. (2004). Coping: Pitfalls and promise. </w:t>
      </w:r>
      <w:r w:rsidRPr="00637659">
        <w:rPr>
          <w:rStyle w:val="normaltextrun"/>
          <w:rFonts w:ascii="Arial" w:hAnsi="Arial" w:cs="Arial"/>
          <w:i/>
          <w:iCs/>
          <w:lang w:val="en-US"/>
        </w:rPr>
        <w:t>Annual Review of Psychology, 55</w:t>
      </w:r>
      <w:r w:rsidRPr="00637659">
        <w:rPr>
          <w:rStyle w:val="normaltextrun"/>
          <w:rFonts w:ascii="Arial" w:hAnsi="Arial" w:cs="Arial"/>
          <w:lang w:val="en-US"/>
        </w:rPr>
        <w:t>, 745 774. </w:t>
      </w:r>
      <w:hyperlink r:id="rId19" w:tgtFrame="_blank" w:history="1">
        <w:r w:rsidRPr="00637659">
          <w:rPr>
            <w:rStyle w:val="normaltextrun"/>
            <w:rFonts w:ascii="Arial" w:hAnsi="Arial" w:cs="Arial"/>
          </w:rPr>
          <w:t>https://doi.org/10.1146/annurev.psych.55.090902.141456</w:t>
        </w:r>
      </w:hyperlink>
      <w:r w:rsidRPr="00637659">
        <w:rPr>
          <w:rStyle w:val="eop"/>
          <w:rFonts w:ascii="Arial" w:hAnsi="Arial" w:cs="Arial"/>
        </w:rPr>
        <w:t> </w:t>
      </w:r>
    </w:p>
    <w:p w14:paraId="1811F13E" w14:textId="48D78F56"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pt-BR"/>
        </w:rPr>
      </w:pPr>
      <w:r w:rsidRPr="00637659">
        <w:rPr>
          <w:rStyle w:val="eop"/>
          <w:rFonts w:ascii="Arial" w:hAnsi="Arial" w:cs="Arial"/>
        </w:rPr>
        <w:t> </w:t>
      </w:r>
      <w:r w:rsidRPr="00637659">
        <w:rPr>
          <w:rStyle w:val="normaltextrun"/>
          <w:rFonts w:ascii="Arial" w:hAnsi="Arial" w:cs="Arial"/>
        </w:rPr>
        <w:t>Guzmán, A., Bustos, C., Zavala, W. &amp; Castillo, J. (2022). Inventario SISCO del estrés académico: revisión de sus propiedades psicométricas en estudiantes universitarios. </w:t>
      </w:r>
      <w:r w:rsidRPr="00637659">
        <w:rPr>
          <w:rStyle w:val="normaltextrun"/>
          <w:rFonts w:ascii="Arial" w:hAnsi="Arial" w:cs="Arial"/>
          <w:i/>
          <w:iCs/>
        </w:rPr>
        <w:t>Terapia Psicológica, 40</w:t>
      </w:r>
      <w:r w:rsidRPr="00637659">
        <w:rPr>
          <w:rStyle w:val="normaltextrun"/>
          <w:rFonts w:ascii="Arial" w:hAnsi="Arial" w:cs="Arial"/>
        </w:rPr>
        <w:t>(2), 197 211. </w:t>
      </w:r>
      <w:hyperlink r:id="rId20" w:tgtFrame="_blank" w:history="1">
        <w:r w:rsidRPr="00637659">
          <w:rPr>
            <w:rStyle w:val="normaltextrun"/>
            <w:rFonts w:ascii="Arial" w:hAnsi="Arial" w:cs="Arial"/>
            <w:lang w:val="pt-BR"/>
          </w:rPr>
          <w:t>https://doi.org/10.4067/S0718-48082022000200197</w:t>
        </w:r>
      </w:hyperlink>
      <w:r w:rsidRPr="00637659">
        <w:rPr>
          <w:rStyle w:val="eop"/>
          <w:rFonts w:ascii="Arial" w:hAnsi="Arial" w:cs="Arial"/>
          <w:lang w:val="pt-BR"/>
        </w:rPr>
        <w:t> </w:t>
      </w:r>
    </w:p>
    <w:p w14:paraId="2945B63C" w14:textId="12E96DC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lang w:val="pt-BR"/>
        </w:rPr>
        <w:t> </w:t>
      </w:r>
      <w:proofErr w:type="spellStart"/>
      <w:r w:rsidRPr="00637659">
        <w:rPr>
          <w:rStyle w:val="normaltextrun"/>
          <w:rFonts w:ascii="Arial" w:hAnsi="Arial" w:cs="Arial"/>
          <w:lang w:val="pt-BR"/>
        </w:rPr>
        <w:t>Hashemipour</w:t>
      </w:r>
      <w:proofErr w:type="spellEnd"/>
      <w:r w:rsidRPr="00637659">
        <w:rPr>
          <w:rStyle w:val="normaltextrun"/>
          <w:rFonts w:ascii="Arial" w:hAnsi="Arial" w:cs="Arial"/>
          <w:lang w:val="pt-BR"/>
        </w:rPr>
        <w:t xml:space="preserve">, M. A., </w:t>
      </w:r>
      <w:proofErr w:type="spellStart"/>
      <w:r w:rsidRPr="00637659">
        <w:rPr>
          <w:rStyle w:val="normaltextrun"/>
          <w:rFonts w:ascii="Arial" w:hAnsi="Arial" w:cs="Arial"/>
          <w:lang w:val="pt-BR"/>
        </w:rPr>
        <w:t>Hosseini</w:t>
      </w:r>
      <w:proofErr w:type="spellEnd"/>
      <w:r w:rsidRPr="00637659">
        <w:rPr>
          <w:rStyle w:val="normaltextrun"/>
          <w:rFonts w:ascii="Arial" w:hAnsi="Arial" w:cs="Arial"/>
          <w:lang w:val="pt-BR"/>
        </w:rPr>
        <w:t>, V. </w:t>
      </w:r>
      <w:proofErr w:type="spellStart"/>
      <w:r w:rsidRPr="00637659">
        <w:rPr>
          <w:rStyle w:val="normaltextrun"/>
          <w:rFonts w:ascii="Arial" w:hAnsi="Arial" w:cs="Arial"/>
          <w:lang w:val="pt-BR"/>
        </w:rPr>
        <w:t>Kamyabi</w:t>
      </w:r>
      <w:proofErr w:type="spellEnd"/>
      <w:r w:rsidRPr="00637659">
        <w:rPr>
          <w:rStyle w:val="normaltextrun"/>
          <w:rFonts w:ascii="Arial" w:hAnsi="Arial" w:cs="Arial"/>
          <w:lang w:val="pt-BR"/>
        </w:rPr>
        <w:t>, H. (2022). </w:t>
      </w:r>
      <w:r w:rsidRPr="00637659">
        <w:rPr>
          <w:rStyle w:val="normaltextrun"/>
          <w:rFonts w:ascii="Arial" w:hAnsi="Arial" w:cs="Arial"/>
          <w:lang w:val="en-US"/>
        </w:rPr>
        <w:t>Stressors in dental students during the transition from theory to practice: A qualitative research. </w:t>
      </w:r>
      <w:r w:rsidRPr="00637659">
        <w:rPr>
          <w:rStyle w:val="normaltextrun"/>
          <w:rFonts w:ascii="Arial" w:hAnsi="Arial" w:cs="Arial"/>
          <w:i/>
          <w:iCs/>
          <w:lang w:val="en-US"/>
        </w:rPr>
        <w:t>South African Dental Journal, 77</w:t>
      </w:r>
      <w:r w:rsidRPr="00637659">
        <w:rPr>
          <w:rStyle w:val="normaltextrun"/>
          <w:rFonts w:ascii="Arial" w:hAnsi="Arial" w:cs="Arial"/>
          <w:lang w:val="en-US"/>
        </w:rPr>
        <w:t>(7), 386 393.</w:t>
      </w:r>
      <w:r w:rsidRPr="00637659">
        <w:rPr>
          <w:rStyle w:val="eop"/>
          <w:rFonts w:ascii="Arial" w:hAnsi="Arial" w:cs="Arial"/>
          <w:lang w:val="en-US"/>
        </w:rPr>
        <w:t> </w:t>
      </w:r>
    </w:p>
    <w:p w14:paraId="56D679E1" w14:textId="2F4DBE5F"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lang w:val="en-US"/>
        </w:rPr>
        <w:t>Lazarus, R. S. &amp; Folkman, S. (1984). </w:t>
      </w:r>
      <w:r w:rsidRPr="00637659">
        <w:rPr>
          <w:rStyle w:val="normaltextrun"/>
          <w:rFonts w:ascii="Arial" w:hAnsi="Arial" w:cs="Arial"/>
          <w:i/>
          <w:iCs/>
          <w:lang w:val="en-US"/>
        </w:rPr>
        <w:t>Stress, appraisal, and coping</w:t>
      </w:r>
      <w:r w:rsidRPr="00637659">
        <w:rPr>
          <w:rStyle w:val="normaltextrun"/>
          <w:rFonts w:ascii="Arial" w:hAnsi="Arial" w:cs="Arial"/>
          <w:lang w:val="en-US"/>
        </w:rPr>
        <w:t>. </w:t>
      </w:r>
      <w:r w:rsidRPr="00637659">
        <w:rPr>
          <w:rStyle w:val="normaltextrun"/>
          <w:rFonts w:ascii="Arial" w:hAnsi="Arial" w:cs="Arial"/>
        </w:rPr>
        <w:t>Springer.</w:t>
      </w:r>
      <w:r w:rsidRPr="00637659">
        <w:rPr>
          <w:rStyle w:val="eop"/>
          <w:rFonts w:ascii="Arial" w:hAnsi="Arial" w:cs="Arial"/>
        </w:rPr>
        <w:t> </w:t>
      </w:r>
    </w:p>
    <w:p w14:paraId="34A646E6" w14:textId="266D4C06"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proofErr w:type="spellStart"/>
      <w:r w:rsidRPr="00637659">
        <w:rPr>
          <w:rStyle w:val="normaltextrun"/>
          <w:rFonts w:ascii="Arial" w:hAnsi="Arial" w:cs="Arial"/>
        </w:rPr>
        <w:t>Lezana</w:t>
      </w:r>
      <w:proofErr w:type="spellEnd"/>
      <w:r w:rsidRPr="00637659">
        <w:rPr>
          <w:rStyle w:val="normaltextrun"/>
          <w:rFonts w:ascii="Arial" w:hAnsi="Arial" w:cs="Arial"/>
        </w:rPr>
        <w:t>, R. (2023). </w:t>
      </w:r>
      <w:r w:rsidRPr="00637659">
        <w:rPr>
          <w:rStyle w:val="normaltextrun"/>
          <w:rFonts w:ascii="Arial" w:hAnsi="Arial" w:cs="Arial"/>
          <w:i/>
          <w:iCs/>
        </w:rPr>
        <w:t>Análisis psicométrico del inventario SISCO SV-21 en jóvenes universitarios de Lima: En contexto de pandemia 2021</w:t>
      </w:r>
      <w:r w:rsidRPr="00637659">
        <w:rPr>
          <w:rStyle w:val="normaltextrun"/>
          <w:rFonts w:ascii="Arial" w:hAnsi="Arial" w:cs="Arial"/>
        </w:rPr>
        <w:t> [Tesis de licenciatura].</w:t>
      </w:r>
      <w:r w:rsidRPr="00637659">
        <w:rPr>
          <w:rStyle w:val="eop"/>
          <w:rFonts w:ascii="Arial" w:hAnsi="Arial" w:cs="Arial"/>
        </w:rPr>
        <w:t> </w:t>
      </w:r>
    </w:p>
    <w:p w14:paraId="536AD8EA" w14:textId="4B9C9529"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Londoño-Prieto, J., Vernaza-Pinzón, P., Dueñas-Cuellar, R. A., Niño-Castaño, V. E.</w:t>
      </w:r>
      <w:proofErr w:type="gramStart"/>
      <w:r w:rsidRPr="00637659">
        <w:rPr>
          <w:rStyle w:val="normaltextrun"/>
          <w:rFonts w:ascii="Arial" w:hAnsi="Arial" w:cs="Arial"/>
        </w:rPr>
        <w:t>,  Rivera</w:t>
      </w:r>
      <w:proofErr w:type="gramEnd"/>
      <w:r w:rsidRPr="00637659">
        <w:rPr>
          <w:rStyle w:val="normaltextrun"/>
          <w:rFonts w:ascii="Arial" w:hAnsi="Arial" w:cs="Arial"/>
        </w:rPr>
        <w:t>-Gómez, A. K. (2024). Estrés académico en estudiantes universitarios: La epidemia silenciosa en una facultad de ciencias de la salud</w:t>
      </w:r>
      <w:r w:rsidRPr="00637659">
        <w:rPr>
          <w:rStyle w:val="normaltextrun"/>
          <w:rFonts w:ascii="Arial" w:hAnsi="Arial" w:cs="Arial"/>
          <w:b/>
          <w:bCs/>
        </w:rPr>
        <w:t>. </w:t>
      </w:r>
      <w:r w:rsidRPr="00637659">
        <w:rPr>
          <w:rStyle w:val="normaltextrun"/>
          <w:rFonts w:ascii="Arial" w:hAnsi="Arial" w:cs="Arial"/>
          <w:i/>
          <w:iCs/>
        </w:rPr>
        <w:t>Salud UIS, 56</w:t>
      </w:r>
      <w:r w:rsidRPr="00637659">
        <w:rPr>
          <w:rStyle w:val="normaltextrun"/>
          <w:rFonts w:ascii="Arial" w:hAnsi="Arial" w:cs="Arial"/>
        </w:rPr>
        <w:t xml:space="preserve">, </w:t>
      </w:r>
      <w:r w:rsidRPr="00637659">
        <w:rPr>
          <w:rStyle w:val="normaltextrun"/>
          <w:rFonts w:ascii="Arial" w:hAnsi="Arial" w:cs="Arial"/>
        </w:rPr>
        <w:lastRenderedPageBreak/>
        <w:t>e24010. </w:t>
      </w:r>
      <w:hyperlink r:id="rId21" w:tgtFrame="_blank" w:history="1">
        <w:r w:rsidRPr="00637659">
          <w:rPr>
            <w:rStyle w:val="normaltextrun"/>
            <w:rFonts w:ascii="Arial" w:hAnsi="Arial" w:cs="Arial"/>
          </w:rPr>
          <w:t>https://revistas.uis.edu.co/index.php/revistasaluduis/article/view/13656</w:t>
        </w:r>
      </w:hyperlink>
      <w:r w:rsidRPr="00637659">
        <w:rPr>
          <w:rStyle w:val="normaltextrun"/>
          <w:rFonts w:ascii="Arial" w:hAnsi="Arial" w:cs="Arial"/>
        </w:rPr>
        <w:t> </w:t>
      </w:r>
      <w:r w:rsidRPr="00637659">
        <w:rPr>
          <w:rStyle w:val="eop"/>
          <w:rFonts w:ascii="Arial" w:hAnsi="Arial" w:cs="Arial"/>
        </w:rPr>
        <w:t> </w:t>
      </w:r>
    </w:p>
    <w:p w14:paraId="22451E24" w14:textId="051EBB5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Luna, D., García-Reyes, S., Soria-González, E. A., Ávila-Rojas, M., Ramírez-Molina, V., García-Hernández, B., Meneses-González, F. (2020). Estrés académico en estudiantes de odontología: asociación con apoyo social, pensamiento positivo y bienestar psicológico. </w:t>
      </w:r>
      <w:r w:rsidRPr="00637659">
        <w:rPr>
          <w:rStyle w:val="normaltextrun"/>
          <w:rFonts w:ascii="Arial" w:hAnsi="Arial" w:cs="Arial"/>
          <w:i/>
          <w:iCs/>
        </w:rPr>
        <w:t>Investigación en Educación Médica, 9</w:t>
      </w:r>
      <w:r w:rsidRPr="00637659">
        <w:rPr>
          <w:rStyle w:val="normaltextrun"/>
          <w:rFonts w:ascii="Arial" w:hAnsi="Arial" w:cs="Arial"/>
        </w:rPr>
        <w:t>(35), 8 16. </w:t>
      </w:r>
      <w:hyperlink r:id="rId22" w:tgtFrame="_blank" w:history="1">
        <w:r w:rsidRPr="00637659">
          <w:rPr>
            <w:rStyle w:val="normaltextrun"/>
            <w:rFonts w:ascii="Arial" w:hAnsi="Arial" w:cs="Arial"/>
          </w:rPr>
          <w:t>https://www.scielo.org.mx/scielo.php?pid=S2007-50572020000300008&amp;script=sci_arttext</w:t>
        </w:r>
      </w:hyperlink>
      <w:r w:rsidRPr="00637659">
        <w:rPr>
          <w:rStyle w:val="eop"/>
          <w:rFonts w:ascii="Arial" w:hAnsi="Arial" w:cs="Arial"/>
        </w:rPr>
        <w:t> </w:t>
      </w:r>
    </w:p>
    <w:p w14:paraId="75E82EA1" w14:textId="124CB45B"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pt-BR"/>
        </w:rPr>
      </w:pPr>
      <w:r w:rsidRPr="00637659">
        <w:rPr>
          <w:rStyle w:val="eop"/>
          <w:rFonts w:ascii="Arial" w:hAnsi="Arial" w:cs="Arial"/>
        </w:rPr>
        <w:t> </w:t>
      </w:r>
      <w:r w:rsidRPr="00637659">
        <w:rPr>
          <w:rStyle w:val="normaltextrun"/>
          <w:rFonts w:ascii="Arial" w:hAnsi="Arial" w:cs="Arial"/>
        </w:rPr>
        <w:t>Manrique-Millones, D. L., Millones-</w:t>
      </w:r>
      <w:proofErr w:type="spellStart"/>
      <w:r w:rsidRPr="00637659">
        <w:rPr>
          <w:rStyle w:val="normaltextrun"/>
          <w:rFonts w:ascii="Arial" w:hAnsi="Arial" w:cs="Arial"/>
        </w:rPr>
        <w:t>Rivalles</w:t>
      </w:r>
      <w:proofErr w:type="spellEnd"/>
      <w:r w:rsidRPr="00637659">
        <w:rPr>
          <w:rStyle w:val="normaltextrun"/>
          <w:rFonts w:ascii="Arial" w:hAnsi="Arial" w:cs="Arial"/>
        </w:rPr>
        <w:t>, R. Manrique-Pino, O. (2019). El inventario de estrés académico SISCO: análisis de sus propiedades psicométricas en una muestra peruana. </w:t>
      </w:r>
      <w:r w:rsidRPr="00637659">
        <w:rPr>
          <w:rStyle w:val="normaltextrun"/>
          <w:rFonts w:ascii="Arial" w:hAnsi="Arial" w:cs="Arial"/>
          <w:i/>
          <w:iCs/>
        </w:rPr>
        <w:t>Ansiedad y Estrés, 25</w:t>
      </w:r>
      <w:r w:rsidRPr="00637659">
        <w:rPr>
          <w:rStyle w:val="normaltextrun"/>
          <w:rFonts w:ascii="Arial" w:hAnsi="Arial" w:cs="Arial"/>
        </w:rPr>
        <w:t>(1), 1 6. </w:t>
      </w:r>
      <w:hyperlink r:id="rId23" w:tgtFrame="_blank" w:history="1">
        <w:r w:rsidRPr="00637659">
          <w:rPr>
            <w:rStyle w:val="normaltextrun"/>
            <w:rFonts w:ascii="Arial" w:hAnsi="Arial" w:cs="Arial"/>
            <w:lang w:val="pt-BR"/>
          </w:rPr>
          <w:t>https://doi.org/10.1016/j.anyes.2019.01.001</w:t>
        </w:r>
      </w:hyperlink>
      <w:r w:rsidRPr="00637659">
        <w:rPr>
          <w:rStyle w:val="eop"/>
          <w:rFonts w:ascii="Arial" w:hAnsi="Arial" w:cs="Arial"/>
          <w:lang w:val="pt-BR"/>
        </w:rPr>
        <w:t> </w:t>
      </w:r>
    </w:p>
    <w:p w14:paraId="4755F0B0" w14:textId="33F3D4DC"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pt-BR"/>
        </w:rPr>
        <w:t> </w:t>
      </w:r>
      <w:r w:rsidRPr="00637659">
        <w:rPr>
          <w:rStyle w:val="normaltextrun"/>
          <w:rFonts w:ascii="Arial" w:hAnsi="Arial" w:cs="Arial"/>
          <w:lang w:val="pt-BR"/>
        </w:rPr>
        <w:t xml:space="preserve">Mendoza-Ramírez, Y. R., Sánchez-Torres, J. Mena-Ramírez, A. (2023). </w:t>
      </w:r>
      <w:r w:rsidRPr="00637659">
        <w:rPr>
          <w:rStyle w:val="normaltextrun"/>
          <w:rFonts w:ascii="Arial" w:hAnsi="Arial" w:cs="Arial"/>
        </w:rPr>
        <w:t>Estrés académico en estudiantes de ciencias de la salud: factores y consecuencias. </w:t>
      </w:r>
      <w:r w:rsidRPr="00637659">
        <w:rPr>
          <w:rStyle w:val="normaltextrun"/>
          <w:rFonts w:ascii="Arial" w:hAnsi="Arial" w:cs="Arial"/>
          <w:i/>
          <w:iCs/>
        </w:rPr>
        <w:t>Educación Médica Superior, 37</w:t>
      </w:r>
      <w:r w:rsidRPr="00637659">
        <w:rPr>
          <w:rStyle w:val="normaltextrun"/>
          <w:rFonts w:ascii="Arial" w:hAnsi="Arial" w:cs="Arial"/>
        </w:rPr>
        <w:t>(2), 45 56.</w:t>
      </w:r>
      <w:r w:rsidRPr="00637659">
        <w:rPr>
          <w:rStyle w:val="eop"/>
          <w:rFonts w:ascii="Arial" w:hAnsi="Arial" w:cs="Arial"/>
        </w:rPr>
        <w:t> </w:t>
      </w:r>
    </w:p>
    <w:p w14:paraId="5141952D" w14:textId="25D36808"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lang w:val="en-US"/>
        </w:rPr>
      </w:pPr>
      <w:r w:rsidRPr="00637659">
        <w:rPr>
          <w:rStyle w:val="eop"/>
          <w:rFonts w:ascii="Arial" w:hAnsi="Arial" w:cs="Arial"/>
        </w:rPr>
        <w:t> </w:t>
      </w:r>
      <w:proofErr w:type="spellStart"/>
      <w:r w:rsidRPr="00637659">
        <w:rPr>
          <w:rStyle w:val="normaltextrun"/>
          <w:rFonts w:ascii="Arial" w:hAnsi="Arial" w:cs="Arial"/>
          <w:lang w:val="en-US"/>
        </w:rPr>
        <w:t>Misra</w:t>
      </w:r>
      <w:proofErr w:type="spellEnd"/>
      <w:r w:rsidRPr="00637659">
        <w:rPr>
          <w:rStyle w:val="normaltextrun"/>
          <w:rFonts w:ascii="Arial" w:hAnsi="Arial" w:cs="Arial"/>
          <w:lang w:val="en-US"/>
        </w:rPr>
        <w:t>, R. McKean, M. (2000). College students' academic stress and its relation to their anxiety, time management, and leisure satisfaction. </w:t>
      </w:r>
      <w:r w:rsidRPr="00637659">
        <w:rPr>
          <w:rStyle w:val="normaltextrun"/>
          <w:rFonts w:ascii="Arial" w:hAnsi="Arial" w:cs="Arial"/>
          <w:i/>
          <w:iCs/>
          <w:lang w:val="en-US"/>
        </w:rPr>
        <w:t>American Journal of Health Studies, 16</w:t>
      </w:r>
      <w:r w:rsidRPr="00637659">
        <w:rPr>
          <w:rStyle w:val="normaltextrun"/>
          <w:rFonts w:ascii="Arial" w:hAnsi="Arial" w:cs="Arial"/>
          <w:lang w:val="en-US"/>
        </w:rPr>
        <w:t>(1), 41 51.</w:t>
      </w:r>
      <w:r w:rsidRPr="00637659">
        <w:rPr>
          <w:rStyle w:val="eop"/>
          <w:rFonts w:ascii="Arial" w:hAnsi="Arial" w:cs="Arial"/>
          <w:lang w:val="en-US"/>
        </w:rPr>
        <w:t> </w:t>
      </w:r>
    </w:p>
    <w:p w14:paraId="3F6EB383" w14:textId="2A691B18"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lang w:val="en-US"/>
        </w:rPr>
        <w:t> </w:t>
      </w:r>
      <w:r w:rsidRPr="00637659">
        <w:rPr>
          <w:rStyle w:val="normaltextrun"/>
          <w:rFonts w:ascii="Arial" w:hAnsi="Arial" w:cs="Arial"/>
        </w:rPr>
        <w:t>Olivas Ugarte, L. O., Morales-Hernández, S. F. Solano-Jáuregui, M. K. (2021). Evidencias psicométricas del Inventario SISCO SV-21 para el estudio del estrés académico en universitarios peruanos. </w:t>
      </w:r>
      <w:r w:rsidRPr="00637659">
        <w:rPr>
          <w:rStyle w:val="normaltextrun"/>
          <w:rFonts w:ascii="Arial" w:hAnsi="Arial" w:cs="Arial"/>
          <w:i/>
          <w:iCs/>
        </w:rPr>
        <w:t xml:space="preserve">Propósitos y </w:t>
      </w:r>
      <w:r w:rsidRPr="00637659">
        <w:rPr>
          <w:rStyle w:val="normaltextrun"/>
          <w:rFonts w:ascii="Arial" w:hAnsi="Arial" w:cs="Arial"/>
          <w:i/>
          <w:iCs/>
        </w:rPr>
        <w:lastRenderedPageBreak/>
        <w:t>Representaciones, 9</w:t>
      </w:r>
      <w:r w:rsidRPr="00637659">
        <w:rPr>
          <w:rStyle w:val="normaltextrun"/>
          <w:rFonts w:ascii="Arial" w:hAnsi="Arial" w:cs="Arial"/>
        </w:rPr>
        <w:t>(2), e647. </w:t>
      </w:r>
      <w:hyperlink r:id="rId24" w:tgtFrame="_blank" w:history="1">
        <w:r w:rsidRPr="00637659">
          <w:rPr>
            <w:rStyle w:val="normaltextrun"/>
            <w:rFonts w:ascii="Arial" w:hAnsi="Arial" w:cs="Arial"/>
          </w:rPr>
          <w:t>https://doi.org/10.20511/pyr2021.v9n2.647</w:t>
        </w:r>
      </w:hyperlink>
      <w:r w:rsidRPr="00637659">
        <w:rPr>
          <w:rStyle w:val="eop"/>
          <w:rFonts w:ascii="Arial" w:hAnsi="Arial" w:cs="Arial"/>
        </w:rPr>
        <w:t> </w:t>
      </w:r>
    </w:p>
    <w:p w14:paraId="5ADF02EB" w14:textId="5A495A6A"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Olvera, P. M., Ledezma, J. C. R., Alvarado, P. V., González, A. R., González, K. G., Robles, K. A., et al. (2018). Estrés académico, estresores y afrontamiento en estudiantes de odontología en el Centro de Estudios Universitarios Metropolitano Hidalgo (CEUMH). </w:t>
      </w:r>
      <w:proofErr w:type="spellStart"/>
      <w:r w:rsidRPr="00637659">
        <w:rPr>
          <w:rStyle w:val="normaltextrun"/>
          <w:rFonts w:ascii="Arial" w:hAnsi="Arial" w:cs="Arial"/>
          <w:i/>
          <w:iCs/>
        </w:rPr>
        <w:t>Journal</w:t>
      </w:r>
      <w:proofErr w:type="spellEnd"/>
      <w:r w:rsidRPr="00637659">
        <w:rPr>
          <w:rStyle w:val="normaltextrun"/>
          <w:rFonts w:ascii="Arial" w:hAnsi="Arial" w:cs="Arial"/>
          <w:i/>
          <w:iCs/>
        </w:rPr>
        <w:t xml:space="preserve"> </w:t>
      </w:r>
      <w:proofErr w:type="spellStart"/>
      <w:r w:rsidRPr="00637659">
        <w:rPr>
          <w:rStyle w:val="normaltextrun"/>
          <w:rFonts w:ascii="Arial" w:hAnsi="Arial" w:cs="Arial"/>
          <w:i/>
          <w:iCs/>
        </w:rPr>
        <w:t>of</w:t>
      </w:r>
      <w:proofErr w:type="spellEnd"/>
      <w:r w:rsidRPr="00637659">
        <w:rPr>
          <w:rStyle w:val="normaltextrun"/>
          <w:rFonts w:ascii="Arial" w:hAnsi="Arial" w:cs="Arial"/>
          <w:i/>
          <w:iCs/>
        </w:rPr>
        <w:t xml:space="preserve"> </w:t>
      </w:r>
      <w:proofErr w:type="spellStart"/>
      <w:r w:rsidRPr="00637659">
        <w:rPr>
          <w:rStyle w:val="normaltextrun"/>
          <w:rFonts w:ascii="Arial" w:hAnsi="Arial" w:cs="Arial"/>
          <w:i/>
          <w:iCs/>
        </w:rPr>
        <w:t>Negative</w:t>
      </w:r>
      <w:proofErr w:type="spellEnd"/>
      <w:r w:rsidRPr="00637659">
        <w:rPr>
          <w:rStyle w:val="normaltextrun"/>
          <w:rFonts w:ascii="Arial" w:hAnsi="Arial" w:cs="Arial"/>
          <w:i/>
          <w:iCs/>
        </w:rPr>
        <w:t xml:space="preserve"> and No Positive </w:t>
      </w:r>
      <w:proofErr w:type="spellStart"/>
      <w:r w:rsidRPr="00637659">
        <w:rPr>
          <w:rStyle w:val="normaltextrun"/>
          <w:rFonts w:ascii="Arial" w:hAnsi="Arial" w:cs="Arial"/>
          <w:i/>
          <w:iCs/>
        </w:rPr>
        <w:t>Results</w:t>
      </w:r>
      <w:proofErr w:type="spellEnd"/>
      <w:r w:rsidRPr="00637659">
        <w:rPr>
          <w:rStyle w:val="normaltextrun"/>
          <w:rFonts w:ascii="Arial" w:hAnsi="Arial" w:cs="Arial"/>
          <w:i/>
          <w:iCs/>
        </w:rPr>
        <w:t>, 3</w:t>
      </w:r>
      <w:r w:rsidRPr="00637659">
        <w:rPr>
          <w:rStyle w:val="normaltextrun"/>
          <w:rFonts w:ascii="Arial" w:hAnsi="Arial" w:cs="Arial"/>
        </w:rPr>
        <w:t>(7), 522 530. </w:t>
      </w:r>
      <w:hyperlink r:id="rId25" w:tgtFrame="_blank" w:history="1">
        <w:r w:rsidRPr="00637659">
          <w:rPr>
            <w:rStyle w:val="normaltextrun"/>
            <w:rFonts w:ascii="Arial" w:hAnsi="Arial" w:cs="Arial"/>
          </w:rPr>
          <w:t>https://dialnet.unirioja.es/servlet/articulo?codigo=6521589</w:t>
        </w:r>
      </w:hyperlink>
      <w:r w:rsidRPr="00637659">
        <w:rPr>
          <w:rStyle w:val="normaltextrun"/>
          <w:rFonts w:ascii="Arial" w:hAnsi="Arial" w:cs="Arial"/>
        </w:rPr>
        <w:t> </w:t>
      </w:r>
      <w:r w:rsidRPr="00637659">
        <w:rPr>
          <w:rStyle w:val="eop"/>
          <w:rFonts w:ascii="Arial" w:hAnsi="Arial" w:cs="Arial"/>
        </w:rPr>
        <w:t> </w:t>
      </w:r>
    </w:p>
    <w:p w14:paraId="1D669CF8" w14:textId="27BC7720"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Organización Mundial de la Salud. (2023). </w:t>
      </w:r>
      <w:r w:rsidRPr="00637659">
        <w:rPr>
          <w:rStyle w:val="normaltextrun"/>
          <w:rFonts w:ascii="Arial" w:hAnsi="Arial" w:cs="Arial"/>
          <w:i/>
          <w:iCs/>
        </w:rPr>
        <w:t>Estrés</w:t>
      </w:r>
      <w:r w:rsidRPr="00637659">
        <w:rPr>
          <w:rStyle w:val="normaltextrun"/>
          <w:rFonts w:ascii="Arial" w:hAnsi="Arial" w:cs="Arial"/>
        </w:rPr>
        <w:t>. </w:t>
      </w:r>
      <w:hyperlink r:id="rId26" w:tgtFrame="_blank" w:history="1">
        <w:r w:rsidRPr="00637659">
          <w:rPr>
            <w:rStyle w:val="normaltextrun"/>
            <w:rFonts w:ascii="Arial" w:hAnsi="Arial" w:cs="Arial"/>
          </w:rPr>
          <w:t>https://www.who.int/es/news-room/questions-and-answers/item/stress</w:t>
        </w:r>
      </w:hyperlink>
      <w:r w:rsidRPr="00637659">
        <w:rPr>
          <w:rStyle w:val="eop"/>
          <w:rFonts w:ascii="Arial" w:hAnsi="Arial" w:cs="Arial"/>
        </w:rPr>
        <w:t> </w:t>
      </w:r>
    </w:p>
    <w:p w14:paraId="1DCD5796" w14:textId="18E1070F"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Orlandini, A. (2012). </w:t>
      </w:r>
      <w:r w:rsidRPr="00637659">
        <w:rPr>
          <w:rStyle w:val="normaltextrun"/>
          <w:rFonts w:ascii="Arial" w:hAnsi="Arial" w:cs="Arial"/>
          <w:i/>
          <w:iCs/>
        </w:rPr>
        <w:t>El estrés: Qué es y cómo evitarlo</w:t>
      </w:r>
      <w:r w:rsidRPr="00637659">
        <w:rPr>
          <w:rStyle w:val="normaltextrun"/>
          <w:rFonts w:ascii="Arial" w:hAnsi="Arial" w:cs="Arial"/>
        </w:rPr>
        <w:t>. Fondo de Cultura Económica.</w:t>
      </w:r>
      <w:r w:rsidRPr="00637659">
        <w:rPr>
          <w:rStyle w:val="eop"/>
          <w:rFonts w:ascii="Arial" w:hAnsi="Arial" w:cs="Arial"/>
        </w:rPr>
        <w:t> </w:t>
      </w:r>
    </w:p>
    <w:p w14:paraId="176C4BA8" w14:textId="5ECAF8AB"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Pérez, J. Martínez, L. (2017). </w:t>
      </w:r>
      <w:proofErr w:type="spellStart"/>
      <w:r w:rsidRPr="00637659">
        <w:rPr>
          <w:rStyle w:val="normaltextrun"/>
          <w:rFonts w:ascii="Arial" w:hAnsi="Arial" w:cs="Arial"/>
        </w:rPr>
        <w:t>Eustrés</w:t>
      </w:r>
      <w:proofErr w:type="spellEnd"/>
      <w:r w:rsidRPr="00637659">
        <w:rPr>
          <w:rStyle w:val="normaltextrun"/>
          <w:rFonts w:ascii="Arial" w:hAnsi="Arial" w:cs="Arial"/>
        </w:rPr>
        <w:t> y distrés: dos caras del estrés en el rendimiento académico. </w:t>
      </w:r>
      <w:r w:rsidRPr="00637659">
        <w:rPr>
          <w:rStyle w:val="normaltextrun"/>
          <w:rFonts w:ascii="Arial" w:hAnsi="Arial" w:cs="Arial"/>
          <w:i/>
          <w:iCs/>
        </w:rPr>
        <w:t>Revista Latinoamericana de Psicología y Educación, 9</w:t>
      </w:r>
      <w:r w:rsidRPr="00637659">
        <w:rPr>
          <w:rStyle w:val="normaltextrun"/>
          <w:rFonts w:ascii="Arial" w:hAnsi="Arial" w:cs="Arial"/>
        </w:rPr>
        <w:t>(3), 124 139.</w:t>
      </w:r>
      <w:r w:rsidRPr="00637659">
        <w:rPr>
          <w:rStyle w:val="eop"/>
          <w:rFonts w:ascii="Arial" w:hAnsi="Arial" w:cs="Arial"/>
        </w:rPr>
        <w:t> </w:t>
      </w:r>
    </w:p>
    <w:p w14:paraId="66A4CC13" w14:textId="6BFEFA7F"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Rodríguez, I., Fonseca, G. M.  Aramburú, G. (2020). Estrés académico en alumnos ingresantes a la carrera de odontología en la Universidad Nacional de Córdoba, Argentina. </w:t>
      </w:r>
      <w:r w:rsidRPr="00637659">
        <w:rPr>
          <w:rStyle w:val="normaltextrun"/>
          <w:rFonts w:ascii="Arial" w:hAnsi="Arial" w:cs="Arial"/>
          <w:i/>
          <w:iCs/>
        </w:rPr>
        <w:t>International </w:t>
      </w:r>
      <w:proofErr w:type="spellStart"/>
      <w:r w:rsidRPr="00637659">
        <w:rPr>
          <w:rStyle w:val="normaltextrun"/>
          <w:rFonts w:ascii="Arial" w:hAnsi="Arial" w:cs="Arial"/>
          <w:i/>
          <w:iCs/>
        </w:rPr>
        <w:t>Journal</w:t>
      </w:r>
      <w:proofErr w:type="spellEnd"/>
      <w:r w:rsidRPr="00637659">
        <w:rPr>
          <w:rStyle w:val="normaltextrun"/>
          <w:rFonts w:ascii="Arial" w:hAnsi="Arial" w:cs="Arial"/>
          <w:i/>
          <w:iCs/>
        </w:rPr>
        <w:t> </w:t>
      </w:r>
      <w:proofErr w:type="spellStart"/>
      <w:r w:rsidRPr="00637659">
        <w:rPr>
          <w:rStyle w:val="normaltextrun"/>
          <w:rFonts w:ascii="Arial" w:hAnsi="Arial" w:cs="Arial"/>
          <w:i/>
          <w:iCs/>
        </w:rPr>
        <w:t>of</w:t>
      </w:r>
      <w:proofErr w:type="spellEnd"/>
      <w:r w:rsidRPr="00637659">
        <w:rPr>
          <w:rStyle w:val="normaltextrun"/>
          <w:rFonts w:ascii="Arial" w:hAnsi="Arial" w:cs="Arial"/>
          <w:i/>
          <w:iCs/>
        </w:rPr>
        <w:t> </w:t>
      </w:r>
      <w:proofErr w:type="spellStart"/>
      <w:r w:rsidRPr="00637659">
        <w:rPr>
          <w:rStyle w:val="normaltextrun"/>
          <w:rFonts w:ascii="Arial" w:hAnsi="Arial" w:cs="Arial"/>
          <w:i/>
          <w:iCs/>
        </w:rPr>
        <w:t>Odontostomatology</w:t>
      </w:r>
      <w:proofErr w:type="spellEnd"/>
      <w:r w:rsidRPr="00637659">
        <w:rPr>
          <w:rStyle w:val="normaltextrun"/>
          <w:rFonts w:ascii="Arial" w:hAnsi="Arial" w:cs="Arial"/>
          <w:i/>
          <w:iCs/>
        </w:rPr>
        <w:t>, 14</w:t>
      </w:r>
      <w:r w:rsidRPr="00637659">
        <w:rPr>
          <w:rStyle w:val="normaltextrun"/>
          <w:rFonts w:ascii="Arial" w:hAnsi="Arial" w:cs="Arial"/>
        </w:rPr>
        <w:t>(4), 639 647. </w:t>
      </w:r>
      <w:hyperlink r:id="rId27" w:tgtFrame="_blank" w:history="1">
        <w:r w:rsidRPr="00637659">
          <w:rPr>
            <w:rStyle w:val="normaltextrun"/>
            <w:rFonts w:ascii="Arial" w:hAnsi="Arial" w:cs="Arial"/>
          </w:rPr>
          <w:t>https://doi.org/10.4067/S0718-381X2020000400639</w:t>
        </w:r>
      </w:hyperlink>
      <w:r w:rsidRPr="00637659">
        <w:rPr>
          <w:rStyle w:val="eop"/>
          <w:rFonts w:ascii="Arial" w:hAnsi="Arial" w:cs="Arial"/>
        </w:rPr>
        <w:t> </w:t>
      </w:r>
    </w:p>
    <w:p w14:paraId="3B9F314E" w14:textId="401A391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Tirado-Amador, L. R., Morales-Vega, J. J., Vargas-Quiroga, E. D., Arce-Vanegas, J. A. (2023). Estrés académico </w:t>
      </w:r>
      <w:proofErr w:type="spellStart"/>
      <w:r w:rsidRPr="00637659">
        <w:rPr>
          <w:rStyle w:val="normaltextrun"/>
          <w:rFonts w:ascii="Arial" w:hAnsi="Arial" w:cs="Arial"/>
        </w:rPr>
        <w:t>autopercibido</w:t>
      </w:r>
      <w:proofErr w:type="spellEnd"/>
      <w:r w:rsidRPr="00637659">
        <w:rPr>
          <w:rStyle w:val="normaltextrun"/>
          <w:rFonts w:ascii="Arial" w:hAnsi="Arial" w:cs="Arial"/>
        </w:rPr>
        <w:t xml:space="preserve"> y factores </w:t>
      </w:r>
      <w:r w:rsidRPr="00637659">
        <w:rPr>
          <w:rStyle w:val="normaltextrun"/>
          <w:rFonts w:ascii="Arial" w:hAnsi="Arial" w:cs="Arial"/>
        </w:rPr>
        <w:lastRenderedPageBreak/>
        <w:t>relacionados en una escuela privada de odontología en Cartagena, Colombia. </w:t>
      </w:r>
      <w:r w:rsidRPr="00637659">
        <w:rPr>
          <w:rStyle w:val="normaltextrun"/>
          <w:rFonts w:ascii="Arial" w:hAnsi="Arial" w:cs="Arial"/>
          <w:i/>
          <w:iCs/>
        </w:rPr>
        <w:t>Universidad y Salud, 25</w:t>
      </w:r>
      <w:r w:rsidRPr="00637659">
        <w:rPr>
          <w:rStyle w:val="normaltextrun"/>
          <w:rFonts w:ascii="Arial" w:hAnsi="Arial" w:cs="Arial"/>
        </w:rPr>
        <w:t>(1), C1 C7. </w:t>
      </w:r>
      <w:hyperlink r:id="rId28" w:tgtFrame="_blank" w:history="1">
        <w:r w:rsidRPr="00637659">
          <w:rPr>
            <w:rStyle w:val="normaltextrun"/>
            <w:rFonts w:ascii="Arial" w:hAnsi="Arial" w:cs="Arial"/>
          </w:rPr>
          <w:t>https://doi.org/10.22267/rus.232501.294</w:t>
        </w:r>
      </w:hyperlink>
      <w:r w:rsidRPr="00637659">
        <w:rPr>
          <w:rStyle w:val="eop"/>
          <w:rFonts w:ascii="Arial" w:hAnsi="Arial" w:cs="Arial"/>
        </w:rPr>
        <w:t> </w:t>
      </w:r>
    </w:p>
    <w:p w14:paraId="7ED1FD70" w14:textId="78C02653"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Uribe-García, M. I., González-Márquez, M., Campos-Bedolla, M. L. (2024)</w:t>
      </w:r>
      <w:r w:rsidRPr="00637659">
        <w:rPr>
          <w:rStyle w:val="normaltextrun"/>
          <w:rFonts w:ascii="Arial" w:hAnsi="Arial" w:cs="Arial"/>
          <w:b/>
          <w:bCs/>
        </w:rPr>
        <w:t>.</w:t>
      </w:r>
      <w:r w:rsidRPr="00637659">
        <w:rPr>
          <w:rStyle w:val="normaltextrun"/>
          <w:rFonts w:ascii="Arial" w:hAnsi="Arial" w:cs="Arial"/>
        </w:rPr>
        <w:t> El proceso de estrés académico en estudiantes de medicina de la Universidad Autónoma de Querétaro: Un estudio longitudinal. </w:t>
      </w:r>
      <w:r w:rsidRPr="00637659">
        <w:rPr>
          <w:rStyle w:val="normaltextrun"/>
          <w:rFonts w:ascii="Arial" w:hAnsi="Arial" w:cs="Arial"/>
          <w:i/>
          <w:iCs/>
        </w:rPr>
        <w:t>Ciencia Latina Revista Científica Multidisciplinar, 8</w:t>
      </w:r>
      <w:r w:rsidRPr="00637659">
        <w:rPr>
          <w:rStyle w:val="normaltextrun"/>
          <w:rFonts w:ascii="Arial" w:hAnsi="Arial" w:cs="Arial"/>
        </w:rPr>
        <w:t>(2), 416 436. </w:t>
      </w:r>
      <w:hyperlink r:id="rId29" w:tgtFrame="_blank" w:history="1">
        <w:r w:rsidRPr="00637659">
          <w:rPr>
            <w:rStyle w:val="normaltextrun"/>
            <w:rFonts w:ascii="Arial" w:hAnsi="Arial" w:cs="Arial"/>
          </w:rPr>
          <w:t>https://doi.org/10.37811/cl_rcm.v8i2.10479</w:t>
        </w:r>
      </w:hyperlink>
      <w:r w:rsidRPr="00637659">
        <w:rPr>
          <w:rStyle w:val="eop"/>
          <w:rFonts w:ascii="Arial" w:hAnsi="Arial" w:cs="Arial"/>
        </w:rPr>
        <w:t> </w:t>
      </w:r>
    </w:p>
    <w:p w14:paraId="3CACFCEB" w14:textId="4B1B98C2"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r w:rsidRPr="00637659">
        <w:rPr>
          <w:rStyle w:val="normaltextrun"/>
          <w:rFonts w:ascii="Arial" w:hAnsi="Arial" w:cs="Arial"/>
        </w:rPr>
        <w:t>Wong </w:t>
      </w:r>
      <w:proofErr w:type="spellStart"/>
      <w:r w:rsidRPr="00637659">
        <w:rPr>
          <w:rStyle w:val="normaltextrun"/>
          <w:rFonts w:ascii="Arial" w:hAnsi="Arial" w:cs="Arial"/>
        </w:rPr>
        <w:t>Aitken</w:t>
      </w:r>
      <w:proofErr w:type="spellEnd"/>
      <w:r w:rsidRPr="00637659">
        <w:rPr>
          <w:rStyle w:val="normaltextrun"/>
          <w:rFonts w:ascii="Arial" w:hAnsi="Arial" w:cs="Arial"/>
        </w:rPr>
        <w:t>, H. G., Ocampo Cuéllar, L., Urzúa, S. &amp; Vargas Rubilar, J. (2024). </w:t>
      </w:r>
      <w:r w:rsidRPr="00637659">
        <w:rPr>
          <w:rStyle w:val="normaltextrun"/>
          <w:rFonts w:ascii="Arial" w:hAnsi="Arial" w:cs="Arial"/>
          <w:lang w:val="en-US"/>
        </w:rPr>
        <w:t>Variables linked to academic stress related to the psychological well-being of college students during and after the pandemic: A systematic review. </w:t>
      </w:r>
      <w:r w:rsidRPr="00637659">
        <w:rPr>
          <w:rStyle w:val="normaltextrun"/>
          <w:rFonts w:ascii="Arial" w:hAnsi="Arial" w:cs="Arial"/>
          <w:i/>
          <w:iCs/>
          <w:lang w:val="en-US"/>
        </w:rPr>
        <w:t>Education Sciences, 14</w:t>
      </w:r>
      <w:r w:rsidRPr="00637659">
        <w:rPr>
          <w:rStyle w:val="normaltextrun"/>
          <w:rFonts w:ascii="Arial" w:hAnsi="Arial" w:cs="Arial"/>
          <w:lang w:val="en-US"/>
        </w:rPr>
        <w:t>(7), 739. </w:t>
      </w:r>
      <w:hyperlink r:id="rId30" w:tgtFrame="_blank" w:history="1">
        <w:r w:rsidRPr="00637659">
          <w:rPr>
            <w:rStyle w:val="normaltextrun"/>
            <w:rFonts w:ascii="Arial" w:hAnsi="Arial" w:cs="Arial"/>
          </w:rPr>
          <w:t>https://doi.org/10.3390/educsci14070739</w:t>
        </w:r>
      </w:hyperlink>
      <w:r w:rsidRPr="00637659">
        <w:rPr>
          <w:rStyle w:val="eop"/>
          <w:rFonts w:ascii="Arial" w:hAnsi="Arial" w:cs="Arial"/>
        </w:rPr>
        <w:t> </w:t>
      </w:r>
    </w:p>
    <w:p w14:paraId="213CD2C3" w14:textId="1A05E1D4" w:rsidR="009777AA" w:rsidRPr="00637659" w:rsidRDefault="009777AA" w:rsidP="00637659">
      <w:pPr>
        <w:pStyle w:val="paragraph"/>
        <w:spacing w:before="0" w:beforeAutospacing="0" w:after="0" w:afterAutospacing="0" w:line="360" w:lineRule="auto"/>
        <w:ind w:left="1134" w:hanging="992"/>
        <w:textAlignment w:val="baseline"/>
        <w:rPr>
          <w:rFonts w:ascii="Arial" w:hAnsi="Arial" w:cs="Arial"/>
        </w:rPr>
      </w:pPr>
      <w:r w:rsidRPr="00637659">
        <w:rPr>
          <w:rStyle w:val="eop"/>
          <w:rFonts w:ascii="Arial" w:hAnsi="Arial" w:cs="Arial"/>
        </w:rPr>
        <w:t> </w:t>
      </w:r>
      <w:proofErr w:type="spellStart"/>
      <w:r w:rsidRPr="00637659">
        <w:rPr>
          <w:rStyle w:val="normaltextrun"/>
          <w:rFonts w:ascii="Arial" w:hAnsi="Arial" w:cs="Arial"/>
        </w:rPr>
        <w:t>Yglesias</w:t>
      </w:r>
      <w:proofErr w:type="spellEnd"/>
      <w:r w:rsidRPr="00637659">
        <w:rPr>
          <w:rStyle w:val="normaltextrun"/>
          <w:rFonts w:ascii="Arial" w:hAnsi="Arial" w:cs="Arial"/>
        </w:rPr>
        <w:t> Alva, L. A., Estrada Alva, L. A., Lizarzaburu Montero, L. M., Miranda Troncoso, A. E. &amp; Díaz Uceda, J. K. (2023). Evidencias de validez estructural y fiabilidad del inventario de estrés académico SISCO en estudiantes universitarios. </w:t>
      </w:r>
      <w:r w:rsidRPr="00637659">
        <w:rPr>
          <w:rStyle w:val="normaltextrun"/>
          <w:rFonts w:ascii="Arial" w:hAnsi="Arial" w:cs="Arial"/>
          <w:i/>
          <w:iCs/>
        </w:rPr>
        <w:t>Revista de Investigación en Estadística, 5</w:t>
      </w:r>
      <w:r w:rsidRPr="00637659">
        <w:rPr>
          <w:rStyle w:val="normaltextrun"/>
          <w:rFonts w:ascii="Arial" w:hAnsi="Arial" w:cs="Arial"/>
        </w:rPr>
        <w:t>(1), 66-77.</w:t>
      </w:r>
      <w:r w:rsidRPr="00637659">
        <w:rPr>
          <w:rStyle w:val="eop"/>
          <w:rFonts w:ascii="Arial" w:hAnsi="Arial" w:cs="Arial"/>
        </w:rPr>
        <w:t> </w:t>
      </w:r>
    </w:p>
    <w:sectPr w:rsidR="009777AA" w:rsidRPr="00637659" w:rsidSect="006D563D">
      <w:headerReference w:type="default" r:id="rId31"/>
      <w:footerReference w:type="default" r:id="rId32"/>
      <w:pgSz w:w="12240" w:h="15840"/>
      <w:pgMar w:top="1417" w:right="1750" w:bottom="1411" w:left="1701"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4DCE" w14:textId="77777777" w:rsidR="00D73141" w:rsidRDefault="00D73141" w:rsidP="003C3F58">
      <w:r>
        <w:separator/>
      </w:r>
    </w:p>
  </w:endnote>
  <w:endnote w:type="continuationSeparator" w:id="0">
    <w:p w14:paraId="45637D62" w14:textId="77777777" w:rsidR="00D73141" w:rsidRDefault="00D7314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6ACC39B1" w14:textId="77777777" w:rsidR="00C22FC0" w:rsidRPr="002E52DF" w:rsidRDefault="00C22FC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8C1489B" w14:textId="1834F507" w:rsidR="00C22FC0" w:rsidRDefault="00C22FC0" w:rsidP="0020679D">
        <w:pPr>
          <w:pStyle w:val="Sinespaciado"/>
          <w:jc w:val="center"/>
          <w:rPr>
            <w:rFonts w:ascii="Agency FB" w:hAnsi="Agency FB"/>
            <w:b/>
            <w:color w:val="E36C0A"/>
          </w:rPr>
        </w:pPr>
        <w:r w:rsidRPr="00E2410A">
          <w:rPr>
            <w:rFonts w:ascii="Agency FB" w:hAnsi="Agency FB"/>
            <w:b/>
            <w:color w:val="E36C0A"/>
          </w:rPr>
          <w:t>Impacto del estrés académico en los estudiantes de la Clínica de Odontopediatría y Ortodoncia, en la Facultad de Odontología de la Universidad de Costa Rica, en el 2024.</w:t>
        </w:r>
      </w:p>
      <w:p w14:paraId="16CF007B" w14:textId="56FF7718" w:rsidR="00C22FC0" w:rsidRDefault="00C22FC0" w:rsidP="0020679D">
        <w:pPr>
          <w:pStyle w:val="Sinespaciado"/>
          <w:jc w:val="center"/>
          <w:rPr>
            <w:rFonts w:ascii="Agency FB" w:hAnsi="Agency FB"/>
            <w:color w:val="E36C0A"/>
            <w:lang w:val="es-CR"/>
          </w:rPr>
        </w:pPr>
        <w:r w:rsidRPr="00E2410A">
          <w:rPr>
            <w:rFonts w:ascii="Agency FB" w:hAnsi="Agency FB"/>
            <w:color w:val="E36C0A"/>
            <w:lang w:val="es-CR"/>
          </w:rPr>
          <w:t>Marianella Rodríguez</w:t>
        </w:r>
        <w:r w:rsidR="002062F7">
          <w:rPr>
            <w:rFonts w:ascii="Agency FB" w:hAnsi="Agency FB"/>
            <w:color w:val="E36C0A"/>
            <w:lang w:val="es-CR"/>
          </w:rPr>
          <w:t>-</w:t>
        </w:r>
        <w:r w:rsidRPr="00E2410A">
          <w:rPr>
            <w:rFonts w:ascii="Agency FB" w:hAnsi="Agency FB"/>
            <w:color w:val="E36C0A"/>
            <w:lang w:val="es-CR"/>
          </w:rPr>
          <w:t>González</w:t>
        </w:r>
      </w:p>
      <w:p w14:paraId="2FBC7007" w14:textId="0FD5C40E" w:rsidR="00C22FC0" w:rsidRPr="00A36AE2" w:rsidRDefault="00C22FC0" w:rsidP="0020679D">
        <w:pPr>
          <w:pStyle w:val="Sinespaciado"/>
          <w:jc w:val="center"/>
          <w:rPr>
            <w:rFonts w:ascii="Agency FB" w:hAnsi="Agency FB"/>
            <w:color w:val="E36C0A"/>
            <w:lang w:val="pt-BR"/>
          </w:rPr>
        </w:pPr>
        <w:r w:rsidRPr="00D0576E">
          <w:rPr>
            <w:rFonts w:ascii="Agency FB" w:hAnsi="Agency FB"/>
            <w:color w:val="E36C0A"/>
            <w:lang w:val="es-CR"/>
          </w:rPr>
          <w:t xml:space="preserve">DOI: </w:t>
        </w:r>
        <w:hyperlink r:id="rId1" w:history="1">
          <w:r w:rsidRPr="00D0576E">
            <w:rPr>
              <w:rStyle w:val="Hipervnculo"/>
              <w:rFonts w:ascii="Agency FB" w:hAnsi="Agency FB"/>
              <w:lang w:val="es-CR"/>
            </w:rPr>
            <w:t>http://dx.doi.org/10.22458/caes.v17i1.</w:t>
          </w:r>
        </w:hyperlink>
        <w:r>
          <w:rPr>
            <w:rStyle w:val="Hipervnculo"/>
            <w:rFonts w:ascii="Agency FB" w:hAnsi="Agency FB"/>
            <w:lang w:val="en-US"/>
          </w:rPr>
          <w:t>6118</w:t>
        </w:r>
      </w:p>
      <w:p w14:paraId="6B227D34" w14:textId="77777777" w:rsidR="00C22FC0" w:rsidRPr="0066186F" w:rsidRDefault="00C22FC0" w:rsidP="0020679D">
        <w:pPr>
          <w:pStyle w:val="Sinespaciado"/>
          <w:tabs>
            <w:tab w:val="center" w:pos="4929"/>
            <w:tab w:val="left" w:pos="8661"/>
          </w:tabs>
          <w:rPr>
            <w:rFonts w:ascii="Agency FB" w:hAnsi="Agency FB"/>
            <w:color w:val="E36C0A"/>
          </w:rPr>
        </w:pPr>
        <w:r w:rsidRPr="00A36AE2">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52A2ABB" w14:textId="77777777" w:rsidR="00C22FC0" w:rsidRPr="0066186F" w:rsidRDefault="00C22FC0"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5DB5FEB4" w14:textId="77777777" w:rsidR="00C22FC0" w:rsidRDefault="00C22FC0">
        <w:pPr>
          <w:pStyle w:val="Piedepgina"/>
          <w:jc w:val="right"/>
        </w:pPr>
        <w:r>
          <w:fldChar w:fldCharType="begin"/>
        </w:r>
        <w:r>
          <w:instrText>PAGE   \* MERGEFORMAT</w:instrText>
        </w:r>
        <w:r>
          <w:fldChar w:fldCharType="separate"/>
        </w:r>
        <w:r>
          <w:rPr>
            <w:lang w:val="es-ES"/>
          </w:rPr>
          <w:t>2</w:t>
        </w:r>
        <w:r>
          <w:fldChar w:fldCharType="end"/>
        </w:r>
      </w:p>
    </w:sdtContent>
  </w:sdt>
  <w:p w14:paraId="29F93721" w14:textId="77777777" w:rsidR="00C22FC0" w:rsidRPr="0020679D" w:rsidRDefault="00C22FC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573D" w14:textId="77777777" w:rsidR="00D73141" w:rsidRDefault="00D73141" w:rsidP="003C3F58">
      <w:r>
        <w:separator/>
      </w:r>
    </w:p>
  </w:footnote>
  <w:footnote w:type="continuationSeparator" w:id="0">
    <w:p w14:paraId="6EEA84C9" w14:textId="77777777" w:rsidR="00D73141" w:rsidRDefault="00D73141" w:rsidP="003C3F58">
      <w:r>
        <w:continuationSeparator/>
      </w:r>
    </w:p>
  </w:footnote>
  <w:footnote w:id="1">
    <w:p w14:paraId="05DD340A" w14:textId="77777777" w:rsidR="0072316F" w:rsidRPr="00E946BF" w:rsidRDefault="00C22FC0" w:rsidP="0072316F">
      <w:pPr>
        <w:rPr>
          <w:rFonts w:ascii="Arial" w:hAnsi="Arial" w:cs="Arial"/>
          <w:bCs/>
          <w:sz w:val="18"/>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72316F" w:rsidRPr="00E946BF">
        <w:rPr>
          <w:rFonts w:ascii="Arial" w:hAnsi="Arial" w:cs="Arial"/>
          <w:bCs/>
          <w:sz w:val="18"/>
        </w:rPr>
        <w:t>Master en Docencia Universitaria, Odontopediatra, docente e investigadora de la Facultad de Odontología, Universidad de Costa Rica.</w:t>
      </w:r>
    </w:p>
    <w:p w14:paraId="7752D2A7" w14:textId="12220DBF" w:rsidR="00C22FC0" w:rsidRPr="00E946BF" w:rsidRDefault="00C22FC0" w:rsidP="00A82B98">
      <w:pPr>
        <w:rPr>
          <w:rFonts w:ascii="Arial" w:hAnsi="Arial" w:cs="Arial"/>
          <w:sz w:val="14"/>
          <w:szCs w:val="20"/>
          <w:lang w:val="es-ES"/>
        </w:rPr>
      </w:pPr>
      <w:r w:rsidRPr="00E946BF">
        <w:rPr>
          <w:rFonts w:ascii="Arial" w:hAnsi="Arial" w:cs="Arial"/>
          <w:bCs/>
          <w:noProof/>
          <w:sz w:val="18"/>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E946BF">
        <w:rPr>
          <w:rFonts w:ascii="Arial" w:hAnsi="Arial" w:cs="Arial"/>
          <w:bCs/>
          <w:sz w:val="18"/>
        </w:rPr>
        <w:t>https://orcid.org/0009-0007-6136-3007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F189" w14:textId="2405B42B" w:rsidR="00C22FC0" w:rsidRPr="00F4765F" w:rsidRDefault="00C22FC0"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E946BF" w:rsidRPr="00E946BF">
      <w:rPr>
        <w:rFonts w:ascii="Agency FB" w:hAnsi="Agency FB"/>
        <w:color w:val="E36C0A"/>
        <w:sz w:val="20"/>
        <w:szCs w:val="20"/>
      </w:rPr>
      <w:t>1</w:t>
    </w:r>
    <w:r w:rsidRPr="00E946BF">
      <w:rPr>
        <w:rFonts w:ascii="Agency FB" w:hAnsi="Agency FB"/>
        <w:color w:val="E36C0A"/>
        <w:sz w:val="20"/>
        <w:szCs w:val="20"/>
      </w:rPr>
      <w:t>0</w:t>
    </w:r>
    <w:r w:rsidR="00BC081B">
      <w:rPr>
        <w:rFonts w:ascii="Agency FB" w:hAnsi="Agency FB"/>
        <w:color w:val="E36C0A"/>
        <w:sz w:val="20"/>
        <w:szCs w:val="20"/>
      </w:rPr>
      <w:t>2</w:t>
    </w:r>
    <w:r w:rsidRPr="00E946BF">
      <w:rPr>
        <w:rFonts w:ascii="Agency FB" w:hAnsi="Agency FB"/>
        <w:color w:val="E36C0A"/>
        <w:sz w:val="20"/>
        <w:szCs w:val="20"/>
      </w:rPr>
      <w:t>-</w:t>
    </w:r>
    <w:r w:rsidR="00E946BF" w:rsidRPr="00E946BF">
      <w:rPr>
        <w:rFonts w:ascii="Agency FB" w:hAnsi="Agency FB"/>
        <w:color w:val="E36C0A"/>
        <w:sz w:val="20"/>
        <w:szCs w:val="20"/>
      </w:rPr>
      <w:t>13</w:t>
    </w:r>
    <w:r w:rsidR="00BC081B">
      <w:rPr>
        <w:rFonts w:ascii="Agency FB" w:hAnsi="Agency FB"/>
        <w:color w:val="E36C0A"/>
        <w:sz w:val="20"/>
        <w:szCs w:val="20"/>
      </w:rPr>
      <w:t>3</w:t>
    </w:r>
  </w:p>
  <w:p w14:paraId="5C811DD0" w14:textId="77777777" w:rsidR="00C22FC0" w:rsidRPr="00FE0969" w:rsidRDefault="00C22FC0"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606196F1" w14:textId="77777777" w:rsidR="00C22FC0" w:rsidRPr="0081623B" w:rsidRDefault="00BC081B" w:rsidP="00A82B98">
    <w:pPr>
      <w:pStyle w:val="Sinespaciado"/>
      <w:jc w:val="center"/>
      <w:rPr>
        <w:rFonts w:ascii="Agency FB" w:hAnsi="Agency FB"/>
        <w:color w:val="E36C0A"/>
      </w:rPr>
    </w:pPr>
    <w:hyperlink r:id="rId2" w:history="1">
      <w:r w:rsidR="00C22FC0" w:rsidRPr="0081623B">
        <w:rPr>
          <w:color w:val="E36C0A"/>
        </w:rPr>
        <w:t>http://revistas.uned.ac.cr./index.php/revistacalidad</w:t>
      </w:r>
    </w:hyperlink>
  </w:p>
  <w:p w14:paraId="1AE88859" w14:textId="77777777" w:rsidR="00C22FC0" w:rsidRPr="0081623B" w:rsidRDefault="00C22FC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5C38E47" w14:textId="77777777" w:rsidR="00C22FC0" w:rsidRDefault="00C22FC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1A3632BB" w14:textId="77777777" w:rsidR="00C22FC0" w:rsidRDefault="00C22F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0FF2660D"/>
    <w:multiLevelType w:val="multilevel"/>
    <w:tmpl w:val="813C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30606C3"/>
    <w:multiLevelType w:val="multilevel"/>
    <w:tmpl w:val="16F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8995691"/>
    <w:multiLevelType w:val="multilevel"/>
    <w:tmpl w:val="5FB8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D3A62F3"/>
    <w:multiLevelType w:val="multilevel"/>
    <w:tmpl w:val="B14C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3"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1"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3"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0E67F1"/>
    <w:multiLevelType w:val="hybridMultilevel"/>
    <w:tmpl w:val="C59449D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1"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4"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4"/>
  </w:num>
  <w:num w:numId="4">
    <w:abstractNumId w:val="28"/>
  </w:num>
  <w:num w:numId="5">
    <w:abstractNumId w:val="3"/>
  </w:num>
  <w:num w:numId="6">
    <w:abstractNumId w:val="27"/>
  </w:num>
  <w:num w:numId="7">
    <w:abstractNumId w:val="44"/>
  </w:num>
  <w:num w:numId="8">
    <w:abstractNumId w:val="18"/>
  </w:num>
  <w:num w:numId="9">
    <w:abstractNumId w:val="34"/>
  </w:num>
  <w:num w:numId="10">
    <w:abstractNumId w:val="25"/>
  </w:num>
  <w:num w:numId="11">
    <w:abstractNumId w:val="0"/>
  </w:num>
  <w:num w:numId="12">
    <w:abstractNumId w:val="43"/>
  </w:num>
  <w:num w:numId="13">
    <w:abstractNumId w:val="31"/>
  </w:num>
  <w:num w:numId="14">
    <w:abstractNumId w:val="6"/>
  </w:num>
  <w:num w:numId="15">
    <w:abstractNumId w:val="17"/>
  </w:num>
  <w:num w:numId="16">
    <w:abstractNumId w:val="10"/>
  </w:num>
  <w:num w:numId="17">
    <w:abstractNumId w:val="13"/>
  </w:num>
  <w:num w:numId="18">
    <w:abstractNumId w:val="35"/>
  </w:num>
  <w:num w:numId="19">
    <w:abstractNumId w:val="12"/>
  </w:num>
  <w:num w:numId="20">
    <w:abstractNumId w:val="33"/>
  </w:num>
  <w:num w:numId="21">
    <w:abstractNumId w:val="1"/>
  </w:num>
  <w:num w:numId="22">
    <w:abstractNumId w:val="9"/>
  </w:num>
  <w:num w:numId="23">
    <w:abstractNumId w:val="4"/>
  </w:num>
  <w:num w:numId="24">
    <w:abstractNumId w:val="16"/>
  </w:num>
  <w:num w:numId="25">
    <w:abstractNumId w:val="46"/>
  </w:num>
  <w:num w:numId="26">
    <w:abstractNumId w:val="42"/>
  </w:num>
  <w:num w:numId="27">
    <w:abstractNumId w:val="15"/>
  </w:num>
  <w:num w:numId="28">
    <w:abstractNumId w:val="20"/>
  </w:num>
  <w:num w:numId="29">
    <w:abstractNumId w:val="32"/>
  </w:num>
  <w:num w:numId="30">
    <w:abstractNumId w:val="22"/>
  </w:num>
  <w:num w:numId="31">
    <w:abstractNumId w:val="14"/>
  </w:num>
  <w:num w:numId="32">
    <w:abstractNumId w:val="45"/>
  </w:num>
  <w:num w:numId="33">
    <w:abstractNumId w:val="29"/>
  </w:num>
  <w:num w:numId="34">
    <w:abstractNumId w:val="21"/>
  </w:num>
  <w:num w:numId="35">
    <w:abstractNumId w:val="38"/>
  </w:num>
  <w:num w:numId="36">
    <w:abstractNumId w:val="26"/>
  </w:num>
  <w:num w:numId="37">
    <w:abstractNumId w:val="8"/>
  </w:num>
  <w:num w:numId="38">
    <w:abstractNumId w:val="23"/>
  </w:num>
  <w:num w:numId="39">
    <w:abstractNumId w:val="37"/>
  </w:num>
  <w:num w:numId="40">
    <w:abstractNumId w:val="30"/>
  </w:num>
  <w:num w:numId="41">
    <w:abstractNumId w:val="39"/>
  </w:num>
  <w:num w:numId="42">
    <w:abstractNumId w:val="41"/>
  </w:num>
  <w:num w:numId="43">
    <w:abstractNumId w:val="5"/>
  </w:num>
  <w:num w:numId="44">
    <w:abstractNumId w:val="2"/>
  </w:num>
  <w:num w:numId="45">
    <w:abstractNumId w:val="11"/>
  </w:num>
  <w:num w:numId="46">
    <w:abstractNumId w:val="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436F"/>
    <w:rsid w:val="00015486"/>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101"/>
    <w:rsid w:val="00057376"/>
    <w:rsid w:val="00057A12"/>
    <w:rsid w:val="00061C1E"/>
    <w:rsid w:val="0007083E"/>
    <w:rsid w:val="00073695"/>
    <w:rsid w:val="000749E7"/>
    <w:rsid w:val="00075680"/>
    <w:rsid w:val="00076624"/>
    <w:rsid w:val="00081189"/>
    <w:rsid w:val="00081EA1"/>
    <w:rsid w:val="00084C26"/>
    <w:rsid w:val="000878F6"/>
    <w:rsid w:val="00091331"/>
    <w:rsid w:val="00091D68"/>
    <w:rsid w:val="00095A07"/>
    <w:rsid w:val="00097C08"/>
    <w:rsid w:val="00097DE7"/>
    <w:rsid w:val="000A1290"/>
    <w:rsid w:val="000A227F"/>
    <w:rsid w:val="000A292A"/>
    <w:rsid w:val="000A6D9A"/>
    <w:rsid w:val="000A7E22"/>
    <w:rsid w:val="000B1E0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2F7"/>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2F00"/>
    <w:rsid w:val="00315C55"/>
    <w:rsid w:val="00316745"/>
    <w:rsid w:val="003172E9"/>
    <w:rsid w:val="003172FD"/>
    <w:rsid w:val="00317744"/>
    <w:rsid w:val="00317EF9"/>
    <w:rsid w:val="00323EC0"/>
    <w:rsid w:val="00326D5D"/>
    <w:rsid w:val="00331067"/>
    <w:rsid w:val="00331E99"/>
    <w:rsid w:val="00333698"/>
    <w:rsid w:val="00334E1C"/>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3F0D"/>
    <w:rsid w:val="00384F2B"/>
    <w:rsid w:val="003871D4"/>
    <w:rsid w:val="00393B32"/>
    <w:rsid w:val="00396255"/>
    <w:rsid w:val="00397F3C"/>
    <w:rsid w:val="003A3C43"/>
    <w:rsid w:val="003A57EF"/>
    <w:rsid w:val="003A6498"/>
    <w:rsid w:val="003A67D3"/>
    <w:rsid w:val="003A6B4B"/>
    <w:rsid w:val="003A6C5E"/>
    <w:rsid w:val="003B19CC"/>
    <w:rsid w:val="003B4896"/>
    <w:rsid w:val="003B4B60"/>
    <w:rsid w:val="003B6BFD"/>
    <w:rsid w:val="003B7E8E"/>
    <w:rsid w:val="003C3F29"/>
    <w:rsid w:val="003C3F58"/>
    <w:rsid w:val="003C566D"/>
    <w:rsid w:val="003C5D90"/>
    <w:rsid w:val="003C6426"/>
    <w:rsid w:val="003C64F3"/>
    <w:rsid w:val="003C740F"/>
    <w:rsid w:val="003D0DC8"/>
    <w:rsid w:val="003D4A9E"/>
    <w:rsid w:val="003D4B45"/>
    <w:rsid w:val="003D7CFE"/>
    <w:rsid w:val="003E0A0B"/>
    <w:rsid w:val="003E0BC8"/>
    <w:rsid w:val="003E1C5F"/>
    <w:rsid w:val="003E2E2C"/>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4F4120"/>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27EC5"/>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17F3"/>
    <w:rsid w:val="005D571B"/>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41D7"/>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37659"/>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52"/>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D563D"/>
    <w:rsid w:val="006E20CE"/>
    <w:rsid w:val="006E2B35"/>
    <w:rsid w:val="006E472E"/>
    <w:rsid w:val="006E5984"/>
    <w:rsid w:val="006F55E9"/>
    <w:rsid w:val="007012CF"/>
    <w:rsid w:val="007013D8"/>
    <w:rsid w:val="007053EE"/>
    <w:rsid w:val="007077DC"/>
    <w:rsid w:val="007103EA"/>
    <w:rsid w:val="00711661"/>
    <w:rsid w:val="0071178D"/>
    <w:rsid w:val="007118C9"/>
    <w:rsid w:val="0071551E"/>
    <w:rsid w:val="0072045D"/>
    <w:rsid w:val="00720A83"/>
    <w:rsid w:val="007220F0"/>
    <w:rsid w:val="0072316F"/>
    <w:rsid w:val="0072344A"/>
    <w:rsid w:val="00723D31"/>
    <w:rsid w:val="00723FEB"/>
    <w:rsid w:val="00727ABF"/>
    <w:rsid w:val="00730AB9"/>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2F59"/>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1E03"/>
    <w:rsid w:val="00862928"/>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777AA"/>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44AC"/>
    <w:rsid w:val="009A5D77"/>
    <w:rsid w:val="009A602B"/>
    <w:rsid w:val="009A72CA"/>
    <w:rsid w:val="009B093A"/>
    <w:rsid w:val="009B0C9D"/>
    <w:rsid w:val="009B32D6"/>
    <w:rsid w:val="009B3DBF"/>
    <w:rsid w:val="009B5613"/>
    <w:rsid w:val="009C2A48"/>
    <w:rsid w:val="009C5D40"/>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6AE2"/>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85E41"/>
    <w:rsid w:val="00A910D1"/>
    <w:rsid w:val="00A92906"/>
    <w:rsid w:val="00A94B92"/>
    <w:rsid w:val="00A95E12"/>
    <w:rsid w:val="00A96900"/>
    <w:rsid w:val="00A97DA5"/>
    <w:rsid w:val="00AA06F4"/>
    <w:rsid w:val="00AA0784"/>
    <w:rsid w:val="00AA0C8B"/>
    <w:rsid w:val="00AA156F"/>
    <w:rsid w:val="00AA19BD"/>
    <w:rsid w:val="00AA3707"/>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81B"/>
    <w:rsid w:val="00BC0A56"/>
    <w:rsid w:val="00BC1533"/>
    <w:rsid w:val="00BC3BCD"/>
    <w:rsid w:val="00BC4115"/>
    <w:rsid w:val="00BC4D54"/>
    <w:rsid w:val="00BC5D54"/>
    <w:rsid w:val="00BC634D"/>
    <w:rsid w:val="00BC706B"/>
    <w:rsid w:val="00BC7D59"/>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038C"/>
    <w:rsid w:val="00C10DB1"/>
    <w:rsid w:val="00C1393F"/>
    <w:rsid w:val="00C1518C"/>
    <w:rsid w:val="00C175C1"/>
    <w:rsid w:val="00C216A9"/>
    <w:rsid w:val="00C22FC0"/>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5C6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1BC7"/>
    <w:rsid w:val="00CD3495"/>
    <w:rsid w:val="00CD6E5A"/>
    <w:rsid w:val="00CD72E1"/>
    <w:rsid w:val="00CD7845"/>
    <w:rsid w:val="00CE118A"/>
    <w:rsid w:val="00CE35AA"/>
    <w:rsid w:val="00CE7EBD"/>
    <w:rsid w:val="00CF0A7F"/>
    <w:rsid w:val="00CF3F10"/>
    <w:rsid w:val="00CF747F"/>
    <w:rsid w:val="00D02BCE"/>
    <w:rsid w:val="00D04B0E"/>
    <w:rsid w:val="00D056CE"/>
    <w:rsid w:val="00D0576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3141"/>
    <w:rsid w:val="00D76148"/>
    <w:rsid w:val="00D826B8"/>
    <w:rsid w:val="00D82EF8"/>
    <w:rsid w:val="00D83A9B"/>
    <w:rsid w:val="00D8512E"/>
    <w:rsid w:val="00D85507"/>
    <w:rsid w:val="00D90802"/>
    <w:rsid w:val="00D911A5"/>
    <w:rsid w:val="00D929AD"/>
    <w:rsid w:val="00D92E8E"/>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C766B"/>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10A"/>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76B0E"/>
    <w:rsid w:val="00E847BA"/>
    <w:rsid w:val="00E84AFB"/>
    <w:rsid w:val="00E855EF"/>
    <w:rsid w:val="00E90070"/>
    <w:rsid w:val="00E946BF"/>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59BA"/>
    <w:rsid w:val="00EC6B3F"/>
    <w:rsid w:val="00ED3C72"/>
    <w:rsid w:val="00ED4847"/>
    <w:rsid w:val="00EE0940"/>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05C29"/>
    <w:rsid w:val="00F10336"/>
    <w:rsid w:val="00F20DFF"/>
    <w:rsid w:val="00F22026"/>
    <w:rsid w:val="00F224A3"/>
    <w:rsid w:val="00F258ED"/>
    <w:rsid w:val="00F260DC"/>
    <w:rsid w:val="00F270D0"/>
    <w:rsid w:val="00F33CBE"/>
    <w:rsid w:val="00F34C6D"/>
    <w:rsid w:val="00F35CCD"/>
    <w:rsid w:val="00F3745C"/>
    <w:rsid w:val="00F37D47"/>
    <w:rsid w:val="00F37D74"/>
    <w:rsid w:val="00F41D31"/>
    <w:rsid w:val="00F423EC"/>
    <w:rsid w:val="00F42B1E"/>
    <w:rsid w:val="00F4353F"/>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BC706B"/>
  </w:style>
  <w:style w:type="character" w:customStyle="1" w:styleId="eop">
    <w:name w:val="eop"/>
    <w:basedOn w:val="Fuentedeprrafopredeter"/>
    <w:rsid w:val="00BC706B"/>
  </w:style>
  <w:style w:type="paragraph" w:customStyle="1" w:styleId="paragraph">
    <w:name w:val="paragraph"/>
    <w:basedOn w:val="Normal"/>
    <w:rsid w:val="009777AA"/>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5390">
      <w:bodyDiv w:val="1"/>
      <w:marLeft w:val="0"/>
      <w:marRight w:val="0"/>
      <w:marTop w:val="0"/>
      <w:marBottom w:val="0"/>
      <w:divBdr>
        <w:top w:val="none" w:sz="0" w:space="0" w:color="auto"/>
        <w:left w:val="none" w:sz="0" w:space="0" w:color="auto"/>
        <w:bottom w:val="none" w:sz="0" w:space="0" w:color="auto"/>
        <w:right w:val="none" w:sz="0" w:space="0" w:color="auto"/>
      </w:divBdr>
      <w:divsChild>
        <w:div w:id="331109327">
          <w:marLeft w:val="0"/>
          <w:marRight w:val="0"/>
          <w:marTop w:val="0"/>
          <w:marBottom w:val="0"/>
          <w:divBdr>
            <w:top w:val="none" w:sz="0" w:space="0" w:color="auto"/>
            <w:left w:val="none" w:sz="0" w:space="0" w:color="auto"/>
            <w:bottom w:val="none" w:sz="0" w:space="0" w:color="auto"/>
            <w:right w:val="none" w:sz="0" w:space="0" w:color="auto"/>
          </w:divBdr>
        </w:div>
        <w:div w:id="1397703903">
          <w:marLeft w:val="0"/>
          <w:marRight w:val="0"/>
          <w:marTop w:val="0"/>
          <w:marBottom w:val="0"/>
          <w:divBdr>
            <w:top w:val="none" w:sz="0" w:space="0" w:color="auto"/>
            <w:left w:val="none" w:sz="0" w:space="0" w:color="auto"/>
            <w:bottom w:val="none" w:sz="0" w:space="0" w:color="auto"/>
            <w:right w:val="none" w:sz="0" w:space="0" w:color="auto"/>
          </w:divBdr>
        </w:div>
        <w:div w:id="961419650">
          <w:marLeft w:val="0"/>
          <w:marRight w:val="0"/>
          <w:marTop w:val="0"/>
          <w:marBottom w:val="0"/>
          <w:divBdr>
            <w:top w:val="none" w:sz="0" w:space="0" w:color="auto"/>
            <w:left w:val="none" w:sz="0" w:space="0" w:color="auto"/>
            <w:bottom w:val="none" w:sz="0" w:space="0" w:color="auto"/>
            <w:right w:val="none" w:sz="0" w:space="0" w:color="auto"/>
          </w:divBdr>
        </w:div>
        <w:div w:id="453057950">
          <w:marLeft w:val="0"/>
          <w:marRight w:val="0"/>
          <w:marTop w:val="0"/>
          <w:marBottom w:val="0"/>
          <w:divBdr>
            <w:top w:val="none" w:sz="0" w:space="0" w:color="auto"/>
            <w:left w:val="none" w:sz="0" w:space="0" w:color="auto"/>
            <w:bottom w:val="none" w:sz="0" w:space="0" w:color="auto"/>
            <w:right w:val="none" w:sz="0" w:space="0" w:color="auto"/>
          </w:divBdr>
        </w:div>
        <w:div w:id="1054548232">
          <w:marLeft w:val="0"/>
          <w:marRight w:val="0"/>
          <w:marTop w:val="0"/>
          <w:marBottom w:val="0"/>
          <w:divBdr>
            <w:top w:val="none" w:sz="0" w:space="0" w:color="auto"/>
            <w:left w:val="none" w:sz="0" w:space="0" w:color="auto"/>
            <w:bottom w:val="none" w:sz="0" w:space="0" w:color="auto"/>
            <w:right w:val="none" w:sz="0" w:space="0" w:color="auto"/>
          </w:divBdr>
        </w:div>
        <w:div w:id="1265265685">
          <w:marLeft w:val="0"/>
          <w:marRight w:val="0"/>
          <w:marTop w:val="0"/>
          <w:marBottom w:val="0"/>
          <w:divBdr>
            <w:top w:val="none" w:sz="0" w:space="0" w:color="auto"/>
            <w:left w:val="none" w:sz="0" w:space="0" w:color="auto"/>
            <w:bottom w:val="none" w:sz="0" w:space="0" w:color="auto"/>
            <w:right w:val="none" w:sz="0" w:space="0" w:color="auto"/>
          </w:divBdr>
        </w:div>
        <w:div w:id="2113160076">
          <w:marLeft w:val="0"/>
          <w:marRight w:val="0"/>
          <w:marTop w:val="0"/>
          <w:marBottom w:val="0"/>
          <w:divBdr>
            <w:top w:val="none" w:sz="0" w:space="0" w:color="auto"/>
            <w:left w:val="none" w:sz="0" w:space="0" w:color="auto"/>
            <w:bottom w:val="none" w:sz="0" w:space="0" w:color="auto"/>
            <w:right w:val="none" w:sz="0" w:space="0" w:color="auto"/>
          </w:divBdr>
        </w:div>
        <w:div w:id="1879076344">
          <w:marLeft w:val="0"/>
          <w:marRight w:val="0"/>
          <w:marTop w:val="0"/>
          <w:marBottom w:val="0"/>
          <w:divBdr>
            <w:top w:val="none" w:sz="0" w:space="0" w:color="auto"/>
            <w:left w:val="none" w:sz="0" w:space="0" w:color="auto"/>
            <w:bottom w:val="none" w:sz="0" w:space="0" w:color="auto"/>
            <w:right w:val="none" w:sz="0" w:space="0" w:color="auto"/>
          </w:divBdr>
        </w:div>
        <w:div w:id="1598512942">
          <w:marLeft w:val="0"/>
          <w:marRight w:val="0"/>
          <w:marTop w:val="0"/>
          <w:marBottom w:val="0"/>
          <w:divBdr>
            <w:top w:val="none" w:sz="0" w:space="0" w:color="auto"/>
            <w:left w:val="none" w:sz="0" w:space="0" w:color="auto"/>
            <w:bottom w:val="none" w:sz="0" w:space="0" w:color="auto"/>
            <w:right w:val="none" w:sz="0" w:space="0" w:color="auto"/>
          </w:divBdr>
        </w:div>
        <w:div w:id="2035882161">
          <w:marLeft w:val="0"/>
          <w:marRight w:val="0"/>
          <w:marTop w:val="0"/>
          <w:marBottom w:val="0"/>
          <w:divBdr>
            <w:top w:val="none" w:sz="0" w:space="0" w:color="auto"/>
            <w:left w:val="none" w:sz="0" w:space="0" w:color="auto"/>
            <w:bottom w:val="none" w:sz="0" w:space="0" w:color="auto"/>
            <w:right w:val="none" w:sz="0" w:space="0" w:color="auto"/>
          </w:divBdr>
        </w:div>
        <w:div w:id="1578250066">
          <w:marLeft w:val="0"/>
          <w:marRight w:val="0"/>
          <w:marTop w:val="0"/>
          <w:marBottom w:val="0"/>
          <w:divBdr>
            <w:top w:val="none" w:sz="0" w:space="0" w:color="auto"/>
            <w:left w:val="none" w:sz="0" w:space="0" w:color="auto"/>
            <w:bottom w:val="none" w:sz="0" w:space="0" w:color="auto"/>
            <w:right w:val="none" w:sz="0" w:space="0" w:color="auto"/>
          </w:divBdr>
        </w:div>
        <w:div w:id="1800222745">
          <w:marLeft w:val="0"/>
          <w:marRight w:val="0"/>
          <w:marTop w:val="0"/>
          <w:marBottom w:val="0"/>
          <w:divBdr>
            <w:top w:val="none" w:sz="0" w:space="0" w:color="auto"/>
            <w:left w:val="none" w:sz="0" w:space="0" w:color="auto"/>
            <w:bottom w:val="none" w:sz="0" w:space="0" w:color="auto"/>
            <w:right w:val="none" w:sz="0" w:space="0" w:color="auto"/>
          </w:divBdr>
        </w:div>
        <w:div w:id="979385099">
          <w:marLeft w:val="0"/>
          <w:marRight w:val="0"/>
          <w:marTop w:val="0"/>
          <w:marBottom w:val="0"/>
          <w:divBdr>
            <w:top w:val="none" w:sz="0" w:space="0" w:color="auto"/>
            <w:left w:val="none" w:sz="0" w:space="0" w:color="auto"/>
            <w:bottom w:val="none" w:sz="0" w:space="0" w:color="auto"/>
            <w:right w:val="none" w:sz="0" w:space="0" w:color="auto"/>
          </w:divBdr>
        </w:div>
        <w:div w:id="692076017">
          <w:marLeft w:val="0"/>
          <w:marRight w:val="0"/>
          <w:marTop w:val="0"/>
          <w:marBottom w:val="0"/>
          <w:divBdr>
            <w:top w:val="none" w:sz="0" w:space="0" w:color="auto"/>
            <w:left w:val="none" w:sz="0" w:space="0" w:color="auto"/>
            <w:bottom w:val="none" w:sz="0" w:space="0" w:color="auto"/>
            <w:right w:val="none" w:sz="0" w:space="0" w:color="auto"/>
          </w:divBdr>
        </w:div>
        <w:div w:id="1544908166">
          <w:marLeft w:val="0"/>
          <w:marRight w:val="0"/>
          <w:marTop w:val="0"/>
          <w:marBottom w:val="0"/>
          <w:divBdr>
            <w:top w:val="none" w:sz="0" w:space="0" w:color="auto"/>
            <w:left w:val="none" w:sz="0" w:space="0" w:color="auto"/>
            <w:bottom w:val="none" w:sz="0" w:space="0" w:color="auto"/>
            <w:right w:val="none" w:sz="0" w:space="0" w:color="auto"/>
          </w:divBdr>
        </w:div>
        <w:div w:id="1237475170">
          <w:marLeft w:val="0"/>
          <w:marRight w:val="0"/>
          <w:marTop w:val="0"/>
          <w:marBottom w:val="0"/>
          <w:divBdr>
            <w:top w:val="none" w:sz="0" w:space="0" w:color="auto"/>
            <w:left w:val="none" w:sz="0" w:space="0" w:color="auto"/>
            <w:bottom w:val="none" w:sz="0" w:space="0" w:color="auto"/>
            <w:right w:val="none" w:sz="0" w:space="0" w:color="auto"/>
          </w:divBdr>
        </w:div>
        <w:div w:id="1243756692">
          <w:marLeft w:val="0"/>
          <w:marRight w:val="0"/>
          <w:marTop w:val="0"/>
          <w:marBottom w:val="0"/>
          <w:divBdr>
            <w:top w:val="none" w:sz="0" w:space="0" w:color="auto"/>
            <w:left w:val="none" w:sz="0" w:space="0" w:color="auto"/>
            <w:bottom w:val="none" w:sz="0" w:space="0" w:color="auto"/>
            <w:right w:val="none" w:sz="0" w:space="0" w:color="auto"/>
          </w:divBdr>
        </w:div>
        <w:div w:id="246229757">
          <w:marLeft w:val="0"/>
          <w:marRight w:val="0"/>
          <w:marTop w:val="0"/>
          <w:marBottom w:val="0"/>
          <w:divBdr>
            <w:top w:val="none" w:sz="0" w:space="0" w:color="auto"/>
            <w:left w:val="none" w:sz="0" w:space="0" w:color="auto"/>
            <w:bottom w:val="none" w:sz="0" w:space="0" w:color="auto"/>
            <w:right w:val="none" w:sz="0" w:space="0" w:color="auto"/>
          </w:divBdr>
        </w:div>
        <w:div w:id="978918187">
          <w:marLeft w:val="0"/>
          <w:marRight w:val="0"/>
          <w:marTop w:val="0"/>
          <w:marBottom w:val="0"/>
          <w:divBdr>
            <w:top w:val="none" w:sz="0" w:space="0" w:color="auto"/>
            <w:left w:val="none" w:sz="0" w:space="0" w:color="auto"/>
            <w:bottom w:val="none" w:sz="0" w:space="0" w:color="auto"/>
            <w:right w:val="none" w:sz="0" w:space="0" w:color="auto"/>
          </w:divBdr>
        </w:div>
        <w:div w:id="1317025621">
          <w:marLeft w:val="0"/>
          <w:marRight w:val="0"/>
          <w:marTop w:val="0"/>
          <w:marBottom w:val="0"/>
          <w:divBdr>
            <w:top w:val="none" w:sz="0" w:space="0" w:color="auto"/>
            <w:left w:val="none" w:sz="0" w:space="0" w:color="auto"/>
            <w:bottom w:val="none" w:sz="0" w:space="0" w:color="auto"/>
            <w:right w:val="none" w:sz="0" w:space="0" w:color="auto"/>
          </w:divBdr>
        </w:div>
        <w:div w:id="1535535505">
          <w:marLeft w:val="0"/>
          <w:marRight w:val="0"/>
          <w:marTop w:val="0"/>
          <w:marBottom w:val="0"/>
          <w:divBdr>
            <w:top w:val="none" w:sz="0" w:space="0" w:color="auto"/>
            <w:left w:val="none" w:sz="0" w:space="0" w:color="auto"/>
            <w:bottom w:val="none" w:sz="0" w:space="0" w:color="auto"/>
            <w:right w:val="none" w:sz="0" w:space="0" w:color="auto"/>
          </w:divBdr>
        </w:div>
        <w:div w:id="1975939344">
          <w:marLeft w:val="0"/>
          <w:marRight w:val="0"/>
          <w:marTop w:val="0"/>
          <w:marBottom w:val="0"/>
          <w:divBdr>
            <w:top w:val="none" w:sz="0" w:space="0" w:color="auto"/>
            <w:left w:val="none" w:sz="0" w:space="0" w:color="auto"/>
            <w:bottom w:val="none" w:sz="0" w:space="0" w:color="auto"/>
            <w:right w:val="none" w:sz="0" w:space="0" w:color="auto"/>
          </w:divBdr>
        </w:div>
        <w:div w:id="523175801">
          <w:marLeft w:val="0"/>
          <w:marRight w:val="0"/>
          <w:marTop w:val="0"/>
          <w:marBottom w:val="0"/>
          <w:divBdr>
            <w:top w:val="none" w:sz="0" w:space="0" w:color="auto"/>
            <w:left w:val="none" w:sz="0" w:space="0" w:color="auto"/>
            <w:bottom w:val="none" w:sz="0" w:space="0" w:color="auto"/>
            <w:right w:val="none" w:sz="0" w:space="0" w:color="auto"/>
          </w:divBdr>
        </w:div>
        <w:div w:id="1165971389">
          <w:marLeft w:val="0"/>
          <w:marRight w:val="0"/>
          <w:marTop w:val="0"/>
          <w:marBottom w:val="0"/>
          <w:divBdr>
            <w:top w:val="none" w:sz="0" w:space="0" w:color="auto"/>
            <w:left w:val="none" w:sz="0" w:space="0" w:color="auto"/>
            <w:bottom w:val="none" w:sz="0" w:space="0" w:color="auto"/>
            <w:right w:val="none" w:sz="0" w:space="0" w:color="auto"/>
          </w:divBdr>
        </w:div>
        <w:div w:id="589511009">
          <w:marLeft w:val="0"/>
          <w:marRight w:val="0"/>
          <w:marTop w:val="0"/>
          <w:marBottom w:val="0"/>
          <w:divBdr>
            <w:top w:val="none" w:sz="0" w:space="0" w:color="auto"/>
            <w:left w:val="none" w:sz="0" w:space="0" w:color="auto"/>
            <w:bottom w:val="none" w:sz="0" w:space="0" w:color="auto"/>
            <w:right w:val="none" w:sz="0" w:space="0" w:color="auto"/>
          </w:divBdr>
        </w:div>
        <w:div w:id="1219705339">
          <w:marLeft w:val="0"/>
          <w:marRight w:val="0"/>
          <w:marTop w:val="0"/>
          <w:marBottom w:val="0"/>
          <w:divBdr>
            <w:top w:val="none" w:sz="0" w:space="0" w:color="auto"/>
            <w:left w:val="none" w:sz="0" w:space="0" w:color="auto"/>
            <w:bottom w:val="none" w:sz="0" w:space="0" w:color="auto"/>
            <w:right w:val="none" w:sz="0" w:space="0" w:color="auto"/>
          </w:divBdr>
        </w:div>
        <w:div w:id="1623265151">
          <w:marLeft w:val="0"/>
          <w:marRight w:val="0"/>
          <w:marTop w:val="0"/>
          <w:marBottom w:val="0"/>
          <w:divBdr>
            <w:top w:val="none" w:sz="0" w:space="0" w:color="auto"/>
            <w:left w:val="none" w:sz="0" w:space="0" w:color="auto"/>
            <w:bottom w:val="none" w:sz="0" w:space="0" w:color="auto"/>
            <w:right w:val="none" w:sz="0" w:space="0" w:color="auto"/>
          </w:divBdr>
        </w:div>
        <w:div w:id="36516978">
          <w:marLeft w:val="0"/>
          <w:marRight w:val="0"/>
          <w:marTop w:val="0"/>
          <w:marBottom w:val="0"/>
          <w:divBdr>
            <w:top w:val="none" w:sz="0" w:space="0" w:color="auto"/>
            <w:left w:val="none" w:sz="0" w:space="0" w:color="auto"/>
            <w:bottom w:val="none" w:sz="0" w:space="0" w:color="auto"/>
            <w:right w:val="none" w:sz="0" w:space="0" w:color="auto"/>
          </w:divBdr>
        </w:div>
        <w:div w:id="520323036">
          <w:marLeft w:val="0"/>
          <w:marRight w:val="0"/>
          <w:marTop w:val="0"/>
          <w:marBottom w:val="0"/>
          <w:divBdr>
            <w:top w:val="none" w:sz="0" w:space="0" w:color="auto"/>
            <w:left w:val="none" w:sz="0" w:space="0" w:color="auto"/>
            <w:bottom w:val="none" w:sz="0" w:space="0" w:color="auto"/>
            <w:right w:val="none" w:sz="0" w:space="0" w:color="auto"/>
          </w:divBdr>
        </w:div>
        <w:div w:id="930239104">
          <w:marLeft w:val="0"/>
          <w:marRight w:val="0"/>
          <w:marTop w:val="0"/>
          <w:marBottom w:val="0"/>
          <w:divBdr>
            <w:top w:val="none" w:sz="0" w:space="0" w:color="auto"/>
            <w:left w:val="none" w:sz="0" w:space="0" w:color="auto"/>
            <w:bottom w:val="none" w:sz="0" w:space="0" w:color="auto"/>
            <w:right w:val="none" w:sz="0" w:space="0" w:color="auto"/>
          </w:divBdr>
        </w:div>
        <w:div w:id="107087224">
          <w:marLeft w:val="0"/>
          <w:marRight w:val="0"/>
          <w:marTop w:val="0"/>
          <w:marBottom w:val="0"/>
          <w:divBdr>
            <w:top w:val="none" w:sz="0" w:space="0" w:color="auto"/>
            <w:left w:val="none" w:sz="0" w:space="0" w:color="auto"/>
            <w:bottom w:val="none" w:sz="0" w:space="0" w:color="auto"/>
            <w:right w:val="none" w:sz="0" w:space="0" w:color="auto"/>
          </w:divBdr>
        </w:div>
        <w:div w:id="1733310546">
          <w:marLeft w:val="0"/>
          <w:marRight w:val="0"/>
          <w:marTop w:val="0"/>
          <w:marBottom w:val="0"/>
          <w:divBdr>
            <w:top w:val="none" w:sz="0" w:space="0" w:color="auto"/>
            <w:left w:val="none" w:sz="0" w:space="0" w:color="auto"/>
            <w:bottom w:val="none" w:sz="0" w:space="0" w:color="auto"/>
            <w:right w:val="none" w:sz="0" w:space="0" w:color="auto"/>
          </w:divBdr>
        </w:div>
        <w:div w:id="1216116491">
          <w:marLeft w:val="0"/>
          <w:marRight w:val="0"/>
          <w:marTop w:val="0"/>
          <w:marBottom w:val="0"/>
          <w:divBdr>
            <w:top w:val="none" w:sz="0" w:space="0" w:color="auto"/>
            <w:left w:val="none" w:sz="0" w:space="0" w:color="auto"/>
            <w:bottom w:val="none" w:sz="0" w:space="0" w:color="auto"/>
            <w:right w:val="none" w:sz="0" w:space="0" w:color="auto"/>
          </w:divBdr>
        </w:div>
        <w:div w:id="32536915">
          <w:marLeft w:val="0"/>
          <w:marRight w:val="0"/>
          <w:marTop w:val="0"/>
          <w:marBottom w:val="0"/>
          <w:divBdr>
            <w:top w:val="none" w:sz="0" w:space="0" w:color="auto"/>
            <w:left w:val="none" w:sz="0" w:space="0" w:color="auto"/>
            <w:bottom w:val="none" w:sz="0" w:space="0" w:color="auto"/>
            <w:right w:val="none" w:sz="0" w:space="0" w:color="auto"/>
          </w:divBdr>
        </w:div>
        <w:div w:id="153421309">
          <w:marLeft w:val="0"/>
          <w:marRight w:val="0"/>
          <w:marTop w:val="0"/>
          <w:marBottom w:val="0"/>
          <w:divBdr>
            <w:top w:val="none" w:sz="0" w:space="0" w:color="auto"/>
            <w:left w:val="none" w:sz="0" w:space="0" w:color="auto"/>
            <w:bottom w:val="none" w:sz="0" w:space="0" w:color="auto"/>
            <w:right w:val="none" w:sz="0" w:space="0" w:color="auto"/>
          </w:divBdr>
        </w:div>
        <w:div w:id="1012755815">
          <w:marLeft w:val="0"/>
          <w:marRight w:val="0"/>
          <w:marTop w:val="0"/>
          <w:marBottom w:val="0"/>
          <w:divBdr>
            <w:top w:val="none" w:sz="0" w:space="0" w:color="auto"/>
            <w:left w:val="none" w:sz="0" w:space="0" w:color="auto"/>
            <w:bottom w:val="none" w:sz="0" w:space="0" w:color="auto"/>
            <w:right w:val="none" w:sz="0" w:space="0" w:color="auto"/>
          </w:divBdr>
        </w:div>
        <w:div w:id="543520686">
          <w:marLeft w:val="0"/>
          <w:marRight w:val="0"/>
          <w:marTop w:val="0"/>
          <w:marBottom w:val="0"/>
          <w:divBdr>
            <w:top w:val="none" w:sz="0" w:space="0" w:color="auto"/>
            <w:left w:val="none" w:sz="0" w:space="0" w:color="auto"/>
            <w:bottom w:val="none" w:sz="0" w:space="0" w:color="auto"/>
            <w:right w:val="none" w:sz="0" w:space="0" w:color="auto"/>
          </w:divBdr>
        </w:div>
        <w:div w:id="2042514606">
          <w:marLeft w:val="0"/>
          <w:marRight w:val="0"/>
          <w:marTop w:val="0"/>
          <w:marBottom w:val="0"/>
          <w:divBdr>
            <w:top w:val="none" w:sz="0" w:space="0" w:color="auto"/>
            <w:left w:val="none" w:sz="0" w:space="0" w:color="auto"/>
            <w:bottom w:val="none" w:sz="0" w:space="0" w:color="auto"/>
            <w:right w:val="none" w:sz="0" w:space="0" w:color="auto"/>
          </w:divBdr>
        </w:div>
        <w:div w:id="1067343097">
          <w:marLeft w:val="0"/>
          <w:marRight w:val="0"/>
          <w:marTop w:val="0"/>
          <w:marBottom w:val="0"/>
          <w:divBdr>
            <w:top w:val="none" w:sz="0" w:space="0" w:color="auto"/>
            <w:left w:val="none" w:sz="0" w:space="0" w:color="auto"/>
            <w:bottom w:val="none" w:sz="0" w:space="0" w:color="auto"/>
            <w:right w:val="none" w:sz="0" w:space="0" w:color="auto"/>
          </w:divBdr>
        </w:div>
        <w:div w:id="1610967135">
          <w:marLeft w:val="0"/>
          <w:marRight w:val="0"/>
          <w:marTop w:val="0"/>
          <w:marBottom w:val="0"/>
          <w:divBdr>
            <w:top w:val="none" w:sz="0" w:space="0" w:color="auto"/>
            <w:left w:val="none" w:sz="0" w:space="0" w:color="auto"/>
            <w:bottom w:val="none" w:sz="0" w:space="0" w:color="auto"/>
            <w:right w:val="none" w:sz="0" w:space="0" w:color="auto"/>
          </w:divBdr>
        </w:div>
        <w:div w:id="447045020">
          <w:marLeft w:val="0"/>
          <w:marRight w:val="0"/>
          <w:marTop w:val="0"/>
          <w:marBottom w:val="0"/>
          <w:divBdr>
            <w:top w:val="none" w:sz="0" w:space="0" w:color="auto"/>
            <w:left w:val="none" w:sz="0" w:space="0" w:color="auto"/>
            <w:bottom w:val="none" w:sz="0" w:space="0" w:color="auto"/>
            <w:right w:val="none" w:sz="0" w:space="0" w:color="auto"/>
          </w:divBdr>
        </w:div>
        <w:div w:id="1554081486">
          <w:marLeft w:val="0"/>
          <w:marRight w:val="0"/>
          <w:marTop w:val="0"/>
          <w:marBottom w:val="0"/>
          <w:divBdr>
            <w:top w:val="none" w:sz="0" w:space="0" w:color="auto"/>
            <w:left w:val="none" w:sz="0" w:space="0" w:color="auto"/>
            <w:bottom w:val="none" w:sz="0" w:space="0" w:color="auto"/>
            <w:right w:val="none" w:sz="0" w:space="0" w:color="auto"/>
          </w:divBdr>
        </w:div>
        <w:div w:id="405885573">
          <w:marLeft w:val="0"/>
          <w:marRight w:val="0"/>
          <w:marTop w:val="0"/>
          <w:marBottom w:val="0"/>
          <w:divBdr>
            <w:top w:val="none" w:sz="0" w:space="0" w:color="auto"/>
            <w:left w:val="none" w:sz="0" w:space="0" w:color="auto"/>
            <w:bottom w:val="none" w:sz="0" w:space="0" w:color="auto"/>
            <w:right w:val="none" w:sz="0" w:space="0" w:color="auto"/>
          </w:divBdr>
        </w:div>
        <w:div w:id="1413892882">
          <w:marLeft w:val="0"/>
          <w:marRight w:val="0"/>
          <w:marTop w:val="0"/>
          <w:marBottom w:val="0"/>
          <w:divBdr>
            <w:top w:val="none" w:sz="0" w:space="0" w:color="auto"/>
            <w:left w:val="none" w:sz="0" w:space="0" w:color="auto"/>
            <w:bottom w:val="none" w:sz="0" w:space="0" w:color="auto"/>
            <w:right w:val="none" w:sz="0" w:space="0" w:color="auto"/>
          </w:divBdr>
        </w:div>
        <w:div w:id="427315342">
          <w:marLeft w:val="0"/>
          <w:marRight w:val="0"/>
          <w:marTop w:val="0"/>
          <w:marBottom w:val="0"/>
          <w:divBdr>
            <w:top w:val="none" w:sz="0" w:space="0" w:color="auto"/>
            <w:left w:val="none" w:sz="0" w:space="0" w:color="auto"/>
            <w:bottom w:val="none" w:sz="0" w:space="0" w:color="auto"/>
            <w:right w:val="none" w:sz="0" w:space="0" w:color="auto"/>
          </w:divBdr>
        </w:div>
        <w:div w:id="2145659530">
          <w:marLeft w:val="0"/>
          <w:marRight w:val="0"/>
          <w:marTop w:val="0"/>
          <w:marBottom w:val="0"/>
          <w:divBdr>
            <w:top w:val="none" w:sz="0" w:space="0" w:color="auto"/>
            <w:left w:val="none" w:sz="0" w:space="0" w:color="auto"/>
            <w:bottom w:val="none" w:sz="0" w:space="0" w:color="auto"/>
            <w:right w:val="none" w:sz="0" w:space="0" w:color="auto"/>
          </w:divBdr>
        </w:div>
        <w:div w:id="256254086">
          <w:marLeft w:val="0"/>
          <w:marRight w:val="0"/>
          <w:marTop w:val="0"/>
          <w:marBottom w:val="0"/>
          <w:divBdr>
            <w:top w:val="none" w:sz="0" w:space="0" w:color="auto"/>
            <w:left w:val="none" w:sz="0" w:space="0" w:color="auto"/>
            <w:bottom w:val="none" w:sz="0" w:space="0" w:color="auto"/>
            <w:right w:val="none" w:sz="0" w:space="0" w:color="auto"/>
          </w:divBdr>
        </w:div>
        <w:div w:id="1369179190">
          <w:marLeft w:val="0"/>
          <w:marRight w:val="0"/>
          <w:marTop w:val="0"/>
          <w:marBottom w:val="0"/>
          <w:divBdr>
            <w:top w:val="none" w:sz="0" w:space="0" w:color="auto"/>
            <w:left w:val="none" w:sz="0" w:space="0" w:color="auto"/>
            <w:bottom w:val="none" w:sz="0" w:space="0" w:color="auto"/>
            <w:right w:val="none" w:sz="0" w:space="0" w:color="auto"/>
          </w:divBdr>
        </w:div>
        <w:div w:id="277030347">
          <w:marLeft w:val="0"/>
          <w:marRight w:val="0"/>
          <w:marTop w:val="0"/>
          <w:marBottom w:val="0"/>
          <w:divBdr>
            <w:top w:val="none" w:sz="0" w:space="0" w:color="auto"/>
            <w:left w:val="none" w:sz="0" w:space="0" w:color="auto"/>
            <w:bottom w:val="none" w:sz="0" w:space="0" w:color="auto"/>
            <w:right w:val="none" w:sz="0" w:space="0" w:color="auto"/>
          </w:divBdr>
        </w:div>
        <w:div w:id="1576479133">
          <w:marLeft w:val="0"/>
          <w:marRight w:val="0"/>
          <w:marTop w:val="0"/>
          <w:marBottom w:val="0"/>
          <w:divBdr>
            <w:top w:val="none" w:sz="0" w:space="0" w:color="auto"/>
            <w:left w:val="none" w:sz="0" w:space="0" w:color="auto"/>
            <w:bottom w:val="none" w:sz="0" w:space="0" w:color="auto"/>
            <w:right w:val="none" w:sz="0" w:space="0" w:color="auto"/>
          </w:divBdr>
        </w:div>
        <w:div w:id="1885369184">
          <w:marLeft w:val="0"/>
          <w:marRight w:val="0"/>
          <w:marTop w:val="0"/>
          <w:marBottom w:val="0"/>
          <w:divBdr>
            <w:top w:val="none" w:sz="0" w:space="0" w:color="auto"/>
            <w:left w:val="none" w:sz="0" w:space="0" w:color="auto"/>
            <w:bottom w:val="none" w:sz="0" w:space="0" w:color="auto"/>
            <w:right w:val="none" w:sz="0" w:space="0" w:color="auto"/>
          </w:divBdr>
        </w:div>
        <w:div w:id="1108088578">
          <w:marLeft w:val="0"/>
          <w:marRight w:val="0"/>
          <w:marTop w:val="0"/>
          <w:marBottom w:val="0"/>
          <w:divBdr>
            <w:top w:val="none" w:sz="0" w:space="0" w:color="auto"/>
            <w:left w:val="none" w:sz="0" w:space="0" w:color="auto"/>
            <w:bottom w:val="none" w:sz="0" w:space="0" w:color="auto"/>
            <w:right w:val="none" w:sz="0" w:space="0" w:color="auto"/>
          </w:divBdr>
        </w:div>
        <w:div w:id="644316959">
          <w:marLeft w:val="0"/>
          <w:marRight w:val="0"/>
          <w:marTop w:val="0"/>
          <w:marBottom w:val="0"/>
          <w:divBdr>
            <w:top w:val="none" w:sz="0" w:space="0" w:color="auto"/>
            <w:left w:val="none" w:sz="0" w:space="0" w:color="auto"/>
            <w:bottom w:val="none" w:sz="0" w:space="0" w:color="auto"/>
            <w:right w:val="none" w:sz="0" w:space="0" w:color="auto"/>
          </w:divBdr>
        </w:div>
        <w:div w:id="2011635311">
          <w:marLeft w:val="0"/>
          <w:marRight w:val="0"/>
          <w:marTop w:val="0"/>
          <w:marBottom w:val="0"/>
          <w:divBdr>
            <w:top w:val="none" w:sz="0" w:space="0" w:color="auto"/>
            <w:left w:val="none" w:sz="0" w:space="0" w:color="auto"/>
            <w:bottom w:val="none" w:sz="0" w:space="0" w:color="auto"/>
            <w:right w:val="none" w:sz="0" w:space="0" w:color="auto"/>
          </w:divBdr>
          <w:divsChild>
            <w:div w:id="652874489">
              <w:marLeft w:val="-75"/>
              <w:marRight w:val="0"/>
              <w:marTop w:val="30"/>
              <w:marBottom w:val="30"/>
              <w:divBdr>
                <w:top w:val="none" w:sz="0" w:space="0" w:color="auto"/>
                <w:left w:val="none" w:sz="0" w:space="0" w:color="auto"/>
                <w:bottom w:val="none" w:sz="0" w:space="0" w:color="auto"/>
                <w:right w:val="none" w:sz="0" w:space="0" w:color="auto"/>
              </w:divBdr>
              <w:divsChild>
                <w:div w:id="885725307">
                  <w:marLeft w:val="0"/>
                  <w:marRight w:val="0"/>
                  <w:marTop w:val="0"/>
                  <w:marBottom w:val="0"/>
                  <w:divBdr>
                    <w:top w:val="none" w:sz="0" w:space="0" w:color="auto"/>
                    <w:left w:val="none" w:sz="0" w:space="0" w:color="auto"/>
                    <w:bottom w:val="none" w:sz="0" w:space="0" w:color="auto"/>
                    <w:right w:val="none" w:sz="0" w:space="0" w:color="auto"/>
                  </w:divBdr>
                  <w:divsChild>
                    <w:div w:id="2070834802">
                      <w:marLeft w:val="0"/>
                      <w:marRight w:val="0"/>
                      <w:marTop w:val="0"/>
                      <w:marBottom w:val="0"/>
                      <w:divBdr>
                        <w:top w:val="none" w:sz="0" w:space="0" w:color="auto"/>
                        <w:left w:val="none" w:sz="0" w:space="0" w:color="auto"/>
                        <w:bottom w:val="none" w:sz="0" w:space="0" w:color="auto"/>
                        <w:right w:val="none" w:sz="0" w:space="0" w:color="auto"/>
                      </w:divBdr>
                    </w:div>
                  </w:divsChild>
                </w:div>
                <w:div w:id="1527600284">
                  <w:marLeft w:val="0"/>
                  <w:marRight w:val="0"/>
                  <w:marTop w:val="0"/>
                  <w:marBottom w:val="0"/>
                  <w:divBdr>
                    <w:top w:val="none" w:sz="0" w:space="0" w:color="auto"/>
                    <w:left w:val="none" w:sz="0" w:space="0" w:color="auto"/>
                    <w:bottom w:val="none" w:sz="0" w:space="0" w:color="auto"/>
                    <w:right w:val="none" w:sz="0" w:space="0" w:color="auto"/>
                  </w:divBdr>
                  <w:divsChild>
                    <w:div w:id="1171677393">
                      <w:marLeft w:val="0"/>
                      <w:marRight w:val="0"/>
                      <w:marTop w:val="0"/>
                      <w:marBottom w:val="0"/>
                      <w:divBdr>
                        <w:top w:val="none" w:sz="0" w:space="0" w:color="auto"/>
                        <w:left w:val="none" w:sz="0" w:space="0" w:color="auto"/>
                        <w:bottom w:val="none" w:sz="0" w:space="0" w:color="auto"/>
                        <w:right w:val="none" w:sz="0" w:space="0" w:color="auto"/>
                      </w:divBdr>
                    </w:div>
                  </w:divsChild>
                </w:div>
                <w:div w:id="1652364046">
                  <w:marLeft w:val="0"/>
                  <w:marRight w:val="0"/>
                  <w:marTop w:val="0"/>
                  <w:marBottom w:val="0"/>
                  <w:divBdr>
                    <w:top w:val="none" w:sz="0" w:space="0" w:color="auto"/>
                    <w:left w:val="none" w:sz="0" w:space="0" w:color="auto"/>
                    <w:bottom w:val="none" w:sz="0" w:space="0" w:color="auto"/>
                    <w:right w:val="none" w:sz="0" w:space="0" w:color="auto"/>
                  </w:divBdr>
                  <w:divsChild>
                    <w:div w:id="1959139866">
                      <w:marLeft w:val="0"/>
                      <w:marRight w:val="0"/>
                      <w:marTop w:val="0"/>
                      <w:marBottom w:val="0"/>
                      <w:divBdr>
                        <w:top w:val="none" w:sz="0" w:space="0" w:color="auto"/>
                        <w:left w:val="none" w:sz="0" w:space="0" w:color="auto"/>
                        <w:bottom w:val="none" w:sz="0" w:space="0" w:color="auto"/>
                        <w:right w:val="none" w:sz="0" w:space="0" w:color="auto"/>
                      </w:divBdr>
                    </w:div>
                  </w:divsChild>
                </w:div>
                <w:div w:id="841238955">
                  <w:marLeft w:val="0"/>
                  <w:marRight w:val="0"/>
                  <w:marTop w:val="0"/>
                  <w:marBottom w:val="0"/>
                  <w:divBdr>
                    <w:top w:val="none" w:sz="0" w:space="0" w:color="auto"/>
                    <w:left w:val="none" w:sz="0" w:space="0" w:color="auto"/>
                    <w:bottom w:val="none" w:sz="0" w:space="0" w:color="auto"/>
                    <w:right w:val="none" w:sz="0" w:space="0" w:color="auto"/>
                  </w:divBdr>
                  <w:divsChild>
                    <w:div w:id="413627391">
                      <w:marLeft w:val="0"/>
                      <w:marRight w:val="0"/>
                      <w:marTop w:val="0"/>
                      <w:marBottom w:val="0"/>
                      <w:divBdr>
                        <w:top w:val="none" w:sz="0" w:space="0" w:color="auto"/>
                        <w:left w:val="none" w:sz="0" w:space="0" w:color="auto"/>
                        <w:bottom w:val="none" w:sz="0" w:space="0" w:color="auto"/>
                        <w:right w:val="none" w:sz="0" w:space="0" w:color="auto"/>
                      </w:divBdr>
                    </w:div>
                  </w:divsChild>
                </w:div>
                <w:div w:id="1957515608">
                  <w:marLeft w:val="0"/>
                  <w:marRight w:val="0"/>
                  <w:marTop w:val="0"/>
                  <w:marBottom w:val="0"/>
                  <w:divBdr>
                    <w:top w:val="none" w:sz="0" w:space="0" w:color="auto"/>
                    <w:left w:val="none" w:sz="0" w:space="0" w:color="auto"/>
                    <w:bottom w:val="none" w:sz="0" w:space="0" w:color="auto"/>
                    <w:right w:val="none" w:sz="0" w:space="0" w:color="auto"/>
                  </w:divBdr>
                  <w:divsChild>
                    <w:div w:id="985667101">
                      <w:marLeft w:val="0"/>
                      <w:marRight w:val="0"/>
                      <w:marTop w:val="0"/>
                      <w:marBottom w:val="0"/>
                      <w:divBdr>
                        <w:top w:val="none" w:sz="0" w:space="0" w:color="auto"/>
                        <w:left w:val="none" w:sz="0" w:space="0" w:color="auto"/>
                        <w:bottom w:val="none" w:sz="0" w:space="0" w:color="auto"/>
                        <w:right w:val="none" w:sz="0" w:space="0" w:color="auto"/>
                      </w:divBdr>
                    </w:div>
                  </w:divsChild>
                </w:div>
                <w:div w:id="657928129">
                  <w:marLeft w:val="0"/>
                  <w:marRight w:val="0"/>
                  <w:marTop w:val="0"/>
                  <w:marBottom w:val="0"/>
                  <w:divBdr>
                    <w:top w:val="none" w:sz="0" w:space="0" w:color="auto"/>
                    <w:left w:val="none" w:sz="0" w:space="0" w:color="auto"/>
                    <w:bottom w:val="none" w:sz="0" w:space="0" w:color="auto"/>
                    <w:right w:val="none" w:sz="0" w:space="0" w:color="auto"/>
                  </w:divBdr>
                  <w:divsChild>
                    <w:div w:id="805242021">
                      <w:marLeft w:val="0"/>
                      <w:marRight w:val="0"/>
                      <w:marTop w:val="0"/>
                      <w:marBottom w:val="0"/>
                      <w:divBdr>
                        <w:top w:val="none" w:sz="0" w:space="0" w:color="auto"/>
                        <w:left w:val="none" w:sz="0" w:space="0" w:color="auto"/>
                        <w:bottom w:val="none" w:sz="0" w:space="0" w:color="auto"/>
                        <w:right w:val="none" w:sz="0" w:space="0" w:color="auto"/>
                      </w:divBdr>
                    </w:div>
                  </w:divsChild>
                </w:div>
                <w:div w:id="36243824">
                  <w:marLeft w:val="0"/>
                  <w:marRight w:val="0"/>
                  <w:marTop w:val="0"/>
                  <w:marBottom w:val="0"/>
                  <w:divBdr>
                    <w:top w:val="none" w:sz="0" w:space="0" w:color="auto"/>
                    <w:left w:val="none" w:sz="0" w:space="0" w:color="auto"/>
                    <w:bottom w:val="none" w:sz="0" w:space="0" w:color="auto"/>
                    <w:right w:val="none" w:sz="0" w:space="0" w:color="auto"/>
                  </w:divBdr>
                  <w:divsChild>
                    <w:div w:id="327757580">
                      <w:marLeft w:val="0"/>
                      <w:marRight w:val="0"/>
                      <w:marTop w:val="0"/>
                      <w:marBottom w:val="0"/>
                      <w:divBdr>
                        <w:top w:val="none" w:sz="0" w:space="0" w:color="auto"/>
                        <w:left w:val="none" w:sz="0" w:space="0" w:color="auto"/>
                        <w:bottom w:val="none" w:sz="0" w:space="0" w:color="auto"/>
                        <w:right w:val="none" w:sz="0" w:space="0" w:color="auto"/>
                      </w:divBdr>
                    </w:div>
                  </w:divsChild>
                </w:div>
                <w:div w:id="280189336">
                  <w:marLeft w:val="0"/>
                  <w:marRight w:val="0"/>
                  <w:marTop w:val="0"/>
                  <w:marBottom w:val="0"/>
                  <w:divBdr>
                    <w:top w:val="none" w:sz="0" w:space="0" w:color="auto"/>
                    <w:left w:val="none" w:sz="0" w:space="0" w:color="auto"/>
                    <w:bottom w:val="none" w:sz="0" w:space="0" w:color="auto"/>
                    <w:right w:val="none" w:sz="0" w:space="0" w:color="auto"/>
                  </w:divBdr>
                  <w:divsChild>
                    <w:div w:id="388190427">
                      <w:marLeft w:val="0"/>
                      <w:marRight w:val="0"/>
                      <w:marTop w:val="0"/>
                      <w:marBottom w:val="0"/>
                      <w:divBdr>
                        <w:top w:val="none" w:sz="0" w:space="0" w:color="auto"/>
                        <w:left w:val="none" w:sz="0" w:space="0" w:color="auto"/>
                        <w:bottom w:val="none" w:sz="0" w:space="0" w:color="auto"/>
                        <w:right w:val="none" w:sz="0" w:space="0" w:color="auto"/>
                      </w:divBdr>
                    </w:div>
                  </w:divsChild>
                </w:div>
                <w:div w:id="2090302488">
                  <w:marLeft w:val="0"/>
                  <w:marRight w:val="0"/>
                  <w:marTop w:val="0"/>
                  <w:marBottom w:val="0"/>
                  <w:divBdr>
                    <w:top w:val="none" w:sz="0" w:space="0" w:color="auto"/>
                    <w:left w:val="none" w:sz="0" w:space="0" w:color="auto"/>
                    <w:bottom w:val="none" w:sz="0" w:space="0" w:color="auto"/>
                    <w:right w:val="none" w:sz="0" w:space="0" w:color="auto"/>
                  </w:divBdr>
                  <w:divsChild>
                    <w:div w:id="1019697445">
                      <w:marLeft w:val="0"/>
                      <w:marRight w:val="0"/>
                      <w:marTop w:val="0"/>
                      <w:marBottom w:val="0"/>
                      <w:divBdr>
                        <w:top w:val="none" w:sz="0" w:space="0" w:color="auto"/>
                        <w:left w:val="none" w:sz="0" w:space="0" w:color="auto"/>
                        <w:bottom w:val="none" w:sz="0" w:space="0" w:color="auto"/>
                        <w:right w:val="none" w:sz="0" w:space="0" w:color="auto"/>
                      </w:divBdr>
                    </w:div>
                  </w:divsChild>
                </w:div>
                <w:div w:id="718667853">
                  <w:marLeft w:val="0"/>
                  <w:marRight w:val="0"/>
                  <w:marTop w:val="0"/>
                  <w:marBottom w:val="0"/>
                  <w:divBdr>
                    <w:top w:val="none" w:sz="0" w:space="0" w:color="auto"/>
                    <w:left w:val="none" w:sz="0" w:space="0" w:color="auto"/>
                    <w:bottom w:val="none" w:sz="0" w:space="0" w:color="auto"/>
                    <w:right w:val="none" w:sz="0" w:space="0" w:color="auto"/>
                  </w:divBdr>
                  <w:divsChild>
                    <w:div w:id="1398167436">
                      <w:marLeft w:val="0"/>
                      <w:marRight w:val="0"/>
                      <w:marTop w:val="0"/>
                      <w:marBottom w:val="0"/>
                      <w:divBdr>
                        <w:top w:val="none" w:sz="0" w:space="0" w:color="auto"/>
                        <w:left w:val="none" w:sz="0" w:space="0" w:color="auto"/>
                        <w:bottom w:val="none" w:sz="0" w:space="0" w:color="auto"/>
                        <w:right w:val="none" w:sz="0" w:space="0" w:color="auto"/>
                      </w:divBdr>
                    </w:div>
                  </w:divsChild>
                </w:div>
                <w:div w:id="440957038">
                  <w:marLeft w:val="0"/>
                  <w:marRight w:val="0"/>
                  <w:marTop w:val="0"/>
                  <w:marBottom w:val="0"/>
                  <w:divBdr>
                    <w:top w:val="none" w:sz="0" w:space="0" w:color="auto"/>
                    <w:left w:val="none" w:sz="0" w:space="0" w:color="auto"/>
                    <w:bottom w:val="none" w:sz="0" w:space="0" w:color="auto"/>
                    <w:right w:val="none" w:sz="0" w:space="0" w:color="auto"/>
                  </w:divBdr>
                  <w:divsChild>
                    <w:div w:id="539325292">
                      <w:marLeft w:val="0"/>
                      <w:marRight w:val="0"/>
                      <w:marTop w:val="0"/>
                      <w:marBottom w:val="0"/>
                      <w:divBdr>
                        <w:top w:val="none" w:sz="0" w:space="0" w:color="auto"/>
                        <w:left w:val="none" w:sz="0" w:space="0" w:color="auto"/>
                        <w:bottom w:val="none" w:sz="0" w:space="0" w:color="auto"/>
                        <w:right w:val="none" w:sz="0" w:space="0" w:color="auto"/>
                      </w:divBdr>
                    </w:div>
                  </w:divsChild>
                </w:div>
                <w:div w:id="293680893">
                  <w:marLeft w:val="0"/>
                  <w:marRight w:val="0"/>
                  <w:marTop w:val="0"/>
                  <w:marBottom w:val="0"/>
                  <w:divBdr>
                    <w:top w:val="none" w:sz="0" w:space="0" w:color="auto"/>
                    <w:left w:val="none" w:sz="0" w:space="0" w:color="auto"/>
                    <w:bottom w:val="none" w:sz="0" w:space="0" w:color="auto"/>
                    <w:right w:val="none" w:sz="0" w:space="0" w:color="auto"/>
                  </w:divBdr>
                  <w:divsChild>
                    <w:div w:id="1288392747">
                      <w:marLeft w:val="0"/>
                      <w:marRight w:val="0"/>
                      <w:marTop w:val="0"/>
                      <w:marBottom w:val="0"/>
                      <w:divBdr>
                        <w:top w:val="none" w:sz="0" w:space="0" w:color="auto"/>
                        <w:left w:val="none" w:sz="0" w:space="0" w:color="auto"/>
                        <w:bottom w:val="none" w:sz="0" w:space="0" w:color="auto"/>
                        <w:right w:val="none" w:sz="0" w:space="0" w:color="auto"/>
                      </w:divBdr>
                    </w:div>
                  </w:divsChild>
                </w:div>
                <w:div w:id="777525428">
                  <w:marLeft w:val="0"/>
                  <w:marRight w:val="0"/>
                  <w:marTop w:val="0"/>
                  <w:marBottom w:val="0"/>
                  <w:divBdr>
                    <w:top w:val="none" w:sz="0" w:space="0" w:color="auto"/>
                    <w:left w:val="none" w:sz="0" w:space="0" w:color="auto"/>
                    <w:bottom w:val="none" w:sz="0" w:space="0" w:color="auto"/>
                    <w:right w:val="none" w:sz="0" w:space="0" w:color="auto"/>
                  </w:divBdr>
                  <w:divsChild>
                    <w:div w:id="384067048">
                      <w:marLeft w:val="0"/>
                      <w:marRight w:val="0"/>
                      <w:marTop w:val="0"/>
                      <w:marBottom w:val="0"/>
                      <w:divBdr>
                        <w:top w:val="none" w:sz="0" w:space="0" w:color="auto"/>
                        <w:left w:val="none" w:sz="0" w:space="0" w:color="auto"/>
                        <w:bottom w:val="none" w:sz="0" w:space="0" w:color="auto"/>
                        <w:right w:val="none" w:sz="0" w:space="0" w:color="auto"/>
                      </w:divBdr>
                    </w:div>
                  </w:divsChild>
                </w:div>
                <w:div w:id="1045835940">
                  <w:marLeft w:val="0"/>
                  <w:marRight w:val="0"/>
                  <w:marTop w:val="0"/>
                  <w:marBottom w:val="0"/>
                  <w:divBdr>
                    <w:top w:val="none" w:sz="0" w:space="0" w:color="auto"/>
                    <w:left w:val="none" w:sz="0" w:space="0" w:color="auto"/>
                    <w:bottom w:val="none" w:sz="0" w:space="0" w:color="auto"/>
                    <w:right w:val="none" w:sz="0" w:space="0" w:color="auto"/>
                  </w:divBdr>
                  <w:divsChild>
                    <w:div w:id="1186098142">
                      <w:marLeft w:val="0"/>
                      <w:marRight w:val="0"/>
                      <w:marTop w:val="0"/>
                      <w:marBottom w:val="0"/>
                      <w:divBdr>
                        <w:top w:val="none" w:sz="0" w:space="0" w:color="auto"/>
                        <w:left w:val="none" w:sz="0" w:space="0" w:color="auto"/>
                        <w:bottom w:val="none" w:sz="0" w:space="0" w:color="auto"/>
                        <w:right w:val="none" w:sz="0" w:space="0" w:color="auto"/>
                      </w:divBdr>
                    </w:div>
                  </w:divsChild>
                </w:div>
                <w:div w:id="474756345">
                  <w:marLeft w:val="0"/>
                  <w:marRight w:val="0"/>
                  <w:marTop w:val="0"/>
                  <w:marBottom w:val="0"/>
                  <w:divBdr>
                    <w:top w:val="none" w:sz="0" w:space="0" w:color="auto"/>
                    <w:left w:val="none" w:sz="0" w:space="0" w:color="auto"/>
                    <w:bottom w:val="none" w:sz="0" w:space="0" w:color="auto"/>
                    <w:right w:val="none" w:sz="0" w:space="0" w:color="auto"/>
                  </w:divBdr>
                  <w:divsChild>
                    <w:div w:id="359934396">
                      <w:marLeft w:val="0"/>
                      <w:marRight w:val="0"/>
                      <w:marTop w:val="0"/>
                      <w:marBottom w:val="0"/>
                      <w:divBdr>
                        <w:top w:val="none" w:sz="0" w:space="0" w:color="auto"/>
                        <w:left w:val="none" w:sz="0" w:space="0" w:color="auto"/>
                        <w:bottom w:val="none" w:sz="0" w:space="0" w:color="auto"/>
                        <w:right w:val="none" w:sz="0" w:space="0" w:color="auto"/>
                      </w:divBdr>
                    </w:div>
                  </w:divsChild>
                </w:div>
                <w:div w:id="299967492">
                  <w:marLeft w:val="0"/>
                  <w:marRight w:val="0"/>
                  <w:marTop w:val="0"/>
                  <w:marBottom w:val="0"/>
                  <w:divBdr>
                    <w:top w:val="none" w:sz="0" w:space="0" w:color="auto"/>
                    <w:left w:val="none" w:sz="0" w:space="0" w:color="auto"/>
                    <w:bottom w:val="none" w:sz="0" w:space="0" w:color="auto"/>
                    <w:right w:val="none" w:sz="0" w:space="0" w:color="auto"/>
                  </w:divBdr>
                  <w:divsChild>
                    <w:div w:id="1423137362">
                      <w:marLeft w:val="0"/>
                      <w:marRight w:val="0"/>
                      <w:marTop w:val="0"/>
                      <w:marBottom w:val="0"/>
                      <w:divBdr>
                        <w:top w:val="none" w:sz="0" w:space="0" w:color="auto"/>
                        <w:left w:val="none" w:sz="0" w:space="0" w:color="auto"/>
                        <w:bottom w:val="none" w:sz="0" w:space="0" w:color="auto"/>
                        <w:right w:val="none" w:sz="0" w:space="0" w:color="auto"/>
                      </w:divBdr>
                    </w:div>
                  </w:divsChild>
                </w:div>
                <w:div w:id="1421953676">
                  <w:marLeft w:val="0"/>
                  <w:marRight w:val="0"/>
                  <w:marTop w:val="0"/>
                  <w:marBottom w:val="0"/>
                  <w:divBdr>
                    <w:top w:val="none" w:sz="0" w:space="0" w:color="auto"/>
                    <w:left w:val="none" w:sz="0" w:space="0" w:color="auto"/>
                    <w:bottom w:val="none" w:sz="0" w:space="0" w:color="auto"/>
                    <w:right w:val="none" w:sz="0" w:space="0" w:color="auto"/>
                  </w:divBdr>
                  <w:divsChild>
                    <w:div w:id="812261387">
                      <w:marLeft w:val="0"/>
                      <w:marRight w:val="0"/>
                      <w:marTop w:val="0"/>
                      <w:marBottom w:val="0"/>
                      <w:divBdr>
                        <w:top w:val="none" w:sz="0" w:space="0" w:color="auto"/>
                        <w:left w:val="none" w:sz="0" w:space="0" w:color="auto"/>
                        <w:bottom w:val="none" w:sz="0" w:space="0" w:color="auto"/>
                        <w:right w:val="none" w:sz="0" w:space="0" w:color="auto"/>
                      </w:divBdr>
                    </w:div>
                  </w:divsChild>
                </w:div>
                <w:div w:id="784540030">
                  <w:marLeft w:val="0"/>
                  <w:marRight w:val="0"/>
                  <w:marTop w:val="0"/>
                  <w:marBottom w:val="0"/>
                  <w:divBdr>
                    <w:top w:val="none" w:sz="0" w:space="0" w:color="auto"/>
                    <w:left w:val="none" w:sz="0" w:space="0" w:color="auto"/>
                    <w:bottom w:val="none" w:sz="0" w:space="0" w:color="auto"/>
                    <w:right w:val="none" w:sz="0" w:space="0" w:color="auto"/>
                  </w:divBdr>
                  <w:divsChild>
                    <w:div w:id="85276880">
                      <w:marLeft w:val="0"/>
                      <w:marRight w:val="0"/>
                      <w:marTop w:val="0"/>
                      <w:marBottom w:val="0"/>
                      <w:divBdr>
                        <w:top w:val="none" w:sz="0" w:space="0" w:color="auto"/>
                        <w:left w:val="none" w:sz="0" w:space="0" w:color="auto"/>
                        <w:bottom w:val="none" w:sz="0" w:space="0" w:color="auto"/>
                        <w:right w:val="none" w:sz="0" w:space="0" w:color="auto"/>
                      </w:divBdr>
                    </w:div>
                  </w:divsChild>
                </w:div>
                <w:div w:id="2015379342">
                  <w:marLeft w:val="0"/>
                  <w:marRight w:val="0"/>
                  <w:marTop w:val="0"/>
                  <w:marBottom w:val="0"/>
                  <w:divBdr>
                    <w:top w:val="none" w:sz="0" w:space="0" w:color="auto"/>
                    <w:left w:val="none" w:sz="0" w:space="0" w:color="auto"/>
                    <w:bottom w:val="none" w:sz="0" w:space="0" w:color="auto"/>
                    <w:right w:val="none" w:sz="0" w:space="0" w:color="auto"/>
                  </w:divBdr>
                  <w:divsChild>
                    <w:div w:id="1825927616">
                      <w:marLeft w:val="0"/>
                      <w:marRight w:val="0"/>
                      <w:marTop w:val="0"/>
                      <w:marBottom w:val="0"/>
                      <w:divBdr>
                        <w:top w:val="none" w:sz="0" w:space="0" w:color="auto"/>
                        <w:left w:val="none" w:sz="0" w:space="0" w:color="auto"/>
                        <w:bottom w:val="none" w:sz="0" w:space="0" w:color="auto"/>
                        <w:right w:val="none" w:sz="0" w:space="0" w:color="auto"/>
                      </w:divBdr>
                    </w:div>
                  </w:divsChild>
                </w:div>
                <w:div w:id="441919450">
                  <w:marLeft w:val="0"/>
                  <w:marRight w:val="0"/>
                  <w:marTop w:val="0"/>
                  <w:marBottom w:val="0"/>
                  <w:divBdr>
                    <w:top w:val="none" w:sz="0" w:space="0" w:color="auto"/>
                    <w:left w:val="none" w:sz="0" w:space="0" w:color="auto"/>
                    <w:bottom w:val="none" w:sz="0" w:space="0" w:color="auto"/>
                    <w:right w:val="none" w:sz="0" w:space="0" w:color="auto"/>
                  </w:divBdr>
                  <w:divsChild>
                    <w:div w:id="935678592">
                      <w:marLeft w:val="0"/>
                      <w:marRight w:val="0"/>
                      <w:marTop w:val="0"/>
                      <w:marBottom w:val="0"/>
                      <w:divBdr>
                        <w:top w:val="none" w:sz="0" w:space="0" w:color="auto"/>
                        <w:left w:val="none" w:sz="0" w:space="0" w:color="auto"/>
                        <w:bottom w:val="none" w:sz="0" w:space="0" w:color="auto"/>
                        <w:right w:val="none" w:sz="0" w:space="0" w:color="auto"/>
                      </w:divBdr>
                    </w:div>
                  </w:divsChild>
                </w:div>
                <w:div w:id="1721057684">
                  <w:marLeft w:val="0"/>
                  <w:marRight w:val="0"/>
                  <w:marTop w:val="0"/>
                  <w:marBottom w:val="0"/>
                  <w:divBdr>
                    <w:top w:val="none" w:sz="0" w:space="0" w:color="auto"/>
                    <w:left w:val="none" w:sz="0" w:space="0" w:color="auto"/>
                    <w:bottom w:val="none" w:sz="0" w:space="0" w:color="auto"/>
                    <w:right w:val="none" w:sz="0" w:space="0" w:color="auto"/>
                  </w:divBdr>
                  <w:divsChild>
                    <w:div w:id="1616331930">
                      <w:marLeft w:val="0"/>
                      <w:marRight w:val="0"/>
                      <w:marTop w:val="0"/>
                      <w:marBottom w:val="0"/>
                      <w:divBdr>
                        <w:top w:val="none" w:sz="0" w:space="0" w:color="auto"/>
                        <w:left w:val="none" w:sz="0" w:space="0" w:color="auto"/>
                        <w:bottom w:val="none" w:sz="0" w:space="0" w:color="auto"/>
                        <w:right w:val="none" w:sz="0" w:space="0" w:color="auto"/>
                      </w:divBdr>
                    </w:div>
                  </w:divsChild>
                </w:div>
                <w:div w:id="323628076">
                  <w:marLeft w:val="0"/>
                  <w:marRight w:val="0"/>
                  <w:marTop w:val="0"/>
                  <w:marBottom w:val="0"/>
                  <w:divBdr>
                    <w:top w:val="none" w:sz="0" w:space="0" w:color="auto"/>
                    <w:left w:val="none" w:sz="0" w:space="0" w:color="auto"/>
                    <w:bottom w:val="none" w:sz="0" w:space="0" w:color="auto"/>
                    <w:right w:val="none" w:sz="0" w:space="0" w:color="auto"/>
                  </w:divBdr>
                  <w:divsChild>
                    <w:div w:id="1754425342">
                      <w:marLeft w:val="0"/>
                      <w:marRight w:val="0"/>
                      <w:marTop w:val="0"/>
                      <w:marBottom w:val="0"/>
                      <w:divBdr>
                        <w:top w:val="none" w:sz="0" w:space="0" w:color="auto"/>
                        <w:left w:val="none" w:sz="0" w:space="0" w:color="auto"/>
                        <w:bottom w:val="none" w:sz="0" w:space="0" w:color="auto"/>
                        <w:right w:val="none" w:sz="0" w:space="0" w:color="auto"/>
                      </w:divBdr>
                    </w:div>
                  </w:divsChild>
                </w:div>
                <w:div w:id="1136411986">
                  <w:marLeft w:val="0"/>
                  <w:marRight w:val="0"/>
                  <w:marTop w:val="0"/>
                  <w:marBottom w:val="0"/>
                  <w:divBdr>
                    <w:top w:val="none" w:sz="0" w:space="0" w:color="auto"/>
                    <w:left w:val="none" w:sz="0" w:space="0" w:color="auto"/>
                    <w:bottom w:val="none" w:sz="0" w:space="0" w:color="auto"/>
                    <w:right w:val="none" w:sz="0" w:space="0" w:color="auto"/>
                  </w:divBdr>
                  <w:divsChild>
                    <w:div w:id="368066633">
                      <w:marLeft w:val="0"/>
                      <w:marRight w:val="0"/>
                      <w:marTop w:val="0"/>
                      <w:marBottom w:val="0"/>
                      <w:divBdr>
                        <w:top w:val="none" w:sz="0" w:space="0" w:color="auto"/>
                        <w:left w:val="none" w:sz="0" w:space="0" w:color="auto"/>
                        <w:bottom w:val="none" w:sz="0" w:space="0" w:color="auto"/>
                        <w:right w:val="none" w:sz="0" w:space="0" w:color="auto"/>
                      </w:divBdr>
                    </w:div>
                  </w:divsChild>
                </w:div>
                <w:div w:id="509879354">
                  <w:marLeft w:val="0"/>
                  <w:marRight w:val="0"/>
                  <w:marTop w:val="0"/>
                  <w:marBottom w:val="0"/>
                  <w:divBdr>
                    <w:top w:val="none" w:sz="0" w:space="0" w:color="auto"/>
                    <w:left w:val="none" w:sz="0" w:space="0" w:color="auto"/>
                    <w:bottom w:val="none" w:sz="0" w:space="0" w:color="auto"/>
                    <w:right w:val="none" w:sz="0" w:space="0" w:color="auto"/>
                  </w:divBdr>
                  <w:divsChild>
                    <w:div w:id="2109543713">
                      <w:marLeft w:val="0"/>
                      <w:marRight w:val="0"/>
                      <w:marTop w:val="0"/>
                      <w:marBottom w:val="0"/>
                      <w:divBdr>
                        <w:top w:val="none" w:sz="0" w:space="0" w:color="auto"/>
                        <w:left w:val="none" w:sz="0" w:space="0" w:color="auto"/>
                        <w:bottom w:val="none" w:sz="0" w:space="0" w:color="auto"/>
                        <w:right w:val="none" w:sz="0" w:space="0" w:color="auto"/>
                      </w:divBdr>
                    </w:div>
                  </w:divsChild>
                </w:div>
                <w:div w:id="85269840">
                  <w:marLeft w:val="0"/>
                  <w:marRight w:val="0"/>
                  <w:marTop w:val="0"/>
                  <w:marBottom w:val="0"/>
                  <w:divBdr>
                    <w:top w:val="none" w:sz="0" w:space="0" w:color="auto"/>
                    <w:left w:val="none" w:sz="0" w:space="0" w:color="auto"/>
                    <w:bottom w:val="none" w:sz="0" w:space="0" w:color="auto"/>
                    <w:right w:val="none" w:sz="0" w:space="0" w:color="auto"/>
                  </w:divBdr>
                  <w:divsChild>
                    <w:div w:id="1421025586">
                      <w:marLeft w:val="0"/>
                      <w:marRight w:val="0"/>
                      <w:marTop w:val="0"/>
                      <w:marBottom w:val="0"/>
                      <w:divBdr>
                        <w:top w:val="none" w:sz="0" w:space="0" w:color="auto"/>
                        <w:left w:val="none" w:sz="0" w:space="0" w:color="auto"/>
                        <w:bottom w:val="none" w:sz="0" w:space="0" w:color="auto"/>
                        <w:right w:val="none" w:sz="0" w:space="0" w:color="auto"/>
                      </w:divBdr>
                    </w:div>
                  </w:divsChild>
                </w:div>
                <w:div w:id="1958876834">
                  <w:marLeft w:val="0"/>
                  <w:marRight w:val="0"/>
                  <w:marTop w:val="0"/>
                  <w:marBottom w:val="0"/>
                  <w:divBdr>
                    <w:top w:val="none" w:sz="0" w:space="0" w:color="auto"/>
                    <w:left w:val="none" w:sz="0" w:space="0" w:color="auto"/>
                    <w:bottom w:val="none" w:sz="0" w:space="0" w:color="auto"/>
                    <w:right w:val="none" w:sz="0" w:space="0" w:color="auto"/>
                  </w:divBdr>
                  <w:divsChild>
                    <w:div w:id="108280686">
                      <w:marLeft w:val="0"/>
                      <w:marRight w:val="0"/>
                      <w:marTop w:val="0"/>
                      <w:marBottom w:val="0"/>
                      <w:divBdr>
                        <w:top w:val="none" w:sz="0" w:space="0" w:color="auto"/>
                        <w:left w:val="none" w:sz="0" w:space="0" w:color="auto"/>
                        <w:bottom w:val="none" w:sz="0" w:space="0" w:color="auto"/>
                        <w:right w:val="none" w:sz="0" w:space="0" w:color="auto"/>
                      </w:divBdr>
                    </w:div>
                  </w:divsChild>
                </w:div>
                <w:div w:id="1646085447">
                  <w:marLeft w:val="0"/>
                  <w:marRight w:val="0"/>
                  <w:marTop w:val="0"/>
                  <w:marBottom w:val="0"/>
                  <w:divBdr>
                    <w:top w:val="none" w:sz="0" w:space="0" w:color="auto"/>
                    <w:left w:val="none" w:sz="0" w:space="0" w:color="auto"/>
                    <w:bottom w:val="none" w:sz="0" w:space="0" w:color="auto"/>
                    <w:right w:val="none" w:sz="0" w:space="0" w:color="auto"/>
                  </w:divBdr>
                  <w:divsChild>
                    <w:div w:id="1431975749">
                      <w:marLeft w:val="0"/>
                      <w:marRight w:val="0"/>
                      <w:marTop w:val="0"/>
                      <w:marBottom w:val="0"/>
                      <w:divBdr>
                        <w:top w:val="none" w:sz="0" w:space="0" w:color="auto"/>
                        <w:left w:val="none" w:sz="0" w:space="0" w:color="auto"/>
                        <w:bottom w:val="none" w:sz="0" w:space="0" w:color="auto"/>
                        <w:right w:val="none" w:sz="0" w:space="0" w:color="auto"/>
                      </w:divBdr>
                    </w:div>
                  </w:divsChild>
                </w:div>
                <w:div w:id="1778796825">
                  <w:marLeft w:val="0"/>
                  <w:marRight w:val="0"/>
                  <w:marTop w:val="0"/>
                  <w:marBottom w:val="0"/>
                  <w:divBdr>
                    <w:top w:val="none" w:sz="0" w:space="0" w:color="auto"/>
                    <w:left w:val="none" w:sz="0" w:space="0" w:color="auto"/>
                    <w:bottom w:val="none" w:sz="0" w:space="0" w:color="auto"/>
                    <w:right w:val="none" w:sz="0" w:space="0" w:color="auto"/>
                  </w:divBdr>
                  <w:divsChild>
                    <w:div w:id="1330526158">
                      <w:marLeft w:val="0"/>
                      <w:marRight w:val="0"/>
                      <w:marTop w:val="0"/>
                      <w:marBottom w:val="0"/>
                      <w:divBdr>
                        <w:top w:val="none" w:sz="0" w:space="0" w:color="auto"/>
                        <w:left w:val="none" w:sz="0" w:space="0" w:color="auto"/>
                        <w:bottom w:val="none" w:sz="0" w:space="0" w:color="auto"/>
                        <w:right w:val="none" w:sz="0" w:space="0" w:color="auto"/>
                      </w:divBdr>
                    </w:div>
                  </w:divsChild>
                </w:div>
                <w:div w:id="1404447534">
                  <w:marLeft w:val="0"/>
                  <w:marRight w:val="0"/>
                  <w:marTop w:val="0"/>
                  <w:marBottom w:val="0"/>
                  <w:divBdr>
                    <w:top w:val="none" w:sz="0" w:space="0" w:color="auto"/>
                    <w:left w:val="none" w:sz="0" w:space="0" w:color="auto"/>
                    <w:bottom w:val="none" w:sz="0" w:space="0" w:color="auto"/>
                    <w:right w:val="none" w:sz="0" w:space="0" w:color="auto"/>
                  </w:divBdr>
                  <w:divsChild>
                    <w:div w:id="1410999401">
                      <w:marLeft w:val="0"/>
                      <w:marRight w:val="0"/>
                      <w:marTop w:val="0"/>
                      <w:marBottom w:val="0"/>
                      <w:divBdr>
                        <w:top w:val="none" w:sz="0" w:space="0" w:color="auto"/>
                        <w:left w:val="none" w:sz="0" w:space="0" w:color="auto"/>
                        <w:bottom w:val="none" w:sz="0" w:space="0" w:color="auto"/>
                        <w:right w:val="none" w:sz="0" w:space="0" w:color="auto"/>
                      </w:divBdr>
                    </w:div>
                  </w:divsChild>
                </w:div>
                <w:div w:id="1916820125">
                  <w:marLeft w:val="0"/>
                  <w:marRight w:val="0"/>
                  <w:marTop w:val="0"/>
                  <w:marBottom w:val="0"/>
                  <w:divBdr>
                    <w:top w:val="none" w:sz="0" w:space="0" w:color="auto"/>
                    <w:left w:val="none" w:sz="0" w:space="0" w:color="auto"/>
                    <w:bottom w:val="none" w:sz="0" w:space="0" w:color="auto"/>
                    <w:right w:val="none" w:sz="0" w:space="0" w:color="auto"/>
                  </w:divBdr>
                  <w:divsChild>
                    <w:div w:id="175970125">
                      <w:marLeft w:val="0"/>
                      <w:marRight w:val="0"/>
                      <w:marTop w:val="0"/>
                      <w:marBottom w:val="0"/>
                      <w:divBdr>
                        <w:top w:val="none" w:sz="0" w:space="0" w:color="auto"/>
                        <w:left w:val="none" w:sz="0" w:space="0" w:color="auto"/>
                        <w:bottom w:val="none" w:sz="0" w:space="0" w:color="auto"/>
                        <w:right w:val="none" w:sz="0" w:space="0" w:color="auto"/>
                      </w:divBdr>
                    </w:div>
                  </w:divsChild>
                </w:div>
                <w:div w:id="374350205">
                  <w:marLeft w:val="0"/>
                  <w:marRight w:val="0"/>
                  <w:marTop w:val="0"/>
                  <w:marBottom w:val="0"/>
                  <w:divBdr>
                    <w:top w:val="none" w:sz="0" w:space="0" w:color="auto"/>
                    <w:left w:val="none" w:sz="0" w:space="0" w:color="auto"/>
                    <w:bottom w:val="none" w:sz="0" w:space="0" w:color="auto"/>
                    <w:right w:val="none" w:sz="0" w:space="0" w:color="auto"/>
                  </w:divBdr>
                  <w:divsChild>
                    <w:div w:id="1358434466">
                      <w:marLeft w:val="0"/>
                      <w:marRight w:val="0"/>
                      <w:marTop w:val="0"/>
                      <w:marBottom w:val="0"/>
                      <w:divBdr>
                        <w:top w:val="none" w:sz="0" w:space="0" w:color="auto"/>
                        <w:left w:val="none" w:sz="0" w:space="0" w:color="auto"/>
                        <w:bottom w:val="none" w:sz="0" w:space="0" w:color="auto"/>
                        <w:right w:val="none" w:sz="0" w:space="0" w:color="auto"/>
                      </w:divBdr>
                    </w:div>
                  </w:divsChild>
                </w:div>
                <w:div w:id="882710856">
                  <w:marLeft w:val="0"/>
                  <w:marRight w:val="0"/>
                  <w:marTop w:val="0"/>
                  <w:marBottom w:val="0"/>
                  <w:divBdr>
                    <w:top w:val="none" w:sz="0" w:space="0" w:color="auto"/>
                    <w:left w:val="none" w:sz="0" w:space="0" w:color="auto"/>
                    <w:bottom w:val="none" w:sz="0" w:space="0" w:color="auto"/>
                    <w:right w:val="none" w:sz="0" w:space="0" w:color="auto"/>
                  </w:divBdr>
                  <w:divsChild>
                    <w:div w:id="11145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002">
          <w:marLeft w:val="0"/>
          <w:marRight w:val="0"/>
          <w:marTop w:val="0"/>
          <w:marBottom w:val="0"/>
          <w:divBdr>
            <w:top w:val="none" w:sz="0" w:space="0" w:color="auto"/>
            <w:left w:val="none" w:sz="0" w:space="0" w:color="auto"/>
            <w:bottom w:val="none" w:sz="0" w:space="0" w:color="auto"/>
            <w:right w:val="none" w:sz="0" w:space="0" w:color="auto"/>
          </w:divBdr>
        </w:div>
        <w:div w:id="810319658">
          <w:marLeft w:val="0"/>
          <w:marRight w:val="0"/>
          <w:marTop w:val="0"/>
          <w:marBottom w:val="0"/>
          <w:divBdr>
            <w:top w:val="none" w:sz="0" w:space="0" w:color="auto"/>
            <w:left w:val="none" w:sz="0" w:space="0" w:color="auto"/>
            <w:bottom w:val="none" w:sz="0" w:space="0" w:color="auto"/>
            <w:right w:val="none" w:sz="0" w:space="0" w:color="auto"/>
          </w:divBdr>
        </w:div>
        <w:div w:id="378668550">
          <w:marLeft w:val="0"/>
          <w:marRight w:val="0"/>
          <w:marTop w:val="0"/>
          <w:marBottom w:val="0"/>
          <w:divBdr>
            <w:top w:val="none" w:sz="0" w:space="0" w:color="auto"/>
            <w:left w:val="none" w:sz="0" w:space="0" w:color="auto"/>
            <w:bottom w:val="none" w:sz="0" w:space="0" w:color="auto"/>
            <w:right w:val="none" w:sz="0" w:space="0" w:color="auto"/>
          </w:divBdr>
        </w:div>
        <w:div w:id="195314346">
          <w:marLeft w:val="0"/>
          <w:marRight w:val="0"/>
          <w:marTop w:val="0"/>
          <w:marBottom w:val="0"/>
          <w:divBdr>
            <w:top w:val="none" w:sz="0" w:space="0" w:color="auto"/>
            <w:left w:val="none" w:sz="0" w:space="0" w:color="auto"/>
            <w:bottom w:val="none" w:sz="0" w:space="0" w:color="auto"/>
            <w:right w:val="none" w:sz="0" w:space="0" w:color="auto"/>
          </w:divBdr>
        </w:div>
        <w:div w:id="302975530">
          <w:marLeft w:val="0"/>
          <w:marRight w:val="0"/>
          <w:marTop w:val="0"/>
          <w:marBottom w:val="0"/>
          <w:divBdr>
            <w:top w:val="none" w:sz="0" w:space="0" w:color="auto"/>
            <w:left w:val="none" w:sz="0" w:space="0" w:color="auto"/>
            <w:bottom w:val="none" w:sz="0" w:space="0" w:color="auto"/>
            <w:right w:val="none" w:sz="0" w:space="0" w:color="auto"/>
          </w:divBdr>
        </w:div>
        <w:div w:id="1974865507">
          <w:marLeft w:val="0"/>
          <w:marRight w:val="0"/>
          <w:marTop w:val="0"/>
          <w:marBottom w:val="0"/>
          <w:divBdr>
            <w:top w:val="none" w:sz="0" w:space="0" w:color="auto"/>
            <w:left w:val="none" w:sz="0" w:space="0" w:color="auto"/>
            <w:bottom w:val="none" w:sz="0" w:space="0" w:color="auto"/>
            <w:right w:val="none" w:sz="0" w:space="0" w:color="auto"/>
          </w:divBdr>
        </w:div>
        <w:div w:id="996109089">
          <w:marLeft w:val="0"/>
          <w:marRight w:val="0"/>
          <w:marTop w:val="0"/>
          <w:marBottom w:val="0"/>
          <w:divBdr>
            <w:top w:val="none" w:sz="0" w:space="0" w:color="auto"/>
            <w:left w:val="none" w:sz="0" w:space="0" w:color="auto"/>
            <w:bottom w:val="none" w:sz="0" w:space="0" w:color="auto"/>
            <w:right w:val="none" w:sz="0" w:space="0" w:color="auto"/>
          </w:divBdr>
          <w:divsChild>
            <w:div w:id="1846438447">
              <w:marLeft w:val="-75"/>
              <w:marRight w:val="0"/>
              <w:marTop w:val="30"/>
              <w:marBottom w:val="30"/>
              <w:divBdr>
                <w:top w:val="none" w:sz="0" w:space="0" w:color="auto"/>
                <w:left w:val="none" w:sz="0" w:space="0" w:color="auto"/>
                <w:bottom w:val="none" w:sz="0" w:space="0" w:color="auto"/>
                <w:right w:val="none" w:sz="0" w:space="0" w:color="auto"/>
              </w:divBdr>
              <w:divsChild>
                <w:div w:id="769086796">
                  <w:marLeft w:val="0"/>
                  <w:marRight w:val="0"/>
                  <w:marTop w:val="0"/>
                  <w:marBottom w:val="0"/>
                  <w:divBdr>
                    <w:top w:val="none" w:sz="0" w:space="0" w:color="auto"/>
                    <w:left w:val="none" w:sz="0" w:space="0" w:color="auto"/>
                    <w:bottom w:val="none" w:sz="0" w:space="0" w:color="auto"/>
                    <w:right w:val="none" w:sz="0" w:space="0" w:color="auto"/>
                  </w:divBdr>
                  <w:divsChild>
                    <w:div w:id="1918980700">
                      <w:marLeft w:val="0"/>
                      <w:marRight w:val="0"/>
                      <w:marTop w:val="0"/>
                      <w:marBottom w:val="0"/>
                      <w:divBdr>
                        <w:top w:val="none" w:sz="0" w:space="0" w:color="auto"/>
                        <w:left w:val="none" w:sz="0" w:space="0" w:color="auto"/>
                        <w:bottom w:val="none" w:sz="0" w:space="0" w:color="auto"/>
                        <w:right w:val="none" w:sz="0" w:space="0" w:color="auto"/>
                      </w:divBdr>
                    </w:div>
                  </w:divsChild>
                </w:div>
                <w:div w:id="1062143348">
                  <w:marLeft w:val="0"/>
                  <w:marRight w:val="0"/>
                  <w:marTop w:val="0"/>
                  <w:marBottom w:val="0"/>
                  <w:divBdr>
                    <w:top w:val="none" w:sz="0" w:space="0" w:color="auto"/>
                    <w:left w:val="none" w:sz="0" w:space="0" w:color="auto"/>
                    <w:bottom w:val="none" w:sz="0" w:space="0" w:color="auto"/>
                    <w:right w:val="none" w:sz="0" w:space="0" w:color="auto"/>
                  </w:divBdr>
                  <w:divsChild>
                    <w:div w:id="1523275390">
                      <w:marLeft w:val="0"/>
                      <w:marRight w:val="0"/>
                      <w:marTop w:val="0"/>
                      <w:marBottom w:val="0"/>
                      <w:divBdr>
                        <w:top w:val="none" w:sz="0" w:space="0" w:color="auto"/>
                        <w:left w:val="none" w:sz="0" w:space="0" w:color="auto"/>
                        <w:bottom w:val="none" w:sz="0" w:space="0" w:color="auto"/>
                        <w:right w:val="none" w:sz="0" w:space="0" w:color="auto"/>
                      </w:divBdr>
                    </w:div>
                  </w:divsChild>
                </w:div>
                <w:div w:id="1543707749">
                  <w:marLeft w:val="0"/>
                  <w:marRight w:val="0"/>
                  <w:marTop w:val="0"/>
                  <w:marBottom w:val="0"/>
                  <w:divBdr>
                    <w:top w:val="none" w:sz="0" w:space="0" w:color="auto"/>
                    <w:left w:val="none" w:sz="0" w:space="0" w:color="auto"/>
                    <w:bottom w:val="none" w:sz="0" w:space="0" w:color="auto"/>
                    <w:right w:val="none" w:sz="0" w:space="0" w:color="auto"/>
                  </w:divBdr>
                  <w:divsChild>
                    <w:div w:id="1298300842">
                      <w:marLeft w:val="0"/>
                      <w:marRight w:val="0"/>
                      <w:marTop w:val="0"/>
                      <w:marBottom w:val="0"/>
                      <w:divBdr>
                        <w:top w:val="none" w:sz="0" w:space="0" w:color="auto"/>
                        <w:left w:val="none" w:sz="0" w:space="0" w:color="auto"/>
                        <w:bottom w:val="none" w:sz="0" w:space="0" w:color="auto"/>
                        <w:right w:val="none" w:sz="0" w:space="0" w:color="auto"/>
                      </w:divBdr>
                    </w:div>
                  </w:divsChild>
                </w:div>
                <w:div w:id="1302491915">
                  <w:marLeft w:val="0"/>
                  <w:marRight w:val="0"/>
                  <w:marTop w:val="0"/>
                  <w:marBottom w:val="0"/>
                  <w:divBdr>
                    <w:top w:val="none" w:sz="0" w:space="0" w:color="auto"/>
                    <w:left w:val="none" w:sz="0" w:space="0" w:color="auto"/>
                    <w:bottom w:val="none" w:sz="0" w:space="0" w:color="auto"/>
                    <w:right w:val="none" w:sz="0" w:space="0" w:color="auto"/>
                  </w:divBdr>
                  <w:divsChild>
                    <w:div w:id="1804540168">
                      <w:marLeft w:val="0"/>
                      <w:marRight w:val="0"/>
                      <w:marTop w:val="0"/>
                      <w:marBottom w:val="0"/>
                      <w:divBdr>
                        <w:top w:val="none" w:sz="0" w:space="0" w:color="auto"/>
                        <w:left w:val="none" w:sz="0" w:space="0" w:color="auto"/>
                        <w:bottom w:val="none" w:sz="0" w:space="0" w:color="auto"/>
                        <w:right w:val="none" w:sz="0" w:space="0" w:color="auto"/>
                      </w:divBdr>
                    </w:div>
                  </w:divsChild>
                </w:div>
                <w:div w:id="1959486073">
                  <w:marLeft w:val="0"/>
                  <w:marRight w:val="0"/>
                  <w:marTop w:val="0"/>
                  <w:marBottom w:val="0"/>
                  <w:divBdr>
                    <w:top w:val="none" w:sz="0" w:space="0" w:color="auto"/>
                    <w:left w:val="none" w:sz="0" w:space="0" w:color="auto"/>
                    <w:bottom w:val="none" w:sz="0" w:space="0" w:color="auto"/>
                    <w:right w:val="none" w:sz="0" w:space="0" w:color="auto"/>
                  </w:divBdr>
                  <w:divsChild>
                    <w:div w:id="125439860">
                      <w:marLeft w:val="0"/>
                      <w:marRight w:val="0"/>
                      <w:marTop w:val="0"/>
                      <w:marBottom w:val="0"/>
                      <w:divBdr>
                        <w:top w:val="none" w:sz="0" w:space="0" w:color="auto"/>
                        <w:left w:val="none" w:sz="0" w:space="0" w:color="auto"/>
                        <w:bottom w:val="none" w:sz="0" w:space="0" w:color="auto"/>
                        <w:right w:val="none" w:sz="0" w:space="0" w:color="auto"/>
                      </w:divBdr>
                    </w:div>
                  </w:divsChild>
                </w:div>
                <w:div w:id="474492792">
                  <w:marLeft w:val="0"/>
                  <w:marRight w:val="0"/>
                  <w:marTop w:val="0"/>
                  <w:marBottom w:val="0"/>
                  <w:divBdr>
                    <w:top w:val="none" w:sz="0" w:space="0" w:color="auto"/>
                    <w:left w:val="none" w:sz="0" w:space="0" w:color="auto"/>
                    <w:bottom w:val="none" w:sz="0" w:space="0" w:color="auto"/>
                    <w:right w:val="none" w:sz="0" w:space="0" w:color="auto"/>
                  </w:divBdr>
                  <w:divsChild>
                    <w:div w:id="1466465066">
                      <w:marLeft w:val="0"/>
                      <w:marRight w:val="0"/>
                      <w:marTop w:val="0"/>
                      <w:marBottom w:val="0"/>
                      <w:divBdr>
                        <w:top w:val="none" w:sz="0" w:space="0" w:color="auto"/>
                        <w:left w:val="none" w:sz="0" w:space="0" w:color="auto"/>
                        <w:bottom w:val="none" w:sz="0" w:space="0" w:color="auto"/>
                        <w:right w:val="none" w:sz="0" w:space="0" w:color="auto"/>
                      </w:divBdr>
                    </w:div>
                  </w:divsChild>
                </w:div>
                <w:div w:id="1020084943">
                  <w:marLeft w:val="0"/>
                  <w:marRight w:val="0"/>
                  <w:marTop w:val="0"/>
                  <w:marBottom w:val="0"/>
                  <w:divBdr>
                    <w:top w:val="none" w:sz="0" w:space="0" w:color="auto"/>
                    <w:left w:val="none" w:sz="0" w:space="0" w:color="auto"/>
                    <w:bottom w:val="none" w:sz="0" w:space="0" w:color="auto"/>
                    <w:right w:val="none" w:sz="0" w:space="0" w:color="auto"/>
                  </w:divBdr>
                  <w:divsChild>
                    <w:div w:id="602149724">
                      <w:marLeft w:val="0"/>
                      <w:marRight w:val="0"/>
                      <w:marTop w:val="0"/>
                      <w:marBottom w:val="0"/>
                      <w:divBdr>
                        <w:top w:val="none" w:sz="0" w:space="0" w:color="auto"/>
                        <w:left w:val="none" w:sz="0" w:space="0" w:color="auto"/>
                        <w:bottom w:val="none" w:sz="0" w:space="0" w:color="auto"/>
                        <w:right w:val="none" w:sz="0" w:space="0" w:color="auto"/>
                      </w:divBdr>
                    </w:div>
                  </w:divsChild>
                </w:div>
                <w:div w:id="1866479576">
                  <w:marLeft w:val="0"/>
                  <w:marRight w:val="0"/>
                  <w:marTop w:val="0"/>
                  <w:marBottom w:val="0"/>
                  <w:divBdr>
                    <w:top w:val="none" w:sz="0" w:space="0" w:color="auto"/>
                    <w:left w:val="none" w:sz="0" w:space="0" w:color="auto"/>
                    <w:bottom w:val="none" w:sz="0" w:space="0" w:color="auto"/>
                    <w:right w:val="none" w:sz="0" w:space="0" w:color="auto"/>
                  </w:divBdr>
                  <w:divsChild>
                    <w:div w:id="594019828">
                      <w:marLeft w:val="0"/>
                      <w:marRight w:val="0"/>
                      <w:marTop w:val="0"/>
                      <w:marBottom w:val="0"/>
                      <w:divBdr>
                        <w:top w:val="none" w:sz="0" w:space="0" w:color="auto"/>
                        <w:left w:val="none" w:sz="0" w:space="0" w:color="auto"/>
                        <w:bottom w:val="none" w:sz="0" w:space="0" w:color="auto"/>
                        <w:right w:val="none" w:sz="0" w:space="0" w:color="auto"/>
                      </w:divBdr>
                    </w:div>
                  </w:divsChild>
                </w:div>
                <w:div w:id="905871251">
                  <w:marLeft w:val="0"/>
                  <w:marRight w:val="0"/>
                  <w:marTop w:val="0"/>
                  <w:marBottom w:val="0"/>
                  <w:divBdr>
                    <w:top w:val="none" w:sz="0" w:space="0" w:color="auto"/>
                    <w:left w:val="none" w:sz="0" w:space="0" w:color="auto"/>
                    <w:bottom w:val="none" w:sz="0" w:space="0" w:color="auto"/>
                    <w:right w:val="none" w:sz="0" w:space="0" w:color="auto"/>
                  </w:divBdr>
                  <w:divsChild>
                    <w:div w:id="41485247">
                      <w:marLeft w:val="0"/>
                      <w:marRight w:val="0"/>
                      <w:marTop w:val="0"/>
                      <w:marBottom w:val="0"/>
                      <w:divBdr>
                        <w:top w:val="none" w:sz="0" w:space="0" w:color="auto"/>
                        <w:left w:val="none" w:sz="0" w:space="0" w:color="auto"/>
                        <w:bottom w:val="none" w:sz="0" w:space="0" w:color="auto"/>
                        <w:right w:val="none" w:sz="0" w:space="0" w:color="auto"/>
                      </w:divBdr>
                    </w:div>
                  </w:divsChild>
                </w:div>
                <w:div w:id="1316494858">
                  <w:marLeft w:val="0"/>
                  <w:marRight w:val="0"/>
                  <w:marTop w:val="0"/>
                  <w:marBottom w:val="0"/>
                  <w:divBdr>
                    <w:top w:val="none" w:sz="0" w:space="0" w:color="auto"/>
                    <w:left w:val="none" w:sz="0" w:space="0" w:color="auto"/>
                    <w:bottom w:val="none" w:sz="0" w:space="0" w:color="auto"/>
                    <w:right w:val="none" w:sz="0" w:space="0" w:color="auto"/>
                  </w:divBdr>
                  <w:divsChild>
                    <w:div w:id="1763453343">
                      <w:marLeft w:val="0"/>
                      <w:marRight w:val="0"/>
                      <w:marTop w:val="0"/>
                      <w:marBottom w:val="0"/>
                      <w:divBdr>
                        <w:top w:val="none" w:sz="0" w:space="0" w:color="auto"/>
                        <w:left w:val="none" w:sz="0" w:space="0" w:color="auto"/>
                        <w:bottom w:val="none" w:sz="0" w:space="0" w:color="auto"/>
                        <w:right w:val="none" w:sz="0" w:space="0" w:color="auto"/>
                      </w:divBdr>
                    </w:div>
                  </w:divsChild>
                </w:div>
                <w:div w:id="1758480431">
                  <w:marLeft w:val="0"/>
                  <w:marRight w:val="0"/>
                  <w:marTop w:val="0"/>
                  <w:marBottom w:val="0"/>
                  <w:divBdr>
                    <w:top w:val="none" w:sz="0" w:space="0" w:color="auto"/>
                    <w:left w:val="none" w:sz="0" w:space="0" w:color="auto"/>
                    <w:bottom w:val="none" w:sz="0" w:space="0" w:color="auto"/>
                    <w:right w:val="none" w:sz="0" w:space="0" w:color="auto"/>
                  </w:divBdr>
                  <w:divsChild>
                    <w:div w:id="1951158540">
                      <w:marLeft w:val="0"/>
                      <w:marRight w:val="0"/>
                      <w:marTop w:val="0"/>
                      <w:marBottom w:val="0"/>
                      <w:divBdr>
                        <w:top w:val="none" w:sz="0" w:space="0" w:color="auto"/>
                        <w:left w:val="none" w:sz="0" w:space="0" w:color="auto"/>
                        <w:bottom w:val="none" w:sz="0" w:space="0" w:color="auto"/>
                        <w:right w:val="none" w:sz="0" w:space="0" w:color="auto"/>
                      </w:divBdr>
                    </w:div>
                  </w:divsChild>
                </w:div>
                <w:div w:id="556088803">
                  <w:marLeft w:val="0"/>
                  <w:marRight w:val="0"/>
                  <w:marTop w:val="0"/>
                  <w:marBottom w:val="0"/>
                  <w:divBdr>
                    <w:top w:val="none" w:sz="0" w:space="0" w:color="auto"/>
                    <w:left w:val="none" w:sz="0" w:space="0" w:color="auto"/>
                    <w:bottom w:val="none" w:sz="0" w:space="0" w:color="auto"/>
                    <w:right w:val="none" w:sz="0" w:space="0" w:color="auto"/>
                  </w:divBdr>
                  <w:divsChild>
                    <w:div w:id="1084953375">
                      <w:marLeft w:val="0"/>
                      <w:marRight w:val="0"/>
                      <w:marTop w:val="0"/>
                      <w:marBottom w:val="0"/>
                      <w:divBdr>
                        <w:top w:val="none" w:sz="0" w:space="0" w:color="auto"/>
                        <w:left w:val="none" w:sz="0" w:space="0" w:color="auto"/>
                        <w:bottom w:val="none" w:sz="0" w:space="0" w:color="auto"/>
                        <w:right w:val="none" w:sz="0" w:space="0" w:color="auto"/>
                      </w:divBdr>
                    </w:div>
                  </w:divsChild>
                </w:div>
                <w:div w:id="505481425">
                  <w:marLeft w:val="0"/>
                  <w:marRight w:val="0"/>
                  <w:marTop w:val="0"/>
                  <w:marBottom w:val="0"/>
                  <w:divBdr>
                    <w:top w:val="none" w:sz="0" w:space="0" w:color="auto"/>
                    <w:left w:val="none" w:sz="0" w:space="0" w:color="auto"/>
                    <w:bottom w:val="none" w:sz="0" w:space="0" w:color="auto"/>
                    <w:right w:val="none" w:sz="0" w:space="0" w:color="auto"/>
                  </w:divBdr>
                  <w:divsChild>
                    <w:div w:id="1069811386">
                      <w:marLeft w:val="0"/>
                      <w:marRight w:val="0"/>
                      <w:marTop w:val="0"/>
                      <w:marBottom w:val="0"/>
                      <w:divBdr>
                        <w:top w:val="none" w:sz="0" w:space="0" w:color="auto"/>
                        <w:left w:val="none" w:sz="0" w:space="0" w:color="auto"/>
                        <w:bottom w:val="none" w:sz="0" w:space="0" w:color="auto"/>
                        <w:right w:val="none" w:sz="0" w:space="0" w:color="auto"/>
                      </w:divBdr>
                    </w:div>
                  </w:divsChild>
                </w:div>
                <w:div w:id="746920028">
                  <w:marLeft w:val="0"/>
                  <w:marRight w:val="0"/>
                  <w:marTop w:val="0"/>
                  <w:marBottom w:val="0"/>
                  <w:divBdr>
                    <w:top w:val="none" w:sz="0" w:space="0" w:color="auto"/>
                    <w:left w:val="none" w:sz="0" w:space="0" w:color="auto"/>
                    <w:bottom w:val="none" w:sz="0" w:space="0" w:color="auto"/>
                    <w:right w:val="none" w:sz="0" w:space="0" w:color="auto"/>
                  </w:divBdr>
                  <w:divsChild>
                    <w:div w:id="882864214">
                      <w:marLeft w:val="0"/>
                      <w:marRight w:val="0"/>
                      <w:marTop w:val="0"/>
                      <w:marBottom w:val="0"/>
                      <w:divBdr>
                        <w:top w:val="none" w:sz="0" w:space="0" w:color="auto"/>
                        <w:left w:val="none" w:sz="0" w:space="0" w:color="auto"/>
                        <w:bottom w:val="none" w:sz="0" w:space="0" w:color="auto"/>
                        <w:right w:val="none" w:sz="0" w:space="0" w:color="auto"/>
                      </w:divBdr>
                    </w:div>
                  </w:divsChild>
                </w:div>
                <w:div w:id="864562913">
                  <w:marLeft w:val="0"/>
                  <w:marRight w:val="0"/>
                  <w:marTop w:val="0"/>
                  <w:marBottom w:val="0"/>
                  <w:divBdr>
                    <w:top w:val="none" w:sz="0" w:space="0" w:color="auto"/>
                    <w:left w:val="none" w:sz="0" w:space="0" w:color="auto"/>
                    <w:bottom w:val="none" w:sz="0" w:space="0" w:color="auto"/>
                    <w:right w:val="none" w:sz="0" w:space="0" w:color="auto"/>
                  </w:divBdr>
                  <w:divsChild>
                    <w:div w:id="66192986">
                      <w:marLeft w:val="0"/>
                      <w:marRight w:val="0"/>
                      <w:marTop w:val="0"/>
                      <w:marBottom w:val="0"/>
                      <w:divBdr>
                        <w:top w:val="none" w:sz="0" w:space="0" w:color="auto"/>
                        <w:left w:val="none" w:sz="0" w:space="0" w:color="auto"/>
                        <w:bottom w:val="none" w:sz="0" w:space="0" w:color="auto"/>
                        <w:right w:val="none" w:sz="0" w:space="0" w:color="auto"/>
                      </w:divBdr>
                    </w:div>
                  </w:divsChild>
                </w:div>
                <w:div w:id="1654287299">
                  <w:marLeft w:val="0"/>
                  <w:marRight w:val="0"/>
                  <w:marTop w:val="0"/>
                  <w:marBottom w:val="0"/>
                  <w:divBdr>
                    <w:top w:val="none" w:sz="0" w:space="0" w:color="auto"/>
                    <w:left w:val="none" w:sz="0" w:space="0" w:color="auto"/>
                    <w:bottom w:val="none" w:sz="0" w:space="0" w:color="auto"/>
                    <w:right w:val="none" w:sz="0" w:space="0" w:color="auto"/>
                  </w:divBdr>
                  <w:divsChild>
                    <w:div w:id="51199974">
                      <w:marLeft w:val="0"/>
                      <w:marRight w:val="0"/>
                      <w:marTop w:val="0"/>
                      <w:marBottom w:val="0"/>
                      <w:divBdr>
                        <w:top w:val="none" w:sz="0" w:space="0" w:color="auto"/>
                        <w:left w:val="none" w:sz="0" w:space="0" w:color="auto"/>
                        <w:bottom w:val="none" w:sz="0" w:space="0" w:color="auto"/>
                        <w:right w:val="none" w:sz="0" w:space="0" w:color="auto"/>
                      </w:divBdr>
                    </w:div>
                  </w:divsChild>
                </w:div>
                <w:div w:id="866988081">
                  <w:marLeft w:val="0"/>
                  <w:marRight w:val="0"/>
                  <w:marTop w:val="0"/>
                  <w:marBottom w:val="0"/>
                  <w:divBdr>
                    <w:top w:val="none" w:sz="0" w:space="0" w:color="auto"/>
                    <w:left w:val="none" w:sz="0" w:space="0" w:color="auto"/>
                    <w:bottom w:val="none" w:sz="0" w:space="0" w:color="auto"/>
                    <w:right w:val="none" w:sz="0" w:space="0" w:color="auto"/>
                  </w:divBdr>
                  <w:divsChild>
                    <w:div w:id="1163230725">
                      <w:marLeft w:val="0"/>
                      <w:marRight w:val="0"/>
                      <w:marTop w:val="0"/>
                      <w:marBottom w:val="0"/>
                      <w:divBdr>
                        <w:top w:val="none" w:sz="0" w:space="0" w:color="auto"/>
                        <w:left w:val="none" w:sz="0" w:space="0" w:color="auto"/>
                        <w:bottom w:val="none" w:sz="0" w:space="0" w:color="auto"/>
                        <w:right w:val="none" w:sz="0" w:space="0" w:color="auto"/>
                      </w:divBdr>
                    </w:div>
                  </w:divsChild>
                </w:div>
                <w:div w:id="1094088789">
                  <w:marLeft w:val="0"/>
                  <w:marRight w:val="0"/>
                  <w:marTop w:val="0"/>
                  <w:marBottom w:val="0"/>
                  <w:divBdr>
                    <w:top w:val="none" w:sz="0" w:space="0" w:color="auto"/>
                    <w:left w:val="none" w:sz="0" w:space="0" w:color="auto"/>
                    <w:bottom w:val="none" w:sz="0" w:space="0" w:color="auto"/>
                    <w:right w:val="none" w:sz="0" w:space="0" w:color="auto"/>
                  </w:divBdr>
                  <w:divsChild>
                    <w:div w:id="1544243774">
                      <w:marLeft w:val="0"/>
                      <w:marRight w:val="0"/>
                      <w:marTop w:val="0"/>
                      <w:marBottom w:val="0"/>
                      <w:divBdr>
                        <w:top w:val="none" w:sz="0" w:space="0" w:color="auto"/>
                        <w:left w:val="none" w:sz="0" w:space="0" w:color="auto"/>
                        <w:bottom w:val="none" w:sz="0" w:space="0" w:color="auto"/>
                        <w:right w:val="none" w:sz="0" w:space="0" w:color="auto"/>
                      </w:divBdr>
                    </w:div>
                  </w:divsChild>
                </w:div>
                <w:div w:id="1010985890">
                  <w:marLeft w:val="0"/>
                  <w:marRight w:val="0"/>
                  <w:marTop w:val="0"/>
                  <w:marBottom w:val="0"/>
                  <w:divBdr>
                    <w:top w:val="none" w:sz="0" w:space="0" w:color="auto"/>
                    <w:left w:val="none" w:sz="0" w:space="0" w:color="auto"/>
                    <w:bottom w:val="none" w:sz="0" w:space="0" w:color="auto"/>
                    <w:right w:val="none" w:sz="0" w:space="0" w:color="auto"/>
                  </w:divBdr>
                  <w:divsChild>
                    <w:div w:id="2073889204">
                      <w:marLeft w:val="0"/>
                      <w:marRight w:val="0"/>
                      <w:marTop w:val="0"/>
                      <w:marBottom w:val="0"/>
                      <w:divBdr>
                        <w:top w:val="none" w:sz="0" w:space="0" w:color="auto"/>
                        <w:left w:val="none" w:sz="0" w:space="0" w:color="auto"/>
                        <w:bottom w:val="none" w:sz="0" w:space="0" w:color="auto"/>
                        <w:right w:val="none" w:sz="0" w:space="0" w:color="auto"/>
                      </w:divBdr>
                    </w:div>
                  </w:divsChild>
                </w:div>
                <w:div w:id="340278131">
                  <w:marLeft w:val="0"/>
                  <w:marRight w:val="0"/>
                  <w:marTop w:val="0"/>
                  <w:marBottom w:val="0"/>
                  <w:divBdr>
                    <w:top w:val="none" w:sz="0" w:space="0" w:color="auto"/>
                    <w:left w:val="none" w:sz="0" w:space="0" w:color="auto"/>
                    <w:bottom w:val="none" w:sz="0" w:space="0" w:color="auto"/>
                    <w:right w:val="none" w:sz="0" w:space="0" w:color="auto"/>
                  </w:divBdr>
                  <w:divsChild>
                    <w:div w:id="1125468132">
                      <w:marLeft w:val="0"/>
                      <w:marRight w:val="0"/>
                      <w:marTop w:val="0"/>
                      <w:marBottom w:val="0"/>
                      <w:divBdr>
                        <w:top w:val="none" w:sz="0" w:space="0" w:color="auto"/>
                        <w:left w:val="none" w:sz="0" w:space="0" w:color="auto"/>
                        <w:bottom w:val="none" w:sz="0" w:space="0" w:color="auto"/>
                        <w:right w:val="none" w:sz="0" w:space="0" w:color="auto"/>
                      </w:divBdr>
                    </w:div>
                  </w:divsChild>
                </w:div>
                <w:div w:id="470293756">
                  <w:marLeft w:val="0"/>
                  <w:marRight w:val="0"/>
                  <w:marTop w:val="0"/>
                  <w:marBottom w:val="0"/>
                  <w:divBdr>
                    <w:top w:val="none" w:sz="0" w:space="0" w:color="auto"/>
                    <w:left w:val="none" w:sz="0" w:space="0" w:color="auto"/>
                    <w:bottom w:val="none" w:sz="0" w:space="0" w:color="auto"/>
                    <w:right w:val="none" w:sz="0" w:space="0" w:color="auto"/>
                  </w:divBdr>
                  <w:divsChild>
                    <w:div w:id="1380780056">
                      <w:marLeft w:val="0"/>
                      <w:marRight w:val="0"/>
                      <w:marTop w:val="0"/>
                      <w:marBottom w:val="0"/>
                      <w:divBdr>
                        <w:top w:val="none" w:sz="0" w:space="0" w:color="auto"/>
                        <w:left w:val="none" w:sz="0" w:space="0" w:color="auto"/>
                        <w:bottom w:val="none" w:sz="0" w:space="0" w:color="auto"/>
                        <w:right w:val="none" w:sz="0" w:space="0" w:color="auto"/>
                      </w:divBdr>
                    </w:div>
                  </w:divsChild>
                </w:div>
                <w:div w:id="845171755">
                  <w:marLeft w:val="0"/>
                  <w:marRight w:val="0"/>
                  <w:marTop w:val="0"/>
                  <w:marBottom w:val="0"/>
                  <w:divBdr>
                    <w:top w:val="none" w:sz="0" w:space="0" w:color="auto"/>
                    <w:left w:val="none" w:sz="0" w:space="0" w:color="auto"/>
                    <w:bottom w:val="none" w:sz="0" w:space="0" w:color="auto"/>
                    <w:right w:val="none" w:sz="0" w:space="0" w:color="auto"/>
                  </w:divBdr>
                  <w:divsChild>
                    <w:div w:id="29960860">
                      <w:marLeft w:val="0"/>
                      <w:marRight w:val="0"/>
                      <w:marTop w:val="0"/>
                      <w:marBottom w:val="0"/>
                      <w:divBdr>
                        <w:top w:val="none" w:sz="0" w:space="0" w:color="auto"/>
                        <w:left w:val="none" w:sz="0" w:space="0" w:color="auto"/>
                        <w:bottom w:val="none" w:sz="0" w:space="0" w:color="auto"/>
                        <w:right w:val="none" w:sz="0" w:space="0" w:color="auto"/>
                      </w:divBdr>
                    </w:div>
                  </w:divsChild>
                </w:div>
                <w:div w:id="246959628">
                  <w:marLeft w:val="0"/>
                  <w:marRight w:val="0"/>
                  <w:marTop w:val="0"/>
                  <w:marBottom w:val="0"/>
                  <w:divBdr>
                    <w:top w:val="none" w:sz="0" w:space="0" w:color="auto"/>
                    <w:left w:val="none" w:sz="0" w:space="0" w:color="auto"/>
                    <w:bottom w:val="none" w:sz="0" w:space="0" w:color="auto"/>
                    <w:right w:val="none" w:sz="0" w:space="0" w:color="auto"/>
                  </w:divBdr>
                  <w:divsChild>
                    <w:div w:id="658921288">
                      <w:marLeft w:val="0"/>
                      <w:marRight w:val="0"/>
                      <w:marTop w:val="0"/>
                      <w:marBottom w:val="0"/>
                      <w:divBdr>
                        <w:top w:val="none" w:sz="0" w:space="0" w:color="auto"/>
                        <w:left w:val="none" w:sz="0" w:space="0" w:color="auto"/>
                        <w:bottom w:val="none" w:sz="0" w:space="0" w:color="auto"/>
                        <w:right w:val="none" w:sz="0" w:space="0" w:color="auto"/>
                      </w:divBdr>
                    </w:div>
                  </w:divsChild>
                </w:div>
                <w:div w:id="1412385798">
                  <w:marLeft w:val="0"/>
                  <w:marRight w:val="0"/>
                  <w:marTop w:val="0"/>
                  <w:marBottom w:val="0"/>
                  <w:divBdr>
                    <w:top w:val="none" w:sz="0" w:space="0" w:color="auto"/>
                    <w:left w:val="none" w:sz="0" w:space="0" w:color="auto"/>
                    <w:bottom w:val="none" w:sz="0" w:space="0" w:color="auto"/>
                    <w:right w:val="none" w:sz="0" w:space="0" w:color="auto"/>
                  </w:divBdr>
                  <w:divsChild>
                    <w:div w:id="1405757638">
                      <w:marLeft w:val="0"/>
                      <w:marRight w:val="0"/>
                      <w:marTop w:val="0"/>
                      <w:marBottom w:val="0"/>
                      <w:divBdr>
                        <w:top w:val="none" w:sz="0" w:space="0" w:color="auto"/>
                        <w:left w:val="none" w:sz="0" w:space="0" w:color="auto"/>
                        <w:bottom w:val="none" w:sz="0" w:space="0" w:color="auto"/>
                        <w:right w:val="none" w:sz="0" w:space="0" w:color="auto"/>
                      </w:divBdr>
                    </w:div>
                  </w:divsChild>
                </w:div>
                <w:div w:id="994265105">
                  <w:marLeft w:val="0"/>
                  <w:marRight w:val="0"/>
                  <w:marTop w:val="0"/>
                  <w:marBottom w:val="0"/>
                  <w:divBdr>
                    <w:top w:val="none" w:sz="0" w:space="0" w:color="auto"/>
                    <w:left w:val="none" w:sz="0" w:space="0" w:color="auto"/>
                    <w:bottom w:val="none" w:sz="0" w:space="0" w:color="auto"/>
                    <w:right w:val="none" w:sz="0" w:space="0" w:color="auto"/>
                  </w:divBdr>
                  <w:divsChild>
                    <w:div w:id="530267278">
                      <w:marLeft w:val="0"/>
                      <w:marRight w:val="0"/>
                      <w:marTop w:val="0"/>
                      <w:marBottom w:val="0"/>
                      <w:divBdr>
                        <w:top w:val="none" w:sz="0" w:space="0" w:color="auto"/>
                        <w:left w:val="none" w:sz="0" w:space="0" w:color="auto"/>
                        <w:bottom w:val="none" w:sz="0" w:space="0" w:color="auto"/>
                        <w:right w:val="none" w:sz="0" w:space="0" w:color="auto"/>
                      </w:divBdr>
                    </w:div>
                  </w:divsChild>
                </w:div>
                <w:div w:id="940841881">
                  <w:marLeft w:val="0"/>
                  <w:marRight w:val="0"/>
                  <w:marTop w:val="0"/>
                  <w:marBottom w:val="0"/>
                  <w:divBdr>
                    <w:top w:val="none" w:sz="0" w:space="0" w:color="auto"/>
                    <w:left w:val="none" w:sz="0" w:space="0" w:color="auto"/>
                    <w:bottom w:val="none" w:sz="0" w:space="0" w:color="auto"/>
                    <w:right w:val="none" w:sz="0" w:space="0" w:color="auto"/>
                  </w:divBdr>
                  <w:divsChild>
                    <w:div w:id="1567952715">
                      <w:marLeft w:val="0"/>
                      <w:marRight w:val="0"/>
                      <w:marTop w:val="0"/>
                      <w:marBottom w:val="0"/>
                      <w:divBdr>
                        <w:top w:val="none" w:sz="0" w:space="0" w:color="auto"/>
                        <w:left w:val="none" w:sz="0" w:space="0" w:color="auto"/>
                        <w:bottom w:val="none" w:sz="0" w:space="0" w:color="auto"/>
                        <w:right w:val="none" w:sz="0" w:space="0" w:color="auto"/>
                      </w:divBdr>
                    </w:div>
                  </w:divsChild>
                </w:div>
                <w:div w:id="182937639">
                  <w:marLeft w:val="0"/>
                  <w:marRight w:val="0"/>
                  <w:marTop w:val="0"/>
                  <w:marBottom w:val="0"/>
                  <w:divBdr>
                    <w:top w:val="none" w:sz="0" w:space="0" w:color="auto"/>
                    <w:left w:val="none" w:sz="0" w:space="0" w:color="auto"/>
                    <w:bottom w:val="none" w:sz="0" w:space="0" w:color="auto"/>
                    <w:right w:val="none" w:sz="0" w:space="0" w:color="auto"/>
                  </w:divBdr>
                  <w:divsChild>
                    <w:div w:id="1246576972">
                      <w:marLeft w:val="0"/>
                      <w:marRight w:val="0"/>
                      <w:marTop w:val="0"/>
                      <w:marBottom w:val="0"/>
                      <w:divBdr>
                        <w:top w:val="none" w:sz="0" w:space="0" w:color="auto"/>
                        <w:left w:val="none" w:sz="0" w:space="0" w:color="auto"/>
                        <w:bottom w:val="none" w:sz="0" w:space="0" w:color="auto"/>
                        <w:right w:val="none" w:sz="0" w:space="0" w:color="auto"/>
                      </w:divBdr>
                    </w:div>
                  </w:divsChild>
                </w:div>
                <w:div w:id="766147650">
                  <w:marLeft w:val="0"/>
                  <w:marRight w:val="0"/>
                  <w:marTop w:val="0"/>
                  <w:marBottom w:val="0"/>
                  <w:divBdr>
                    <w:top w:val="none" w:sz="0" w:space="0" w:color="auto"/>
                    <w:left w:val="none" w:sz="0" w:space="0" w:color="auto"/>
                    <w:bottom w:val="none" w:sz="0" w:space="0" w:color="auto"/>
                    <w:right w:val="none" w:sz="0" w:space="0" w:color="auto"/>
                  </w:divBdr>
                  <w:divsChild>
                    <w:div w:id="1018972777">
                      <w:marLeft w:val="0"/>
                      <w:marRight w:val="0"/>
                      <w:marTop w:val="0"/>
                      <w:marBottom w:val="0"/>
                      <w:divBdr>
                        <w:top w:val="none" w:sz="0" w:space="0" w:color="auto"/>
                        <w:left w:val="none" w:sz="0" w:space="0" w:color="auto"/>
                        <w:bottom w:val="none" w:sz="0" w:space="0" w:color="auto"/>
                        <w:right w:val="none" w:sz="0" w:space="0" w:color="auto"/>
                      </w:divBdr>
                    </w:div>
                  </w:divsChild>
                </w:div>
                <w:div w:id="592008212">
                  <w:marLeft w:val="0"/>
                  <w:marRight w:val="0"/>
                  <w:marTop w:val="0"/>
                  <w:marBottom w:val="0"/>
                  <w:divBdr>
                    <w:top w:val="none" w:sz="0" w:space="0" w:color="auto"/>
                    <w:left w:val="none" w:sz="0" w:space="0" w:color="auto"/>
                    <w:bottom w:val="none" w:sz="0" w:space="0" w:color="auto"/>
                    <w:right w:val="none" w:sz="0" w:space="0" w:color="auto"/>
                  </w:divBdr>
                  <w:divsChild>
                    <w:div w:id="249970660">
                      <w:marLeft w:val="0"/>
                      <w:marRight w:val="0"/>
                      <w:marTop w:val="0"/>
                      <w:marBottom w:val="0"/>
                      <w:divBdr>
                        <w:top w:val="none" w:sz="0" w:space="0" w:color="auto"/>
                        <w:left w:val="none" w:sz="0" w:space="0" w:color="auto"/>
                        <w:bottom w:val="none" w:sz="0" w:space="0" w:color="auto"/>
                        <w:right w:val="none" w:sz="0" w:space="0" w:color="auto"/>
                      </w:divBdr>
                    </w:div>
                  </w:divsChild>
                </w:div>
                <w:div w:id="537359378">
                  <w:marLeft w:val="0"/>
                  <w:marRight w:val="0"/>
                  <w:marTop w:val="0"/>
                  <w:marBottom w:val="0"/>
                  <w:divBdr>
                    <w:top w:val="none" w:sz="0" w:space="0" w:color="auto"/>
                    <w:left w:val="none" w:sz="0" w:space="0" w:color="auto"/>
                    <w:bottom w:val="none" w:sz="0" w:space="0" w:color="auto"/>
                    <w:right w:val="none" w:sz="0" w:space="0" w:color="auto"/>
                  </w:divBdr>
                  <w:divsChild>
                    <w:div w:id="718019303">
                      <w:marLeft w:val="0"/>
                      <w:marRight w:val="0"/>
                      <w:marTop w:val="0"/>
                      <w:marBottom w:val="0"/>
                      <w:divBdr>
                        <w:top w:val="none" w:sz="0" w:space="0" w:color="auto"/>
                        <w:left w:val="none" w:sz="0" w:space="0" w:color="auto"/>
                        <w:bottom w:val="none" w:sz="0" w:space="0" w:color="auto"/>
                        <w:right w:val="none" w:sz="0" w:space="0" w:color="auto"/>
                      </w:divBdr>
                    </w:div>
                  </w:divsChild>
                </w:div>
                <w:div w:id="658773556">
                  <w:marLeft w:val="0"/>
                  <w:marRight w:val="0"/>
                  <w:marTop w:val="0"/>
                  <w:marBottom w:val="0"/>
                  <w:divBdr>
                    <w:top w:val="none" w:sz="0" w:space="0" w:color="auto"/>
                    <w:left w:val="none" w:sz="0" w:space="0" w:color="auto"/>
                    <w:bottom w:val="none" w:sz="0" w:space="0" w:color="auto"/>
                    <w:right w:val="none" w:sz="0" w:space="0" w:color="auto"/>
                  </w:divBdr>
                  <w:divsChild>
                    <w:div w:id="79832097">
                      <w:marLeft w:val="0"/>
                      <w:marRight w:val="0"/>
                      <w:marTop w:val="0"/>
                      <w:marBottom w:val="0"/>
                      <w:divBdr>
                        <w:top w:val="none" w:sz="0" w:space="0" w:color="auto"/>
                        <w:left w:val="none" w:sz="0" w:space="0" w:color="auto"/>
                        <w:bottom w:val="none" w:sz="0" w:space="0" w:color="auto"/>
                        <w:right w:val="none" w:sz="0" w:space="0" w:color="auto"/>
                      </w:divBdr>
                    </w:div>
                  </w:divsChild>
                </w:div>
                <w:div w:id="358550444">
                  <w:marLeft w:val="0"/>
                  <w:marRight w:val="0"/>
                  <w:marTop w:val="0"/>
                  <w:marBottom w:val="0"/>
                  <w:divBdr>
                    <w:top w:val="none" w:sz="0" w:space="0" w:color="auto"/>
                    <w:left w:val="none" w:sz="0" w:space="0" w:color="auto"/>
                    <w:bottom w:val="none" w:sz="0" w:space="0" w:color="auto"/>
                    <w:right w:val="none" w:sz="0" w:space="0" w:color="auto"/>
                  </w:divBdr>
                  <w:divsChild>
                    <w:div w:id="14105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4804">
          <w:marLeft w:val="0"/>
          <w:marRight w:val="0"/>
          <w:marTop w:val="0"/>
          <w:marBottom w:val="0"/>
          <w:divBdr>
            <w:top w:val="none" w:sz="0" w:space="0" w:color="auto"/>
            <w:left w:val="none" w:sz="0" w:space="0" w:color="auto"/>
            <w:bottom w:val="none" w:sz="0" w:space="0" w:color="auto"/>
            <w:right w:val="none" w:sz="0" w:space="0" w:color="auto"/>
          </w:divBdr>
        </w:div>
        <w:div w:id="16128952">
          <w:marLeft w:val="0"/>
          <w:marRight w:val="0"/>
          <w:marTop w:val="0"/>
          <w:marBottom w:val="0"/>
          <w:divBdr>
            <w:top w:val="none" w:sz="0" w:space="0" w:color="auto"/>
            <w:left w:val="none" w:sz="0" w:space="0" w:color="auto"/>
            <w:bottom w:val="none" w:sz="0" w:space="0" w:color="auto"/>
            <w:right w:val="none" w:sz="0" w:space="0" w:color="auto"/>
          </w:divBdr>
        </w:div>
        <w:div w:id="8605703">
          <w:marLeft w:val="0"/>
          <w:marRight w:val="0"/>
          <w:marTop w:val="0"/>
          <w:marBottom w:val="0"/>
          <w:divBdr>
            <w:top w:val="none" w:sz="0" w:space="0" w:color="auto"/>
            <w:left w:val="none" w:sz="0" w:space="0" w:color="auto"/>
            <w:bottom w:val="none" w:sz="0" w:space="0" w:color="auto"/>
            <w:right w:val="none" w:sz="0" w:space="0" w:color="auto"/>
          </w:divBdr>
        </w:div>
        <w:div w:id="1263345520">
          <w:marLeft w:val="0"/>
          <w:marRight w:val="0"/>
          <w:marTop w:val="0"/>
          <w:marBottom w:val="0"/>
          <w:divBdr>
            <w:top w:val="none" w:sz="0" w:space="0" w:color="auto"/>
            <w:left w:val="none" w:sz="0" w:space="0" w:color="auto"/>
            <w:bottom w:val="none" w:sz="0" w:space="0" w:color="auto"/>
            <w:right w:val="none" w:sz="0" w:space="0" w:color="auto"/>
          </w:divBdr>
        </w:div>
        <w:div w:id="746995078">
          <w:marLeft w:val="0"/>
          <w:marRight w:val="0"/>
          <w:marTop w:val="0"/>
          <w:marBottom w:val="0"/>
          <w:divBdr>
            <w:top w:val="none" w:sz="0" w:space="0" w:color="auto"/>
            <w:left w:val="none" w:sz="0" w:space="0" w:color="auto"/>
            <w:bottom w:val="none" w:sz="0" w:space="0" w:color="auto"/>
            <w:right w:val="none" w:sz="0" w:space="0" w:color="auto"/>
          </w:divBdr>
        </w:div>
        <w:div w:id="1320158956">
          <w:marLeft w:val="0"/>
          <w:marRight w:val="0"/>
          <w:marTop w:val="0"/>
          <w:marBottom w:val="0"/>
          <w:divBdr>
            <w:top w:val="none" w:sz="0" w:space="0" w:color="auto"/>
            <w:left w:val="none" w:sz="0" w:space="0" w:color="auto"/>
            <w:bottom w:val="none" w:sz="0" w:space="0" w:color="auto"/>
            <w:right w:val="none" w:sz="0" w:space="0" w:color="auto"/>
          </w:divBdr>
        </w:div>
        <w:div w:id="390271831">
          <w:marLeft w:val="0"/>
          <w:marRight w:val="0"/>
          <w:marTop w:val="0"/>
          <w:marBottom w:val="0"/>
          <w:divBdr>
            <w:top w:val="none" w:sz="0" w:space="0" w:color="auto"/>
            <w:left w:val="none" w:sz="0" w:space="0" w:color="auto"/>
            <w:bottom w:val="none" w:sz="0" w:space="0" w:color="auto"/>
            <w:right w:val="none" w:sz="0" w:space="0" w:color="auto"/>
          </w:divBdr>
        </w:div>
        <w:div w:id="87970142">
          <w:marLeft w:val="0"/>
          <w:marRight w:val="0"/>
          <w:marTop w:val="0"/>
          <w:marBottom w:val="0"/>
          <w:divBdr>
            <w:top w:val="none" w:sz="0" w:space="0" w:color="auto"/>
            <w:left w:val="none" w:sz="0" w:space="0" w:color="auto"/>
            <w:bottom w:val="none" w:sz="0" w:space="0" w:color="auto"/>
            <w:right w:val="none" w:sz="0" w:space="0" w:color="auto"/>
          </w:divBdr>
          <w:divsChild>
            <w:div w:id="128331479">
              <w:marLeft w:val="-75"/>
              <w:marRight w:val="0"/>
              <w:marTop w:val="30"/>
              <w:marBottom w:val="30"/>
              <w:divBdr>
                <w:top w:val="none" w:sz="0" w:space="0" w:color="auto"/>
                <w:left w:val="none" w:sz="0" w:space="0" w:color="auto"/>
                <w:bottom w:val="none" w:sz="0" w:space="0" w:color="auto"/>
                <w:right w:val="none" w:sz="0" w:space="0" w:color="auto"/>
              </w:divBdr>
              <w:divsChild>
                <w:div w:id="1440446334">
                  <w:marLeft w:val="0"/>
                  <w:marRight w:val="0"/>
                  <w:marTop w:val="0"/>
                  <w:marBottom w:val="0"/>
                  <w:divBdr>
                    <w:top w:val="none" w:sz="0" w:space="0" w:color="auto"/>
                    <w:left w:val="none" w:sz="0" w:space="0" w:color="auto"/>
                    <w:bottom w:val="none" w:sz="0" w:space="0" w:color="auto"/>
                    <w:right w:val="none" w:sz="0" w:space="0" w:color="auto"/>
                  </w:divBdr>
                  <w:divsChild>
                    <w:div w:id="2015258914">
                      <w:marLeft w:val="0"/>
                      <w:marRight w:val="0"/>
                      <w:marTop w:val="0"/>
                      <w:marBottom w:val="0"/>
                      <w:divBdr>
                        <w:top w:val="none" w:sz="0" w:space="0" w:color="auto"/>
                        <w:left w:val="none" w:sz="0" w:space="0" w:color="auto"/>
                        <w:bottom w:val="none" w:sz="0" w:space="0" w:color="auto"/>
                        <w:right w:val="none" w:sz="0" w:space="0" w:color="auto"/>
                      </w:divBdr>
                    </w:div>
                  </w:divsChild>
                </w:div>
                <w:div w:id="850410629">
                  <w:marLeft w:val="0"/>
                  <w:marRight w:val="0"/>
                  <w:marTop w:val="0"/>
                  <w:marBottom w:val="0"/>
                  <w:divBdr>
                    <w:top w:val="none" w:sz="0" w:space="0" w:color="auto"/>
                    <w:left w:val="none" w:sz="0" w:space="0" w:color="auto"/>
                    <w:bottom w:val="none" w:sz="0" w:space="0" w:color="auto"/>
                    <w:right w:val="none" w:sz="0" w:space="0" w:color="auto"/>
                  </w:divBdr>
                  <w:divsChild>
                    <w:div w:id="986398332">
                      <w:marLeft w:val="0"/>
                      <w:marRight w:val="0"/>
                      <w:marTop w:val="0"/>
                      <w:marBottom w:val="0"/>
                      <w:divBdr>
                        <w:top w:val="none" w:sz="0" w:space="0" w:color="auto"/>
                        <w:left w:val="none" w:sz="0" w:space="0" w:color="auto"/>
                        <w:bottom w:val="none" w:sz="0" w:space="0" w:color="auto"/>
                        <w:right w:val="none" w:sz="0" w:space="0" w:color="auto"/>
                      </w:divBdr>
                    </w:div>
                  </w:divsChild>
                </w:div>
                <w:div w:id="1927498920">
                  <w:marLeft w:val="0"/>
                  <w:marRight w:val="0"/>
                  <w:marTop w:val="0"/>
                  <w:marBottom w:val="0"/>
                  <w:divBdr>
                    <w:top w:val="none" w:sz="0" w:space="0" w:color="auto"/>
                    <w:left w:val="none" w:sz="0" w:space="0" w:color="auto"/>
                    <w:bottom w:val="none" w:sz="0" w:space="0" w:color="auto"/>
                    <w:right w:val="none" w:sz="0" w:space="0" w:color="auto"/>
                  </w:divBdr>
                  <w:divsChild>
                    <w:div w:id="1575772597">
                      <w:marLeft w:val="0"/>
                      <w:marRight w:val="0"/>
                      <w:marTop w:val="0"/>
                      <w:marBottom w:val="0"/>
                      <w:divBdr>
                        <w:top w:val="none" w:sz="0" w:space="0" w:color="auto"/>
                        <w:left w:val="none" w:sz="0" w:space="0" w:color="auto"/>
                        <w:bottom w:val="none" w:sz="0" w:space="0" w:color="auto"/>
                        <w:right w:val="none" w:sz="0" w:space="0" w:color="auto"/>
                      </w:divBdr>
                    </w:div>
                  </w:divsChild>
                </w:div>
                <w:div w:id="742221585">
                  <w:marLeft w:val="0"/>
                  <w:marRight w:val="0"/>
                  <w:marTop w:val="0"/>
                  <w:marBottom w:val="0"/>
                  <w:divBdr>
                    <w:top w:val="none" w:sz="0" w:space="0" w:color="auto"/>
                    <w:left w:val="none" w:sz="0" w:space="0" w:color="auto"/>
                    <w:bottom w:val="none" w:sz="0" w:space="0" w:color="auto"/>
                    <w:right w:val="none" w:sz="0" w:space="0" w:color="auto"/>
                  </w:divBdr>
                  <w:divsChild>
                    <w:div w:id="1675961598">
                      <w:marLeft w:val="0"/>
                      <w:marRight w:val="0"/>
                      <w:marTop w:val="0"/>
                      <w:marBottom w:val="0"/>
                      <w:divBdr>
                        <w:top w:val="none" w:sz="0" w:space="0" w:color="auto"/>
                        <w:left w:val="none" w:sz="0" w:space="0" w:color="auto"/>
                        <w:bottom w:val="none" w:sz="0" w:space="0" w:color="auto"/>
                        <w:right w:val="none" w:sz="0" w:space="0" w:color="auto"/>
                      </w:divBdr>
                    </w:div>
                  </w:divsChild>
                </w:div>
                <w:div w:id="979264818">
                  <w:marLeft w:val="0"/>
                  <w:marRight w:val="0"/>
                  <w:marTop w:val="0"/>
                  <w:marBottom w:val="0"/>
                  <w:divBdr>
                    <w:top w:val="none" w:sz="0" w:space="0" w:color="auto"/>
                    <w:left w:val="none" w:sz="0" w:space="0" w:color="auto"/>
                    <w:bottom w:val="none" w:sz="0" w:space="0" w:color="auto"/>
                    <w:right w:val="none" w:sz="0" w:space="0" w:color="auto"/>
                  </w:divBdr>
                  <w:divsChild>
                    <w:div w:id="693699672">
                      <w:marLeft w:val="0"/>
                      <w:marRight w:val="0"/>
                      <w:marTop w:val="0"/>
                      <w:marBottom w:val="0"/>
                      <w:divBdr>
                        <w:top w:val="none" w:sz="0" w:space="0" w:color="auto"/>
                        <w:left w:val="none" w:sz="0" w:space="0" w:color="auto"/>
                        <w:bottom w:val="none" w:sz="0" w:space="0" w:color="auto"/>
                        <w:right w:val="none" w:sz="0" w:space="0" w:color="auto"/>
                      </w:divBdr>
                    </w:div>
                  </w:divsChild>
                </w:div>
                <w:div w:id="2068408386">
                  <w:marLeft w:val="0"/>
                  <w:marRight w:val="0"/>
                  <w:marTop w:val="0"/>
                  <w:marBottom w:val="0"/>
                  <w:divBdr>
                    <w:top w:val="none" w:sz="0" w:space="0" w:color="auto"/>
                    <w:left w:val="none" w:sz="0" w:space="0" w:color="auto"/>
                    <w:bottom w:val="none" w:sz="0" w:space="0" w:color="auto"/>
                    <w:right w:val="none" w:sz="0" w:space="0" w:color="auto"/>
                  </w:divBdr>
                  <w:divsChild>
                    <w:div w:id="1241062672">
                      <w:marLeft w:val="0"/>
                      <w:marRight w:val="0"/>
                      <w:marTop w:val="0"/>
                      <w:marBottom w:val="0"/>
                      <w:divBdr>
                        <w:top w:val="none" w:sz="0" w:space="0" w:color="auto"/>
                        <w:left w:val="none" w:sz="0" w:space="0" w:color="auto"/>
                        <w:bottom w:val="none" w:sz="0" w:space="0" w:color="auto"/>
                        <w:right w:val="none" w:sz="0" w:space="0" w:color="auto"/>
                      </w:divBdr>
                    </w:div>
                  </w:divsChild>
                </w:div>
                <w:div w:id="763918211">
                  <w:marLeft w:val="0"/>
                  <w:marRight w:val="0"/>
                  <w:marTop w:val="0"/>
                  <w:marBottom w:val="0"/>
                  <w:divBdr>
                    <w:top w:val="none" w:sz="0" w:space="0" w:color="auto"/>
                    <w:left w:val="none" w:sz="0" w:space="0" w:color="auto"/>
                    <w:bottom w:val="none" w:sz="0" w:space="0" w:color="auto"/>
                    <w:right w:val="none" w:sz="0" w:space="0" w:color="auto"/>
                  </w:divBdr>
                  <w:divsChild>
                    <w:div w:id="1656108223">
                      <w:marLeft w:val="0"/>
                      <w:marRight w:val="0"/>
                      <w:marTop w:val="0"/>
                      <w:marBottom w:val="0"/>
                      <w:divBdr>
                        <w:top w:val="none" w:sz="0" w:space="0" w:color="auto"/>
                        <w:left w:val="none" w:sz="0" w:space="0" w:color="auto"/>
                        <w:bottom w:val="none" w:sz="0" w:space="0" w:color="auto"/>
                        <w:right w:val="none" w:sz="0" w:space="0" w:color="auto"/>
                      </w:divBdr>
                    </w:div>
                  </w:divsChild>
                </w:div>
                <w:div w:id="680543967">
                  <w:marLeft w:val="0"/>
                  <w:marRight w:val="0"/>
                  <w:marTop w:val="0"/>
                  <w:marBottom w:val="0"/>
                  <w:divBdr>
                    <w:top w:val="none" w:sz="0" w:space="0" w:color="auto"/>
                    <w:left w:val="none" w:sz="0" w:space="0" w:color="auto"/>
                    <w:bottom w:val="none" w:sz="0" w:space="0" w:color="auto"/>
                    <w:right w:val="none" w:sz="0" w:space="0" w:color="auto"/>
                  </w:divBdr>
                  <w:divsChild>
                    <w:div w:id="2061779617">
                      <w:marLeft w:val="0"/>
                      <w:marRight w:val="0"/>
                      <w:marTop w:val="0"/>
                      <w:marBottom w:val="0"/>
                      <w:divBdr>
                        <w:top w:val="none" w:sz="0" w:space="0" w:color="auto"/>
                        <w:left w:val="none" w:sz="0" w:space="0" w:color="auto"/>
                        <w:bottom w:val="none" w:sz="0" w:space="0" w:color="auto"/>
                        <w:right w:val="none" w:sz="0" w:space="0" w:color="auto"/>
                      </w:divBdr>
                    </w:div>
                  </w:divsChild>
                </w:div>
                <w:div w:id="656227499">
                  <w:marLeft w:val="0"/>
                  <w:marRight w:val="0"/>
                  <w:marTop w:val="0"/>
                  <w:marBottom w:val="0"/>
                  <w:divBdr>
                    <w:top w:val="none" w:sz="0" w:space="0" w:color="auto"/>
                    <w:left w:val="none" w:sz="0" w:space="0" w:color="auto"/>
                    <w:bottom w:val="none" w:sz="0" w:space="0" w:color="auto"/>
                    <w:right w:val="none" w:sz="0" w:space="0" w:color="auto"/>
                  </w:divBdr>
                  <w:divsChild>
                    <w:div w:id="1735815787">
                      <w:marLeft w:val="0"/>
                      <w:marRight w:val="0"/>
                      <w:marTop w:val="0"/>
                      <w:marBottom w:val="0"/>
                      <w:divBdr>
                        <w:top w:val="none" w:sz="0" w:space="0" w:color="auto"/>
                        <w:left w:val="none" w:sz="0" w:space="0" w:color="auto"/>
                        <w:bottom w:val="none" w:sz="0" w:space="0" w:color="auto"/>
                        <w:right w:val="none" w:sz="0" w:space="0" w:color="auto"/>
                      </w:divBdr>
                    </w:div>
                  </w:divsChild>
                </w:div>
                <w:div w:id="45643043">
                  <w:marLeft w:val="0"/>
                  <w:marRight w:val="0"/>
                  <w:marTop w:val="0"/>
                  <w:marBottom w:val="0"/>
                  <w:divBdr>
                    <w:top w:val="none" w:sz="0" w:space="0" w:color="auto"/>
                    <w:left w:val="none" w:sz="0" w:space="0" w:color="auto"/>
                    <w:bottom w:val="none" w:sz="0" w:space="0" w:color="auto"/>
                    <w:right w:val="none" w:sz="0" w:space="0" w:color="auto"/>
                  </w:divBdr>
                  <w:divsChild>
                    <w:div w:id="1930532">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0"/>
                  <w:marBottom w:val="0"/>
                  <w:divBdr>
                    <w:top w:val="none" w:sz="0" w:space="0" w:color="auto"/>
                    <w:left w:val="none" w:sz="0" w:space="0" w:color="auto"/>
                    <w:bottom w:val="none" w:sz="0" w:space="0" w:color="auto"/>
                    <w:right w:val="none" w:sz="0" w:space="0" w:color="auto"/>
                  </w:divBdr>
                  <w:divsChild>
                    <w:div w:id="1502309525">
                      <w:marLeft w:val="0"/>
                      <w:marRight w:val="0"/>
                      <w:marTop w:val="0"/>
                      <w:marBottom w:val="0"/>
                      <w:divBdr>
                        <w:top w:val="none" w:sz="0" w:space="0" w:color="auto"/>
                        <w:left w:val="none" w:sz="0" w:space="0" w:color="auto"/>
                        <w:bottom w:val="none" w:sz="0" w:space="0" w:color="auto"/>
                        <w:right w:val="none" w:sz="0" w:space="0" w:color="auto"/>
                      </w:divBdr>
                    </w:div>
                  </w:divsChild>
                </w:div>
                <w:div w:id="48699543">
                  <w:marLeft w:val="0"/>
                  <w:marRight w:val="0"/>
                  <w:marTop w:val="0"/>
                  <w:marBottom w:val="0"/>
                  <w:divBdr>
                    <w:top w:val="none" w:sz="0" w:space="0" w:color="auto"/>
                    <w:left w:val="none" w:sz="0" w:space="0" w:color="auto"/>
                    <w:bottom w:val="none" w:sz="0" w:space="0" w:color="auto"/>
                    <w:right w:val="none" w:sz="0" w:space="0" w:color="auto"/>
                  </w:divBdr>
                  <w:divsChild>
                    <w:div w:id="1216283101">
                      <w:marLeft w:val="0"/>
                      <w:marRight w:val="0"/>
                      <w:marTop w:val="0"/>
                      <w:marBottom w:val="0"/>
                      <w:divBdr>
                        <w:top w:val="none" w:sz="0" w:space="0" w:color="auto"/>
                        <w:left w:val="none" w:sz="0" w:space="0" w:color="auto"/>
                        <w:bottom w:val="none" w:sz="0" w:space="0" w:color="auto"/>
                        <w:right w:val="none" w:sz="0" w:space="0" w:color="auto"/>
                      </w:divBdr>
                    </w:div>
                  </w:divsChild>
                </w:div>
                <w:div w:id="899897845">
                  <w:marLeft w:val="0"/>
                  <w:marRight w:val="0"/>
                  <w:marTop w:val="0"/>
                  <w:marBottom w:val="0"/>
                  <w:divBdr>
                    <w:top w:val="none" w:sz="0" w:space="0" w:color="auto"/>
                    <w:left w:val="none" w:sz="0" w:space="0" w:color="auto"/>
                    <w:bottom w:val="none" w:sz="0" w:space="0" w:color="auto"/>
                    <w:right w:val="none" w:sz="0" w:space="0" w:color="auto"/>
                  </w:divBdr>
                  <w:divsChild>
                    <w:div w:id="1701276958">
                      <w:marLeft w:val="0"/>
                      <w:marRight w:val="0"/>
                      <w:marTop w:val="0"/>
                      <w:marBottom w:val="0"/>
                      <w:divBdr>
                        <w:top w:val="none" w:sz="0" w:space="0" w:color="auto"/>
                        <w:left w:val="none" w:sz="0" w:space="0" w:color="auto"/>
                        <w:bottom w:val="none" w:sz="0" w:space="0" w:color="auto"/>
                        <w:right w:val="none" w:sz="0" w:space="0" w:color="auto"/>
                      </w:divBdr>
                    </w:div>
                  </w:divsChild>
                </w:div>
                <w:div w:id="395512818">
                  <w:marLeft w:val="0"/>
                  <w:marRight w:val="0"/>
                  <w:marTop w:val="0"/>
                  <w:marBottom w:val="0"/>
                  <w:divBdr>
                    <w:top w:val="none" w:sz="0" w:space="0" w:color="auto"/>
                    <w:left w:val="none" w:sz="0" w:space="0" w:color="auto"/>
                    <w:bottom w:val="none" w:sz="0" w:space="0" w:color="auto"/>
                    <w:right w:val="none" w:sz="0" w:space="0" w:color="auto"/>
                  </w:divBdr>
                  <w:divsChild>
                    <w:div w:id="817457820">
                      <w:marLeft w:val="0"/>
                      <w:marRight w:val="0"/>
                      <w:marTop w:val="0"/>
                      <w:marBottom w:val="0"/>
                      <w:divBdr>
                        <w:top w:val="none" w:sz="0" w:space="0" w:color="auto"/>
                        <w:left w:val="none" w:sz="0" w:space="0" w:color="auto"/>
                        <w:bottom w:val="none" w:sz="0" w:space="0" w:color="auto"/>
                        <w:right w:val="none" w:sz="0" w:space="0" w:color="auto"/>
                      </w:divBdr>
                    </w:div>
                  </w:divsChild>
                </w:div>
                <w:div w:id="1448743457">
                  <w:marLeft w:val="0"/>
                  <w:marRight w:val="0"/>
                  <w:marTop w:val="0"/>
                  <w:marBottom w:val="0"/>
                  <w:divBdr>
                    <w:top w:val="none" w:sz="0" w:space="0" w:color="auto"/>
                    <w:left w:val="none" w:sz="0" w:space="0" w:color="auto"/>
                    <w:bottom w:val="none" w:sz="0" w:space="0" w:color="auto"/>
                    <w:right w:val="none" w:sz="0" w:space="0" w:color="auto"/>
                  </w:divBdr>
                  <w:divsChild>
                    <w:div w:id="1382633176">
                      <w:marLeft w:val="0"/>
                      <w:marRight w:val="0"/>
                      <w:marTop w:val="0"/>
                      <w:marBottom w:val="0"/>
                      <w:divBdr>
                        <w:top w:val="none" w:sz="0" w:space="0" w:color="auto"/>
                        <w:left w:val="none" w:sz="0" w:space="0" w:color="auto"/>
                        <w:bottom w:val="none" w:sz="0" w:space="0" w:color="auto"/>
                        <w:right w:val="none" w:sz="0" w:space="0" w:color="auto"/>
                      </w:divBdr>
                    </w:div>
                  </w:divsChild>
                </w:div>
                <w:div w:id="1330869077">
                  <w:marLeft w:val="0"/>
                  <w:marRight w:val="0"/>
                  <w:marTop w:val="0"/>
                  <w:marBottom w:val="0"/>
                  <w:divBdr>
                    <w:top w:val="none" w:sz="0" w:space="0" w:color="auto"/>
                    <w:left w:val="none" w:sz="0" w:space="0" w:color="auto"/>
                    <w:bottom w:val="none" w:sz="0" w:space="0" w:color="auto"/>
                    <w:right w:val="none" w:sz="0" w:space="0" w:color="auto"/>
                  </w:divBdr>
                  <w:divsChild>
                    <w:div w:id="389967201">
                      <w:marLeft w:val="0"/>
                      <w:marRight w:val="0"/>
                      <w:marTop w:val="0"/>
                      <w:marBottom w:val="0"/>
                      <w:divBdr>
                        <w:top w:val="none" w:sz="0" w:space="0" w:color="auto"/>
                        <w:left w:val="none" w:sz="0" w:space="0" w:color="auto"/>
                        <w:bottom w:val="none" w:sz="0" w:space="0" w:color="auto"/>
                        <w:right w:val="none" w:sz="0" w:space="0" w:color="auto"/>
                      </w:divBdr>
                    </w:div>
                  </w:divsChild>
                </w:div>
                <w:div w:id="1008214602">
                  <w:marLeft w:val="0"/>
                  <w:marRight w:val="0"/>
                  <w:marTop w:val="0"/>
                  <w:marBottom w:val="0"/>
                  <w:divBdr>
                    <w:top w:val="none" w:sz="0" w:space="0" w:color="auto"/>
                    <w:left w:val="none" w:sz="0" w:space="0" w:color="auto"/>
                    <w:bottom w:val="none" w:sz="0" w:space="0" w:color="auto"/>
                    <w:right w:val="none" w:sz="0" w:space="0" w:color="auto"/>
                  </w:divBdr>
                  <w:divsChild>
                    <w:div w:id="954673954">
                      <w:marLeft w:val="0"/>
                      <w:marRight w:val="0"/>
                      <w:marTop w:val="0"/>
                      <w:marBottom w:val="0"/>
                      <w:divBdr>
                        <w:top w:val="none" w:sz="0" w:space="0" w:color="auto"/>
                        <w:left w:val="none" w:sz="0" w:space="0" w:color="auto"/>
                        <w:bottom w:val="none" w:sz="0" w:space="0" w:color="auto"/>
                        <w:right w:val="none" w:sz="0" w:space="0" w:color="auto"/>
                      </w:divBdr>
                    </w:div>
                  </w:divsChild>
                </w:div>
                <w:div w:id="1637300975">
                  <w:marLeft w:val="0"/>
                  <w:marRight w:val="0"/>
                  <w:marTop w:val="0"/>
                  <w:marBottom w:val="0"/>
                  <w:divBdr>
                    <w:top w:val="none" w:sz="0" w:space="0" w:color="auto"/>
                    <w:left w:val="none" w:sz="0" w:space="0" w:color="auto"/>
                    <w:bottom w:val="none" w:sz="0" w:space="0" w:color="auto"/>
                    <w:right w:val="none" w:sz="0" w:space="0" w:color="auto"/>
                  </w:divBdr>
                  <w:divsChild>
                    <w:div w:id="99843360">
                      <w:marLeft w:val="0"/>
                      <w:marRight w:val="0"/>
                      <w:marTop w:val="0"/>
                      <w:marBottom w:val="0"/>
                      <w:divBdr>
                        <w:top w:val="none" w:sz="0" w:space="0" w:color="auto"/>
                        <w:left w:val="none" w:sz="0" w:space="0" w:color="auto"/>
                        <w:bottom w:val="none" w:sz="0" w:space="0" w:color="auto"/>
                        <w:right w:val="none" w:sz="0" w:space="0" w:color="auto"/>
                      </w:divBdr>
                    </w:div>
                  </w:divsChild>
                </w:div>
                <w:div w:id="125051645">
                  <w:marLeft w:val="0"/>
                  <w:marRight w:val="0"/>
                  <w:marTop w:val="0"/>
                  <w:marBottom w:val="0"/>
                  <w:divBdr>
                    <w:top w:val="none" w:sz="0" w:space="0" w:color="auto"/>
                    <w:left w:val="none" w:sz="0" w:space="0" w:color="auto"/>
                    <w:bottom w:val="none" w:sz="0" w:space="0" w:color="auto"/>
                    <w:right w:val="none" w:sz="0" w:space="0" w:color="auto"/>
                  </w:divBdr>
                  <w:divsChild>
                    <w:div w:id="191693567">
                      <w:marLeft w:val="0"/>
                      <w:marRight w:val="0"/>
                      <w:marTop w:val="0"/>
                      <w:marBottom w:val="0"/>
                      <w:divBdr>
                        <w:top w:val="none" w:sz="0" w:space="0" w:color="auto"/>
                        <w:left w:val="none" w:sz="0" w:space="0" w:color="auto"/>
                        <w:bottom w:val="none" w:sz="0" w:space="0" w:color="auto"/>
                        <w:right w:val="none" w:sz="0" w:space="0" w:color="auto"/>
                      </w:divBdr>
                    </w:div>
                  </w:divsChild>
                </w:div>
                <w:div w:id="1580404946">
                  <w:marLeft w:val="0"/>
                  <w:marRight w:val="0"/>
                  <w:marTop w:val="0"/>
                  <w:marBottom w:val="0"/>
                  <w:divBdr>
                    <w:top w:val="none" w:sz="0" w:space="0" w:color="auto"/>
                    <w:left w:val="none" w:sz="0" w:space="0" w:color="auto"/>
                    <w:bottom w:val="none" w:sz="0" w:space="0" w:color="auto"/>
                    <w:right w:val="none" w:sz="0" w:space="0" w:color="auto"/>
                  </w:divBdr>
                  <w:divsChild>
                    <w:div w:id="1439448968">
                      <w:marLeft w:val="0"/>
                      <w:marRight w:val="0"/>
                      <w:marTop w:val="0"/>
                      <w:marBottom w:val="0"/>
                      <w:divBdr>
                        <w:top w:val="none" w:sz="0" w:space="0" w:color="auto"/>
                        <w:left w:val="none" w:sz="0" w:space="0" w:color="auto"/>
                        <w:bottom w:val="none" w:sz="0" w:space="0" w:color="auto"/>
                        <w:right w:val="none" w:sz="0" w:space="0" w:color="auto"/>
                      </w:divBdr>
                    </w:div>
                  </w:divsChild>
                </w:div>
                <w:div w:id="403919644">
                  <w:marLeft w:val="0"/>
                  <w:marRight w:val="0"/>
                  <w:marTop w:val="0"/>
                  <w:marBottom w:val="0"/>
                  <w:divBdr>
                    <w:top w:val="none" w:sz="0" w:space="0" w:color="auto"/>
                    <w:left w:val="none" w:sz="0" w:space="0" w:color="auto"/>
                    <w:bottom w:val="none" w:sz="0" w:space="0" w:color="auto"/>
                    <w:right w:val="none" w:sz="0" w:space="0" w:color="auto"/>
                  </w:divBdr>
                  <w:divsChild>
                    <w:div w:id="1385326249">
                      <w:marLeft w:val="0"/>
                      <w:marRight w:val="0"/>
                      <w:marTop w:val="0"/>
                      <w:marBottom w:val="0"/>
                      <w:divBdr>
                        <w:top w:val="none" w:sz="0" w:space="0" w:color="auto"/>
                        <w:left w:val="none" w:sz="0" w:space="0" w:color="auto"/>
                        <w:bottom w:val="none" w:sz="0" w:space="0" w:color="auto"/>
                        <w:right w:val="none" w:sz="0" w:space="0" w:color="auto"/>
                      </w:divBdr>
                    </w:div>
                  </w:divsChild>
                </w:div>
                <w:div w:id="856313928">
                  <w:marLeft w:val="0"/>
                  <w:marRight w:val="0"/>
                  <w:marTop w:val="0"/>
                  <w:marBottom w:val="0"/>
                  <w:divBdr>
                    <w:top w:val="none" w:sz="0" w:space="0" w:color="auto"/>
                    <w:left w:val="none" w:sz="0" w:space="0" w:color="auto"/>
                    <w:bottom w:val="none" w:sz="0" w:space="0" w:color="auto"/>
                    <w:right w:val="none" w:sz="0" w:space="0" w:color="auto"/>
                  </w:divBdr>
                  <w:divsChild>
                    <w:div w:id="131480515">
                      <w:marLeft w:val="0"/>
                      <w:marRight w:val="0"/>
                      <w:marTop w:val="0"/>
                      <w:marBottom w:val="0"/>
                      <w:divBdr>
                        <w:top w:val="none" w:sz="0" w:space="0" w:color="auto"/>
                        <w:left w:val="none" w:sz="0" w:space="0" w:color="auto"/>
                        <w:bottom w:val="none" w:sz="0" w:space="0" w:color="auto"/>
                        <w:right w:val="none" w:sz="0" w:space="0" w:color="auto"/>
                      </w:divBdr>
                    </w:div>
                  </w:divsChild>
                </w:div>
                <w:div w:id="492451274">
                  <w:marLeft w:val="0"/>
                  <w:marRight w:val="0"/>
                  <w:marTop w:val="0"/>
                  <w:marBottom w:val="0"/>
                  <w:divBdr>
                    <w:top w:val="none" w:sz="0" w:space="0" w:color="auto"/>
                    <w:left w:val="none" w:sz="0" w:space="0" w:color="auto"/>
                    <w:bottom w:val="none" w:sz="0" w:space="0" w:color="auto"/>
                    <w:right w:val="none" w:sz="0" w:space="0" w:color="auto"/>
                  </w:divBdr>
                  <w:divsChild>
                    <w:div w:id="1792892675">
                      <w:marLeft w:val="0"/>
                      <w:marRight w:val="0"/>
                      <w:marTop w:val="0"/>
                      <w:marBottom w:val="0"/>
                      <w:divBdr>
                        <w:top w:val="none" w:sz="0" w:space="0" w:color="auto"/>
                        <w:left w:val="none" w:sz="0" w:space="0" w:color="auto"/>
                        <w:bottom w:val="none" w:sz="0" w:space="0" w:color="auto"/>
                        <w:right w:val="none" w:sz="0" w:space="0" w:color="auto"/>
                      </w:divBdr>
                    </w:div>
                  </w:divsChild>
                </w:div>
                <w:div w:id="1950772081">
                  <w:marLeft w:val="0"/>
                  <w:marRight w:val="0"/>
                  <w:marTop w:val="0"/>
                  <w:marBottom w:val="0"/>
                  <w:divBdr>
                    <w:top w:val="none" w:sz="0" w:space="0" w:color="auto"/>
                    <w:left w:val="none" w:sz="0" w:space="0" w:color="auto"/>
                    <w:bottom w:val="none" w:sz="0" w:space="0" w:color="auto"/>
                    <w:right w:val="none" w:sz="0" w:space="0" w:color="auto"/>
                  </w:divBdr>
                  <w:divsChild>
                    <w:div w:id="370956067">
                      <w:marLeft w:val="0"/>
                      <w:marRight w:val="0"/>
                      <w:marTop w:val="0"/>
                      <w:marBottom w:val="0"/>
                      <w:divBdr>
                        <w:top w:val="none" w:sz="0" w:space="0" w:color="auto"/>
                        <w:left w:val="none" w:sz="0" w:space="0" w:color="auto"/>
                        <w:bottom w:val="none" w:sz="0" w:space="0" w:color="auto"/>
                        <w:right w:val="none" w:sz="0" w:space="0" w:color="auto"/>
                      </w:divBdr>
                    </w:div>
                  </w:divsChild>
                </w:div>
                <w:div w:id="931282243">
                  <w:marLeft w:val="0"/>
                  <w:marRight w:val="0"/>
                  <w:marTop w:val="0"/>
                  <w:marBottom w:val="0"/>
                  <w:divBdr>
                    <w:top w:val="none" w:sz="0" w:space="0" w:color="auto"/>
                    <w:left w:val="none" w:sz="0" w:space="0" w:color="auto"/>
                    <w:bottom w:val="none" w:sz="0" w:space="0" w:color="auto"/>
                    <w:right w:val="none" w:sz="0" w:space="0" w:color="auto"/>
                  </w:divBdr>
                  <w:divsChild>
                    <w:div w:id="1747457524">
                      <w:marLeft w:val="0"/>
                      <w:marRight w:val="0"/>
                      <w:marTop w:val="0"/>
                      <w:marBottom w:val="0"/>
                      <w:divBdr>
                        <w:top w:val="none" w:sz="0" w:space="0" w:color="auto"/>
                        <w:left w:val="none" w:sz="0" w:space="0" w:color="auto"/>
                        <w:bottom w:val="none" w:sz="0" w:space="0" w:color="auto"/>
                        <w:right w:val="none" w:sz="0" w:space="0" w:color="auto"/>
                      </w:divBdr>
                    </w:div>
                  </w:divsChild>
                </w:div>
                <w:div w:id="1298611628">
                  <w:marLeft w:val="0"/>
                  <w:marRight w:val="0"/>
                  <w:marTop w:val="0"/>
                  <w:marBottom w:val="0"/>
                  <w:divBdr>
                    <w:top w:val="none" w:sz="0" w:space="0" w:color="auto"/>
                    <w:left w:val="none" w:sz="0" w:space="0" w:color="auto"/>
                    <w:bottom w:val="none" w:sz="0" w:space="0" w:color="auto"/>
                    <w:right w:val="none" w:sz="0" w:space="0" w:color="auto"/>
                  </w:divBdr>
                  <w:divsChild>
                    <w:div w:id="1528520556">
                      <w:marLeft w:val="0"/>
                      <w:marRight w:val="0"/>
                      <w:marTop w:val="0"/>
                      <w:marBottom w:val="0"/>
                      <w:divBdr>
                        <w:top w:val="none" w:sz="0" w:space="0" w:color="auto"/>
                        <w:left w:val="none" w:sz="0" w:space="0" w:color="auto"/>
                        <w:bottom w:val="none" w:sz="0" w:space="0" w:color="auto"/>
                        <w:right w:val="none" w:sz="0" w:space="0" w:color="auto"/>
                      </w:divBdr>
                    </w:div>
                  </w:divsChild>
                </w:div>
                <w:div w:id="398334648">
                  <w:marLeft w:val="0"/>
                  <w:marRight w:val="0"/>
                  <w:marTop w:val="0"/>
                  <w:marBottom w:val="0"/>
                  <w:divBdr>
                    <w:top w:val="none" w:sz="0" w:space="0" w:color="auto"/>
                    <w:left w:val="none" w:sz="0" w:space="0" w:color="auto"/>
                    <w:bottom w:val="none" w:sz="0" w:space="0" w:color="auto"/>
                    <w:right w:val="none" w:sz="0" w:space="0" w:color="auto"/>
                  </w:divBdr>
                  <w:divsChild>
                    <w:div w:id="395131802">
                      <w:marLeft w:val="0"/>
                      <w:marRight w:val="0"/>
                      <w:marTop w:val="0"/>
                      <w:marBottom w:val="0"/>
                      <w:divBdr>
                        <w:top w:val="none" w:sz="0" w:space="0" w:color="auto"/>
                        <w:left w:val="none" w:sz="0" w:space="0" w:color="auto"/>
                        <w:bottom w:val="none" w:sz="0" w:space="0" w:color="auto"/>
                        <w:right w:val="none" w:sz="0" w:space="0" w:color="auto"/>
                      </w:divBdr>
                    </w:div>
                  </w:divsChild>
                </w:div>
                <w:div w:id="166289690">
                  <w:marLeft w:val="0"/>
                  <w:marRight w:val="0"/>
                  <w:marTop w:val="0"/>
                  <w:marBottom w:val="0"/>
                  <w:divBdr>
                    <w:top w:val="none" w:sz="0" w:space="0" w:color="auto"/>
                    <w:left w:val="none" w:sz="0" w:space="0" w:color="auto"/>
                    <w:bottom w:val="none" w:sz="0" w:space="0" w:color="auto"/>
                    <w:right w:val="none" w:sz="0" w:space="0" w:color="auto"/>
                  </w:divBdr>
                  <w:divsChild>
                    <w:div w:id="273054829">
                      <w:marLeft w:val="0"/>
                      <w:marRight w:val="0"/>
                      <w:marTop w:val="0"/>
                      <w:marBottom w:val="0"/>
                      <w:divBdr>
                        <w:top w:val="none" w:sz="0" w:space="0" w:color="auto"/>
                        <w:left w:val="none" w:sz="0" w:space="0" w:color="auto"/>
                        <w:bottom w:val="none" w:sz="0" w:space="0" w:color="auto"/>
                        <w:right w:val="none" w:sz="0" w:space="0" w:color="auto"/>
                      </w:divBdr>
                    </w:div>
                  </w:divsChild>
                </w:div>
                <w:div w:id="1754470664">
                  <w:marLeft w:val="0"/>
                  <w:marRight w:val="0"/>
                  <w:marTop w:val="0"/>
                  <w:marBottom w:val="0"/>
                  <w:divBdr>
                    <w:top w:val="none" w:sz="0" w:space="0" w:color="auto"/>
                    <w:left w:val="none" w:sz="0" w:space="0" w:color="auto"/>
                    <w:bottom w:val="none" w:sz="0" w:space="0" w:color="auto"/>
                    <w:right w:val="none" w:sz="0" w:space="0" w:color="auto"/>
                  </w:divBdr>
                  <w:divsChild>
                    <w:div w:id="1016426179">
                      <w:marLeft w:val="0"/>
                      <w:marRight w:val="0"/>
                      <w:marTop w:val="0"/>
                      <w:marBottom w:val="0"/>
                      <w:divBdr>
                        <w:top w:val="none" w:sz="0" w:space="0" w:color="auto"/>
                        <w:left w:val="none" w:sz="0" w:space="0" w:color="auto"/>
                        <w:bottom w:val="none" w:sz="0" w:space="0" w:color="auto"/>
                        <w:right w:val="none" w:sz="0" w:space="0" w:color="auto"/>
                      </w:divBdr>
                    </w:div>
                  </w:divsChild>
                </w:div>
                <w:div w:id="2042238018">
                  <w:marLeft w:val="0"/>
                  <w:marRight w:val="0"/>
                  <w:marTop w:val="0"/>
                  <w:marBottom w:val="0"/>
                  <w:divBdr>
                    <w:top w:val="none" w:sz="0" w:space="0" w:color="auto"/>
                    <w:left w:val="none" w:sz="0" w:space="0" w:color="auto"/>
                    <w:bottom w:val="none" w:sz="0" w:space="0" w:color="auto"/>
                    <w:right w:val="none" w:sz="0" w:space="0" w:color="auto"/>
                  </w:divBdr>
                  <w:divsChild>
                    <w:div w:id="1144809659">
                      <w:marLeft w:val="0"/>
                      <w:marRight w:val="0"/>
                      <w:marTop w:val="0"/>
                      <w:marBottom w:val="0"/>
                      <w:divBdr>
                        <w:top w:val="none" w:sz="0" w:space="0" w:color="auto"/>
                        <w:left w:val="none" w:sz="0" w:space="0" w:color="auto"/>
                        <w:bottom w:val="none" w:sz="0" w:space="0" w:color="auto"/>
                        <w:right w:val="none" w:sz="0" w:space="0" w:color="auto"/>
                      </w:divBdr>
                    </w:div>
                  </w:divsChild>
                </w:div>
                <w:div w:id="334112896">
                  <w:marLeft w:val="0"/>
                  <w:marRight w:val="0"/>
                  <w:marTop w:val="0"/>
                  <w:marBottom w:val="0"/>
                  <w:divBdr>
                    <w:top w:val="none" w:sz="0" w:space="0" w:color="auto"/>
                    <w:left w:val="none" w:sz="0" w:space="0" w:color="auto"/>
                    <w:bottom w:val="none" w:sz="0" w:space="0" w:color="auto"/>
                    <w:right w:val="none" w:sz="0" w:space="0" w:color="auto"/>
                  </w:divBdr>
                  <w:divsChild>
                    <w:div w:id="624893254">
                      <w:marLeft w:val="0"/>
                      <w:marRight w:val="0"/>
                      <w:marTop w:val="0"/>
                      <w:marBottom w:val="0"/>
                      <w:divBdr>
                        <w:top w:val="none" w:sz="0" w:space="0" w:color="auto"/>
                        <w:left w:val="none" w:sz="0" w:space="0" w:color="auto"/>
                        <w:bottom w:val="none" w:sz="0" w:space="0" w:color="auto"/>
                        <w:right w:val="none" w:sz="0" w:space="0" w:color="auto"/>
                      </w:divBdr>
                    </w:div>
                  </w:divsChild>
                </w:div>
                <w:div w:id="888301236">
                  <w:marLeft w:val="0"/>
                  <w:marRight w:val="0"/>
                  <w:marTop w:val="0"/>
                  <w:marBottom w:val="0"/>
                  <w:divBdr>
                    <w:top w:val="none" w:sz="0" w:space="0" w:color="auto"/>
                    <w:left w:val="none" w:sz="0" w:space="0" w:color="auto"/>
                    <w:bottom w:val="none" w:sz="0" w:space="0" w:color="auto"/>
                    <w:right w:val="none" w:sz="0" w:space="0" w:color="auto"/>
                  </w:divBdr>
                  <w:divsChild>
                    <w:div w:id="15482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49814">
          <w:marLeft w:val="0"/>
          <w:marRight w:val="0"/>
          <w:marTop w:val="0"/>
          <w:marBottom w:val="0"/>
          <w:divBdr>
            <w:top w:val="none" w:sz="0" w:space="0" w:color="auto"/>
            <w:left w:val="none" w:sz="0" w:space="0" w:color="auto"/>
            <w:bottom w:val="none" w:sz="0" w:space="0" w:color="auto"/>
            <w:right w:val="none" w:sz="0" w:space="0" w:color="auto"/>
          </w:divBdr>
        </w:div>
        <w:div w:id="1070733232">
          <w:marLeft w:val="0"/>
          <w:marRight w:val="0"/>
          <w:marTop w:val="0"/>
          <w:marBottom w:val="0"/>
          <w:divBdr>
            <w:top w:val="none" w:sz="0" w:space="0" w:color="auto"/>
            <w:left w:val="none" w:sz="0" w:space="0" w:color="auto"/>
            <w:bottom w:val="none" w:sz="0" w:space="0" w:color="auto"/>
            <w:right w:val="none" w:sz="0" w:space="0" w:color="auto"/>
          </w:divBdr>
        </w:div>
        <w:div w:id="1236622172">
          <w:marLeft w:val="0"/>
          <w:marRight w:val="0"/>
          <w:marTop w:val="0"/>
          <w:marBottom w:val="0"/>
          <w:divBdr>
            <w:top w:val="none" w:sz="0" w:space="0" w:color="auto"/>
            <w:left w:val="none" w:sz="0" w:space="0" w:color="auto"/>
            <w:bottom w:val="none" w:sz="0" w:space="0" w:color="auto"/>
            <w:right w:val="none" w:sz="0" w:space="0" w:color="auto"/>
          </w:divBdr>
        </w:div>
        <w:div w:id="48773837">
          <w:marLeft w:val="0"/>
          <w:marRight w:val="0"/>
          <w:marTop w:val="0"/>
          <w:marBottom w:val="0"/>
          <w:divBdr>
            <w:top w:val="none" w:sz="0" w:space="0" w:color="auto"/>
            <w:left w:val="none" w:sz="0" w:space="0" w:color="auto"/>
            <w:bottom w:val="none" w:sz="0" w:space="0" w:color="auto"/>
            <w:right w:val="none" w:sz="0" w:space="0" w:color="auto"/>
          </w:divBdr>
        </w:div>
        <w:div w:id="1670790242">
          <w:marLeft w:val="0"/>
          <w:marRight w:val="0"/>
          <w:marTop w:val="0"/>
          <w:marBottom w:val="0"/>
          <w:divBdr>
            <w:top w:val="none" w:sz="0" w:space="0" w:color="auto"/>
            <w:left w:val="none" w:sz="0" w:space="0" w:color="auto"/>
            <w:bottom w:val="none" w:sz="0" w:space="0" w:color="auto"/>
            <w:right w:val="none" w:sz="0" w:space="0" w:color="auto"/>
          </w:divBdr>
        </w:div>
        <w:div w:id="151021619">
          <w:marLeft w:val="0"/>
          <w:marRight w:val="0"/>
          <w:marTop w:val="0"/>
          <w:marBottom w:val="0"/>
          <w:divBdr>
            <w:top w:val="none" w:sz="0" w:space="0" w:color="auto"/>
            <w:left w:val="none" w:sz="0" w:space="0" w:color="auto"/>
            <w:bottom w:val="none" w:sz="0" w:space="0" w:color="auto"/>
            <w:right w:val="none" w:sz="0" w:space="0" w:color="auto"/>
          </w:divBdr>
        </w:div>
        <w:div w:id="432744929">
          <w:marLeft w:val="0"/>
          <w:marRight w:val="0"/>
          <w:marTop w:val="0"/>
          <w:marBottom w:val="0"/>
          <w:divBdr>
            <w:top w:val="none" w:sz="0" w:space="0" w:color="auto"/>
            <w:left w:val="none" w:sz="0" w:space="0" w:color="auto"/>
            <w:bottom w:val="none" w:sz="0" w:space="0" w:color="auto"/>
            <w:right w:val="none" w:sz="0" w:space="0" w:color="auto"/>
          </w:divBdr>
        </w:div>
        <w:div w:id="1121412656">
          <w:marLeft w:val="0"/>
          <w:marRight w:val="0"/>
          <w:marTop w:val="0"/>
          <w:marBottom w:val="0"/>
          <w:divBdr>
            <w:top w:val="none" w:sz="0" w:space="0" w:color="auto"/>
            <w:left w:val="none" w:sz="0" w:space="0" w:color="auto"/>
            <w:bottom w:val="none" w:sz="0" w:space="0" w:color="auto"/>
            <w:right w:val="none" w:sz="0" w:space="0" w:color="auto"/>
          </w:divBdr>
        </w:div>
        <w:div w:id="1531601769">
          <w:marLeft w:val="0"/>
          <w:marRight w:val="0"/>
          <w:marTop w:val="0"/>
          <w:marBottom w:val="0"/>
          <w:divBdr>
            <w:top w:val="none" w:sz="0" w:space="0" w:color="auto"/>
            <w:left w:val="none" w:sz="0" w:space="0" w:color="auto"/>
            <w:bottom w:val="none" w:sz="0" w:space="0" w:color="auto"/>
            <w:right w:val="none" w:sz="0" w:space="0" w:color="auto"/>
          </w:divBdr>
        </w:div>
        <w:div w:id="1542017663">
          <w:marLeft w:val="0"/>
          <w:marRight w:val="0"/>
          <w:marTop w:val="0"/>
          <w:marBottom w:val="0"/>
          <w:divBdr>
            <w:top w:val="none" w:sz="0" w:space="0" w:color="auto"/>
            <w:left w:val="none" w:sz="0" w:space="0" w:color="auto"/>
            <w:bottom w:val="none" w:sz="0" w:space="0" w:color="auto"/>
            <w:right w:val="none" w:sz="0" w:space="0" w:color="auto"/>
          </w:divBdr>
        </w:div>
        <w:div w:id="1663118844">
          <w:marLeft w:val="0"/>
          <w:marRight w:val="0"/>
          <w:marTop w:val="0"/>
          <w:marBottom w:val="0"/>
          <w:divBdr>
            <w:top w:val="none" w:sz="0" w:space="0" w:color="auto"/>
            <w:left w:val="none" w:sz="0" w:space="0" w:color="auto"/>
            <w:bottom w:val="none" w:sz="0" w:space="0" w:color="auto"/>
            <w:right w:val="none" w:sz="0" w:space="0" w:color="auto"/>
          </w:divBdr>
        </w:div>
        <w:div w:id="796725104">
          <w:marLeft w:val="0"/>
          <w:marRight w:val="0"/>
          <w:marTop w:val="0"/>
          <w:marBottom w:val="0"/>
          <w:divBdr>
            <w:top w:val="none" w:sz="0" w:space="0" w:color="auto"/>
            <w:left w:val="none" w:sz="0" w:space="0" w:color="auto"/>
            <w:bottom w:val="none" w:sz="0" w:space="0" w:color="auto"/>
            <w:right w:val="none" w:sz="0" w:space="0" w:color="auto"/>
          </w:divBdr>
        </w:div>
        <w:div w:id="1098405844">
          <w:marLeft w:val="0"/>
          <w:marRight w:val="0"/>
          <w:marTop w:val="0"/>
          <w:marBottom w:val="0"/>
          <w:divBdr>
            <w:top w:val="none" w:sz="0" w:space="0" w:color="auto"/>
            <w:left w:val="none" w:sz="0" w:space="0" w:color="auto"/>
            <w:bottom w:val="none" w:sz="0" w:space="0" w:color="auto"/>
            <w:right w:val="none" w:sz="0" w:space="0" w:color="auto"/>
          </w:divBdr>
        </w:div>
        <w:div w:id="1149521887">
          <w:marLeft w:val="0"/>
          <w:marRight w:val="0"/>
          <w:marTop w:val="0"/>
          <w:marBottom w:val="0"/>
          <w:divBdr>
            <w:top w:val="none" w:sz="0" w:space="0" w:color="auto"/>
            <w:left w:val="none" w:sz="0" w:space="0" w:color="auto"/>
            <w:bottom w:val="none" w:sz="0" w:space="0" w:color="auto"/>
            <w:right w:val="none" w:sz="0" w:space="0" w:color="auto"/>
          </w:divBdr>
          <w:divsChild>
            <w:div w:id="875897466">
              <w:marLeft w:val="-75"/>
              <w:marRight w:val="0"/>
              <w:marTop w:val="30"/>
              <w:marBottom w:val="30"/>
              <w:divBdr>
                <w:top w:val="none" w:sz="0" w:space="0" w:color="auto"/>
                <w:left w:val="none" w:sz="0" w:space="0" w:color="auto"/>
                <w:bottom w:val="none" w:sz="0" w:space="0" w:color="auto"/>
                <w:right w:val="none" w:sz="0" w:space="0" w:color="auto"/>
              </w:divBdr>
              <w:divsChild>
                <w:div w:id="795368414">
                  <w:marLeft w:val="0"/>
                  <w:marRight w:val="0"/>
                  <w:marTop w:val="0"/>
                  <w:marBottom w:val="0"/>
                  <w:divBdr>
                    <w:top w:val="none" w:sz="0" w:space="0" w:color="auto"/>
                    <w:left w:val="none" w:sz="0" w:space="0" w:color="auto"/>
                    <w:bottom w:val="none" w:sz="0" w:space="0" w:color="auto"/>
                    <w:right w:val="none" w:sz="0" w:space="0" w:color="auto"/>
                  </w:divBdr>
                  <w:divsChild>
                    <w:div w:id="16588770">
                      <w:marLeft w:val="0"/>
                      <w:marRight w:val="0"/>
                      <w:marTop w:val="0"/>
                      <w:marBottom w:val="0"/>
                      <w:divBdr>
                        <w:top w:val="none" w:sz="0" w:space="0" w:color="auto"/>
                        <w:left w:val="none" w:sz="0" w:space="0" w:color="auto"/>
                        <w:bottom w:val="none" w:sz="0" w:space="0" w:color="auto"/>
                        <w:right w:val="none" w:sz="0" w:space="0" w:color="auto"/>
                      </w:divBdr>
                    </w:div>
                  </w:divsChild>
                </w:div>
                <w:div w:id="1532722261">
                  <w:marLeft w:val="0"/>
                  <w:marRight w:val="0"/>
                  <w:marTop w:val="0"/>
                  <w:marBottom w:val="0"/>
                  <w:divBdr>
                    <w:top w:val="none" w:sz="0" w:space="0" w:color="auto"/>
                    <w:left w:val="none" w:sz="0" w:space="0" w:color="auto"/>
                    <w:bottom w:val="none" w:sz="0" w:space="0" w:color="auto"/>
                    <w:right w:val="none" w:sz="0" w:space="0" w:color="auto"/>
                  </w:divBdr>
                  <w:divsChild>
                    <w:div w:id="1937055929">
                      <w:marLeft w:val="0"/>
                      <w:marRight w:val="0"/>
                      <w:marTop w:val="0"/>
                      <w:marBottom w:val="0"/>
                      <w:divBdr>
                        <w:top w:val="none" w:sz="0" w:space="0" w:color="auto"/>
                        <w:left w:val="none" w:sz="0" w:space="0" w:color="auto"/>
                        <w:bottom w:val="none" w:sz="0" w:space="0" w:color="auto"/>
                        <w:right w:val="none" w:sz="0" w:space="0" w:color="auto"/>
                      </w:divBdr>
                    </w:div>
                  </w:divsChild>
                </w:div>
                <w:div w:id="1458525341">
                  <w:marLeft w:val="0"/>
                  <w:marRight w:val="0"/>
                  <w:marTop w:val="0"/>
                  <w:marBottom w:val="0"/>
                  <w:divBdr>
                    <w:top w:val="none" w:sz="0" w:space="0" w:color="auto"/>
                    <w:left w:val="none" w:sz="0" w:space="0" w:color="auto"/>
                    <w:bottom w:val="none" w:sz="0" w:space="0" w:color="auto"/>
                    <w:right w:val="none" w:sz="0" w:space="0" w:color="auto"/>
                  </w:divBdr>
                  <w:divsChild>
                    <w:div w:id="2132358417">
                      <w:marLeft w:val="0"/>
                      <w:marRight w:val="0"/>
                      <w:marTop w:val="0"/>
                      <w:marBottom w:val="0"/>
                      <w:divBdr>
                        <w:top w:val="none" w:sz="0" w:space="0" w:color="auto"/>
                        <w:left w:val="none" w:sz="0" w:space="0" w:color="auto"/>
                        <w:bottom w:val="none" w:sz="0" w:space="0" w:color="auto"/>
                        <w:right w:val="none" w:sz="0" w:space="0" w:color="auto"/>
                      </w:divBdr>
                    </w:div>
                  </w:divsChild>
                </w:div>
                <w:div w:id="1815676359">
                  <w:marLeft w:val="0"/>
                  <w:marRight w:val="0"/>
                  <w:marTop w:val="0"/>
                  <w:marBottom w:val="0"/>
                  <w:divBdr>
                    <w:top w:val="none" w:sz="0" w:space="0" w:color="auto"/>
                    <w:left w:val="none" w:sz="0" w:space="0" w:color="auto"/>
                    <w:bottom w:val="none" w:sz="0" w:space="0" w:color="auto"/>
                    <w:right w:val="none" w:sz="0" w:space="0" w:color="auto"/>
                  </w:divBdr>
                  <w:divsChild>
                    <w:div w:id="910045067">
                      <w:marLeft w:val="0"/>
                      <w:marRight w:val="0"/>
                      <w:marTop w:val="0"/>
                      <w:marBottom w:val="0"/>
                      <w:divBdr>
                        <w:top w:val="none" w:sz="0" w:space="0" w:color="auto"/>
                        <w:left w:val="none" w:sz="0" w:space="0" w:color="auto"/>
                        <w:bottom w:val="none" w:sz="0" w:space="0" w:color="auto"/>
                        <w:right w:val="none" w:sz="0" w:space="0" w:color="auto"/>
                      </w:divBdr>
                    </w:div>
                  </w:divsChild>
                </w:div>
                <w:div w:id="775172946">
                  <w:marLeft w:val="0"/>
                  <w:marRight w:val="0"/>
                  <w:marTop w:val="0"/>
                  <w:marBottom w:val="0"/>
                  <w:divBdr>
                    <w:top w:val="none" w:sz="0" w:space="0" w:color="auto"/>
                    <w:left w:val="none" w:sz="0" w:space="0" w:color="auto"/>
                    <w:bottom w:val="none" w:sz="0" w:space="0" w:color="auto"/>
                    <w:right w:val="none" w:sz="0" w:space="0" w:color="auto"/>
                  </w:divBdr>
                  <w:divsChild>
                    <w:div w:id="599096493">
                      <w:marLeft w:val="0"/>
                      <w:marRight w:val="0"/>
                      <w:marTop w:val="0"/>
                      <w:marBottom w:val="0"/>
                      <w:divBdr>
                        <w:top w:val="none" w:sz="0" w:space="0" w:color="auto"/>
                        <w:left w:val="none" w:sz="0" w:space="0" w:color="auto"/>
                        <w:bottom w:val="none" w:sz="0" w:space="0" w:color="auto"/>
                        <w:right w:val="none" w:sz="0" w:space="0" w:color="auto"/>
                      </w:divBdr>
                    </w:div>
                  </w:divsChild>
                </w:div>
                <w:div w:id="479034404">
                  <w:marLeft w:val="0"/>
                  <w:marRight w:val="0"/>
                  <w:marTop w:val="0"/>
                  <w:marBottom w:val="0"/>
                  <w:divBdr>
                    <w:top w:val="none" w:sz="0" w:space="0" w:color="auto"/>
                    <w:left w:val="none" w:sz="0" w:space="0" w:color="auto"/>
                    <w:bottom w:val="none" w:sz="0" w:space="0" w:color="auto"/>
                    <w:right w:val="none" w:sz="0" w:space="0" w:color="auto"/>
                  </w:divBdr>
                  <w:divsChild>
                    <w:div w:id="1461024537">
                      <w:marLeft w:val="0"/>
                      <w:marRight w:val="0"/>
                      <w:marTop w:val="0"/>
                      <w:marBottom w:val="0"/>
                      <w:divBdr>
                        <w:top w:val="none" w:sz="0" w:space="0" w:color="auto"/>
                        <w:left w:val="none" w:sz="0" w:space="0" w:color="auto"/>
                        <w:bottom w:val="none" w:sz="0" w:space="0" w:color="auto"/>
                        <w:right w:val="none" w:sz="0" w:space="0" w:color="auto"/>
                      </w:divBdr>
                    </w:div>
                  </w:divsChild>
                </w:div>
                <w:div w:id="766654639">
                  <w:marLeft w:val="0"/>
                  <w:marRight w:val="0"/>
                  <w:marTop w:val="0"/>
                  <w:marBottom w:val="0"/>
                  <w:divBdr>
                    <w:top w:val="none" w:sz="0" w:space="0" w:color="auto"/>
                    <w:left w:val="none" w:sz="0" w:space="0" w:color="auto"/>
                    <w:bottom w:val="none" w:sz="0" w:space="0" w:color="auto"/>
                    <w:right w:val="none" w:sz="0" w:space="0" w:color="auto"/>
                  </w:divBdr>
                  <w:divsChild>
                    <w:div w:id="640767260">
                      <w:marLeft w:val="0"/>
                      <w:marRight w:val="0"/>
                      <w:marTop w:val="0"/>
                      <w:marBottom w:val="0"/>
                      <w:divBdr>
                        <w:top w:val="none" w:sz="0" w:space="0" w:color="auto"/>
                        <w:left w:val="none" w:sz="0" w:space="0" w:color="auto"/>
                        <w:bottom w:val="none" w:sz="0" w:space="0" w:color="auto"/>
                        <w:right w:val="none" w:sz="0" w:space="0" w:color="auto"/>
                      </w:divBdr>
                    </w:div>
                  </w:divsChild>
                </w:div>
                <w:div w:id="714084524">
                  <w:marLeft w:val="0"/>
                  <w:marRight w:val="0"/>
                  <w:marTop w:val="0"/>
                  <w:marBottom w:val="0"/>
                  <w:divBdr>
                    <w:top w:val="none" w:sz="0" w:space="0" w:color="auto"/>
                    <w:left w:val="none" w:sz="0" w:space="0" w:color="auto"/>
                    <w:bottom w:val="none" w:sz="0" w:space="0" w:color="auto"/>
                    <w:right w:val="none" w:sz="0" w:space="0" w:color="auto"/>
                  </w:divBdr>
                  <w:divsChild>
                    <w:div w:id="857281912">
                      <w:marLeft w:val="0"/>
                      <w:marRight w:val="0"/>
                      <w:marTop w:val="0"/>
                      <w:marBottom w:val="0"/>
                      <w:divBdr>
                        <w:top w:val="none" w:sz="0" w:space="0" w:color="auto"/>
                        <w:left w:val="none" w:sz="0" w:space="0" w:color="auto"/>
                        <w:bottom w:val="none" w:sz="0" w:space="0" w:color="auto"/>
                        <w:right w:val="none" w:sz="0" w:space="0" w:color="auto"/>
                      </w:divBdr>
                    </w:div>
                  </w:divsChild>
                </w:div>
                <w:div w:id="872496246">
                  <w:marLeft w:val="0"/>
                  <w:marRight w:val="0"/>
                  <w:marTop w:val="0"/>
                  <w:marBottom w:val="0"/>
                  <w:divBdr>
                    <w:top w:val="none" w:sz="0" w:space="0" w:color="auto"/>
                    <w:left w:val="none" w:sz="0" w:space="0" w:color="auto"/>
                    <w:bottom w:val="none" w:sz="0" w:space="0" w:color="auto"/>
                    <w:right w:val="none" w:sz="0" w:space="0" w:color="auto"/>
                  </w:divBdr>
                  <w:divsChild>
                    <w:div w:id="630014555">
                      <w:marLeft w:val="0"/>
                      <w:marRight w:val="0"/>
                      <w:marTop w:val="0"/>
                      <w:marBottom w:val="0"/>
                      <w:divBdr>
                        <w:top w:val="none" w:sz="0" w:space="0" w:color="auto"/>
                        <w:left w:val="none" w:sz="0" w:space="0" w:color="auto"/>
                        <w:bottom w:val="none" w:sz="0" w:space="0" w:color="auto"/>
                        <w:right w:val="none" w:sz="0" w:space="0" w:color="auto"/>
                      </w:divBdr>
                    </w:div>
                  </w:divsChild>
                </w:div>
                <w:div w:id="2111973281">
                  <w:marLeft w:val="0"/>
                  <w:marRight w:val="0"/>
                  <w:marTop w:val="0"/>
                  <w:marBottom w:val="0"/>
                  <w:divBdr>
                    <w:top w:val="none" w:sz="0" w:space="0" w:color="auto"/>
                    <w:left w:val="none" w:sz="0" w:space="0" w:color="auto"/>
                    <w:bottom w:val="none" w:sz="0" w:space="0" w:color="auto"/>
                    <w:right w:val="none" w:sz="0" w:space="0" w:color="auto"/>
                  </w:divBdr>
                  <w:divsChild>
                    <w:div w:id="510605996">
                      <w:marLeft w:val="0"/>
                      <w:marRight w:val="0"/>
                      <w:marTop w:val="0"/>
                      <w:marBottom w:val="0"/>
                      <w:divBdr>
                        <w:top w:val="none" w:sz="0" w:space="0" w:color="auto"/>
                        <w:left w:val="none" w:sz="0" w:space="0" w:color="auto"/>
                        <w:bottom w:val="none" w:sz="0" w:space="0" w:color="auto"/>
                        <w:right w:val="none" w:sz="0" w:space="0" w:color="auto"/>
                      </w:divBdr>
                    </w:div>
                  </w:divsChild>
                </w:div>
                <w:div w:id="1214072971">
                  <w:marLeft w:val="0"/>
                  <w:marRight w:val="0"/>
                  <w:marTop w:val="0"/>
                  <w:marBottom w:val="0"/>
                  <w:divBdr>
                    <w:top w:val="none" w:sz="0" w:space="0" w:color="auto"/>
                    <w:left w:val="none" w:sz="0" w:space="0" w:color="auto"/>
                    <w:bottom w:val="none" w:sz="0" w:space="0" w:color="auto"/>
                    <w:right w:val="none" w:sz="0" w:space="0" w:color="auto"/>
                  </w:divBdr>
                  <w:divsChild>
                    <w:div w:id="1366638808">
                      <w:marLeft w:val="0"/>
                      <w:marRight w:val="0"/>
                      <w:marTop w:val="0"/>
                      <w:marBottom w:val="0"/>
                      <w:divBdr>
                        <w:top w:val="none" w:sz="0" w:space="0" w:color="auto"/>
                        <w:left w:val="none" w:sz="0" w:space="0" w:color="auto"/>
                        <w:bottom w:val="none" w:sz="0" w:space="0" w:color="auto"/>
                        <w:right w:val="none" w:sz="0" w:space="0" w:color="auto"/>
                      </w:divBdr>
                    </w:div>
                  </w:divsChild>
                </w:div>
                <w:div w:id="843013439">
                  <w:marLeft w:val="0"/>
                  <w:marRight w:val="0"/>
                  <w:marTop w:val="0"/>
                  <w:marBottom w:val="0"/>
                  <w:divBdr>
                    <w:top w:val="none" w:sz="0" w:space="0" w:color="auto"/>
                    <w:left w:val="none" w:sz="0" w:space="0" w:color="auto"/>
                    <w:bottom w:val="none" w:sz="0" w:space="0" w:color="auto"/>
                    <w:right w:val="none" w:sz="0" w:space="0" w:color="auto"/>
                  </w:divBdr>
                  <w:divsChild>
                    <w:div w:id="622884160">
                      <w:marLeft w:val="0"/>
                      <w:marRight w:val="0"/>
                      <w:marTop w:val="0"/>
                      <w:marBottom w:val="0"/>
                      <w:divBdr>
                        <w:top w:val="none" w:sz="0" w:space="0" w:color="auto"/>
                        <w:left w:val="none" w:sz="0" w:space="0" w:color="auto"/>
                        <w:bottom w:val="none" w:sz="0" w:space="0" w:color="auto"/>
                        <w:right w:val="none" w:sz="0" w:space="0" w:color="auto"/>
                      </w:divBdr>
                    </w:div>
                  </w:divsChild>
                </w:div>
                <w:div w:id="1745489377">
                  <w:marLeft w:val="0"/>
                  <w:marRight w:val="0"/>
                  <w:marTop w:val="0"/>
                  <w:marBottom w:val="0"/>
                  <w:divBdr>
                    <w:top w:val="none" w:sz="0" w:space="0" w:color="auto"/>
                    <w:left w:val="none" w:sz="0" w:space="0" w:color="auto"/>
                    <w:bottom w:val="none" w:sz="0" w:space="0" w:color="auto"/>
                    <w:right w:val="none" w:sz="0" w:space="0" w:color="auto"/>
                  </w:divBdr>
                  <w:divsChild>
                    <w:div w:id="1337070579">
                      <w:marLeft w:val="0"/>
                      <w:marRight w:val="0"/>
                      <w:marTop w:val="0"/>
                      <w:marBottom w:val="0"/>
                      <w:divBdr>
                        <w:top w:val="none" w:sz="0" w:space="0" w:color="auto"/>
                        <w:left w:val="none" w:sz="0" w:space="0" w:color="auto"/>
                        <w:bottom w:val="none" w:sz="0" w:space="0" w:color="auto"/>
                        <w:right w:val="none" w:sz="0" w:space="0" w:color="auto"/>
                      </w:divBdr>
                    </w:div>
                  </w:divsChild>
                </w:div>
                <w:div w:id="1753893652">
                  <w:marLeft w:val="0"/>
                  <w:marRight w:val="0"/>
                  <w:marTop w:val="0"/>
                  <w:marBottom w:val="0"/>
                  <w:divBdr>
                    <w:top w:val="none" w:sz="0" w:space="0" w:color="auto"/>
                    <w:left w:val="none" w:sz="0" w:space="0" w:color="auto"/>
                    <w:bottom w:val="none" w:sz="0" w:space="0" w:color="auto"/>
                    <w:right w:val="none" w:sz="0" w:space="0" w:color="auto"/>
                  </w:divBdr>
                  <w:divsChild>
                    <w:div w:id="2144031706">
                      <w:marLeft w:val="0"/>
                      <w:marRight w:val="0"/>
                      <w:marTop w:val="0"/>
                      <w:marBottom w:val="0"/>
                      <w:divBdr>
                        <w:top w:val="none" w:sz="0" w:space="0" w:color="auto"/>
                        <w:left w:val="none" w:sz="0" w:space="0" w:color="auto"/>
                        <w:bottom w:val="none" w:sz="0" w:space="0" w:color="auto"/>
                        <w:right w:val="none" w:sz="0" w:space="0" w:color="auto"/>
                      </w:divBdr>
                    </w:div>
                  </w:divsChild>
                </w:div>
                <w:div w:id="863058716">
                  <w:marLeft w:val="0"/>
                  <w:marRight w:val="0"/>
                  <w:marTop w:val="0"/>
                  <w:marBottom w:val="0"/>
                  <w:divBdr>
                    <w:top w:val="none" w:sz="0" w:space="0" w:color="auto"/>
                    <w:left w:val="none" w:sz="0" w:space="0" w:color="auto"/>
                    <w:bottom w:val="none" w:sz="0" w:space="0" w:color="auto"/>
                    <w:right w:val="none" w:sz="0" w:space="0" w:color="auto"/>
                  </w:divBdr>
                  <w:divsChild>
                    <w:div w:id="1551500259">
                      <w:marLeft w:val="0"/>
                      <w:marRight w:val="0"/>
                      <w:marTop w:val="0"/>
                      <w:marBottom w:val="0"/>
                      <w:divBdr>
                        <w:top w:val="none" w:sz="0" w:space="0" w:color="auto"/>
                        <w:left w:val="none" w:sz="0" w:space="0" w:color="auto"/>
                        <w:bottom w:val="none" w:sz="0" w:space="0" w:color="auto"/>
                        <w:right w:val="none" w:sz="0" w:space="0" w:color="auto"/>
                      </w:divBdr>
                    </w:div>
                  </w:divsChild>
                </w:div>
                <w:div w:id="652220644">
                  <w:marLeft w:val="0"/>
                  <w:marRight w:val="0"/>
                  <w:marTop w:val="0"/>
                  <w:marBottom w:val="0"/>
                  <w:divBdr>
                    <w:top w:val="none" w:sz="0" w:space="0" w:color="auto"/>
                    <w:left w:val="none" w:sz="0" w:space="0" w:color="auto"/>
                    <w:bottom w:val="none" w:sz="0" w:space="0" w:color="auto"/>
                    <w:right w:val="none" w:sz="0" w:space="0" w:color="auto"/>
                  </w:divBdr>
                  <w:divsChild>
                    <w:div w:id="9017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6789">
          <w:marLeft w:val="0"/>
          <w:marRight w:val="0"/>
          <w:marTop w:val="0"/>
          <w:marBottom w:val="0"/>
          <w:divBdr>
            <w:top w:val="none" w:sz="0" w:space="0" w:color="auto"/>
            <w:left w:val="none" w:sz="0" w:space="0" w:color="auto"/>
            <w:bottom w:val="none" w:sz="0" w:space="0" w:color="auto"/>
            <w:right w:val="none" w:sz="0" w:space="0" w:color="auto"/>
          </w:divBdr>
        </w:div>
        <w:div w:id="165754955">
          <w:marLeft w:val="0"/>
          <w:marRight w:val="0"/>
          <w:marTop w:val="0"/>
          <w:marBottom w:val="0"/>
          <w:divBdr>
            <w:top w:val="none" w:sz="0" w:space="0" w:color="auto"/>
            <w:left w:val="none" w:sz="0" w:space="0" w:color="auto"/>
            <w:bottom w:val="none" w:sz="0" w:space="0" w:color="auto"/>
            <w:right w:val="none" w:sz="0" w:space="0" w:color="auto"/>
          </w:divBdr>
        </w:div>
        <w:div w:id="838540893">
          <w:marLeft w:val="0"/>
          <w:marRight w:val="0"/>
          <w:marTop w:val="0"/>
          <w:marBottom w:val="0"/>
          <w:divBdr>
            <w:top w:val="none" w:sz="0" w:space="0" w:color="auto"/>
            <w:left w:val="none" w:sz="0" w:space="0" w:color="auto"/>
            <w:bottom w:val="none" w:sz="0" w:space="0" w:color="auto"/>
            <w:right w:val="none" w:sz="0" w:space="0" w:color="auto"/>
          </w:divBdr>
        </w:div>
        <w:div w:id="1782531534">
          <w:marLeft w:val="0"/>
          <w:marRight w:val="0"/>
          <w:marTop w:val="0"/>
          <w:marBottom w:val="0"/>
          <w:divBdr>
            <w:top w:val="none" w:sz="0" w:space="0" w:color="auto"/>
            <w:left w:val="none" w:sz="0" w:space="0" w:color="auto"/>
            <w:bottom w:val="none" w:sz="0" w:space="0" w:color="auto"/>
            <w:right w:val="none" w:sz="0" w:space="0" w:color="auto"/>
          </w:divBdr>
        </w:div>
        <w:div w:id="88352892">
          <w:marLeft w:val="0"/>
          <w:marRight w:val="0"/>
          <w:marTop w:val="0"/>
          <w:marBottom w:val="0"/>
          <w:divBdr>
            <w:top w:val="none" w:sz="0" w:space="0" w:color="auto"/>
            <w:left w:val="none" w:sz="0" w:space="0" w:color="auto"/>
            <w:bottom w:val="none" w:sz="0" w:space="0" w:color="auto"/>
            <w:right w:val="none" w:sz="0" w:space="0" w:color="auto"/>
          </w:divBdr>
        </w:div>
        <w:div w:id="646665495">
          <w:marLeft w:val="0"/>
          <w:marRight w:val="0"/>
          <w:marTop w:val="0"/>
          <w:marBottom w:val="0"/>
          <w:divBdr>
            <w:top w:val="none" w:sz="0" w:space="0" w:color="auto"/>
            <w:left w:val="none" w:sz="0" w:space="0" w:color="auto"/>
            <w:bottom w:val="none" w:sz="0" w:space="0" w:color="auto"/>
            <w:right w:val="none" w:sz="0" w:space="0" w:color="auto"/>
          </w:divBdr>
        </w:div>
        <w:div w:id="1644122305">
          <w:marLeft w:val="0"/>
          <w:marRight w:val="0"/>
          <w:marTop w:val="0"/>
          <w:marBottom w:val="0"/>
          <w:divBdr>
            <w:top w:val="none" w:sz="0" w:space="0" w:color="auto"/>
            <w:left w:val="none" w:sz="0" w:space="0" w:color="auto"/>
            <w:bottom w:val="none" w:sz="0" w:space="0" w:color="auto"/>
            <w:right w:val="none" w:sz="0" w:space="0" w:color="auto"/>
          </w:divBdr>
        </w:div>
        <w:div w:id="631598931">
          <w:marLeft w:val="0"/>
          <w:marRight w:val="0"/>
          <w:marTop w:val="0"/>
          <w:marBottom w:val="0"/>
          <w:divBdr>
            <w:top w:val="none" w:sz="0" w:space="0" w:color="auto"/>
            <w:left w:val="none" w:sz="0" w:space="0" w:color="auto"/>
            <w:bottom w:val="none" w:sz="0" w:space="0" w:color="auto"/>
            <w:right w:val="none" w:sz="0" w:space="0" w:color="auto"/>
          </w:divBdr>
        </w:div>
        <w:div w:id="1894852466">
          <w:marLeft w:val="0"/>
          <w:marRight w:val="0"/>
          <w:marTop w:val="0"/>
          <w:marBottom w:val="0"/>
          <w:divBdr>
            <w:top w:val="none" w:sz="0" w:space="0" w:color="auto"/>
            <w:left w:val="none" w:sz="0" w:space="0" w:color="auto"/>
            <w:bottom w:val="none" w:sz="0" w:space="0" w:color="auto"/>
            <w:right w:val="none" w:sz="0" w:space="0" w:color="auto"/>
          </w:divBdr>
        </w:div>
        <w:div w:id="1493448199">
          <w:marLeft w:val="0"/>
          <w:marRight w:val="0"/>
          <w:marTop w:val="0"/>
          <w:marBottom w:val="0"/>
          <w:divBdr>
            <w:top w:val="none" w:sz="0" w:space="0" w:color="auto"/>
            <w:left w:val="none" w:sz="0" w:space="0" w:color="auto"/>
            <w:bottom w:val="none" w:sz="0" w:space="0" w:color="auto"/>
            <w:right w:val="none" w:sz="0" w:space="0" w:color="auto"/>
          </w:divBdr>
        </w:div>
        <w:div w:id="883638261">
          <w:marLeft w:val="0"/>
          <w:marRight w:val="0"/>
          <w:marTop w:val="0"/>
          <w:marBottom w:val="0"/>
          <w:divBdr>
            <w:top w:val="none" w:sz="0" w:space="0" w:color="auto"/>
            <w:left w:val="none" w:sz="0" w:space="0" w:color="auto"/>
            <w:bottom w:val="none" w:sz="0" w:space="0" w:color="auto"/>
            <w:right w:val="none" w:sz="0" w:space="0" w:color="auto"/>
          </w:divBdr>
        </w:div>
        <w:div w:id="1131747756">
          <w:marLeft w:val="0"/>
          <w:marRight w:val="0"/>
          <w:marTop w:val="0"/>
          <w:marBottom w:val="0"/>
          <w:divBdr>
            <w:top w:val="none" w:sz="0" w:space="0" w:color="auto"/>
            <w:left w:val="none" w:sz="0" w:space="0" w:color="auto"/>
            <w:bottom w:val="none" w:sz="0" w:space="0" w:color="auto"/>
            <w:right w:val="none" w:sz="0" w:space="0" w:color="auto"/>
          </w:divBdr>
        </w:div>
        <w:div w:id="1807240689">
          <w:marLeft w:val="0"/>
          <w:marRight w:val="0"/>
          <w:marTop w:val="0"/>
          <w:marBottom w:val="0"/>
          <w:divBdr>
            <w:top w:val="none" w:sz="0" w:space="0" w:color="auto"/>
            <w:left w:val="none" w:sz="0" w:space="0" w:color="auto"/>
            <w:bottom w:val="none" w:sz="0" w:space="0" w:color="auto"/>
            <w:right w:val="none" w:sz="0" w:space="0" w:color="auto"/>
          </w:divBdr>
        </w:div>
        <w:div w:id="811141259">
          <w:marLeft w:val="0"/>
          <w:marRight w:val="0"/>
          <w:marTop w:val="0"/>
          <w:marBottom w:val="0"/>
          <w:divBdr>
            <w:top w:val="none" w:sz="0" w:space="0" w:color="auto"/>
            <w:left w:val="none" w:sz="0" w:space="0" w:color="auto"/>
            <w:bottom w:val="none" w:sz="0" w:space="0" w:color="auto"/>
            <w:right w:val="none" w:sz="0" w:space="0" w:color="auto"/>
          </w:divBdr>
        </w:div>
        <w:div w:id="1079787131">
          <w:marLeft w:val="0"/>
          <w:marRight w:val="0"/>
          <w:marTop w:val="0"/>
          <w:marBottom w:val="0"/>
          <w:divBdr>
            <w:top w:val="none" w:sz="0" w:space="0" w:color="auto"/>
            <w:left w:val="none" w:sz="0" w:space="0" w:color="auto"/>
            <w:bottom w:val="none" w:sz="0" w:space="0" w:color="auto"/>
            <w:right w:val="none" w:sz="0" w:space="0" w:color="auto"/>
          </w:divBdr>
        </w:div>
        <w:div w:id="393311977">
          <w:marLeft w:val="0"/>
          <w:marRight w:val="0"/>
          <w:marTop w:val="0"/>
          <w:marBottom w:val="0"/>
          <w:divBdr>
            <w:top w:val="none" w:sz="0" w:space="0" w:color="auto"/>
            <w:left w:val="none" w:sz="0" w:space="0" w:color="auto"/>
            <w:bottom w:val="none" w:sz="0" w:space="0" w:color="auto"/>
            <w:right w:val="none" w:sz="0" w:space="0" w:color="auto"/>
          </w:divBdr>
        </w:div>
        <w:div w:id="1944653245">
          <w:marLeft w:val="0"/>
          <w:marRight w:val="0"/>
          <w:marTop w:val="0"/>
          <w:marBottom w:val="0"/>
          <w:divBdr>
            <w:top w:val="none" w:sz="0" w:space="0" w:color="auto"/>
            <w:left w:val="none" w:sz="0" w:space="0" w:color="auto"/>
            <w:bottom w:val="none" w:sz="0" w:space="0" w:color="auto"/>
            <w:right w:val="none" w:sz="0" w:space="0" w:color="auto"/>
          </w:divBdr>
        </w:div>
        <w:div w:id="540243687">
          <w:marLeft w:val="0"/>
          <w:marRight w:val="0"/>
          <w:marTop w:val="0"/>
          <w:marBottom w:val="0"/>
          <w:divBdr>
            <w:top w:val="none" w:sz="0" w:space="0" w:color="auto"/>
            <w:left w:val="none" w:sz="0" w:space="0" w:color="auto"/>
            <w:bottom w:val="none" w:sz="0" w:space="0" w:color="auto"/>
            <w:right w:val="none" w:sz="0" w:space="0" w:color="auto"/>
          </w:divBdr>
        </w:div>
        <w:div w:id="737752488">
          <w:marLeft w:val="0"/>
          <w:marRight w:val="0"/>
          <w:marTop w:val="0"/>
          <w:marBottom w:val="0"/>
          <w:divBdr>
            <w:top w:val="none" w:sz="0" w:space="0" w:color="auto"/>
            <w:left w:val="none" w:sz="0" w:space="0" w:color="auto"/>
            <w:bottom w:val="none" w:sz="0" w:space="0" w:color="auto"/>
            <w:right w:val="none" w:sz="0" w:space="0" w:color="auto"/>
          </w:divBdr>
        </w:div>
        <w:div w:id="1974865383">
          <w:marLeft w:val="0"/>
          <w:marRight w:val="0"/>
          <w:marTop w:val="0"/>
          <w:marBottom w:val="0"/>
          <w:divBdr>
            <w:top w:val="none" w:sz="0" w:space="0" w:color="auto"/>
            <w:left w:val="none" w:sz="0" w:space="0" w:color="auto"/>
            <w:bottom w:val="none" w:sz="0" w:space="0" w:color="auto"/>
            <w:right w:val="none" w:sz="0" w:space="0" w:color="auto"/>
          </w:divBdr>
        </w:div>
        <w:div w:id="1950550321">
          <w:marLeft w:val="0"/>
          <w:marRight w:val="0"/>
          <w:marTop w:val="0"/>
          <w:marBottom w:val="0"/>
          <w:divBdr>
            <w:top w:val="none" w:sz="0" w:space="0" w:color="auto"/>
            <w:left w:val="none" w:sz="0" w:space="0" w:color="auto"/>
            <w:bottom w:val="none" w:sz="0" w:space="0" w:color="auto"/>
            <w:right w:val="none" w:sz="0" w:space="0" w:color="auto"/>
          </w:divBdr>
          <w:divsChild>
            <w:div w:id="1578051443">
              <w:marLeft w:val="0"/>
              <w:marRight w:val="0"/>
              <w:marTop w:val="0"/>
              <w:marBottom w:val="0"/>
              <w:divBdr>
                <w:top w:val="none" w:sz="0" w:space="0" w:color="auto"/>
                <w:left w:val="none" w:sz="0" w:space="0" w:color="auto"/>
                <w:bottom w:val="none" w:sz="0" w:space="0" w:color="auto"/>
                <w:right w:val="none" w:sz="0" w:space="0" w:color="auto"/>
              </w:divBdr>
            </w:div>
            <w:div w:id="1861893883">
              <w:marLeft w:val="0"/>
              <w:marRight w:val="0"/>
              <w:marTop w:val="0"/>
              <w:marBottom w:val="0"/>
              <w:divBdr>
                <w:top w:val="none" w:sz="0" w:space="0" w:color="auto"/>
                <w:left w:val="none" w:sz="0" w:space="0" w:color="auto"/>
                <w:bottom w:val="none" w:sz="0" w:space="0" w:color="auto"/>
                <w:right w:val="none" w:sz="0" w:space="0" w:color="auto"/>
              </w:divBdr>
            </w:div>
            <w:div w:id="906887845">
              <w:marLeft w:val="0"/>
              <w:marRight w:val="0"/>
              <w:marTop w:val="0"/>
              <w:marBottom w:val="0"/>
              <w:divBdr>
                <w:top w:val="none" w:sz="0" w:space="0" w:color="auto"/>
                <w:left w:val="none" w:sz="0" w:space="0" w:color="auto"/>
                <w:bottom w:val="none" w:sz="0" w:space="0" w:color="auto"/>
                <w:right w:val="none" w:sz="0" w:space="0" w:color="auto"/>
              </w:divBdr>
            </w:div>
            <w:div w:id="1861359834">
              <w:marLeft w:val="0"/>
              <w:marRight w:val="0"/>
              <w:marTop w:val="0"/>
              <w:marBottom w:val="0"/>
              <w:divBdr>
                <w:top w:val="none" w:sz="0" w:space="0" w:color="auto"/>
                <w:left w:val="none" w:sz="0" w:space="0" w:color="auto"/>
                <w:bottom w:val="none" w:sz="0" w:space="0" w:color="auto"/>
                <w:right w:val="none" w:sz="0" w:space="0" w:color="auto"/>
              </w:divBdr>
            </w:div>
            <w:div w:id="2037003428">
              <w:marLeft w:val="0"/>
              <w:marRight w:val="0"/>
              <w:marTop w:val="0"/>
              <w:marBottom w:val="0"/>
              <w:divBdr>
                <w:top w:val="none" w:sz="0" w:space="0" w:color="auto"/>
                <w:left w:val="none" w:sz="0" w:space="0" w:color="auto"/>
                <w:bottom w:val="none" w:sz="0" w:space="0" w:color="auto"/>
                <w:right w:val="none" w:sz="0" w:space="0" w:color="auto"/>
              </w:divBdr>
            </w:div>
            <w:div w:id="438645961">
              <w:marLeft w:val="0"/>
              <w:marRight w:val="0"/>
              <w:marTop w:val="0"/>
              <w:marBottom w:val="0"/>
              <w:divBdr>
                <w:top w:val="none" w:sz="0" w:space="0" w:color="auto"/>
                <w:left w:val="none" w:sz="0" w:space="0" w:color="auto"/>
                <w:bottom w:val="none" w:sz="0" w:space="0" w:color="auto"/>
                <w:right w:val="none" w:sz="0" w:space="0" w:color="auto"/>
              </w:divBdr>
            </w:div>
            <w:div w:id="198785209">
              <w:marLeft w:val="0"/>
              <w:marRight w:val="0"/>
              <w:marTop w:val="0"/>
              <w:marBottom w:val="0"/>
              <w:divBdr>
                <w:top w:val="none" w:sz="0" w:space="0" w:color="auto"/>
                <w:left w:val="none" w:sz="0" w:space="0" w:color="auto"/>
                <w:bottom w:val="none" w:sz="0" w:space="0" w:color="auto"/>
                <w:right w:val="none" w:sz="0" w:space="0" w:color="auto"/>
              </w:divBdr>
            </w:div>
            <w:div w:id="722214089">
              <w:marLeft w:val="0"/>
              <w:marRight w:val="0"/>
              <w:marTop w:val="0"/>
              <w:marBottom w:val="0"/>
              <w:divBdr>
                <w:top w:val="none" w:sz="0" w:space="0" w:color="auto"/>
                <w:left w:val="none" w:sz="0" w:space="0" w:color="auto"/>
                <w:bottom w:val="none" w:sz="0" w:space="0" w:color="auto"/>
                <w:right w:val="none" w:sz="0" w:space="0" w:color="auto"/>
              </w:divBdr>
            </w:div>
            <w:div w:id="1818448269">
              <w:marLeft w:val="0"/>
              <w:marRight w:val="0"/>
              <w:marTop w:val="0"/>
              <w:marBottom w:val="0"/>
              <w:divBdr>
                <w:top w:val="none" w:sz="0" w:space="0" w:color="auto"/>
                <w:left w:val="none" w:sz="0" w:space="0" w:color="auto"/>
                <w:bottom w:val="none" w:sz="0" w:space="0" w:color="auto"/>
                <w:right w:val="none" w:sz="0" w:space="0" w:color="auto"/>
              </w:divBdr>
            </w:div>
            <w:div w:id="875656217">
              <w:marLeft w:val="0"/>
              <w:marRight w:val="0"/>
              <w:marTop w:val="0"/>
              <w:marBottom w:val="0"/>
              <w:divBdr>
                <w:top w:val="none" w:sz="0" w:space="0" w:color="auto"/>
                <w:left w:val="none" w:sz="0" w:space="0" w:color="auto"/>
                <w:bottom w:val="none" w:sz="0" w:space="0" w:color="auto"/>
                <w:right w:val="none" w:sz="0" w:space="0" w:color="auto"/>
              </w:divBdr>
            </w:div>
            <w:div w:id="58867526">
              <w:marLeft w:val="0"/>
              <w:marRight w:val="0"/>
              <w:marTop w:val="0"/>
              <w:marBottom w:val="0"/>
              <w:divBdr>
                <w:top w:val="none" w:sz="0" w:space="0" w:color="auto"/>
                <w:left w:val="none" w:sz="0" w:space="0" w:color="auto"/>
                <w:bottom w:val="none" w:sz="0" w:space="0" w:color="auto"/>
                <w:right w:val="none" w:sz="0" w:space="0" w:color="auto"/>
              </w:divBdr>
            </w:div>
            <w:div w:id="1803881390">
              <w:marLeft w:val="0"/>
              <w:marRight w:val="0"/>
              <w:marTop w:val="0"/>
              <w:marBottom w:val="0"/>
              <w:divBdr>
                <w:top w:val="none" w:sz="0" w:space="0" w:color="auto"/>
                <w:left w:val="none" w:sz="0" w:space="0" w:color="auto"/>
                <w:bottom w:val="none" w:sz="0" w:space="0" w:color="auto"/>
                <w:right w:val="none" w:sz="0" w:space="0" w:color="auto"/>
              </w:divBdr>
            </w:div>
            <w:div w:id="1600942155">
              <w:marLeft w:val="0"/>
              <w:marRight w:val="0"/>
              <w:marTop w:val="0"/>
              <w:marBottom w:val="0"/>
              <w:divBdr>
                <w:top w:val="none" w:sz="0" w:space="0" w:color="auto"/>
                <w:left w:val="none" w:sz="0" w:space="0" w:color="auto"/>
                <w:bottom w:val="none" w:sz="0" w:space="0" w:color="auto"/>
                <w:right w:val="none" w:sz="0" w:space="0" w:color="auto"/>
              </w:divBdr>
            </w:div>
            <w:div w:id="1435243982">
              <w:marLeft w:val="0"/>
              <w:marRight w:val="0"/>
              <w:marTop w:val="0"/>
              <w:marBottom w:val="0"/>
              <w:divBdr>
                <w:top w:val="none" w:sz="0" w:space="0" w:color="auto"/>
                <w:left w:val="none" w:sz="0" w:space="0" w:color="auto"/>
                <w:bottom w:val="none" w:sz="0" w:space="0" w:color="auto"/>
                <w:right w:val="none" w:sz="0" w:space="0" w:color="auto"/>
              </w:divBdr>
            </w:div>
            <w:div w:id="1390691623">
              <w:marLeft w:val="0"/>
              <w:marRight w:val="0"/>
              <w:marTop w:val="0"/>
              <w:marBottom w:val="0"/>
              <w:divBdr>
                <w:top w:val="none" w:sz="0" w:space="0" w:color="auto"/>
                <w:left w:val="none" w:sz="0" w:space="0" w:color="auto"/>
                <w:bottom w:val="none" w:sz="0" w:space="0" w:color="auto"/>
                <w:right w:val="none" w:sz="0" w:space="0" w:color="auto"/>
              </w:divBdr>
            </w:div>
            <w:div w:id="45616165">
              <w:marLeft w:val="0"/>
              <w:marRight w:val="0"/>
              <w:marTop w:val="0"/>
              <w:marBottom w:val="0"/>
              <w:divBdr>
                <w:top w:val="none" w:sz="0" w:space="0" w:color="auto"/>
                <w:left w:val="none" w:sz="0" w:space="0" w:color="auto"/>
                <w:bottom w:val="none" w:sz="0" w:space="0" w:color="auto"/>
                <w:right w:val="none" w:sz="0" w:space="0" w:color="auto"/>
              </w:divBdr>
            </w:div>
            <w:div w:id="2032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28940710">
      <w:bodyDiv w:val="1"/>
      <w:marLeft w:val="0"/>
      <w:marRight w:val="0"/>
      <w:marTop w:val="0"/>
      <w:marBottom w:val="0"/>
      <w:divBdr>
        <w:top w:val="none" w:sz="0" w:space="0" w:color="auto"/>
        <w:left w:val="none" w:sz="0" w:space="0" w:color="auto"/>
        <w:bottom w:val="none" w:sz="0" w:space="0" w:color="auto"/>
        <w:right w:val="none" w:sz="0" w:space="0" w:color="auto"/>
      </w:divBdr>
      <w:divsChild>
        <w:div w:id="1850097161">
          <w:marLeft w:val="0"/>
          <w:marRight w:val="0"/>
          <w:marTop w:val="0"/>
          <w:marBottom w:val="0"/>
          <w:divBdr>
            <w:top w:val="none" w:sz="0" w:space="0" w:color="auto"/>
            <w:left w:val="none" w:sz="0" w:space="0" w:color="auto"/>
            <w:bottom w:val="none" w:sz="0" w:space="0" w:color="auto"/>
            <w:right w:val="none" w:sz="0" w:space="0" w:color="auto"/>
          </w:divBdr>
        </w:div>
        <w:div w:id="1923642649">
          <w:marLeft w:val="0"/>
          <w:marRight w:val="0"/>
          <w:marTop w:val="0"/>
          <w:marBottom w:val="0"/>
          <w:divBdr>
            <w:top w:val="none" w:sz="0" w:space="0" w:color="auto"/>
            <w:left w:val="none" w:sz="0" w:space="0" w:color="auto"/>
            <w:bottom w:val="none" w:sz="0" w:space="0" w:color="auto"/>
            <w:right w:val="none" w:sz="0" w:space="0" w:color="auto"/>
          </w:divBdr>
        </w:div>
        <w:div w:id="1851025598">
          <w:marLeft w:val="0"/>
          <w:marRight w:val="0"/>
          <w:marTop w:val="0"/>
          <w:marBottom w:val="0"/>
          <w:divBdr>
            <w:top w:val="none" w:sz="0" w:space="0" w:color="auto"/>
            <w:left w:val="none" w:sz="0" w:space="0" w:color="auto"/>
            <w:bottom w:val="none" w:sz="0" w:space="0" w:color="auto"/>
            <w:right w:val="none" w:sz="0" w:space="0" w:color="auto"/>
          </w:divBdr>
        </w:div>
        <w:div w:id="1634679114">
          <w:marLeft w:val="0"/>
          <w:marRight w:val="0"/>
          <w:marTop w:val="0"/>
          <w:marBottom w:val="0"/>
          <w:divBdr>
            <w:top w:val="none" w:sz="0" w:space="0" w:color="auto"/>
            <w:left w:val="none" w:sz="0" w:space="0" w:color="auto"/>
            <w:bottom w:val="none" w:sz="0" w:space="0" w:color="auto"/>
            <w:right w:val="none" w:sz="0" w:space="0" w:color="auto"/>
          </w:divBdr>
        </w:div>
        <w:div w:id="1544631216">
          <w:marLeft w:val="0"/>
          <w:marRight w:val="0"/>
          <w:marTop w:val="0"/>
          <w:marBottom w:val="0"/>
          <w:divBdr>
            <w:top w:val="none" w:sz="0" w:space="0" w:color="auto"/>
            <w:left w:val="none" w:sz="0" w:space="0" w:color="auto"/>
            <w:bottom w:val="none" w:sz="0" w:space="0" w:color="auto"/>
            <w:right w:val="none" w:sz="0" w:space="0" w:color="auto"/>
          </w:divBdr>
        </w:div>
        <w:div w:id="1937133330">
          <w:marLeft w:val="0"/>
          <w:marRight w:val="0"/>
          <w:marTop w:val="0"/>
          <w:marBottom w:val="0"/>
          <w:divBdr>
            <w:top w:val="none" w:sz="0" w:space="0" w:color="auto"/>
            <w:left w:val="none" w:sz="0" w:space="0" w:color="auto"/>
            <w:bottom w:val="none" w:sz="0" w:space="0" w:color="auto"/>
            <w:right w:val="none" w:sz="0" w:space="0" w:color="auto"/>
          </w:divBdr>
        </w:div>
        <w:div w:id="198518980">
          <w:marLeft w:val="0"/>
          <w:marRight w:val="0"/>
          <w:marTop w:val="0"/>
          <w:marBottom w:val="0"/>
          <w:divBdr>
            <w:top w:val="none" w:sz="0" w:space="0" w:color="auto"/>
            <w:left w:val="none" w:sz="0" w:space="0" w:color="auto"/>
            <w:bottom w:val="none" w:sz="0" w:space="0" w:color="auto"/>
            <w:right w:val="none" w:sz="0" w:space="0" w:color="auto"/>
          </w:divBdr>
        </w:div>
        <w:div w:id="1933319087">
          <w:marLeft w:val="0"/>
          <w:marRight w:val="0"/>
          <w:marTop w:val="0"/>
          <w:marBottom w:val="0"/>
          <w:divBdr>
            <w:top w:val="none" w:sz="0" w:space="0" w:color="auto"/>
            <w:left w:val="none" w:sz="0" w:space="0" w:color="auto"/>
            <w:bottom w:val="none" w:sz="0" w:space="0" w:color="auto"/>
            <w:right w:val="none" w:sz="0" w:space="0" w:color="auto"/>
          </w:divBdr>
        </w:div>
        <w:div w:id="676660612">
          <w:marLeft w:val="0"/>
          <w:marRight w:val="0"/>
          <w:marTop w:val="0"/>
          <w:marBottom w:val="0"/>
          <w:divBdr>
            <w:top w:val="none" w:sz="0" w:space="0" w:color="auto"/>
            <w:left w:val="none" w:sz="0" w:space="0" w:color="auto"/>
            <w:bottom w:val="none" w:sz="0" w:space="0" w:color="auto"/>
            <w:right w:val="none" w:sz="0" w:space="0" w:color="auto"/>
          </w:divBdr>
        </w:div>
        <w:div w:id="613443098">
          <w:marLeft w:val="0"/>
          <w:marRight w:val="0"/>
          <w:marTop w:val="0"/>
          <w:marBottom w:val="0"/>
          <w:divBdr>
            <w:top w:val="none" w:sz="0" w:space="0" w:color="auto"/>
            <w:left w:val="none" w:sz="0" w:space="0" w:color="auto"/>
            <w:bottom w:val="none" w:sz="0" w:space="0" w:color="auto"/>
            <w:right w:val="none" w:sz="0" w:space="0" w:color="auto"/>
          </w:divBdr>
        </w:div>
        <w:div w:id="345793445">
          <w:marLeft w:val="0"/>
          <w:marRight w:val="0"/>
          <w:marTop w:val="0"/>
          <w:marBottom w:val="0"/>
          <w:divBdr>
            <w:top w:val="none" w:sz="0" w:space="0" w:color="auto"/>
            <w:left w:val="none" w:sz="0" w:space="0" w:color="auto"/>
            <w:bottom w:val="none" w:sz="0" w:space="0" w:color="auto"/>
            <w:right w:val="none" w:sz="0" w:space="0" w:color="auto"/>
          </w:divBdr>
        </w:div>
        <w:div w:id="1155224244">
          <w:marLeft w:val="0"/>
          <w:marRight w:val="0"/>
          <w:marTop w:val="0"/>
          <w:marBottom w:val="0"/>
          <w:divBdr>
            <w:top w:val="none" w:sz="0" w:space="0" w:color="auto"/>
            <w:left w:val="none" w:sz="0" w:space="0" w:color="auto"/>
            <w:bottom w:val="none" w:sz="0" w:space="0" w:color="auto"/>
            <w:right w:val="none" w:sz="0" w:space="0" w:color="auto"/>
          </w:divBdr>
        </w:div>
        <w:div w:id="1907833147">
          <w:marLeft w:val="0"/>
          <w:marRight w:val="0"/>
          <w:marTop w:val="0"/>
          <w:marBottom w:val="0"/>
          <w:divBdr>
            <w:top w:val="none" w:sz="0" w:space="0" w:color="auto"/>
            <w:left w:val="none" w:sz="0" w:space="0" w:color="auto"/>
            <w:bottom w:val="none" w:sz="0" w:space="0" w:color="auto"/>
            <w:right w:val="none" w:sz="0" w:space="0" w:color="auto"/>
          </w:divBdr>
        </w:div>
        <w:div w:id="920337735">
          <w:marLeft w:val="0"/>
          <w:marRight w:val="0"/>
          <w:marTop w:val="0"/>
          <w:marBottom w:val="0"/>
          <w:divBdr>
            <w:top w:val="none" w:sz="0" w:space="0" w:color="auto"/>
            <w:left w:val="none" w:sz="0" w:space="0" w:color="auto"/>
            <w:bottom w:val="none" w:sz="0" w:space="0" w:color="auto"/>
            <w:right w:val="none" w:sz="0" w:space="0" w:color="auto"/>
          </w:divBdr>
        </w:div>
        <w:div w:id="1447235394">
          <w:marLeft w:val="0"/>
          <w:marRight w:val="0"/>
          <w:marTop w:val="0"/>
          <w:marBottom w:val="0"/>
          <w:divBdr>
            <w:top w:val="none" w:sz="0" w:space="0" w:color="auto"/>
            <w:left w:val="none" w:sz="0" w:space="0" w:color="auto"/>
            <w:bottom w:val="none" w:sz="0" w:space="0" w:color="auto"/>
            <w:right w:val="none" w:sz="0" w:space="0" w:color="auto"/>
          </w:divBdr>
        </w:div>
        <w:div w:id="1973562295">
          <w:marLeft w:val="0"/>
          <w:marRight w:val="0"/>
          <w:marTop w:val="0"/>
          <w:marBottom w:val="0"/>
          <w:divBdr>
            <w:top w:val="none" w:sz="0" w:space="0" w:color="auto"/>
            <w:left w:val="none" w:sz="0" w:space="0" w:color="auto"/>
            <w:bottom w:val="none" w:sz="0" w:space="0" w:color="auto"/>
            <w:right w:val="none" w:sz="0" w:space="0" w:color="auto"/>
          </w:divBdr>
        </w:div>
        <w:div w:id="481237183">
          <w:marLeft w:val="0"/>
          <w:marRight w:val="0"/>
          <w:marTop w:val="0"/>
          <w:marBottom w:val="0"/>
          <w:divBdr>
            <w:top w:val="none" w:sz="0" w:space="0" w:color="auto"/>
            <w:left w:val="none" w:sz="0" w:space="0" w:color="auto"/>
            <w:bottom w:val="none" w:sz="0" w:space="0" w:color="auto"/>
            <w:right w:val="none" w:sz="0" w:space="0" w:color="auto"/>
          </w:divBdr>
        </w:div>
        <w:div w:id="1766613531">
          <w:marLeft w:val="0"/>
          <w:marRight w:val="0"/>
          <w:marTop w:val="0"/>
          <w:marBottom w:val="0"/>
          <w:divBdr>
            <w:top w:val="none" w:sz="0" w:space="0" w:color="auto"/>
            <w:left w:val="none" w:sz="0" w:space="0" w:color="auto"/>
            <w:bottom w:val="none" w:sz="0" w:space="0" w:color="auto"/>
            <w:right w:val="none" w:sz="0" w:space="0" w:color="auto"/>
          </w:divBdr>
        </w:div>
        <w:div w:id="1334189782">
          <w:marLeft w:val="0"/>
          <w:marRight w:val="0"/>
          <w:marTop w:val="0"/>
          <w:marBottom w:val="0"/>
          <w:divBdr>
            <w:top w:val="none" w:sz="0" w:space="0" w:color="auto"/>
            <w:left w:val="none" w:sz="0" w:space="0" w:color="auto"/>
            <w:bottom w:val="none" w:sz="0" w:space="0" w:color="auto"/>
            <w:right w:val="none" w:sz="0" w:space="0" w:color="auto"/>
          </w:divBdr>
        </w:div>
        <w:div w:id="329603852">
          <w:marLeft w:val="0"/>
          <w:marRight w:val="0"/>
          <w:marTop w:val="0"/>
          <w:marBottom w:val="0"/>
          <w:divBdr>
            <w:top w:val="none" w:sz="0" w:space="0" w:color="auto"/>
            <w:left w:val="none" w:sz="0" w:space="0" w:color="auto"/>
            <w:bottom w:val="none" w:sz="0" w:space="0" w:color="auto"/>
            <w:right w:val="none" w:sz="0" w:space="0" w:color="auto"/>
          </w:divBdr>
        </w:div>
        <w:div w:id="2114397813">
          <w:marLeft w:val="0"/>
          <w:marRight w:val="0"/>
          <w:marTop w:val="0"/>
          <w:marBottom w:val="0"/>
          <w:divBdr>
            <w:top w:val="none" w:sz="0" w:space="0" w:color="auto"/>
            <w:left w:val="none" w:sz="0" w:space="0" w:color="auto"/>
            <w:bottom w:val="none" w:sz="0" w:space="0" w:color="auto"/>
            <w:right w:val="none" w:sz="0" w:space="0" w:color="auto"/>
          </w:divBdr>
        </w:div>
        <w:div w:id="1495605946">
          <w:marLeft w:val="0"/>
          <w:marRight w:val="0"/>
          <w:marTop w:val="0"/>
          <w:marBottom w:val="0"/>
          <w:divBdr>
            <w:top w:val="none" w:sz="0" w:space="0" w:color="auto"/>
            <w:left w:val="none" w:sz="0" w:space="0" w:color="auto"/>
            <w:bottom w:val="none" w:sz="0" w:space="0" w:color="auto"/>
            <w:right w:val="none" w:sz="0" w:space="0" w:color="auto"/>
          </w:divBdr>
        </w:div>
        <w:div w:id="1479112819">
          <w:marLeft w:val="0"/>
          <w:marRight w:val="0"/>
          <w:marTop w:val="0"/>
          <w:marBottom w:val="0"/>
          <w:divBdr>
            <w:top w:val="none" w:sz="0" w:space="0" w:color="auto"/>
            <w:left w:val="none" w:sz="0" w:space="0" w:color="auto"/>
            <w:bottom w:val="none" w:sz="0" w:space="0" w:color="auto"/>
            <w:right w:val="none" w:sz="0" w:space="0" w:color="auto"/>
          </w:divBdr>
        </w:div>
        <w:div w:id="1993831660">
          <w:marLeft w:val="0"/>
          <w:marRight w:val="0"/>
          <w:marTop w:val="0"/>
          <w:marBottom w:val="0"/>
          <w:divBdr>
            <w:top w:val="none" w:sz="0" w:space="0" w:color="auto"/>
            <w:left w:val="none" w:sz="0" w:space="0" w:color="auto"/>
            <w:bottom w:val="none" w:sz="0" w:space="0" w:color="auto"/>
            <w:right w:val="none" w:sz="0" w:space="0" w:color="auto"/>
          </w:divBdr>
        </w:div>
        <w:div w:id="835532691">
          <w:marLeft w:val="0"/>
          <w:marRight w:val="0"/>
          <w:marTop w:val="0"/>
          <w:marBottom w:val="0"/>
          <w:divBdr>
            <w:top w:val="none" w:sz="0" w:space="0" w:color="auto"/>
            <w:left w:val="none" w:sz="0" w:space="0" w:color="auto"/>
            <w:bottom w:val="none" w:sz="0" w:space="0" w:color="auto"/>
            <w:right w:val="none" w:sz="0" w:space="0" w:color="auto"/>
          </w:divBdr>
        </w:div>
        <w:div w:id="314798310">
          <w:marLeft w:val="0"/>
          <w:marRight w:val="0"/>
          <w:marTop w:val="0"/>
          <w:marBottom w:val="0"/>
          <w:divBdr>
            <w:top w:val="none" w:sz="0" w:space="0" w:color="auto"/>
            <w:left w:val="none" w:sz="0" w:space="0" w:color="auto"/>
            <w:bottom w:val="none" w:sz="0" w:space="0" w:color="auto"/>
            <w:right w:val="none" w:sz="0" w:space="0" w:color="auto"/>
          </w:divBdr>
        </w:div>
        <w:div w:id="1073551704">
          <w:marLeft w:val="0"/>
          <w:marRight w:val="0"/>
          <w:marTop w:val="0"/>
          <w:marBottom w:val="0"/>
          <w:divBdr>
            <w:top w:val="none" w:sz="0" w:space="0" w:color="auto"/>
            <w:left w:val="none" w:sz="0" w:space="0" w:color="auto"/>
            <w:bottom w:val="none" w:sz="0" w:space="0" w:color="auto"/>
            <w:right w:val="none" w:sz="0" w:space="0" w:color="auto"/>
          </w:divBdr>
        </w:div>
        <w:div w:id="1406877402">
          <w:marLeft w:val="0"/>
          <w:marRight w:val="0"/>
          <w:marTop w:val="0"/>
          <w:marBottom w:val="0"/>
          <w:divBdr>
            <w:top w:val="none" w:sz="0" w:space="0" w:color="auto"/>
            <w:left w:val="none" w:sz="0" w:space="0" w:color="auto"/>
            <w:bottom w:val="none" w:sz="0" w:space="0" w:color="auto"/>
            <w:right w:val="none" w:sz="0" w:space="0" w:color="auto"/>
          </w:divBdr>
        </w:div>
        <w:div w:id="1306012911">
          <w:marLeft w:val="0"/>
          <w:marRight w:val="0"/>
          <w:marTop w:val="0"/>
          <w:marBottom w:val="0"/>
          <w:divBdr>
            <w:top w:val="none" w:sz="0" w:space="0" w:color="auto"/>
            <w:left w:val="none" w:sz="0" w:space="0" w:color="auto"/>
            <w:bottom w:val="none" w:sz="0" w:space="0" w:color="auto"/>
            <w:right w:val="none" w:sz="0" w:space="0" w:color="auto"/>
          </w:divBdr>
        </w:div>
        <w:div w:id="1374387076">
          <w:marLeft w:val="0"/>
          <w:marRight w:val="0"/>
          <w:marTop w:val="0"/>
          <w:marBottom w:val="0"/>
          <w:divBdr>
            <w:top w:val="none" w:sz="0" w:space="0" w:color="auto"/>
            <w:left w:val="none" w:sz="0" w:space="0" w:color="auto"/>
            <w:bottom w:val="none" w:sz="0" w:space="0" w:color="auto"/>
            <w:right w:val="none" w:sz="0" w:space="0" w:color="auto"/>
          </w:divBdr>
        </w:div>
        <w:div w:id="851528486">
          <w:marLeft w:val="0"/>
          <w:marRight w:val="0"/>
          <w:marTop w:val="0"/>
          <w:marBottom w:val="0"/>
          <w:divBdr>
            <w:top w:val="none" w:sz="0" w:space="0" w:color="auto"/>
            <w:left w:val="none" w:sz="0" w:space="0" w:color="auto"/>
            <w:bottom w:val="none" w:sz="0" w:space="0" w:color="auto"/>
            <w:right w:val="none" w:sz="0" w:space="0" w:color="auto"/>
          </w:divBdr>
        </w:div>
        <w:div w:id="568341756">
          <w:marLeft w:val="0"/>
          <w:marRight w:val="0"/>
          <w:marTop w:val="0"/>
          <w:marBottom w:val="0"/>
          <w:divBdr>
            <w:top w:val="none" w:sz="0" w:space="0" w:color="auto"/>
            <w:left w:val="none" w:sz="0" w:space="0" w:color="auto"/>
            <w:bottom w:val="none" w:sz="0" w:space="0" w:color="auto"/>
            <w:right w:val="none" w:sz="0" w:space="0" w:color="auto"/>
          </w:divBdr>
        </w:div>
        <w:div w:id="1298947184">
          <w:marLeft w:val="0"/>
          <w:marRight w:val="0"/>
          <w:marTop w:val="0"/>
          <w:marBottom w:val="0"/>
          <w:divBdr>
            <w:top w:val="none" w:sz="0" w:space="0" w:color="auto"/>
            <w:left w:val="none" w:sz="0" w:space="0" w:color="auto"/>
            <w:bottom w:val="none" w:sz="0" w:space="0" w:color="auto"/>
            <w:right w:val="none" w:sz="0" w:space="0" w:color="auto"/>
          </w:divBdr>
        </w:div>
        <w:div w:id="1417051284">
          <w:marLeft w:val="0"/>
          <w:marRight w:val="0"/>
          <w:marTop w:val="0"/>
          <w:marBottom w:val="0"/>
          <w:divBdr>
            <w:top w:val="none" w:sz="0" w:space="0" w:color="auto"/>
            <w:left w:val="none" w:sz="0" w:space="0" w:color="auto"/>
            <w:bottom w:val="none" w:sz="0" w:space="0" w:color="auto"/>
            <w:right w:val="none" w:sz="0" w:space="0" w:color="auto"/>
          </w:divBdr>
        </w:div>
        <w:div w:id="2008704678">
          <w:marLeft w:val="0"/>
          <w:marRight w:val="0"/>
          <w:marTop w:val="0"/>
          <w:marBottom w:val="0"/>
          <w:divBdr>
            <w:top w:val="none" w:sz="0" w:space="0" w:color="auto"/>
            <w:left w:val="none" w:sz="0" w:space="0" w:color="auto"/>
            <w:bottom w:val="none" w:sz="0" w:space="0" w:color="auto"/>
            <w:right w:val="none" w:sz="0" w:space="0" w:color="auto"/>
          </w:divBdr>
        </w:div>
        <w:div w:id="196818090">
          <w:marLeft w:val="0"/>
          <w:marRight w:val="0"/>
          <w:marTop w:val="0"/>
          <w:marBottom w:val="0"/>
          <w:divBdr>
            <w:top w:val="none" w:sz="0" w:space="0" w:color="auto"/>
            <w:left w:val="none" w:sz="0" w:space="0" w:color="auto"/>
            <w:bottom w:val="none" w:sz="0" w:space="0" w:color="auto"/>
            <w:right w:val="none" w:sz="0" w:space="0" w:color="auto"/>
          </w:divBdr>
        </w:div>
        <w:div w:id="1883444921">
          <w:marLeft w:val="0"/>
          <w:marRight w:val="0"/>
          <w:marTop w:val="0"/>
          <w:marBottom w:val="0"/>
          <w:divBdr>
            <w:top w:val="none" w:sz="0" w:space="0" w:color="auto"/>
            <w:left w:val="none" w:sz="0" w:space="0" w:color="auto"/>
            <w:bottom w:val="none" w:sz="0" w:space="0" w:color="auto"/>
            <w:right w:val="none" w:sz="0" w:space="0" w:color="auto"/>
          </w:divBdr>
        </w:div>
        <w:div w:id="994726109">
          <w:marLeft w:val="0"/>
          <w:marRight w:val="0"/>
          <w:marTop w:val="0"/>
          <w:marBottom w:val="0"/>
          <w:divBdr>
            <w:top w:val="none" w:sz="0" w:space="0" w:color="auto"/>
            <w:left w:val="none" w:sz="0" w:space="0" w:color="auto"/>
            <w:bottom w:val="none" w:sz="0" w:space="0" w:color="auto"/>
            <w:right w:val="none" w:sz="0" w:space="0" w:color="auto"/>
          </w:divBdr>
        </w:div>
        <w:div w:id="1429152665">
          <w:marLeft w:val="0"/>
          <w:marRight w:val="0"/>
          <w:marTop w:val="0"/>
          <w:marBottom w:val="0"/>
          <w:divBdr>
            <w:top w:val="none" w:sz="0" w:space="0" w:color="auto"/>
            <w:left w:val="none" w:sz="0" w:space="0" w:color="auto"/>
            <w:bottom w:val="none" w:sz="0" w:space="0" w:color="auto"/>
            <w:right w:val="none" w:sz="0" w:space="0" w:color="auto"/>
          </w:divBdr>
        </w:div>
        <w:div w:id="1156413529">
          <w:marLeft w:val="0"/>
          <w:marRight w:val="0"/>
          <w:marTop w:val="0"/>
          <w:marBottom w:val="0"/>
          <w:divBdr>
            <w:top w:val="none" w:sz="0" w:space="0" w:color="auto"/>
            <w:left w:val="none" w:sz="0" w:space="0" w:color="auto"/>
            <w:bottom w:val="none" w:sz="0" w:space="0" w:color="auto"/>
            <w:right w:val="none" w:sz="0" w:space="0" w:color="auto"/>
          </w:divBdr>
        </w:div>
        <w:div w:id="617878697">
          <w:marLeft w:val="0"/>
          <w:marRight w:val="0"/>
          <w:marTop w:val="0"/>
          <w:marBottom w:val="0"/>
          <w:divBdr>
            <w:top w:val="none" w:sz="0" w:space="0" w:color="auto"/>
            <w:left w:val="none" w:sz="0" w:space="0" w:color="auto"/>
            <w:bottom w:val="none" w:sz="0" w:space="0" w:color="auto"/>
            <w:right w:val="none" w:sz="0" w:space="0" w:color="auto"/>
          </w:divBdr>
        </w:div>
        <w:div w:id="559093922">
          <w:marLeft w:val="0"/>
          <w:marRight w:val="0"/>
          <w:marTop w:val="0"/>
          <w:marBottom w:val="0"/>
          <w:divBdr>
            <w:top w:val="none" w:sz="0" w:space="0" w:color="auto"/>
            <w:left w:val="none" w:sz="0" w:space="0" w:color="auto"/>
            <w:bottom w:val="none" w:sz="0" w:space="0" w:color="auto"/>
            <w:right w:val="none" w:sz="0" w:space="0" w:color="auto"/>
          </w:divBdr>
        </w:div>
        <w:div w:id="2122608225">
          <w:marLeft w:val="0"/>
          <w:marRight w:val="0"/>
          <w:marTop w:val="0"/>
          <w:marBottom w:val="0"/>
          <w:divBdr>
            <w:top w:val="none" w:sz="0" w:space="0" w:color="auto"/>
            <w:left w:val="none" w:sz="0" w:space="0" w:color="auto"/>
            <w:bottom w:val="none" w:sz="0" w:space="0" w:color="auto"/>
            <w:right w:val="none" w:sz="0" w:space="0" w:color="auto"/>
          </w:divBdr>
        </w:div>
        <w:div w:id="807673416">
          <w:marLeft w:val="0"/>
          <w:marRight w:val="0"/>
          <w:marTop w:val="0"/>
          <w:marBottom w:val="0"/>
          <w:divBdr>
            <w:top w:val="none" w:sz="0" w:space="0" w:color="auto"/>
            <w:left w:val="none" w:sz="0" w:space="0" w:color="auto"/>
            <w:bottom w:val="none" w:sz="0" w:space="0" w:color="auto"/>
            <w:right w:val="none" w:sz="0" w:space="0" w:color="auto"/>
          </w:divBdr>
        </w:div>
        <w:div w:id="1306084208">
          <w:marLeft w:val="0"/>
          <w:marRight w:val="0"/>
          <w:marTop w:val="0"/>
          <w:marBottom w:val="0"/>
          <w:divBdr>
            <w:top w:val="none" w:sz="0" w:space="0" w:color="auto"/>
            <w:left w:val="none" w:sz="0" w:space="0" w:color="auto"/>
            <w:bottom w:val="none" w:sz="0" w:space="0" w:color="auto"/>
            <w:right w:val="none" w:sz="0" w:space="0" w:color="auto"/>
          </w:divBdr>
        </w:div>
        <w:div w:id="857042091">
          <w:marLeft w:val="0"/>
          <w:marRight w:val="0"/>
          <w:marTop w:val="0"/>
          <w:marBottom w:val="0"/>
          <w:divBdr>
            <w:top w:val="none" w:sz="0" w:space="0" w:color="auto"/>
            <w:left w:val="none" w:sz="0" w:space="0" w:color="auto"/>
            <w:bottom w:val="none" w:sz="0" w:space="0" w:color="auto"/>
            <w:right w:val="none" w:sz="0" w:space="0" w:color="auto"/>
          </w:divBdr>
        </w:div>
        <w:div w:id="189421466">
          <w:marLeft w:val="0"/>
          <w:marRight w:val="0"/>
          <w:marTop w:val="0"/>
          <w:marBottom w:val="0"/>
          <w:divBdr>
            <w:top w:val="none" w:sz="0" w:space="0" w:color="auto"/>
            <w:left w:val="none" w:sz="0" w:space="0" w:color="auto"/>
            <w:bottom w:val="none" w:sz="0" w:space="0" w:color="auto"/>
            <w:right w:val="none" w:sz="0" w:space="0" w:color="auto"/>
          </w:divBdr>
        </w:div>
        <w:div w:id="1480995024">
          <w:marLeft w:val="0"/>
          <w:marRight w:val="0"/>
          <w:marTop w:val="0"/>
          <w:marBottom w:val="0"/>
          <w:divBdr>
            <w:top w:val="none" w:sz="0" w:space="0" w:color="auto"/>
            <w:left w:val="none" w:sz="0" w:space="0" w:color="auto"/>
            <w:bottom w:val="none" w:sz="0" w:space="0" w:color="auto"/>
            <w:right w:val="none" w:sz="0" w:space="0" w:color="auto"/>
          </w:divBdr>
        </w:div>
        <w:div w:id="768432743">
          <w:marLeft w:val="0"/>
          <w:marRight w:val="0"/>
          <w:marTop w:val="0"/>
          <w:marBottom w:val="0"/>
          <w:divBdr>
            <w:top w:val="none" w:sz="0" w:space="0" w:color="auto"/>
            <w:left w:val="none" w:sz="0" w:space="0" w:color="auto"/>
            <w:bottom w:val="none" w:sz="0" w:space="0" w:color="auto"/>
            <w:right w:val="none" w:sz="0" w:space="0" w:color="auto"/>
          </w:divBdr>
        </w:div>
        <w:div w:id="1187643798">
          <w:marLeft w:val="0"/>
          <w:marRight w:val="0"/>
          <w:marTop w:val="0"/>
          <w:marBottom w:val="0"/>
          <w:divBdr>
            <w:top w:val="none" w:sz="0" w:space="0" w:color="auto"/>
            <w:left w:val="none" w:sz="0" w:space="0" w:color="auto"/>
            <w:bottom w:val="none" w:sz="0" w:space="0" w:color="auto"/>
            <w:right w:val="none" w:sz="0" w:space="0" w:color="auto"/>
          </w:divBdr>
        </w:div>
        <w:div w:id="1829519789">
          <w:marLeft w:val="0"/>
          <w:marRight w:val="0"/>
          <w:marTop w:val="0"/>
          <w:marBottom w:val="0"/>
          <w:divBdr>
            <w:top w:val="none" w:sz="0" w:space="0" w:color="auto"/>
            <w:left w:val="none" w:sz="0" w:space="0" w:color="auto"/>
            <w:bottom w:val="none" w:sz="0" w:space="0" w:color="auto"/>
            <w:right w:val="none" w:sz="0" w:space="0" w:color="auto"/>
          </w:divBdr>
        </w:div>
        <w:div w:id="314577635">
          <w:marLeft w:val="0"/>
          <w:marRight w:val="0"/>
          <w:marTop w:val="0"/>
          <w:marBottom w:val="0"/>
          <w:divBdr>
            <w:top w:val="none" w:sz="0" w:space="0" w:color="auto"/>
            <w:left w:val="none" w:sz="0" w:space="0" w:color="auto"/>
            <w:bottom w:val="none" w:sz="0" w:space="0" w:color="auto"/>
            <w:right w:val="none" w:sz="0" w:space="0" w:color="auto"/>
          </w:divBdr>
        </w:div>
        <w:div w:id="396363853">
          <w:marLeft w:val="0"/>
          <w:marRight w:val="0"/>
          <w:marTop w:val="0"/>
          <w:marBottom w:val="0"/>
          <w:divBdr>
            <w:top w:val="none" w:sz="0" w:space="0" w:color="auto"/>
            <w:left w:val="none" w:sz="0" w:space="0" w:color="auto"/>
            <w:bottom w:val="none" w:sz="0" w:space="0" w:color="auto"/>
            <w:right w:val="none" w:sz="0" w:space="0" w:color="auto"/>
          </w:divBdr>
        </w:div>
        <w:div w:id="1777752466">
          <w:marLeft w:val="0"/>
          <w:marRight w:val="0"/>
          <w:marTop w:val="0"/>
          <w:marBottom w:val="0"/>
          <w:divBdr>
            <w:top w:val="none" w:sz="0" w:space="0" w:color="auto"/>
            <w:left w:val="none" w:sz="0" w:space="0" w:color="auto"/>
            <w:bottom w:val="none" w:sz="0" w:space="0" w:color="auto"/>
            <w:right w:val="none" w:sz="0" w:space="0" w:color="auto"/>
          </w:divBdr>
        </w:div>
        <w:div w:id="1804737559">
          <w:marLeft w:val="0"/>
          <w:marRight w:val="0"/>
          <w:marTop w:val="0"/>
          <w:marBottom w:val="0"/>
          <w:divBdr>
            <w:top w:val="none" w:sz="0" w:space="0" w:color="auto"/>
            <w:left w:val="none" w:sz="0" w:space="0" w:color="auto"/>
            <w:bottom w:val="none" w:sz="0" w:space="0" w:color="auto"/>
            <w:right w:val="none" w:sz="0" w:space="0" w:color="auto"/>
          </w:divBdr>
        </w:div>
        <w:div w:id="1070007719">
          <w:marLeft w:val="0"/>
          <w:marRight w:val="0"/>
          <w:marTop w:val="0"/>
          <w:marBottom w:val="0"/>
          <w:divBdr>
            <w:top w:val="none" w:sz="0" w:space="0" w:color="auto"/>
            <w:left w:val="none" w:sz="0" w:space="0" w:color="auto"/>
            <w:bottom w:val="none" w:sz="0" w:space="0" w:color="auto"/>
            <w:right w:val="none" w:sz="0" w:space="0" w:color="auto"/>
          </w:divBdr>
        </w:div>
        <w:div w:id="1677541069">
          <w:marLeft w:val="0"/>
          <w:marRight w:val="0"/>
          <w:marTop w:val="0"/>
          <w:marBottom w:val="0"/>
          <w:divBdr>
            <w:top w:val="none" w:sz="0" w:space="0" w:color="auto"/>
            <w:left w:val="none" w:sz="0" w:space="0" w:color="auto"/>
            <w:bottom w:val="none" w:sz="0" w:space="0" w:color="auto"/>
            <w:right w:val="none" w:sz="0" w:space="0" w:color="auto"/>
          </w:divBdr>
        </w:div>
        <w:div w:id="1234269587">
          <w:marLeft w:val="0"/>
          <w:marRight w:val="0"/>
          <w:marTop w:val="0"/>
          <w:marBottom w:val="0"/>
          <w:divBdr>
            <w:top w:val="none" w:sz="0" w:space="0" w:color="auto"/>
            <w:left w:val="none" w:sz="0" w:space="0" w:color="auto"/>
            <w:bottom w:val="none" w:sz="0" w:space="0" w:color="auto"/>
            <w:right w:val="none" w:sz="0" w:space="0" w:color="auto"/>
          </w:divBdr>
        </w:div>
        <w:div w:id="656491470">
          <w:marLeft w:val="0"/>
          <w:marRight w:val="0"/>
          <w:marTop w:val="0"/>
          <w:marBottom w:val="0"/>
          <w:divBdr>
            <w:top w:val="none" w:sz="0" w:space="0" w:color="auto"/>
            <w:left w:val="none" w:sz="0" w:space="0" w:color="auto"/>
            <w:bottom w:val="none" w:sz="0" w:space="0" w:color="auto"/>
            <w:right w:val="none" w:sz="0" w:space="0" w:color="auto"/>
          </w:divBdr>
        </w:div>
        <w:div w:id="1146120228">
          <w:marLeft w:val="0"/>
          <w:marRight w:val="0"/>
          <w:marTop w:val="0"/>
          <w:marBottom w:val="0"/>
          <w:divBdr>
            <w:top w:val="none" w:sz="0" w:space="0" w:color="auto"/>
            <w:left w:val="none" w:sz="0" w:space="0" w:color="auto"/>
            <w:bottom w:val="none" w:sz="0" w:space="0" w:color="auto"/>
            <w:right w:val="none" w:sz="0" w:space="0" w:color="auto"/>
          </w:divBdr>
        </w:div>
        <w:div w:id="1342511741">
          <w:marLeft w:val="0"/>
          <w:marRight w:val="0"/>
          <w:marTop w:val="0"/>
          <w:marBottom w:val="0"/>
          <w:divBdr>
            <w:top w:val="none" w:sz="0" w:space="0" w:color="auto"/>
            <w:left w:val="none" w:sz="0" w:space="0" w:color="auto"/>
            <w:bottom w:val="none" w:sz="0" w:space="0" w:color="auto"/>
            <w:right w:val="none" w:sz="0" w:space="0" w:color="auto"/>
          </w:divBdr>
        </w:div>
        <w:div w:id="948505822">
          <w:marLeft w:val="0"/>
          <w:marRight w:val="0"/>
          <w:marTop w:val="0"/>
          <w:marBottom w:val="0"/>
          <w:divBdr>
            <w:top w:val="none" w:sz="0" w:space="0" w:color="auto"/>
            <w:left w:val="none" w:sz="0" w:space="0" w:color="auto"/>
            <w:bottom w:val="none" w:sz="0" w:space="0" w:color="auto"/>
            <w:right w:val="none" w:sz="0" w:space="0" w:color="auto"/>
          </w:divBdr>
        </w:div>
        <w:div w:id="1039431607">
          <w:marLeft w:val="0"/>
          <w:marRight w:val="0"/>
          <w:marTop w:val="0"/>
          <w:marBottom w:val="0"/>
          <w:divBdr>
            <w:top w:val="none" w:sz="0" w:space="0" w:color="auto"/>
            <w:left w:val="none" w:sz="0" w:space="0" w:color="auto"/>
            <w:bottom w:val="none" w:sz="0" w:space="0" w:color="auto"/>
            <w:right w:val="none" w:sz="0" w:space="0" w:color="auto"/>
          </w:divBdr>
        </w:div>
        <w:div w:id="1285309254">
          <w:marLeft w:val="0"/>
          <w:marRight w:val="0"/>
          <w:marTop w:val="0"/>
          <w:marBottom w:val="0"/>
          <w:divBdr>
            <w:top w:val="none" w:sz="0" w:space="0" w:color="auto"/>
            <w:left w:val="none" w:sz="0" w:space="0" w:color="auto"/>
            <w:bottom w:val="none" w:sz="0" w:space="0" w:color="auto"/>
            <w:right w:val="none" w:sz="0" w:space="0" w:color="auto"/>
          </w:divBdr>
        </w:div>
        <w:div w:id="19209780">
          <w:marLeft w:val="0"/>
          <w:marRight w:val="0"/>
          <w:marTop w:val="0"/>
          <w:marBottom w:val="0"/>
          <w:divBdr>
            <w:top w:val="none" w:sz="0" w:space="0" w:color="auto"/>
            <w:left w:val="none" w:sz="0" w:space="0" w:color="auto"/>
            <w:bottom w:val="none" w:sz="0" w:space="0" w:color="auto"/>
            <w:right w:val="none" w:sz="0" w:space="0" w:color="auto"/>
          </w:divBdr>
        </w:div>
      </w:divsChild>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4521">
      <w:bodyDiv w:val="1"/>
      <w:marLeft w:val="0"/>
      <w:marRight w:val="0"/>
      <w:marTop w:val="0"/>
      <w:marBottom w:val="0"/>
      <w:divBdr>
        <w:top w:val="none" w:sz="0" w:space="0" w:color="auto"/>
        <w:left w:val="none" w:sz="0" w:space="0" w:color="auto"/>
        <w:bottom w:val="none" w:sz="0" w:space="0" w:color="auto"/>
        <w:right w:val="none" w:sz="0" w:space="0" w:color="auto"/>
      </w:divBdr>
      <w:divsChild>
        <w:div w:id="1629046253">
          <w:marLeft w:val="0"/>
          <w:marRight w:val="0"/>
          <w:marTop w:val="0"/>
          <w:marBottom w:val="0"/>
          <w:divBdr>
            <w:top w:val="none" w:sz="0" w:space="0" w:color="auto"/>
            <w:left w:val="none" w:sz="0" w:space="0" w:color="auto"/>
            <w:bottom w:val="none" w:sz="0" w:space="0" w:color="auto"/>
            <w:right w:val="none" w:sz="0" w:space="0" w:color="auto"/>
          </w:divBdr>
        </w:div>
        <w:div w:id="1055856698">
          <w:marLeft w:val="0"/>
          <w:marRight w:val="0"/>
          <w:marTop w:val="0"/>
          <w:marBottom w:val="0"/>
          <w:divBdr>
            <w:top w:val="none" w:sz="0" w:space="0" w:color="auto"/>
            <w:left w:val="none" w:sz="0" w:space="0" w:color="auto"/>
            <w:bottom w:val="none" w:sz="0" w:space="0" w:color="auto"/>
            <w:right w:val="none" w:sz="0" w:space="0" w:color="auto"/>
          </w:divBdr>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ess.org/academic-stress" TargetMode="External"/><Relationship Id="rId18" Type="http://schemas.openxmlformats.org/officeDocument/2006/relationships/hyperlink" Target="https://doi.org/10.1590/0104-07072018000370014" TargetMode="External"/><Relationship Id="rId26" Type="http://schemas.openxmlformats.org/officeDocument/2006/relationships/hyperlink" Target="https://www.who.int/es/news-room/questions-and-answers/item/stress" TargetMode="External"/><Relationship Id="rId3" Type="http://schemas.openxmlformats.org/officeDocument/2006/relationships/customXml" Target="../customXml/item3.xml"/><Relationship Id="rId21" Type="http://schemas.openxmlformats.org/officeDocument/2006/relationships/hyperlink" Target="https://revistas.uis.edu.co/index.php/revistasaluduis/article/view/13656?utm_source=chatgpt.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01/jama.298.14.1685" TargetMode="External"/><Relationship Id="rId25" Type="http://schemas.openxmlformats.org/officeDocument/2006/relationships/hyperlink" Target="https://dialnet.unirioja.es/servlet/articulo?codigo=652158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46/annurev.psych.093008.100352" TargetMode="External"/><Relationship Id="rId20" Type="http://schemas.openxmlformats.org/officeDocument/2006/relationships/hyperlink" Target="https://doi.org/10.4067/S0718-48082022000200197" TargetMode="External"/><Relationship Id="rId29" Type="http://schemas.openxmlformats.org/officeDocument/2006/relationships/hyperlink" Target="https://doi.org/10.37811/cl_rcm.v8i2.104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nela.rodriguez@ucr.ac.cr" TargetMode="External"/><Relationship Id="rId24" Type="http://schemas.openxmlformats.org/officeDocument/2006/relationships/hyperlink" Target="https://doi.org/10.20511/pyr2021.v9n2.647"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ialnet.unirioja.es/servlet/articulo?codigo=2880918" TargetMode="External"/><Relationship Id="rId23" Type="http://schemas.openxmlformats.org/officeDocument/2006/relationships/hyperlink" Target="https://doi.org/10.1016/j.anyes.2019.01.001" TargetMode="External"/><Relationship Id="rId28" Type="http://schemas.openxmlformats.org/officeDocument/2006/relationships/hyperlink" Target="https://doi.org/10.22267/rus.232501.294" TargetMode="External"/><Relationship Id="rId10" Type="http://schemas.openxmlformats.org/officeDocument/2006/relationships/endnotes" Target="endnotes.xml"/><Relationship Id="rId19" Type="http://schemas.openxmlformats.org/officeDocument/2006/relationships/hyperlink" Target="https://doi.org/10.1146/annurev.psych.55.090902.14145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a.org/topics/stress/types" TargetMode="External"/><Relationship Id="rId22" Type="http://schemas.openxmlformats.org/officeDocument/2006/relationships/hyperlink" Target="https://www.scielo.org.mx/scielo.php?pid=S2007-50572020000300008&amp;script=sci_arttext&amp;utm_source=chatgpt.com" TargetMode="External"/><Relationship Id="rId27" Type="http://schemas.openxmlformats.org/officeDocument/2006/relationships/hyperlink" Target="https://doi.org/10.4067/S0718-381X2020000400639" TargetMode="External"/><Relationship Id="rId30" Type="http://schemas.openxmlformats.org/officeDocument/2006/relationships/hyperlink" Target="https://doi.org/10.3390/educsci14070739"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8ed3e0dc-cd40-4c41-b3c6-5be0952fa030"/>
    <ds:schemaRef ds:uri="http://www.w3.org/XML/1998/namespace"/>
    <ds:schemaRef ds:uri="http://schemas.microsoft.com/office/infopath/2007/PartnerControls"/>
    <ds:schemaRef ds:uri="cfcdc204-4e92-42c3-8531-a843731a3a7f"/>
    <ds:schemaRef ds:uri="http://purl.org/dc/dcmitype/"/>
  </ds:schemaRefs>
</ds:datastoreItem>
</file>

<file path=customXml/itemProps4.xml><?xml version="1.0" encoding="utf-8"?>
<ds:datastoreItem xmlns:ds="http://schemas.openxmlformats.org/officeDocument/2006/customXml" ds:itemID="{B42A32EF-E86C-4B9A-94DE-6C7698EA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6685</Words>
  <Characters>36769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