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D1AE" w14:textId="7E24644B" w:rsidR="000C5182" w:rsidRPr="000C5182" w:rsidRDefault="000C5182" w:rsidP="000C5182">
      <w:pPr>
        <w:pStyle w:val="NormalWeb"/>
        <w:spacing w:line="360" w:lineRule="auto"/>
        <w:jc w:val="center"/>
        <w:rPr>
          <w:rFonts w:ascii="Arial" w:hAnsi="Arial" w:cs="Arial"/>
          <w:b/>
          <w:bCs/>
          <w:color w:val="C45911" w:themeColor="accent2" w:themeShade="BF"/>
        </w:rPr>
      </w:pPr>
      <w:bookmarkStart w:id="0" w:name="_Hlk145952311"/>
      <w:bookmarkStart w:id="1" w:name="_GoBack"/>
      <w:bookmarkEnd w:id="1"/>
      <w:r w:rsidRPr="000C5182">
        <w:rPr>
          <w:rFonts w:ascii="Arial" w:hAnsi="Arial" w:cs="Arial"/>
          <w:b/>
          <w:bCs/>
          <w:color w:val="C45911" w:themeColor="accent2" w:themeShade="BF"/>
        </w:rPr>
        <w:t>El aprendizaje experiencial como estrategia de profesionalización: configuraciones de las prácticas en la Universidad de Costa Rica</w:t>
      </w:r>
    </w:p>
    <w:p w14:paraId="36091362" w14:textId="73C7E5C3" w:rsidR="00A82B98" w:rsidRPr="000C5182" w:rsidRDefault="000C5182" w:rsidP="000C5182">
      <w:pPr>
        <w:pStyle w:val="NormalWeb"/>
        <w:spacing w:before="0" w:beforeAutospacing="0" w:after="0" w:afterAutospacing="0" w:line="360" w:lineRule="auto"/>
        <w:jc w:val="center"/>
        <w:rPr>
          <w:rFonts w:ascii="Arial" w:hAnsi="Arial" w:cs="Arial"/>
          <w:b/>
          <w:bCs/>
          <w:color w:val="C45911" w:themeColor="accent2" w:themeShade="BF"/>
          <w:lang w:val="en-US"/>
        </w:rPr>
      </w:pPr>
      <w:r w:rsidRPr="000C5182">
        <w:rPr>
          <w:rFonts w:ascii="Arial" w:hAnsi="Arial" w:cs="Arial"/>
          <w:b/>
          <w:bCs/>
          <w:color w:val="C45911" w:themeColor="accent2" w:themeShade="BF"/>
          <w:lang w:val="en-US"/>
        </w:rPr>
        <w:t>Experiential Learning as a Professionalization Strategy: Configurations of Academic Practice at the University of Costa Rica</w:t>
      </w:r>
    </w:p>
    <w:bookmarkEnd w:id="0"/>
    <w:p w14:paraId="7BEA52CF" w14:textId="77777777" w:rsidR="00A376A3" w:rsidRPr="00DE3DAC" w:rsidRDefault="00A376A3" w:rsidP="005C017F">
      <w:pPr>
        <w:spacing w:line="360" w:lineRule="auto"/>
        <w:jc w:val="right"/>
        <w:rPr>
          <w:rFonts w:ascii="Arial" w:eastAsia="Calibri" w:hAnsi="Arial" w:cs="Arial"/>
          <w:bCs/>
          <w:lang w:val="en-US" w:eastAsia="es-CR"/>
        </w:rPr>
      </w:pPr>
    </w:p>
    <w:p w14:paraId="15395EE9" w14:textId="2B47C8AD" w:rsidR="00A82B98" w:rsidRPr="005C017F" w:rsidRDefault="005C017F" w:rsidP="00E17189">
      <w:pPr>
        <w:jc w:val="right"/>
        <w:rPr>
          <w:rFonts w:ascii="Arial" w:eastAsia="Calibri" w:hAnsi="Arial" w:cs="Arial"/>
          <w:bCs/>
          <w:lang w:eastAsia="es-CR"/>
        </w:rPr>
      </w:pPr>
      <w:r w:rsidRPr="005C017F">
        <w:rPr>
          <w:rFonts w:ascii="Arial" w:eastAsia="Calibri" w:hAnsi="Arial" w:cs="Arial"/>
          <w:bCs/>
          <w:lang w:eastAsia="es-CR"/>
        </w:rPr>
        <w:t>Daniela Retana-Quirós</w:t>
      </w:r>
      <w:r w:rsidRPr="005C017F">
        <w:rPr>
          <w:rStyle w:val="Refdenotaalpie"/>
          <w:rFonts w:ascii="Arial" w:eastAsia="Arial" w:hAnsi="Arial" w:cs="Arial"/>
        </w:rPr>
        <w:footnoteReference w:id="1"/>
      </w:r>
    </w:p>
    <w:p w14:paraId="54FACEFC" w14:textId="58C76137" w:rsidR="00A82B98" w:rsidRPr="005C017F" w:rsidRDefault="00A82B98" w:rsidP="00E17189">
      <w:pPr>
        <w:pStyle w:val="NormalWeb"/>
        <w:spacing w:before="0" w:beforeAutospacing="0" w:after="0" w:afterAutospacing="0"/>
        <w:jc w:val="right"/>
        <w:rPr>
          <w:rFonts w:ascii="Arial" w:hAnsi="Arial" w:cs="Arial"/>
        </w:rPr>
      </w:pPr>
      <w:r w:rsidRPr="005C017F">
        <w:rPr>
          <w:rFonts w:ascii="Arial" w:hAnsi="Arial" w:cs="Arial"/>
        </w:rPr>
        <w:t>Universidad</w:t>
      </w:r>
      <w:r w:rsidR="005C017F" w:rsidRPr="005C017F">
        <w:rPr>
          <w:rFonts w:ascii="Arial" w:hAnsi="Arial" w:cs="Arial"/>
        </w:rPr>
        <w:t xml:space="preserve"> de Costa Rica</w:t>
      </w:r>
    </w:p>
    <w:p w14:paraId="34E3782F" w14:textId="333629E2" w:rsidR="00A82B98" w:rsidRPr="005C017F" w:rsidRDefault="005C017F" w:rsidP="00E17189">
      <w:pPr>
        <w:pStyle w:val="NormalWeb"/>
        <w:spacing w:before="0" w:beforeAutospacing="0" w:after="0" w:afterAutospacing="0"/>
        <w:jc w:val="right"/>
        <w:rPr>
          <w:rFonts w:ascii="Arial" w:hAnsi="Arial" w:cs="Arial"/>
        </w:rPr>
      </w:pPr>
      <w:r w:rsidRPr="005C017F">
        <w:rPr>
          <w:rFonts w:ascii="Arial" w:hAnsi="Arial" w:cs="Arial"/>
        </w:rPr>
        <w:t>San José, Costa Rica</w:t>
      </w:r>
    </w:p>
    <w:p w14:paraId="1586665D" w14:textId="330B8DA9" w:rsidR="00A82B98" w:rsidRPr="005C017F" w:rsidRDefault="005C017F" w:rsidP="00E17189">
      <w:pPr>
        <w:pStyle w:val="NormalWeb"/>
        <w:spacing w:before="0" w:beforeAutospacing="0" w:after="0" w:afterAutospacing="0"/>
        <w:jc w:val="right"/>
        <w:rPr>
          <w:rFonts w:ascii="Arial" w:hAnsi="Arial" w:cs="Arial"/>
          <w:color w:val="2F5496" w:themeColor="accent1" w:themeShade="BF"/>
          <w:u w:val="single"/>
        </w:rPr>
      </w:pPr>
      <w:r w:rsidRPr="005C017F">
        <w:rPr>
          <w:rFonts w:ascii="Arial" w:hAnsi="Arial" w:cs="Arial"/>
          <w:color w:val="2F5496" w:themeColor="accent1" w:themeShade="BF"/>
          <w:u w:val="single"/>
        </w:rPr>
        <w:t>daniela.retanaquiros@ucr.ac.cr</w:t>
      </w:r>
      <w:r w:rsidR="00A82B98" w:rsidRPr="005C017F">
        <w:rPr>
          <w:rStyle w:val="Hipervnculo"/>
          <w:rFonts w:ascii="Arial" w:hAnsi="Arial" w:cs="Arial"/>
          <w:color w:val="2F5496" w:themeColor="accent1" w:themeShade="BF"/>
        </w:rPr>
        <w:t xml:space="preserve">   </w:t>
      </w:r>
    </w:p>
    <w:p w14:paraId="6DED3502" w14:textId="77777777" w:rsidR="00611559" w:rsidRDefault="00A82B98" w:rsidP="00E17189">
      <w:pPr>
        <w:pStyle w:val="NormalWeb"/>
        <w:spacing w:before="0" w:beforeAutospacing="0" w:after="0" w:afterAutospacing="0"/>
        <w:jc w:val="right"/>
        <w:rPr>
          <w:rFonts w:ascii="Arial" w:hAnsi="Arial" w:cs="Arial"/>
        </w:rPr>
      </w:pPr>
      <w:r w:rsidRPr="00B55452">
        <w:rPr>
          <w:rFonts w:ascii="Arial" w:hAnsi="Arial" w:cs="Arial"/>
        </w:rPr>
        <w:t xml:space="preserve">  </w:t>
      </w:r>
    </w:p>
    <w:p w14:paraId="6011B59B" w14:textId="09B8BF58" w:rsidR="00A82B98" w:rsidRPr="00B55452" w:rsidRDefault="00611559" w:rsidP="00E17189">
      <w:pPr>
        <w:pStyle w:val="NormalWeb"/>
        <w:spacing w:before="0" w:beforeAutospacing="0" w:after="0" w:afterAutospacing="0"/>
        <w:jc w:val="right"/>
        <w:rPr>
          <w:rFonts w:ascii="Arial" w:hAnsi="Arial" w:cs="Arial"/>
        </w:rPr>
      </w:pPr>
      <w:r>
        <w:rPr>
          <w:rFonts w:ascii="Arial" w:hAnsi="Arial" w:cs="Arial"/>
        </w:rPr>
        <w:t>Nicole Parra- Barrientos</w:t>
      </w:r>
      <w:r w:rsidR="00CC22C8">
        <w:rPr>
          <w:rStyle w:val="Refdenotaalpie"/>
          <w:rFonts w:ascii="Arial" w:hAnsi="Arial" w:cs="Arial"/>
        </w:rPr>
        <w:footnoteReference w:id="2"/>
      </w:r>
    </w:p>
    <w:p w14:paraId="0EE58DFC" w14:textId="15FBA1B2" w:rsidR="00F4765F" w:rsidRDefault="00611559" w:rsidP="00E17189">
      <w:pPr>
        <w:jc w:val="right"/>
        <w:rPr>
          <w:rFonts w:ascii="Arial" w:hAnsi="Arial" w:cs="Arial"/>
        </w:rPr>
      </w:pPr>
      <w:r>
        <w:rPr>
          <w:rFonts w:ascii="Arial" w:eastAsia="Calibri" w:hAnsi="Arial" w:cs="Arial"/>
          <w:bCs/>
          <w:lang w:eastAsia="es-CR"/>
        </w:rPr>
        <w:t xml:space="preserve">                                 </w:t>
      </w:r>
      <w:r w:rsidR="00CC22C8">
        <w:rPr>
          <w:rFonts w:ascii="Arial" w:eastAsia="Calibri" w:hAnsi="Arial" w:cs="Arial"/>
          <w:bCs/>
          <w:lang w:eastAsia="es-CR"/>
        </w:rPr>
        <w:t>Un</w:t>
      </w:r>
      <w:r w:rsidR="00F4765F" w:rsidRPr="00B55452">
        <w:rPr>
          <w:rFonts w:ascii="Arial" w:hAnsi="Arial" w:cs="Arial"/>
        </w:rPr>
        <w:t>iversidad</w:t>
      </w:r>
      <w:r w:rsidR="00CC22C8">
        <w:rPr>
          <w:rFonts w:ascii="Arial" w:hAnsi="Arial" w:cs="Arial"/>
        </w:rPr>
        <w:t xml:space="preserve"> de Costa Rica</w:t>
      </w:r>
    </w:p>
    <w:p w14:paraId="2626FCDE" w14:textId="298A7756" w:rsidR="00F4765F" w:rsidRDefault="00CC22C8" w:rsidP="00E17189">
      <w:pPr>
        <w:pStyle w:val="NormalWeb"/>
        <w:spacing w:before="0" w:beforeAutospacing="0" w:after="0" w:afterAutospacing="0"/>
        <w:jc w:val="right"/>
        <w:rPr>
          <w:rFonts w:ascii="Arial" w:hAnsi="Arial" w:cs="Arial"/>
        </w:rPr>
      </w:pPr>
      <w:r>
        <w:rPr>
          <w:rFonts w:ascii="Arial" w:hAnsi="Arial" w:cs="Arial"/>
        </w:rPr>
        <w:t>San José, Costa Rica</w:t>
      </w:r>
    </w:p>
    <w:p w14:paraId="3F68C6CD" w14:textId="7635EA20" w:rsidR="00A82B98" w:rsidRPr="00CC22C8" w:rsidRDefault="00CC22C8" w:rsidP="00E17189">
      <w:pPr>
        <w:pStyle w:val="NormalWeb"/>
        <w:spacing w:before="0" w:beforeAutospacing="0" w:after="0" w:afterAutospacing="0"/>
        <w:jc w:val="right"/>
        <w:rPr>
          <w:rFonts w:ascii="Arial" w:hAnsi="Arial" w:cs="Arial"/>
          <w:color w:val="2F5496" w:themeColor="accent1" w:themeShade="BF"/>
          <w:u w:val="single"/>
        </w:rPr>
      </w:pPr>
      <w:r w:rsidRPr="00CC22C8">
        <w:rPr>
          <w:rFonts w:ascii="Arial" w:hAnsi="Arial" w:cs="Arial"/>
          <w:color w:val="2F5496" w:themeColor="accent1" w:themeShade="BF"/>
          <w:u w:val="single"/>
        </w:rPr>
        <w:t>nicole.parra@ucr.ac.cr</w:t>
      </w:r>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059836BF" w:rsidR="00A82B98" w:rsidRPr="005C017F" w:rsidRDefault="00A82B98" w:rsidP="00A82B98">
      <w:pPr>
        <w:tabs>
          <w:tab w:val="left" w:pos="5865"/>
        </w:tabs>
        <w:jc w:val="center"/>
        <w:rPr>
          <w:rFonts w:ascii="Arial" w:hAnsi="Arial" w:cs="Arial"/>
          <w:bCs/>
          <w:color w:val="2F5496" w:themeColor="accent1" w:themeShade="BF"/>
          <w:u w:val="single"/>
          <w:lang w:val="en-US"/>
        </w:rPr>
      </w:pPr>
      <w:r w:rsidRPr="005C017F">
        <w:rPr>
          <w:rFonts w:ascii="Arial" w:hAnsi="Arial" w:cs="Arial"/>
          <w:bCs/>
          <w:color w:val="2F5496" w:themeColor="accent1" w:themeShade="BF"/>
          <w:u w:val="single"/>
          <w:lang w:val="en-US"/>
        </w:rPr>
        <w:t>DOI: http://dx.doi.org/10.22458/caes.v1</w:t>
      </w:r>
      <w:r w:rsidR="00B344FA" w:rsidRPr="005C017F">
        <w:rPr>
          <w:rFonts w:ascii="Arial" w:hAnsi="Arial" w:cs="Arial"/>
          <w:bCs/>
          <w:color w:val="2F5496" w:themeColor="accent1" w:themeShade="BF"/>
          <w:u w:val="single"/>
          <w:lang w:val="en-US"/>
        </w:rPr>
        <w:t>6</w:t>
      </w:r>
      <w:r w:rsidRPr="005C017F">
        <w:rPr>
          <w:rFonts w:ascii="Arial" w:hAnsi="Arial" w:cs="Arial"/>
          <w:bCs/>
          <w:color w:val="2F5496" w:themeColor="accent1" w:themeShade="BF"/>
          <w:u w:val="single"/>
          <w:lang w:val="en-US"/>
        </w:rPr>
        <w:t>i</w:t>
      </w:r>
      <w:r w:rsidR="009D2F64" w:rsidRPr="005C017F">
        <w:rPr>
          <w:rFonts w:ascii="Arial" w:hAnsi="Arial" w:cs="Arial"/>
          <w:bCs/>
          <w:color w:val="2F5496" w:themeColor="accent1" w:themeShade="BF"/>
          <w:u w:val="single"/>
          <w:lang w:val="en-US"/>
        </w:rPr>
        <w:t>2</w:t>
      </w:r>
      <w:r w:rsidRPr="005C017F">
        <w:rPr>
          <w:rFonts w:ascii="Arial" w:hAnsi="Arial" w:cs="Arial"/>
          <w:bCs/>
          <w:color w:val="2F5496" w:themeColor="accent1" w:themeShade="BF"/>
          <w:u w:val="single"/>
          <w:lang w:val="en-US"/>
        </w:rPr>
        <w:t>.</w:t>
      </w:r>
      <w:r w:rsidR="000C5182" w:rsidRPr="005C017F">
        <w:rPr>
          <w:rFonts w:ascii="Arial" w:hAnsi="Arial" w:cs="Arial"/>
          <w:bCs/>
          <w:color w:val="2F5496" w:themeColor="accent1" w:themeShade="BF"/>
          <w:u w:val="single"/>
          <w:lang w:val="en-US"/>
        </w:rPr>
        <w:t>5970</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69C632D5" w14:textId="277C27C6" w:rsidR="006E20CE" w:rsidRDefault="00A82B98" w:rsidP="00A376A3">
      <w:pPr>
        <w:tabs>
          <w:tab w:val="left" w:pos="5865"/>
        </w:tabs>
        <w:spacing w:line="276" w:lineRule="auto"/>
        <w:jc w:val="center"/>
        <w:rPr>
          <w:rFonts w:ascii="Arial" w:hAnsi="Arial" w:cs="Arial"/>
          <w:bCs/>
        </w:rPr>
      </w:pPr>
      <w:r w:rsidRPr="00F4765F">
        <w:rPr>
          <w:rFonts w:ascii="Arial" w:hAnsi="Arial" w:cs="Arial"/>
          <w:bCs/>
        </w:rPr>
        <w:t xml:space="preserve">pp. </w:t>
      </w:r>
      <w:r w:rsidR="00F844CB">
        <w:rPr>
          <w:rFonts w:ascii="Arial" w:hAnsi="Arial" w:cs="Arial"/>
          <w:bCs/>
        </w:rPr>
        <w:t>300-</w:t>
      </w:r>
      <w:bookmarkStart w:id="10" w:name="_Hlk182838172"/>
      <w:r w:rsidR="00A6439C">
        <w:rPr>
          <w:rFonts w:ascii="Arial" w:hAnsi="Arial" w:cs="Arial"/>
          <w:bCs/>
        </w:rPr>
        <w:t>352</w:t>
      </w:r>
    </w:p>
    <w:p w14:paraId="7C9A86BF" w14:textId="77777777" w:rsidR="00E17189" w:rsidRDefault="00E17189" w:rsidP="0020679D">
      <w:pPr>
        <w:tabs>
          <w:tab w:val="left" w:pos="5865"/>
        </w:tabs>
        <w:spacing w:line="276" w:lineRule="auto"/>
        <w:rPr>
          <w:rFonts w:ascii="Arial" w:hAnsi="Arial" w:cs="Arial"/>
          <w:bCs/>
        </w:rPr>
      </w:pPr>
    </w:p>
    <w:p w14:paraId="1591C2AD" w14:textId="766ADC83"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EB264F">
        <w:rPr>
          <w:rFonts w:ascii="Arial" w:hAnsi="Arial" w:cs="Arial"/>
          <w:bCs/>
        </w:rPr>
        <w:t>1</w:t>
      </w:r>
      <w:r w:rsidRPr="00F4765F">
        <w:rPr>
          <w:rFonts w:ascii="Arial" w:hAnsi="Arial" w:cs="Arial"/>
          <w:bCs/>
        </w:rPr>
        <w:t xml:space="preserve">7 de </w:t>
      </w:r>
      <w:r w:rsidR="00EB264F">
        <w:rPr>
          <w:rFonts w:ascii="Arial" w:hAnsi="Arial" w:cs="Arial"/>
          <w:bCs/>
        </w:rPr>
        <w:t>julio</w:t>
      </w:r>
      <w:r w:rsidRPr="00F4765F">
        <w:rPr>
          <w:rFonts w:ascii="Arial" w:hAnsi="Arial" w:cs="Arial"/>
          <w:bCs/>
        </w:rPr>
        <w:t xml:space="preserve"> de 202</w:t>
      </w:r>
      <w:r w:rsidR="00F4765F" w:rsidRPr="00F4765F">
        <w:rPr>
          <w:rFonts w:ascii="Arial" w:hAnsi="Arial" w:cs="Arial"/>
          <w:bCs/>
        </w:rPr>
        <w:t>5</w:t>
      </w:r>
    </w:p>
    <w:p w14:paraId="13E62770" w14:textId="553932D3"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732C4D">
        <w:rPr>
          <w:rFonts w:ascii="Arial" w:hAnsi="Arial" w:cs="Arial"/>
          <w:bCs/>
        </w:rPr>
        <w:t>18</w:t>
      </w:r>
      <w:r w:rsidRPr="00F4765F">
        <w:rPr>
          <w:rFonts w:ascii="Arial" w:hAnsi="Arial" w:cs="Arial"/>
          <w:bCs/>
        </w:rPr>
        <w:t xml:space="preserve"> de </w:t>
      </w:r>
      <w:r w:rsidR="00732C4D">
        <w:rPr>
          <w:rFonts w:ascii="Arial" w:hAnsi="Arial" w:cs="Arial"/>
          <w:bCs/>
        </w:rPr>
        <w:t xml:space="preserve">octubre </w:t>
      </w:r>
      <w:r w:rsidRPr="00F4765F">
        <w:rPr>
          <w:rFonts w:ascii="Arial" w:hAnsi="Arial" w:cs="Arial"/>
          <w:bCs/>
        </w:rPr>
        <w:t>de 202</w:t>
      </w:r>
      <w:r w:rsidR="00F4765F" w:rsidRPr="00F4765F">
        <w:rPr>
          <w:rFonts w:ascii="Arial" w:hAnsi="Arial" w:cs="Arial"/>
          <w:bCs/>
        </w:rPr>
        <w:t>5</w:t>
      </w:r>
    </w:p>
    <w:bookmarkEnd w:id="10"/>
    <w:p w14:paraId="61E45E5F" w14:textId="11053FE0" w:rsidR="0020679D" w:rsidRDefault="0020679D" w:rsidP="00A82B98">
      <w:pPr>
        <w:tabs>
          <w:tab w:val="left" w:pos="5865"/>
        </w:tabs>
        <w:rPr>
          <w:rFonts w:ascii="Arial" w:hAnsi="Arial" w:cs="Arial"/>
          <w:bCs/>
        </w:rPr>
      </w:pPr>
    </w:p>
    <w:p w14:paraId="3C229D17" w14:textId="77777777" w:rsidR="007A6185" w:rsidRPr="007A6185" w:rsidRDefault="007A6185" w:rsidP="007A6185">
      <w:pPr>
        <w:jc w:val="both"/>
        <w:rPr>
          <w:rFonts w:ascii="Arial" w:eastAsia="Calibri" w:hAnsi="Arial" w:cs="Arial"/>
          <w:b/>
          <w:lang w:val="es" w:eastAsia="es-CR"/>
        </w:rPr>
      </w:pPr>
      <w:r w:rsidRPr="007A6185">
        <w:rPr>
          <w:rFonts w:ascii="Arial" w:eastAsia="Calibri" w:hAnsi="Arial" w:cs="Arial"/>
          <w:b/>
          <w:lang w:val="es" w:eastAsia="es-CR"/>
        </w:rPr>
        <w:lastRenderedPageBreak/>
        <w:t>Resumen</w:t>
      </w:r>
    </w:p>
    <w:p w14:paraId="16F147B6" w14:textId="77777777" w:rsidR="007A6185" w:rsidRPr="007A6185" w:rsidRDefault="007A6185" w:rsidP="007A6185">
      <w:pPr>
        <w:jc w:val="both"/>
        <w:rPr>
          <w:rFonts w:ascii="Arial" w:eastAsia="Calibri" w:hAnsi="Arial" w:cs="Arial"/>
          <w:bCs/>
          <w:lang w:val="es" w:eastAsia="es-CR"/>
        </w:rPr>
      </w:pPr>
      <w:r w:rsidRPr="007A6185">
        <w:rPr>
          <w:rFonts w:ascii="Arial" w:eastAsia="Calibri" w:hAnsi="Arial" w:cs="Arial"/>
          <w:bCs/>
          <w:lang w:val="es" w:eastAsia="es-CR"/>
        </w:rPr>
        <w:t>Este estudio analiza las prácticas académicas como dispositivos pedagógicos estratégicos en los procesos de profesionalización universitaria desde un enfoque de aprendizaje experiencial. Mediante una metodología cualitativa basada en análisis documental y entrevistas semiestructuradas a personal académico y técnico-administrativo, se caracterizan las configuraciones institucionales de las prácticas en la Universidad de Costa Rica. Los hallazgos evidencian una alta heterogeneidad en su implementación con tensiones entre autonomía curricular, normativas inexistentes o fragmentadas y desafíos operativos en su gestión. Si bien se reconoce su potencial formativo para integrar saberes teóricos y prácticos, se concluye que su consolidación exige lineamientos institucionales claros, articulación entre las unidades académicas y administrativas y un enfoque pedagógico coherente con el perfil de egreso. Se plantea que fortalecer estos espacios es clave para garantizar una formación contextualizada, ética y comprometida con las necesidades del entorno.</w:t>
      </w:r>
    </w:p>
    <w:p w14:paraId="0E12440A" w14:textId="77777777" w:rsidR="007A6185" w:rsidRDefault="007A6185" w:rsidP="007A6185">
      <w:pPr>
        <w:jc w:val="both"/>
        <w:rPr>
          <w:rFonts w:ascii="Arial" w:eastAsia="Calibri" w:hAnsi="Arial" w:cs="Arial"/>
          <w:b/>
          <w:lang w:val="es" w:eastAsia="es-CR"/>
        </w:rPr>
      </w:pPr>
    </w:p>
    <w:p w14:paraId="4158C81D" w14:textId="30823404" w:rsidR="007A6185" w:rsidRPr="007A6185" w:rsidRDefault="007A6185" w:rsidP="007A6185">
      <w:pPr>
        <w:jc w:val="both"/>
        <w:rPr>
          <w:rFonts w:ascii="Arial" w:eastAsia="Calibri" w:hAnsi="Arial" w:cs="Arial"/>
          <w:bCs/>
          <w:lang w:val="es" w:eastAsia="es-CR"/>
        </w:rPr>
      </w:pPr>
      <w:r w:rsidRPr="007A6185">
        <w:rPr>
          <w:rFonts w:ascii="Arial" w:eastAsia="Calibri" w:hAnsi="Arial" w:cs="Arial"/>
          <w:b/>
          <w:lang w:val="es" w:eastAsia="es-CR"/>
        </w:rPr>
        <w:t>Palabras clave:</w:t>
      </w:r>
      <w:r w:rsidRPr="007A6185">
        <w:rPr>
          <w:rFonts w:ascii="Arial" w:eastAsia="Calibri" w:hAnsi="Arial" w:cs="Arial"/>
          <w:bCs/>
          <w:lang w:val="es" w:eastAsia="es-CR"/>
        </w:rPr>
        <w:t xml:space="preserve"> práctica, aprendizaje experiencial, profesionalización, educación superior.</w:t>
      </w:r>
    </w:p>
    <w:p w14:paraId="0601E6D1" w14:textId="77777777" w:rsidR="007A6185" w:rsidRPr="007A6185" w:rsidRDefault="007A6185" w:rsidP="007A6185">
      <w:pPr>
        <w:jc w:val="both"/>
        <w:rPr>
          <w:rFonts w:ascii="Arial" w:eastAsia="Calibri" w:hAnsi="Arial" w:cs="Arial"/>
          <w:bCs/>
          <w:lang w:val="es" w:eastAsia="es-CR"/>
        </w:rPr>
      </w:pPr>
      <w:r w:rsidRPr="007A6185">
        <w:rPr>
          <w:rFonts w:ascii="Arial" w:eastAsia="Calibri" w:hAnsi="Arial" w:cs="Arial"/>
          <w:bCs/>
          <w:lang w:val="es" w:eastAsia="es-CR"/>
        </w:rPr>
        <w:t xml:space="preserve"> </w:t>
      </w:r>
    </w:p>
    <w:p w14:paraId="12009115" w14:textId="77777777" w:rsidR="007A6185" w:rsidRPr="007A6185" w:rsidRDefault="007A6185" w:rsidP="007A6185">
      <w:pPr>
        <w:jc w:val="both"/>
        <w:rPr>
          <w:rFonts w:ascii="Arial" w:eastAsia="Calibri" w:hAnsi="Arial" w:cs="Arial"/>
          <w:bCs/>
          <w:lang w:val="en-US" w:eastAsia="es-CR"/>
        </w:rPr>
      </w:pPr>
      <w:r w:rsidRPr="007A6185">
        <w:rPr>
          <w:rFonts w:ascii="Arial" w:eastAsia="Calibri" w:hAnsi="Arial" w:cs="Arial"/>
          <w:b/>
          <w:bCs/>
          <w:lang w:val="en-US" w:eastAsia="es-CR"/>
        </w:rPr>
        <w:t>Abstract</w:t>
      </w:r>
      <w:r w:rsidRPr="007A6185">
        <w:rPr>
          <w:rFonts w:ascii="Arial" w:eastAsia="Calibri" w:hAnsi="Arial" w:cs="Arial"/>
          <w:bCs/>
          <w:lang w:val="en-US" w:eastAsia="es-CR"/>
        </w:rPr>
        <w:br/>
        <w:t xml:space="preserve">This study examines academic internships as strategic pedagogical tools within university professionalization processes, approached from an experiential learning perspective. Using a qualitative methodology based on document analysis and semi-structured interviews with academic and technical-administrative staff, the institutional configurations of internships at the University of Costa Rica are characterized. The findings reveal high heterogeneity in their implementation, marked by tensions between curricular autonomy, nonexistent or fragmented regulations, and operational challenges in their management. While their formative potential to integrate theoretical and practical knowledge is recognized, the study concludes that their consolidation requires clear institutional guidelines, coordination between academic and administrative units, and a pedagogical approach aligned with graduate profiles. Strengthening these practices is seen as </w:t>
      </w:r>
      <w:r w:rsidRPr="007A6185">
        <w:rPr>
          <w:rFonts w:ascii="Arial" w:eastAsia="Calibri" w:hAnsi="Arial" w:cs="Arial"/>
          <w:bCs/>
          <w:lang w:val="en-US" w:eastAsia="es-CR"/>
        </w:rPr>
        <w:lastRenderedPageBreak/>
        <w:t>essential for ensuring contextualized, ethical, and socially committed professional training.</w:t>
      </w:r>
    </w:p>
    <w:p w14:paraId="00AC96F4" w14:textId="77777777" w:rsidR="00EF6DD3" w:rsidRDefault="00EF6DD3" w:rsidP="007A6185">
      <w:pPr>
        <w:jc w:val="both"/>
        <w:rPr>
          <w:rFonts w:ascii="Arial" w:eastAsia="Calibri" w:hAnsi="Arial" w:cs="Arial"/>
          <w:b/>
          <w:bCs/>
          <w:lang w:val="en-US" w:eastAsia="es-CR"/>
        </w:rPr>
      </w:pPr>
    </w:p>
    <w:p w14:paraId="3ACA8C19" w14:textId="0DC2AE7D" w:rsidR="007A6185" w:rsidRPr="007A6185" w:rsidRDefault="007A6185" w:rsidP="007A6185">
      <w:pPr>
        <w:jc w:val="both"/>
        <w:rPr>
          <w:rFonts w:ascii="Arial" w:eastAsia="Calibri" w:hAnsi="Arial" w:cs="Arial"/>
          <w:bCs/>
          <w:lang w:val="en-US" w:eastAsia="es-CR"/>
        </w:rPr>
      </w:pPr>
      <w:r w:rsidRPr="007A6185">
        <w:rPr>
          <w:rFonts w:ascii="Arial" w:eastAsia="Calibri" w:hAnsi="Arial" w:cs="Arial"/>
          <w:b/>
          <w:bCs/>
          <w:lang w:val="en-US" w:eastAsia="es-CR"/>
        </w:rPr>
        <w:t>Keywords</w:t>
      </w:r>
      <w:r w:rsidRPr="007A6185">
        <w:rPr>
          <w:rFonts w:ascii="Arial" w:eastAsia="Calibri" w:hAnsi="Arial" w:cs="Arial"/>
          <w:bCs/>
          <w:lang w:val="en-US" w:eastAsia="es-CR"/>
        </w:rPr>
        <w:t>: internship, experiential learning, professionalization, higher education.</w:t>
      </w:r>
    </w:p>
    <w:p w14:paraId="076D8123" w14:textId="77777777" w:rsidR="007A6185" w:rsidRPr="007A6185" w:rsidRDefault="007A6185" w:rsidP="00EF6DD3">
      <w:pPr>
        <w:spacing w:line="360" w:lineRule="auto"/>
        <w:jc w:val="both"/>
        <w:rPr>
          <w:rFonts w:ascii="Arial" w:eastAsia="Calibri" w:hAnsi="Arial" w:cs="Arial"/>
          <w:bCs/>
          <w:lang w:val="en-US" w:eastAsia="es-CR"/>
        </w:rPr>
      </w:pPr>
    </w:p>
    <w:p w14:paraId="0901025A" w14:textId="77777777" w:rsidR="007A6185" w:rsidRPr="007A6185" w:rsidRDefault="007A6185" w:rsidP="00EF6DD3">
      <w:pPr>
        <w:numPr>
          <w:ilvl w:val="0"/>
          <w:numId w:val="1"/>
        </w:numPr>
        <w:spacing w:line="360" w:lineRule="auto"/>
        <w:ind w:left="284" w:firstLine="0"/>
        <w:rPr>
          <w:rFonts w:ascii="Arial" w:eastAsia="Calibri" w:hAnsi="Arial" w:cs="Arial"/>
          <w:b/>
          <w:lang w:val="es" w:eastAsia="es-CR"/>
        </w:rPr>
      </w:pPr>
      <w:r w:rsidRPr="007A6185">
        <w:rPr>
          <w:rFonts w:ascii="Arial" w:eastAsia="Calibri" w:hAnsi="Arial" w:cs="Arial"/>
          <w:b/>
          <w:lang w:val="en-US" w:eastAsia="es-CR"/>
        </w:rPr>
        <w:t xml:space="preserve"> </w:t>
      </w:r>
      <w:r w:rsidRPr="007A6185">
        <w:rPr>
          <w:rFonts w:ascii="Arial" w:eastAsia="Calibri" w:hAnsi="Arial" w:cs="Arial"/>
          <w:b/>
          <w:lang w:val="es" w:eastAsia="es-CR"/>
        </w:rPr>
        <w:t>Introducción</w:t>
      </w:r>
    </w:p>
    <w:p w14:paraId="06C3F544" w14:textId="77777777" w:rsidR="007A6185" w:rsidRPr="007A6185" w:rsidRDefault="007A6185" w:rsidP="007A6185">
      <w:pPr>
        <w:spacing w:line="360" w:lineRule="auto"/>
        <w:jc w:val="both"/>
        <w:rPr>
          <w:rFonts w:ascii="Arial" w:eastAsia="Calibri" w:hAnsi="Arial" w:cs="Arial"/>
          <w:lang w:eastAsia="es-CR"/>
        </w:rPr>
      </w:pPr>
      <w:r w:rsidRPr="007A6185">
        <w:rPr>
          <w:rFonts w:ascii="Arial" w:eastAsia="Calibri" w:hAnsi="Arial" w:cs="Arial"/>
          <w:lang w:val="es-ES" w:eastAsia="es-CR"/>
        </w:rPr>
        <w:t xml:space="preserve">Fabre (2005), haciendo eco de las recomendaciones ofrecidas por el informe Comisión Internacional sobre la Educación para el Siglo XXI de la UNESCO (Delors, 1996), apunta que las universidades, como centros del saber, cristalizan el proceso social del conocimiento desde tres funciones fundamentales: la producción, la difusión y la aplicación del saber. </w:t>
      </w:r>
      <w:r w:rsidRPr="007A6185">
        <w:rPr>
          <w:rFonts w:ascii="Arial" w:eastAsia="Calibri" w:hAnsi="Arial" w:cs="Arial"/>
          <w:lang w:eastAsia="es-CR"/>
        </w:rPr>
        <w:t>Estas funciones reflejan cómo las universidades asimilan el conocimiento acumulado por la humanidad representado en diversas disciplinas y generan nuevos saberes mediante la investigación y la extensión para orientar la transformación del entorno social. En consecuencia, su misión social se concreta en tres procesos sustantivos impulsados por el conocimiento: docencia, investigación y acción social.</w:t>
      </w:r>
    </w:p>
    <w:p w14:paraId="2A5F5258" w14:textId="77777777" w:rsidR="00EF6DD3" w:rsidRDefault="00EF6DD3" w:rsidP="007A6185">
      <w:pPr>
        <w:spacing w:line="360" w:lineRule="auto"/>
        <w:jc w:val="both"/>
        <w:rPr>
          <w:rFonts w:ascii="Arial" w:eastAsia="Calibri" w:hAnsi="Arial" w:cs="Arial"/>
          <w:lang w:val="es-ES" w:eastAsia="es-CR"/>
        </w:rPr>
      </w:pPr>
    </w:p>
    <w:p w14:paraId="26A4D885" w14:textId="600491EE"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Junto a esto, Rama (2011), Castillo, Álvarez y Torres (2013), </w:t>
      </w:r>
      <w:r w:rsidRPr="007A6185">
        <w:rPr>
          <w:rFonts w:ascii="Arial" w:eastAsia="Arial" w:hAnsi="Arial" w:cs="Arial"/>
          <w:lang w:val="es" w:eastAsia="es-CR"/>
        </w:rPr>
        <w:t xml:space="preserve">Ortiz </w:t>
      </w:r>
      <w:r w:rsidRPr="007A6185">
        <w:rPr>
          <w:rFonts w:ascii="Arial" w:eastAsia="Calibri" w:hAnsi="Arial" w:cs="Arial"/>
          <w:lang w:val="es-ES" w:eastAsia="es-CR"/>
        </w:rPr>
        <w:t xml:space="preserve">et al. (2014), Tobón et al. (2019) y </w:t>
      </w:r>
      <w:r w:rsidRPr="007A6185">
        <w:rPr>
          <w:rFonts w:ascii="Arial" w:eastAsia="Arial" w:hAnsi="Arial" w:cs="Arial"/>
          <w:lang w:val="es-ES" w:eastAsia="es-CR"/>
        </w:rPr>
        <w:t xml:space="preserve">Espinoza </w:t>
      </w:r>
      <w:r w:rsidRPr="007A6185">
        <w:rPr>
          <w:rFonts w:ascii="Arial" w:eastAsia="Calibri" w:hAnsi="Arial" w:cs="Arial"/>
          <w:lang w:val="es-ES" w:eastAsia="es-CR"/>
        </w:rPr>
        <w:t xml:space="preserve">(2022) evidencian que la pertinencia de las universidades se explica en gran medida por su responsabilidad social, que les permite ser parte de la construcción de soluciones ante problemáticas a las que se enfrenta la sociedad a través de la formación de profesionales. Así, la interacción entre la universidad y el entorno se convierte en clave, por lo que un mecanismo de </w:t>
      </w:r>
      <w:r w:rsidRPr="007A6185">
        <w:rPr>
          <w:rFonts w:ascii="Arial" w:eastAsia="Calibri" w:hAnsi="Arial" w:cs="Arial"/>
          <w:lang w:val="es-ES" w:eastAsia="es-CR"/>
        </w:rPr>
        <w:lastRenderedPageBreak/>
        <w:t xml:space="preserve">acercamiento a la sociedad y a las problemáticas corresponde a la creación de espacios de aprendizaje llevados a la realidad. </w:t>
      </w:r>
    </w:p>
    <w:p w14:paraId="22B7851E" w14:textId="77777777" w:rsidR="00EF6DD3" w:rsidRDefault="00EF6DD3" w:rsidP="007A6185">
      <w:pPr>
        <w:spacing w:line="360" w:lineRule="auto"/>
        <w:jc w:val="both"/>
        <w:rPr>
          <w:rFonts w:ascii="Arial" w:eastAsia="Calibri" w:hAnsi="Arial" w:cs="Arial"/>
          <w:lang w:eastAsia="es-CR"/>
        </w:rPr>
      </w:pPr>
    </w:p>
    <w:p w14:paraId="1D131D3E" w14:textId="25E6CF9D" w:rsidR="007A6185" w:rsidRPr="007A6185" w:rsidRDefault="007A6185" w:rsidP="007A6185">
      <w:pPr>
        <w:spacing w:line="360" w:lineRule="auto"/>
        <w:jc w:val="both"/>
        <w:rPr>
          <w:rFonts w:ascii="Arial" w:eastAsia="Calibri" w:hAnsi="Arial" w:cs="Arial"/>
          <w:lang w:eastAsia="es-CR"/>
        </w:rPr>
      </w:pPr>
      <w:r w:rsidRPr="007A6185">
        <w:rPr>
          <w:rFonts w:ascii="Arial" w:eastAsia="Calibri" w:hAnsi="Arial" w:cs="Arial"/>
          <w:lang w:eastAsia="es-CR"/>
        </w:rPr>
        <w:t>Según lo anterior, se destaca el valor aplicado de la profesionalización. Una persona que opta por la formación universitaria lo hace con la aspiración de ejercer y aplicar sus capacidades en contextos reales. Para facilitar el tránsito entre la vida universitaria y el ejercicio profesional, el estudiantado debe seguir una trayectoria curricular progresiva y diseñada con base en el perfil de persona que la institución busca formar. En el caso de la Universidad de Costa Rica (UCR), todos los programas de estudio responden a una orientación humanista, que promueve una formación integral centrada en las personas.</w:t>
      </w:r>
    </w:p>
    <w:p w14:paraId="78148B49" w14:textId="77777777" w:rsidR="00EF6DD3" w:rsidRDefault="00EF6DD3" w:rsidP="007A6185">
      <w:pPr>
        <w:spacing w:line="360" w:lineRule="auto"/>
        <w:jc w:val="both"/>
        <w:rPr>
          <w:rFonts w:ascii="Arial" w:eastAsia="Calibri" w:hAnsi="Arial" w:cs="Arial"/>
          <w:lang w:val="es-ES" w:eastAsia="es-CR"/>
        </w:rPr>
      </w:pPr>
    </w:p>
    <w:p w14:paraId="01558C79" w14:textId="757A8385"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Desde esta perspectiva, se identifica, como primera pista, el valor aplicado de la profesionalización; es decir, intrínsecamente una persona opta por la formación profesional con la aspiración de ejercer y de poner en práctica la complejidad de sus capacidades. Para que el tránsito entre la vida universitaria y el ejercicio laboral, marco donde se ejecuta el ejercicio profesional, las personas estudiantes deben cumplir, de manera progresiva, con una propuesta curricular, que está debidamente fundamentada en la de una persona que se desea formar. Por ejemplo, todos los programas de estudio ofrecidos en la UCR se basan en la vocación humanista de la educación que promueve una formación integral y centrada en las personas. </w:t>
      </w:r>
    </w:p>
    <w:p w14:paraId="49FAB33B" w14:textId="77777777" w:rsidR="007A6185" w:rsidRPr="007A6185" w:rsidRDefault="007A6185" w:rsidP="007A6185">
      <w:pPr>
        <w:spacing w:line="360" w:lineRule="auto"/>
        <w:jc w:val="both"/>
        <w:rPr>
          <w:rFonts w:ascii="Arial" w:eastAsia="Calibri" w:hAnsi="Arial" w:cs="Arial"/>
          <w:lang w:eastAsia="es-CR"/>
        </w:rPr>
      </w:pPr>
      <w:r w:rsidRPr="007A6185">
        <w:rPr>
          <w:rFonts w:ascii="Arial" w:eastAsia="Calibri" w:hAnsi="Arial" w:cs="Arial"/>
          <w:lang w:eastAsia="es-CR"/>
        </w:rPr>
        <w:lastRenderedPageBreak/>
        <w:t>Los procesos curriculares, en especial la organización de cursos y actividades, deben fomentar la autonomía del estudiantado. Esto implica que este desarrolle la capacidad de definir el rumbo de su vida profesional y de insertarse exitosamente en ella. De este principio, se desprende una segunda línea de reflexión: asumir una identidad profesional requiere más que un saber teórico, exige integrarlo con un saber pragmático.</w:t>
      </w:r>
    </w:p>
    <w:p w14:paraId="1D0B1A1C" w14:textId="77777777" w:rsidR="00EF6DD3" w:rsidRDefault="00EF6DD3" w:rsidP="007A6185">
      <w:pPr>
        <w:spacing w:line="360" w:lineRule="auto"/>
        <w:jc w:val="both"/>
        <w:rPr>
          <w:rFonts w:ascii="Arial" w:eastAsia="Calibri" w:hAnsi="Arial" w:cs="Arial"/>
          <w:lang w:eastAsia="es-CR"/>
        </w:rPr>
      </w:pPr>
    </w:p>
    <w:p w14:paraId="31BABDE5" w14:textId="6923CA0C" w:rsidR="007A6185" w:rsidRPr="007A6185" w:rsidRDefault="007A6185" w:rsidP="007A6185">
      <w:pPr>
        <w:spacing w:line="360" w:lineRule="auto"/>
        <w:jc w:val="both"/>
        <w:rPr>
          <w:rFonts w:ascii="Arial" w:eastAsia="Calibri" w:hAnsi="Arial" w:cs="Arial"/>
          <w:lang w:eastAsia="es-CR"/>
        </w:rPr>
      </w:pPr>
      <w:r w:rsidRPr="007A6185">
        <w:rPr>
          <w:rFonts w:ascii="Arial" w:eastAsia="Calibri" w:hAnsi="Arial" w:cs="Arial"/>
          <w:lang w:eastAsia="es-CR"/>
        </w:rPr>
        <w:t>Las experiencias fuera del aula y en interacción con terceros representan oportunidades clave para demostrar el saber ser profesional, evaluar el aprendizaje en contextos reales y enriquecer la práctica mediante la actualización y la formación continua.</w:t>
      </w:r>
    </w:p>
    <w:p w14:paraId="59557FC9" w14:textId="77777777" w:rsidR="00EF6DD3" w:rsidRDefault="00EF6DD3" w:rsidP="007A6185">
      <w:pPr>
        <w:spacing w:line="360" w:lineRule="auto"/>
        <w:jc w:val="both"/>
        <w:rPr>
          <w:rFonts w:ascii="Arial" w:eastAsia="Calibri" w:hAnsi="Arial" w:cs="Arial"/>
          <w:lang w:val="es-ES" w:eastAsia="es-CR"/>
        </w:rPr>
      </w:pPr>
    </w:p>
    <w:p w14:paraId="6413C8DD" w14:textId="4DF55F4A"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Actualmente, las fuerzas del mercado laboral influyen desproporcionadamente en los resultados de la educación superior, lo que otorga una gran importancia a la vinculación de estos resultados con las necesidades de la fuerza laboral. Por esto, antes de centrarse en justificar la existencia de una carrera, es conveniente reflexionar sobre las dinámicas en las que se sumergen las personas graduadas. Para así evidenciar el rol y los aportes del campo profesional ante los desafíos de la sociedad, con lo que se puede trazar una ruta que oriente la actualización de los programas de estudios que no privilegie el éxito laboral por encima de la función social y la vocación (Adib, 2024; Lauder y Mayhew, 2020; Peña y Vargas, 2020; </w:t>
      </w:r>
      <w:proofErr w:type="spellStart"/>
      <w:r w:rsidRPr="007A6185">
        <w:rPr>
          <w:rFonts w:ascii="Arial" w:eastAsia="Calibri" w:hAnsi="Arial" w:cs="Arial"/>
          <w:lang w:val="es-ES" w:eastAsia="es-CR"/>
        </w:rPr>
        <w:t>Niama</w:t>
      </w:r>
      <w:proofErr w:type="spellEnd"/>
      <w:r w:rsidRPr="007A6185">
        <w:rPr>
          <w:rFonts w:ascii="Arial" w:eastAsia="Calibri" w:hAnsi="Arial" w:cs="Arial"/>
          <w:lang w:val="es-ES" w:eastAsia="es-CR"/>
        </w:rPr>
        <w:t xml:space="preserve"> y Moyano, 2022; OEDC, 2024).</w:t>
      </w:r>
    </w:p>
    <w:p w14:paraId="660DBBD8"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 xml:space="preserve">Este documento promueve un espacio de discusión respecto a los ejercicios académicos fuera del aula, en los cuales hay intervención de terceros (instituciones, organizaciones, profesionales en ejercicio, empresas, …) y una vinculación con escenarios reales. Al considerar que, si bien las demandas del mercado laboral no son el único determinante de la profesionalización universitaria, representan un papel fundamental en la definición contextual a partir de la cual se toman decisiones curriculares, se diseñan políticas educativas y se organiza la inversión en educación, pues la oferta de empleo con frecuencia se asocia a tender las dinámicas, los desafíos y las necesidades de la sociedad. </w:t>
      </w:r>
    </w:p>
    <w:p w14:paraId="5EAB9686" w14:textId="77777777" w:rsidR="00EF6DD3" w:rsidRDefault="00EF6DD3" w:rsidP="007A6185">
      <w:pPr>
        <w:spacing w:line="360" w:lineRule="auto"/>
        <w:jc w:val="both"/>
        <w:rPr>
          <w:rFonts w:ascii="Arial" w:eastAsia="Calibri" w:hAnsi="Arial" w:cs="Arial"/>
          <w:lang w:val="es-ES" w:eastAsia="es-CR"/>
        </w:rPr>
      </w:pPr>
    </w:p>
    <w:p w14:paraId="37EC4D72" w14:textId="40141D0F"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Se toma como base la propuesta del aprendizaje experiencial y se analiza la presencia de prácticas en la profesionalización que promueven las carreras en la UCR, Sede Rodrigo Facio con el propósito de visibilizar instrumentos, mecanismos y ejercicios presentes en las carreras de dicha institución, que promueven la función de las prácticas como un posicionamiento de aprendizaje, que aporta al cumplimiento del mandato pedagógico en la educación superior y fomenta la definición del saber ser profesional. </w:t>
      </w:r>
    </w:p>
    <w:p w14:paraId="7F63F18A" w14:textId="77777777" w:rsidR="007A6185" w:rsidRPr="007A6185" w:rsidRDefault="007A6185" w:rsidP="007A6185">
      <w:pPr>
        <w:spacing w:line="360" w:lineRule="auto"/>
        <w:jc w:val="both"/>
        <w:rPr>
          <w:rFonts w:ascii="Arial" w:eastAsia="Calibri" w:hAnsi="Arial" w:cs="Arial"/>
          <w:lang w:val="es-ES" w:eastAsia="es-CR"/>
        </w:rPr>
      </w:pPr>
    </w:p>
    <w:p w14:paraId="38364740" w14:textId="77777777" w:rsidR="007A6185" w:rsidRPr="007A6185" w:rsidRDefault="007A6185" w:rsidP="00EF6DD3">
      <w:pPr>
        <w:numPr>
          <w:ilvl w:val="0"/>
          <w:numId w:val="1"/>
        </w:numPr>
        <w:spacing w:line="360" w:lineRule="auto"/>
        <w:ind w:left="284" w:firstLine="0"/>
        <w:rPr>
          <w:rFonts w:ascii="Arial" w:eastAsia="Calibri" w:hAnsi="Arial" w:cs="Arial"/>
          <w:b/>
          <w:lang w:val="es" w:eastAsia="es-CR"/>
        </w:rPr>
      </w:pPr>
      <w:r w:rsidRPr="007A6185">
        <w:rPr>
          <w:rFonts w:ascii="Arial" w:eastAsia="Calibri" w:hAnsi="Arial" w:cs="Arial"/>
          <w:b/>
          <w:lang w:val="es" w:eastAsia="es-CR"/>
        </w:rPr>
        <w:t xml:space="preserve"> Aspectos metodológicos </w:t>
      </w:r>
    </w:p>
    <w:p w14:paraId="15582F81"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Inicialmente, se realiza una revisión bibliográfica para comprender la naturaleza de las prácticas académicas o profesionales en la formación universitaria, tanto </w:t>
      </w:r>
      <w:r w:rsidRPr="007A6185">
        <w:rPr>
          <w:rFonts w:ascii="Arial" w:eastAsia="Calibri" w:hAnsi="Arial" w:cs="Arial"/>
          <w:lang w:val="es-ES" w:eastAsia="es-CR"/>
        </w:rPr>
        <w:lastRenderedPageBreak/>
        <w:t xml:space="preserve">respecto a su conceptualización como a su fundamento pedagógico en los diseños curriculares. </w:t>
      </w:r>
    </w:p>
    <w:p w14:paraId="476EAA24" w14:textId="77777777" w:rsidR="00EF6DD3" w:rsidRDefault="00EF6DD3" w:rsidP="007A6185">
      <w:pPr>
        <w:spacing w:line="360" w:lineRule="auto"/>
        <w:jc w:val="both"/>
        <w:rPr>
          <w:rFonts w:ascii="Arial" w:eastAsia="Calibri" w:hAnsi="Arial" w:cs="Arial"/>
          <w:lang w:val="es-ES" w:eastAsia="es-CR"/>
        </w:rPr>
      </w:pPr>
    </w:p>
    <w:p w14:paraId="732325C0" w14:textId="77BA76DB"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Una vez construida la base conceptual se revisan los instrumentos que orientan el desarrollo de las prácticas en la UCR a partir de consultas a los archivos de diferentes unidades de la institución: Vicerrectoría de Vida Estudiantil (</w:t>
      </w:r>
      <w:proofErr w:type="spellStart"/>
      <w:r w:rsidRPr="007A6185">
        <w:rPr>
          <w:rFonts w:ascii="Arial" w:eastAsia="Calibri" w:hAnsi="Arial" w:cs="Arial"/>
          <w:lang w:val="es-ES" w:eastAsia="es-CR"/>
        </w:rPr>
        <w:t>ViVE</w:t>
      </w:r>
      <w:proofErr w:type="spellEnd"/>
      <w:r w:rsidRPr="007A6185">
        <w:rPr>
          <w:rFonts w:ascii="Arial" w:eastAsia="Calibri" w:hAnsi="Arial" w:cs="Arial"/>
          <w:lang w:val="es-ES" w:eastAsia="es-CR"/>
        </w:rPr>
        <w:t xml:space="preserve">), Vicerrectoría de Docencia (VD), Consejo Universitario (CU) y Oficina Jurídica (OJ) con el fin de encontrar documentos asociados a este tema; en la consulta se obtuvo como recursos para el análisis la mención a la normativa institucional, la cual, conceptualmente, no se refiere a estos ejercicios y un documento construido por el Centro de Evaluación Académica (CEA), dependencia de la VD, en 2022, y vigente al momento de este trabajo. </w:t>
      </w:r>
    </w:p>
    <w:p w14:paraId="465B7E2E" w14:textId="77777777" w:rsidR="00EF6DD3" w:rsidRDefault="00EF6DD3" w:rsidP="007A6185">
      <w:pPr>
        <w:spacing w:line="360" w:lineRule="auto"/>
        <w:jc w:val="both"/>
        <w:rPr>
          <w:rFonts w:ascii="Arial" w:eastAsia="Calibri" w:hAnsi="Arial" w:cs="Arial"/>
          <w:lang w:val="es-ES" w:eastAsia="es-CR"/>
        </w:rPr>
      </w:pPr>
    </w:p>
    <w:p w14:paraId="266C384E" w14:textId="7B820735"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Se identifica la necesidad de información y se realiza una entrevista a una persona del CEA, quien colabora en los procesos de oficialización de ejercicios como las prácticas; además, en esta unidad institucional se analizan necesidades propias de la vida académica y se proponen lineamientos específicos para garantizar que todos los procesos sean respetuosos de la normativa y coherentes con la dinámica universitaria. </w:t>
      </w:r>
    </w:p>
    <w:p w14:paraId="2B2FE8F7" w14:textId="77777777" w:rsidR="00EF6DD3" w:rsidRDefault="00EF6DD3" w:rsidP="007A6185">
      <w:pPr>
        <w:spacing w:line="360" w:lineRule="auto"/>
        <w:jc w:val="both"/>
        <w:rPr>
          <w:rFonts w:ascii="Arial" w:eastAsia="Calibri" w:hAnsi="Arial" w:cs="Arial"/>
          <w:lang w:val="es-ES" w:eastAsia="es-CR"/>
        </w:rPr>
      </w:pPr>
    </w:p>
    <w:p w14:paraId="20B8BE10" w14:textId="3F04835A"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Con el ánimo de visibilizar la experiencia de las carreras en la ejecución de sus prácticas se construye una matriz con los cursos ofrecidos en la sede central (UCR), </w:t>
      </w:r>
      <w:r w:rsidRPr="007A6185">
        <w:rPr>
          <w:rFonts w:ascii="Arial" w:eastAsia="Calibri" w:hAnsi="Arial" w:cs="Arial"/>
          <w:lang w:val="es-ES" w:eastAsia="es-CR"/>
        </w:rPr>
        <w:lastRenderedPageBreak/>
        <w:t xml:space="preserve">que poseen horas práctica o teórica-práctica, a partir de los planes de estudios vigentes (2025) de 84 carreras. A partir de esto, se seleccionan carreras que representan diversos ejercicios prácticos en la institución, lo que resulta en la realización de cinco entrevistas a personas de dichas carreras en las siguientes unidades académicas (Tabla 1): </w:t>
      </w:r>
    </w:p>
    <w:p w14:paraId="6A60285A" w14:textId="77777777" w:rsidR="007A6185" w:rsidRPr="007A6185" w:rsidRDefault="007A6185" w:rsidP="007A6185">
      <w:pPr>
        <w:spacing w:line="360" w:lineRule="auto"/>
        <w:jc w:val="both"/>
        <w:rPr>
          <w:rFonts w:ascii="Arial" w:eastAsia="Calibri" w:hAnsi="Arial" w:cs="Arial"/>
          <w:lang w:val="es-ES" w:eastAsia="es-CR"/>
        </w:rPr>
      </w:pPr>
    </w:p>
    <w:p w14:paraId="64540909" w14:textId="5DE5F804" w:rsidR="00EF6DD3" w:rsidRPr="00AA6F07" w:rsidRDefault="007A6185" w:rsidP="007A6185">
      <w:pPr>
        <w:keepNext/>
        <w:spacing w:line="360" w:lineRule="auto"/>
        <w:rPr>
          <w:rFonts w:ascii="Arial" w:eastAsia="Arial" w:hAnsi="Arial" w:cs="Arial"/>
          <w:b/>
          <w:iCs/>
          <w:lang w:val="es" w:eastAsia="es-CR"/>
        </w:rPr>
      </w:pPr>
      <w:r w:rsidRPr="00AA6F07">
        <w:rPr>
          <w:rFonts w:ascii="Arial" w:eastAsia="Arial" w:hAnsi="Arial" w:cs="Arial"/>
          <w:b/>
          <w:iCs/>
          <w:lang w:val="es" w:eastAsia="es-CR"/>
        </w:rPr>
        <w:t xml:space="preserve">Tabla </w:t>
      </w:r>
      <w:r w:rsidRPr="00AA6F07">
        <w:rPr>
          <w:rFonts w:ascii="Arial" w:eastAsia="Arial" w:hAnsi="Arial" w:cs="Arial"/>
          <w:b/>
          <w:iCs/>
          <w:lang w:val="es" w:eastAsia="es-CR"/>
        </w:rPr>
        <w:fldChar w:fldCharType="begin"/>
      </w:r>
      <w:r w:rsidRPr="00AA6F07">
        <w:rPr>
          <w:rFonts w:ascii="Arial" w:eastAsia="Arial" w:hAnsi="Arial" w:cs="Arial"/>
          <w:b/>
          <w:iCs/>
          <w:lang w:val="es" w:eastAsia="es-CR"/>
        </w:rPr>
        <w:instrText xml:space="preserve"> SEQ Tabla \* ARABIC </w:instrText>
      </w:r>
      <w:r w:rsidRPr="00AA6F07">
        <w:rPr>
          <w:rFonts w:ascii="Arial" w:eastAsia="Arial" w:hAnsi="Arial" w:cs="Arial"/>
          <w:b/>
          <w:iCs/>
          <w:lang w:val="es" w:eastAsia="es-CR"/>
        </w:rPr>
        <w:fldChar w:fldCharType="separate"/>
      </w:r>
      <w:r w:rsidR="00DE3DAC">
        <w:rPr>
          <w:rFonts w:ascii="Arial" w:eastAsia="Arial" w:hAnsi="Arial" w:cs="Arial"/>
          <w:b/>
          <w:iCs/>
          <w:noProof/>
          <w:lang w:val="es" w:eastAsia="es-CR"/>
        </w:rPr>
        <w:t>1</w:t>
      </w:r>
      <w:r w:rsidRPr="00AA6F07">
        <w:rPr>
          <w:rFonts w:ascii="Arial" w:eastAsia="Arial" w:hAnsi="Arial" w:cs="Arial"/>
          <w:b/>
          <w:iCs/>
          <w:lang w:val="es" w:eastAsia="es-CR"/>
        </w:rPr>
        <w:fldChar w:fldCharType="end"/>
      </w:r>
      <w:r w:rsidRPr="00AA6F07">
        <w:rPr>
          <w:rFonts w:ascii="Arial" w:eastAsia="Arial" w:hAnsi="Arial" w:cs="Arial"/>
          <w:b/>
          <w:iCs/>
          <w:lang w:val="es" w:eastAsia="es-CR"/>
        </w:rPr>
        <w:t xml:space="preserve">. </w:t>
      </w:r>
    </w:p>
    <w:p w14:paraId="05F8FBE9" w14:textId="0A6BCAE9" w:rsidR="007A6185" w:rsidRPr="00AA6F07" w:rsidRDefault="007A6185" w:rsidP="00AA6F07">
      <w:pPr>
        <w:keepNext/>
        <w:spacing w:line="360" w:lineRule="auto"/>
        <w:jc w:val="both"/>
        <w:rPr>
          <w:rFonts w:ascii="Arial" w:eastAsia="Arial" w:hAnsi="Arial" w:cs="Arial"/>
          <w:b/>
          <w:i/>
          <w:iCs/>
          <w:lang w:val="es" w:eastAsia="es-CR"/>
        </w:rPr>
      </w:pPr>
      <w:r w:rsidRPr="00AA6F07">
        <w:rPr>
          <w:rFonts w:ascii="Arial" w:eastAsia="Arial" w:hAnsi="Arial" w:cs="Arial"/>
          <w:b/>
          <w:i/>
          <w:iCs/>
          <w:lang w:val="es" w:eastAsia="es-CR"/>
        </w:rPr>
        <w:t>Descripción de personas docentes entrevistadas en la Universidad de Costa Rica</w:t>
      </w:r>
    </w:p>
    <w:tbl>
      <w:tblPr>
        <w:tblW w:w="96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ayout w:type="fixed"/>
        <w:tblLook w:val="0600" w:firstRow="0" w:lastRow="0" w:firstColumn="0" w:lastColumn="0" w:noHBand="1" w:noVBand="1"/>
      </w:tblPr>
      <w:tblGrid>
        <w:gridCol w:w="1554"/>
        <w:gridCol w:w="1693"/>
        <w:gridCol w:w="6398"/>
      </w:tblGrid>
      <w:tr w:rsidR="007A6185" w:rsidRPr="007A6185" w14:paraId="35F4E431" w14:textId="77777777" w:rsidTr="00BC3621">
        <w:trPr>
          <w:trHeight w:val="367"/>
        </w:trPr>
        <w:tc>
          <w:tcPr>
            <w:tcW w:w="1554" w:type="dxa"/>
            <w:shd w:val="clear" w:color="auto" w:fill="F2F2F2"/>
            <w:tcMar>
              <w:top w:w="100" w:type="dxa"/>
              <w:left w:w="100" w:type="dxa"/>
              <w:bottom w:w="100" w:type="dxa"/>
              <w:right w:w="100" w:type="dxa"/>
            </w:tcMar>
          </w:tcPr>
          <w:p w14:paraId="3BE4CCBF" w14:textId="77777777" w:rsidR="007A6185" w:rsidRPr="007A6185" w:rsidRDefault="007A6185" w:rsidP="007A6185">
            <w:pPr>
              <w:widowControl w:val="0"/>
              <w:pBdr>
                <w:top w:val="nil"/>
                <w:left w:val="nil"/>
                <w:bottom w:val="nil"/>
                <w:right w:val="nil"/>
                <w:between w:val="nil"/>
              </w:pBdr>
              <w:spacing w:line="360" w:lineRule="auto"/>
              <w:jc w:val="center"/>
              <w:rPr>
                <w:rFonts w:ascii="Arial" w:eastAsia="Calibri" w:hAnsi="Arial" w:cs="Arial"/>
                <w:b/>
                <w:sz w:val="22"/>
                <w:szCs w:val="22"/>
                <w:lang w:val="es" w:eastAsia="es-CR"/>
              </w:rPr>
            </w:pPr>
            <w:r w:rsidRPr="007A6185">
              <w:rPr>
                <w:rFonts w:ascii="Arial" w:eastAsia="Calibri" w:hAnsi="Arial" w:cs="Arial"/>
                <w:b/>
                <w:sz w:val="22"/>
                <w:szCs w:val="22"/>
                <w:lang w:val="es" w:eastAsia="es-CR"/>
              </w:rPr>
              <w:t>Identificador</w:t>
            </w:r>
          </w:p>
        </w:tc>
        <w:tc>
          <w:tcPr>
            <w:tcW w:w="1693" w:type="dxa"/>
            <w:shd w:val="clear" w:color="auto" w:fill="F2F2F2"/>
            <w:tcMar>
              <w:top w:w="100" w:type="dxa"/>
              <w:left w:w="100" w:type="dxa"/>
              <w:bottom w:w="100" w:type="dxa"/>
              <w:right w:w="100" w:type="dxa"/>
            </w:tcMar>
          </w:tcPr>
          <w:p w14:paraId="538F9094" w14:textId="77777777" w:rsidR="007A6185" w:rsidRPr="007A6185" w:rsidRDefault="007A6185" w:rsidP="007A6185">
            <w:pPr>
              <w:widowControl w:val="0"/>
              <w:pBdr>
                <w:top w:val="nil"/>
                <w:left w:val="nil"/>
                <w:bottom w:val="nil"/>
                <w:right w:val="nil"/>
                <w:between w:val="nil"/>
              </w:pBdr>
              <w:spacing w:line="360" w:lineRule="auto"/>
              <w:jc w:val="center"/>
              <w:rPr>
                <w:rFonts w:ascii="Arial" w:eastAsia="Calibri" w:hAnsi="Arial" w:cs="Arial"/>
                <w:b/>
                <w:sz w:val="22"/>
                <w:szCs w:val="22"/>
                <w:lang w:val="es" w:eastAsia="es-CR"/>
              </w:rPr>
            </w:pPr>
            <w:r w:rsidRPr="007A6185">
              <w:rPr>
                <w:rFonts w:ascii="Arial" w:eastAsia="Calibri" w:hAnsi="Arial" w:cs="Arial"/>
                <w:b/>
                <w:sz w:val="22"/>
                <w:szCs w:val="22"/>
                <w:lang w:val="es" w:eastAsia="es-CR"/>
              </w:rPr>
              <w:t>Escuela</w:t>
            </w:r>
          </w:p>
        </w:tc>
        <w:tc>
          <w:tcPr>
            <w:tcW w:w="6397" w:type="dxa"/>
            <w:shd w:val="clear" w:color="auto" w:fill="F2F2F2"/>
            <w:tcMar>
              <w:top w:w="100" w:type="dxa"/>
              <w:left w:w="100" w:type="dxa"/>
              <w:bottom w:w="100" w:type="dxa"/>
              <w:right w:w="100" w:type="dxa"/>
            </w:tcMar>
          </w:tcPr>
          <w:p w14:paraId="45AA6BC3" w14:textId="77777777" w:rsidR="007A6185" w:rsidRPr="007A6185" w:rsidRDefault="007A6185" w:rsidP="007A6185">
            <w:pPr>
              <w:widowControl w:val="0"/>
              <w:pBdr>
                <w:top w:val="nil"/>
                <w:left w:val="nil"/>
                <w:bottom w:val="nil"/>
                <w:right w:val="nil"/>
                <w:between w:val="nil"/>
              </w:pBdr>
              <w:spacing w:line="360" w:lineRule="auto"/>
              <w:jc w:val="center"/>
              <w:rPr>
                <w:rFonts w:ascii="Arial" w:eastAsia="Calibri" w:hAnsi="Arial" w:cs="Arial"/>
                <w:b/>
                <w:sz w:val="22"/>
                <w:szCs w:val="22"/>
                <w:lang w:val="es" w:eastAsia="es-CR"/>
              </w:rPr>
            </w:pPr>
            <w:r w:rsidRPr="007A6185">
              <w:rPr>
                <w:rFonts w:ascii="Arial" w:eastAsia="Calibri" w:hAnsi="Arial" w:cs="Arial"/>
                <w:b/>
                <w:sz w:val="22"/>
                <w:szCs w:val="22"/>
                <w:lang w:val="es" w:eastAsia="es-CR"/>
              </w:rPr>
              <w:t>Características del ejercicio práctico discutido*</w:t>
            </w:r>
          </w:p>
        </w:tc>
      </w:tr>
      <w:tr w:rsidR="007A6185" w:rsidRPr="007A6185" w14:paraId="6E333155" w14:textId="77777777" w:rsidTr="00BC3621">
        <w:trPr>
          <w:trHeight w:val="2219"/>
        </w:trPr>
        <w:tc>
          <w:tcPr>
            <w:tcW w:w="1554" w:type="dxa"/>
            <w:shd w:val="clear" w:color="auto" w:fill="F2F2F2"/>
            <w:tcMar>
              <w:top w:w="100" w:type="dxa"/>
              <w:left w:w="100" w:type="dxa"/>
              <w:bottom w:w="100" w:type="dxa"/>
              <w:right w:w="100" w:type="dxa"/>
            </w:tcMar>
          </w:tcPr>
          <w:p w14:paraId="0EE3092A"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Informante 1</w:t>
            </w:r>
          </w:p>
        </w:tc>
        <w:tc>
          <w:tcPr>
            <w:tcW w:w="1693" w:type="dxa"/>
            <w:shd w:val="clear" w:color="auto" w:fill="F2F2F2"/>
            <w:tcMar>
              <w:top w:w="100" w:type="dxa"/>
              <w:left w:w="100" w:type="dxa"/>
              <w:bottom w:w="100" w:type="dxa"/>
              <w:right w:w="100" w:type="dxa"/>
            </w:tcMar>
          </w:tcPr>
          <w:p w14:paraId="36E3502C"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Tecnologías de Alimentos</w:t>
            </w:r>
          </w:p>
        </w:tc>
        <w:tc>
          <w:tcPr>
            <w:tcW w:w="6397" w:type="dxa"/>
            <w:shd w:val="clear" w:color="auto" w:fill="F2F2F2"/>
            <w:tcMar>
              <w:top w:w="100" w:type="dxa"/>
              <w:left w:w="100" w:type="dxa"/>
              <w:bottom w:w="100" w:type="dxa"/>
              <w:right w:w="100" w:type="dxa"/>
            </w:tcMar>
          </w:tcPr>
          <w:p w14:paraId="49877F80" w14:textId="77777777" w:rsidR="007A6185" w:rsidRPr="007A6185" w:rsidRDefault="007A6185" w:rsidP="007A6185">
            <w:pPr>
              <w:widowControl w:val="0"/>
              <w:pBdr>
                <w:top w:val="nil"/>
                <w:left w:val="nil"/>
                <w:bottom w:val="nil"/>
                <w:right w:val="nil"/>
                <w:between w:val="nil"/>
              </w:pBd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 xml:space="preserve">Cursos en los que se desarrollan vínculos con el mercado profesional como parte de actividades de evaluación (sin carga específica definida). Además, la carrera cuenta con el curso TA-0214 Pasantía en el IX ciclo de la Licenciatura en Ingeniería de Alimentos, cuya carga corresponde a 6 créditos y 18 horas semanales de tipo teórico-prácticas (TP). </w:t>
            </w:r>
          </w:p>
        </w:tc>
      </w:tr>
      <w:tr w:rsidR="007A6185" w:rsidRPr="007A6185" w14:paraId="5BBAD306" w14:textId="77777777" w:rsidTr="00BC3621">
        <w:trPr>
          <w:trHeight w:val="1852"/>
        </w:trPr>
        <w:tc>
          <w:tcPr>
            <w:tcW w:w="1554" w:type="dxa"/>
            <w:shd w:val="clear" w:color="auto" w:fill="F2F2F2"/>
            <w:tcMar>
              <w:top w:w="100" w:type="dxa"/>
              <w:left w:w="100" w:type="dxa"/>
              <w:bottom w:w="100" w:type="dxa"/>
              <w:right w:w="100" w:type="dxa"/>
            </w:tcMar>
          </w:tcPr>
          <w:p w14:paraId="3CF86FEF"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Informante 2</w:t>
            </w:r>
          </w:p>
        </w:tc>
        <w:tc>
          <w:tcPr>
            <w:tcW w:w="1693" w:type="dxa"/>
            <w:shd w:val="clear" w:color="auto" w:fill="F2F2F2"/>
            <w:tcMar>
              <w:top w:w="100" w:type="dxa"/>
              <w:left w:w="100" w:type="dxa"/>
              <w:bottom w:w="100" w:type="dxa"/>
              <w:right w:w="100" w:type="dxa"/>
            </w:tcMar>
          </w:tcPr>
          <w:p w14:paraId="21EAE696"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 xml:space="preserve">Formación Docente </w:t>
            </w:r>
          </w:p>
        </w:tc>
        <w:tc>
          <w:tcPr>
            <w:tcW w:w="6397" w:type="dxa"/>
            <w:shd w:val="clear" w:color="auto" w:fill="F2F2F2"/>
            <w:tcMar>
              <w:top w:w="100" w:type="dxa"/>
              <w:left w:w="100" w:type="dxa"/>
              <w:bottom w:w="100" w:type="dxa"/>
              <w:right w:w="100" w:type="dxa"/>
            </w:tcMar>
          </w:tcPr>
          <w:p w14:paraId="4B9CDC43" w14:textId="77777777" w:rsidR="007A6185" w:rsidRPr="007A6185" w:rsidRDefault="007A6185" w:rsidP="007A6185">
            <w:pPr>
              <w:widowControl w:val="0"/>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 xml:space="preserve">Curso FD-0027 Práctica docente de los Estudios Sociales en el VIII ciclo del Bachillerato en Enseñanza de los Estudios Sociales y la Educación Cívica, cuya carga corresponde a 4 créditos y 2 horas de tipo teórico (T) junto a 10 horas prácticas (P) semanales. </w:t>
            </w:r>
          </w:p>
        </w:tc>
      </w:tr>
      <w:tr w:rsidR="007A6185" w:rsidRPr="007A6185" w14:paraId="163ABE47" w14:textId="77777777" w:rsidTr="00BC3621">
        <w:trPr>
          <w:trHeight w:val="1484"/>
        </w:trPr>
        <w:tc>
          <w:tcPr>
            <w:tcW w:w="1554" w:type="dxa"/>
            <w:shd w:val="clear" w:color="auto" w:fill="F2F2F2"/>
            <w:tcMar>
              <w:top w:w="100" w:type="dxa"/>
              <w:left w:w="100" w:type="dxa"/>
              <w:bottom w:w="100" w:type="dxa"/>
              <w:right w:w="100" w:type="dxa"/>
            </w:tcMar>
          </w:tcPr>
          <w:p w14:paraId="293E8178"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lastRenderedPageBreak/>
              <w:t>Informante 3</w:t>
            </w:r>
          </w:p>
        </w:tc>
        <w:tc>
          <w:tcPr>
            <w:tcW w:w="1693" w:type="dxa"/>
            <w:shd w:val="clear" w:color="auto" w:fill="F2F2F2"/>
            <w:tcMar>
              <w:top w:w="100" w:type="dxa"/>
              <w:left w:w="100" w:type="dxa"/>
              <w:bottom w:w="100" w:type="dxa"/>
              <w:right w:w="100" w:type="dxa"/>
            </w:tcMar>
          </w:tcPr>
          <w:p w14:paraId="5DF9AED6"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Ingeniería Eléctrica</w:t>
            </w:r>
          </w:p>
        </w:tc>
        <w:tc>
          <w:tcPr>
            <w:tcW w:w="6397" w:type="dxa"/>
            <w:shd w:val="clear" w:color="auto" w:fill="F2F2F2"/>
            <w:tcMar>
              <w:top w:w="100" w:type="dxa"/>
              <w:left w:w="100" w:type="dxa"/>
              <w:bottom w:w="100" w:type="dxa"/>
              <w:right w:w="100" w:type="dxa"/>
            </w:tcMar>
          </w:tcPr>
          <w:p w14:paraId="4EB52434" w14:textId="77777777" w:rsidR="007A6185" w:rsidRPr="007A6185" w:rsidRDefault="007A6185" w:rsidP="007A6185">
            <w:pPr>
              <w:widowControl w:val="0"/>
              <w:pBdr>
                <w:top w:val="nil"/>
                <w:left w:val="nil"/>
                <w:bottom w:val="nil"/>
                <w:right w:val="nil"/>
                <w:between w:val="nil"/>
              </w:pBd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 xml:space="preserve">Práctica como requisito de graduación del programa Bachillerato en Ingeniería Eléctrica en sus tres diferentes énfasis. Cada estudiante debe completar 300 horas de dedicación. Al finalizar, presenta una carta de cumplimiento. </w:t>
            </w:r>
          </w:p>
        </w:tc>
      </w:tr>
      <w:tr w:rsidR="007A6185" w:rsidRPr="007A6185" w14:paraId="4DF69DD2" w14:textId="77777777" w:rsidTr="00BC3621">
        <w:trPr>
          <w:trHeight w:val="1469"/>
        </w:trPr>
        <w:tc>
          <w:tcPr>
            <w:tcW w:w="1554" w:type="dxa"/>
            <w:shd w:val="clear" w:color="auto" w:fill="F2F2F2"/>
            <w:tcMar>
              <w:top w:w="100" w:type="dxa"/>
              <w:left w:w="100" w:type="dxa"/>
              <w:bottom w:w="100" w:type="dxa"/>
              <w:right w:w="100" w:type="dxa"/>
            </w:tcMar>
          </w:tcPr>
          <w:p w14:paraId="66A26609"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Informante 4</w:t>
            </w:r>
          </w:p>
        </w:tc>
        <w:tc>
          <w:tcPr>
            <w:tcW w:w="1693" w:type="dxa"/>
            <w:shd w:val="clear" w:color="auto" w:fill="F2F2F2"/>
            <w:tcMar>
              <w:top w:w="100" w:type="dxa"/>
              <w:left w:w="100" w:type="dxa"/>
              <w:bottom w:w="100" w:type="dxa"/>
              <w:right w:w="100" w:type="dxa"/>
            </w:tcMar>
          </w:tcPr>
          <w:p w14:paraId="7F31429B"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Ingeniería Civil</w:t>
            </w:r>
          </w:p>
        </w:tc>
        <w:tc>
          <w:tcPr>
            <w:tcW w:w="6397" w:type="dxa"/>
            <w:shd w:val="clear" w:color="auto" w:fill="F2F2F2"/>
            <w:tcMar>
              <w:top w:w="100" w:type="dxa"/>
              <w:left w:w="100" w:type="dxa"/>
              <w:bottom w:w="100" w:type="dxa"/>
              <w:right w:w="100" w:type="dxa"/>
            </w:tcMar>
          </w:tcPr>
          <w:p w14:paraId="1FD51E42" w14:textId="77777777" w:rsidR="007A6185" w:rsidRPr="007A6185" w:rsidRDefault="007A6185" w:rsidP="007A6185">
            <w:pPr>
              <w:widowControl w:val="0"/>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 xml:space="preserve">Práctica como requisito de graduación del programa Licenciatura en Ingeniería Civil. Cada estudiante debe completar 300 horas de dedicación. Al finalizar, presenta una carta de cumplimiento. </w:t>
            </w:r>
          </w:p>
        </w:tc>
      </w:tr>
      <w:tr w:rsidR="007A6185" w:rsidRPr="007A6185" w14:paraId="6AF5D5CE" w14:textId="77777777" w:rsidTr="00BC3621">
        <w:trPr>
          <w:trHeight w:val="1484"/>
        </w:trPr>
        <w:tc>
          <w:tcPr>
            <w:tcW w:w="1554" w:type="dxa"/>
            <w:tcBorders>
              <w:bottom w:val="nil"/>
            </w:tcBorders>
            <w:shd w:val="clear" w:color="auto" w:fill="F2F2F2"/>
            <w:tcMar>
              <w:top w:w="100" w:type="dxa"/>
              <w:left w:w="100" w:type="dxa"/>
              <w:bottom w:w="100" w:type="dxa"/>
              <w:right w:w="100" w:type="dxa"/>
            </w:tcMar>
          </w:tcPr>
          <w:p w14:paraId="091164F3"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Informante 5</w:t>
            </w:r>
          </w:p>
        </w:tc>
        <w:tc>
          <w:tcPr>
            <w:tcW w:w="1693" w:type="dxa"/>
            <w:tcBorders>
              <w:bottom w:val="nil"/>
            </w:tcBorders>
            <w:shd w:val="clear" w:color="auto" w:fill="F2F2F2"/>
            <w:tcMar>
              <w:top w:w="100" w:type="dxa"/>
              <w:left w:w="100" w:type="dxa"/>
              <w:bottom w:w="100" w:type="dxa"/>
              <w:right w:w="100" w:type="dxa"/>
            </w:tcMar>
          </w:tcPr>
          <w:p w14:paraId="7B5A61B7" w14:textId="77777777" w:rsidR="007A6185" w:rsidRPr="007A6185" w:rsidRDefault="007A6185" w:rsidP="007A6185">
            <w:pP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Administración Pública</w:t>
            </w:r>
          </w:p>
        </w:tc>
        <w:tc>
          <w:tcPr>
            <w:tcW w:w="6397" w:type="dxa"/>
            <w:tcBorders>
              <w:bottom w:val="nil"/>
            </w:tcBorders>
            <w:shd w:val="clear" w:color="auto" w:fill="F2F2F2"/>
            <w:tcMar>
              <w:top w:w="100" w:type="dxa"/>
              <w:left w:w="100" w:type="dxa"/>
              <w:bottom w:w="100" w:type="dxa"/>
              <w:right w:w="100" w:type="dxa"/>
            </w:tcMar>
          </w:tcPr>
          <w:p w14:paraId="5563A676" w14:textId="77777777" w:rsidR="007A6185" w:rsidRPr="007A6185" w:rsidRDefault="007A6185" w:rsidP="007A6185">
            <w:pPr>
              <w:widowControl w:val="0"/>
              <w:pBdr>
                <w:top w:val="nil"/>
                <w:left w:val="nil"/>
                <w:bottom w:val="nil"/>
                <w:right w:val="nil"/>
                <w:between w:val="nil"/>
              </w:pBdr>
              <w:spacing w:line="360" w:lineRule="auto"/>
              <w:rPr>
                <w:rFonts w:ascii="Arial" w:eastAsia="Calibri" w:hAnsi="Arial" w:cs="Arial"/>
                <w:sz w:val="22"/>
                <w:szCs w:val="22"/>
                <w:lang w:val="es" w:eastAsia="es-CR"/>
              </w:rPr>
            </w:pPr>
            <w:r w:rsidRPr="007A6185">
              <w:rPr>
                <w:rFonts w:ascii="Arial" w:eastAsia="Calibri" w:hAnsi="Arial" w:cs="Arial"/>
                <w:sz w:val="22"/>
                <w:szCs w:val="22"/>
                <w:lang w:val="es" w:eastAsia="es-CR"/>
              </w:rPr>
              <w:t xml:space="preserve">Curso XP-0481 Práctica Profesional en el VIII ciclo del Bachillerato en Administración Pública, cuya carga corresponde a 5 créditos y 3 horas semanales de tipo teórico-prácticas (TP). </w:t>
            </w:r>
          </w:p>
        </w:tc>
      </w:tr>
      <w:tr w:rsidR="007A6185" w:rsidRPr="007A6185" w14:paraId="4858D285" w14:textId="77777777" w:rsidTr="00BC3621">
        <w:trPr>
          <w:trHeight w:val="1238"/>
        </w:trPr>
        <w:tc>
          <w:tcPr>
            <w:tcW w:w="9645" w:type="dxa"/>
            <w:gridSpan w:val="3"/>
            <w:tcBorders>
              <w:top w:val="nil"/>
              <w:left w:val="nil"/>
              <w:bottom w:val="nil"/>
              <w:right w:val="nil"/>
            </w:tcBorders>
            <w:tcMar>
              <w:top w:w="100" w:type="dxa"/>
              <w:left w:w="100" w:type="dxa"/>
              <w:bottom w:w="100" w:type="dxa"/>
              <w:right w:w="100" w:type="dxa"/>
            </w:tcMar>
          </w:tcPr>
          <w:p w14:paraId="5F1BCB73" w14:textId="6F3D09A8" w:rsidR="007A6185" w:rsidRPr="007A6185" w:rsidRDefault="00EF6DD3" w:rsidP="00EF6DD3">
            <w:pPr>
              <w:widowControl w:val="0"/>
              <w:spacing w:line="360" w:lineRule="auto"/>
              <w:rPr>
                <w:rFonts w:ascii="Arial" w:eastAsia="Calibri" w:hAnsi="Arial" w:cs="Arial"/>
                <w:sz w:val="22"/>
                <w:szCs w:val="22"/>
                <w:lang w:val="es" w:eastAsia="es-CR"/>
              </w:rPr>
            </w:pPr>
            <w:r w:rsidRPr="00EF6DD3">
              <w:rPr>
                <w:rFonts w:ascii="Arial" w:eastAsia="Calibri" w:hAnsi="Arial" w:cs="Arial"/>
                <w:i/>
                <w:sz w:val="20"/>
                <w:szCs w:val="20"/>
                <w:lang w:val="es" w:eastAsia="es-CR"/>
              </w:rPr>
              <w:t>Nota</w:t>
            </w:r>
            <w:r w:rsidR="007A6185" w:rsidRPr="00EF6DD3">
              <w:rPr>
                <w:rFonts w:ascii="Arial" w:eastAsia="Calibri" w:hAnsi="Arial" w:cs="Arial"/>
                <w:i/>
                <w:sz w:val="20"/>
                <w:szCs w:val="20"/>
                <w:lang w:val="es" w:eastAsia="es-CR"/>
              </w:rPr>
              <w:t>:</w:t>
            </w:r>
            <w:r w:rsidR="007A6185" w:rsidRPr="007A6185">
              <w:rPr>
                <w:rFonts w:ascii="Arial" w:eastAsia="Calibri" w:hAnsi="Arial" w:cs="Arial"/>
                <w:sz w:val="20"/>
                <w:szCs w:val="20"/>
                <w:lang w:val="es" w:eastAsia="es-CR"/>
              </w:rPr>
              <w:t xml:space="preserve"> </w:t>
            </w:r>
            <w:r w:rsidRPr="007A6185">
              <w:rPr>
                <w:rFonts w:ascii="Arial" w:eastAsia="Calibri" w:hAnsi="Arial" w:cs="Arial"/>
                <w:sz w:val="20"/>
                <w:szCs w:val="20"/>
                <w:lang w:val="es" w:eastAsia="es-CR"/>
              </w:rPr>
              <w:t>Elaboración propia.</w:t>
            </w:r>
            <w:r>
              <w:rPr>
                <w:rFonts w:ascii="Arial" w:eastAsia="Calibri" w:hAnsi="Arial" w:cs="Arial"/>
                <w:sz w:val="20"/>
                <w:szCs w:val="20"/>
                <w:lang w:val="es" w:eastAsia="es-CR"/>
              </w:rPr>
              <w:t xml:space="preserve"> </w:t>
            </w:r>
            <w:r w:rsidR="007A6185" w:rsidRPr="007A6185">
              <w:rPr>
                <w:rFonts w:ascii="Arial" w:eastAsia="Calibri" w:hAnsi="Arial" w:cs="Arial"/>
                <w:sz w:val="20"/>
                <w:szCs w:val="20"/>
                <w:lang w:val="es" w:eastAsia="es-CR"/>
              </w:rPr>
              <w:t xml:space="preserve">Estructura curricular de cada carrera, CEA; disponibles en el sitio: </w:t>
            </w:r>
            <w:hyperlink r:id="rId11" w:history="1">
              <w:r w:rsidR="007A6185" w:rsidRPr="007A6185">
                <w:rPr>
                  <w:rFonts w:ascii="Arial" w:eastAsia="Calibri" w:hAnsi="Arial" w:cs="Arial"/>
                  <w:color w:val="0000FF"/>
                  <w:sz w:val="20"/>
                  <w:szCs w:val="20"/>
                  <w:u w:val="single"/>
                  <w:lang w:val="es" w:eastAsia="es-CR"/>
                </w:rPr>
                <w:t>https://cea.ucr.ac.cr/index.php/es/component/sppagebuilder/?view=page&amp;id=33</w:t>
              </w:r>
            </w:hyperlink>
            <w:r w:rsidR="007A6185" w:rsidRPr="007A6185">
              <w:rPr>
                <w:rFonts w:ascii="Arial" w:eastAsia="Calibri" w:hAnsi="Arial" w:cs="Arial"/>
                <w:sz w:val="20"/>
                <w:szCs w:val="20"/>
                <w:lang w:val="es" w:eastAsia="es-CR"/>
              </w:rPr>
              <w:t xml:space="preserve"> </w:t>
            </w:r>
          </w:p>
        </w:tc>
      </w:tr>
    </w:tbl>
    <w:p w14:paraId="129106B2"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Toda la información recopilada se sistematiza y analiza cualitativamente para elaborar una base conceptual. Posteriormente, se realiza un contraste entre los resultados de las entrevistas realizadas, que evidencian los diferentes ejercicios realizados en la universidad vinculan las actividades estudiantiles con el entorno profesional. </w:t>
      </w:r>
    </w:p>
    <w:p w14:paraId="60BA8DFD" w14:textId="77777777" w:rsidR="007A6185" w:rsidRPr="007A6185" w:rsidRDefault="007A6185" w:rsidP="007A6185">
      <w:pPr>
        <w:spacing w:line="360" w:lineRule="auto"/>
        <w:jc w:val="both"/>
        <w:rPr>
          <w:rFonts w:ascii="Arial" w:eastAsia="Calibri" w:hAnsi="Arial" w:cs="Arial"/>
          <w:lang w:val="es" w:eastAsia="es-CR"/>
        </w:rPr>
      </w:pPr>
    </w:p>
    <w:p w14:paraId="6FE60D02" w14:textId="77777777" w:rsidR="007A6185" w:rsidRPr="007A6185" w:rsidRDefault="007A6185" w:rsidP="00BF32F7">
      <w:pPr>
        <w:numPr>
          <w:ilvl w:val="0"/>
          <w:numId w:val="1"/>
        </w:numPr>
        <w:spacing w:line="360" w:lineRule="auto"/>
        <w:ind w:left="284" w:firstLine="0"/>
        <w:jc w:val="both"/>
        <w:rPr>
          <w:rFonts w:ascii="Arial" w:eastAsia="Calibri" w:hAnsi="Arial" w:cs="Arial"/>
          <w:b/>
          <w:lang w:val="es" w:eastAsia="es-CR"/>
        </w:rPr>
      </w:pPr>
      <w:r w:rsidRPr="007A6185">
        <w:rPr>
          <w:rFonts w:ascii="Arial" w:eastAsia="Calibri" w:hAnsi="Arial" w:cs="Arial"/>
          <w:b/>
          <w:lang w:val="es" w:eastAsia="es-CR"/>
        </w:rPr>
        <w:lastRenderedPageBreak/>
        <w:t xml:space="preserve"> El aprendizaje experiencial como fundamento de las prácticas universitarias</w:t>
      </w:r>
    </w:p>
    <w:p w14:paraId="678DE75B"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Existen diversos conceptos que se relacionan con la vinculación de estudiantes en ejercicios prácticos fuera de los centros educativos; por ejemplo, pasantías, </w:t>
      </w:r>
      <w:proofErr w:type="spellStart"/>
      <w:r w:rsidRPr="007A6185">
        <w:rPr>
          <w:rFonts w:ascii="Arial" w:eastAsia="Calibri" w:hAnsi="Arial" w:cs="Arial"/>
          <w:i/>
          <w:lang w:val="es-ES" w:eastAsia="es-CR"/>
        </w:rPr>
        <w:t>practicum</w:t>
      </w:r>
      <w:proofErr w:type="spellEnd"/>
      <w:r w:rsidRPr="007A6185">
        <w:rPr>
          <w:rFonts w:ascii="Arial" w:eastAsia="Calibri" w:hAnsi="Arial" w:cs="Arial"/>
          <w:lang w:val="es-ES" w:eastAsia="es-CR"/>
        </w:rPr>
        <w:t xml:space="preserve">, estancias, prácticas e internados; estos son desarrollados de manera formal en el marco de un programa de estudios, se caracterizan por tener una naturaleza curricular. Otra figura son los voluntariados; sin embargo, desde su generalidad, estos son realizados bajo el interés y responsabilidad del propio estudiantado sin tener, un impacto directo en una estructura curricular. Su objetivo es apoyar o solventar las necesidades de una organización aprovechando las habilidades o conocimientos de la persona que la realiza. </w:t>
      </w:r>
    </w:p>
    <w:p w14:paraId="42C1D821" w14:textId="77777777" w:rsidR="00BF32F7" w:rsidRDefault="00BF32F7" w:rsidP="007A6185">
      <w:pPr>
        <w:spacing w:line="360" w:lineRule="auto"/>
        <w:jc w:val="both"/>
        <w:rPr>
          <w:rFonts w:ascii="Arial" w:eastAsia="Calibri" w:hAnsi="Arial" w:cs="Arial"/>
          <w:lang w:val="es-ES" w:eastAsia="es-CR"/>
        </w:rPr>
      </w:pPr>
    </w:p>
    <w:p w14:paraId="49F181F9" w14:textId="5E7ED518"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En el entendido de que puede haber varios nombres para los mismos ejercicios, este documento se centra en el concepto práctica académica. Diferentes autores (</w:t>
      </w:r>
      <w:proofErr w:type="spellStart"/>
      <w:r w:rsidRPr="007A6185">
        <w:rPr>
          <w:rFonts w:ascii="Arial" w:eastAsia="Calibri" w:hAnsi="Arial" w:cs="Arial"/>
          <w:lang w:val="es-ES" w:eastAsia="es-CR"/>
        </w:rPr>
        <w:t>Andreozzi</w:t>
      </w:r>
      <w:proofErr w:type="spellEnd"/>
      <w:r w:rsidRPr="007A6185">
        <w:rPr>
          <w:rFonts w:ascii="Arial" w:eastAsia="Calibri" w:hAnsi="Arial" w:cs="Arial"/>
          <w:lang w:val="es-ES" w:eastAsia="es-CR"/>
        </w:rPr>
        <w:t xml:space="preserve">, 2011; Peña et al., 2016; Pan et al., 2018; </w:t>
      </w:r>
      <w:proofErr w:type="spellStart"/>
      <w:r w:rsidRPr="007A6185">
        <w:rPr>
          <w:rFonts w:ascii="Arial" w:eastAsia="Calibri" w:hAnsi="Arial" w:cs="Arial"/>
          <w:lang w:val="es-ES" w:eastAsia="es-CR"/>
        </w:rPr>
        <w:t>Mabeba</w:t>
      </w:r>
      <w:proofErr w:type="spellEnd"/>
      <w:r w:rsidRPr="007A6185">
        <w:rPr>
          <w:rFonts w:ascii="Arial" w:eastAsia="Calibri" w:hAnsi="Arial" w:cs="Arial"/>
          <w:lang w:val="es-ES" w:eastAsia="es-CR"/>
        </w:rPr>
        <w:t xml:space="preserve"> et al., 2023; </w:t>
      </w:r>
      <w:proofErr w:type="spellStart"/>
      <w:r w:rsidRPr="007A6185">
        <w:rPr>
          <w:rFonts w:ascii="Arial" w:eastAsia="Calibri" w:hAnsi="Arial" w:cs="Arial"/>
          <w:lang w:val="es-ES" w:eastAsia="es-CR"/>
        </w:rPr>
        <w:t>Karunaratne</w:t>
      </w:r>
      <w:proofErr w:type="spellEnd"/>
      <w:r w:rsidRPr="007A6185">
        <w:rPr>
          <w:rFonts w:ascii="Arial" w:eastAsia="Calibri" w:hAnsi="Arial" w:cs="Arial"/>
          <w:lang w:val="es-ES" w:eastAsia="es-CR"/>
        </w:rPr>
        <w:t xml:space="preserve"> y Perera, 2019; Hidalgo, 2020; </w:t>
      </w:r>
      <w:proofErr w:type="spellStart"/>
      <w:r w:rsidRPr="007A6185">
        <w:rPr>
          <w:rFonts w:ascii="Arial" w:eastAsia="Calibri" w:hAnsi="Arial" w:cs="Arial"/>
          <w:lang w:val="es-ES" w:eastAsia="es-CR"/>
        </w:rPr>
        <w:t>Zehr</w:t>
      </w:r>
      <w:proofErr w:type="spellEnd"/>
      <w:r w:rsidRPr="007A6185">
        <w:rPr>
          <w:rFonts w:ascii="Arial" w:eastAsia="Calibri" w:hAnsi="Arial" w:cs="Arial"/>
          <w:lang w:val="es-ES" w:eastAsia="es-CR"/>
        </w:rPr>
        <w:t xml:space="preserve"> y </w:t>
      </w:r>
      <w:proofErr w:type="spellStart"/>
      <w:r w:rsidRPr="007A6185">
        <w:rPr>
          <w:rFonts w:ascii="Arial" w:eastAsia="Calibri" w:hAnsi="Arial" w:cs="Arial"/>
          <w:lang w:val="es-ES" w:eastAsia="es-CR"/>
        </w:rPr>
        <w:t>Korte</w:t>
      </w:r>
      <w:proofErr w:type="spellEnd"/>
      <w:r w:rsidRPr="007A6185">
        <w:rPr>
          <w:rFonts w:ascii="Arial" w:eastAsia="Calibri" w:hAnsi="Arial" w:cs="Arial"/>
          <w:lang w:val="es-ES" w:eastAsia="es-CR"/>
        </w:rPr>
        <w:t xml:space="preserve">, 2020; Peña y Vargas, 2020; Ledezma, 2021; Adib, 2024; y </w:t>
      </w:r>
      <w:proofErr w:type="spellStart"/>
      <w:r w:rsidRPr="007A6185">
        <w:rPr>
          <w:rFonts w:ascii="Arial" w:eastAsia="Calibri" w:hAnsi="Arial" w:cs="Arial"/>
          <w:lang w:val="es-ES" w:eastAsia="es-CR"/>
        </w:rPr>
        <w:t>Ndamase</w:t>
      </w:r>
      <w:proofErr w:type="spellEnd"/>
      <w:r w:rsidRPr="007A6185">
        <w:rPr>
          <w:rFonts w:ascii="Arial" w:eastAsia="Calibri" w:hAnsi="Arial" w:cs="Arial"/>
          <w:lang w:val="es-ES" w:eastAsia="es-CR"/>
        </w:rPr>
        <w:t xml:space="preserve"> y </w:t>
      </w:r>
      <w:proofErr w:type="spellStart"/>
      <w:r w:rsidRPr="007A6185">
        <w:rPr>
          <w:rFonts w:ascii="Arial" w:eastAsia="Calibri" w:hAnsi="Arial" w:cs="Arial"/>
          <w:lang w:val="es-ES" w:eastAsia="es-CR"/>
        </w:rPr>
        <w:t>Lukman</w:t>
      </w:r>
      <w:proofErr w:type="spellEnd"/>
      <w:r w:rsidRPr="007A6185">
        <w:rPr>
          <w:rFonts w:ascii="Arial" w:eastAsia="Calibri" w:hAnsi="Arial" w:cs="Arial"/>
          <w:lang w:val="es-ES" w:eastAsia="es-CR"/>
        </w:rPr>
        <w:t xml:space="preserve">, 2024) apuntan que las prácticas corresponden a un planeamiento estratégico del aprendizaje definido por una estructura curricular y un modelo pedagógico específico. Esto, reconocido por González (2017) como mandato pedagógico institucional: </w:t>
      </w:r>
    </w:p>
    <w:p w14:paraId="51140738" w14:textId="77777777" w:rsidR="007A6185" w:rsidRPr="007A6185" w:rsidRDefault="007A6185" w:rsidP="007A6185">
      <w:pPr>
        <w:spacing w:line="360" w:lineRule="auto"/>
        <w:ind w:left="567"/>
        <w:jc w:val="both"/>
        <w:rPr>
          <w:rFonts w:ascii="Arial" w:eastAsia="Calibri" w:hAnsi="Arial" w:cs="Arial"/>
          <w:lang w:val="es" w:eastAsia="es-CR"/>
        </w:rPr>
      </w:pPr>
      <w:r w:rsidRPr="007A6185">
        <w:rPr>
          <w:rFonts w:ascii="Arial" w:eastAsia="Calibri" w:hAnsi="Arial" w:cs="Arial"/>
          <w:lang w:val="es" w:eastAsia="es-CR"/>
        </w:rPr>
        <w:t xml:space="preserve">“(...) la expresión Mandato Pedagógico Institucional expresa el compromiso que toda institución educativa asume ante su población meta, sea cual sea el </w:t>
      </w:r>
      <w:r w:rsidRPr="007A6185">
        <w:rPr>
          <w:rFonts w:ascii="Arial" w:eastAsia="Calibri" w:hAnsi="Arial" w:cs="Arial"/>
          <w:lang w:val="es" w:eastAsia="es-CR"/>
        </w:rPr>
        <w:lastRenderedPageBreak/>
        <w:t>nivel educativo, desde el inicial al superior, y se traduce en la formación de un determinado perfil de ser humano definido, explícito y coherente con las ideas inspiradoras que la crearon. Y, a partir de él, es posible determinar el enfoque pedagógico y sus respectivas estrategias institucionales, curriculares y didácticas”. (p. 19).</w:t>
      </w:r>
    </w:p>
    <w:p w14:paraId="42AC767B" w14:textId="77777777" w:rsidR="00BF32F7" w:rsidRDefault="00BF32F7" w:rsidP="007A6185">
      <w:pPr>
        <w:spacing w:line="360" w:lineRule="auto"/>
        <w:jc w:val="both"/>
        <w:rPr>
          <w:rFonts w:ascii="Arial" w:eastAsia="Calibri" w:hAnsi="Arial" w:cs="Arial"/>
          <w:lang w:val="es" w:eastAsia="es-CR"/>
        </w:rPr>
      </w:pPr>
    </w:p>
    <w:p w14:paraId="0865E06A" w14:textId="218D3EBC"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Al posicionar a las prácticas desde esta perspectiva macro o institucional que ofrece el mandato, es posible identificar que tienen como objetivos: la formación de capacidades y las responsabilidades, la puesta en práctica de habilidades y la evaluación de competencias, de acuerdo con la propuesta del perfil de egreso profesional. De modo que permiten introducir al estudiantado a un entorno laboral con el apoyo de instituciones, organizaciones o empresas, del sector público y privado. En estos ejercicios obtienen beneficios tanto el estudiantado como quien les recibe y se genera un intercambio de recursos valiosos como lo es el conocimiento, las habilidades, el tiempo y las redes de contactos, sin que exista una relación laboral. Son espacios que tienen el potencial de generar nuevas experiencias de vida y ampliar la visión con la que se asume una profesión. </w:t>
      </w:r>
    </w:p>
    <w:p w14:paraId="5263E0F4" w14:textId="77777777" w:rsidR="00BF32F7" w:rsidRDefault="00BF32F7" w:rsidP="007A6185">
      <w:pPr>
        <w:spacing w:line="360" w:lineRule="auto"/>
        <w:jc w:val="both"/>
        <w:rPr>
          <w:rFonts w:ascii="Arial" w:eastAsia="Calibri" w:hAnsi="Arial" w:cs="Arial"/>
          <w:lang w:val="es-ES" w:eastAsia="es-CR"/>
        </w:rPr>
      </w:pPr>
    </w:p>
    <w:p w14:paraId="475EF9A8" w14:textId="6D4A31C2"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Según </w:t>
      </w:r>
      <w:r w:rsidRPr="007A6185">
        <w:rPr>
          <w:rFonts w:ascii="Arial" w:eastAsia="Arial" w:hAnsi="Arial" w:cs="Arial"/>
          <w:lang w:val="es-ES" w:eastAsia="es-CR"/>
        </w:rPr>
        <w:t xml:space="preserve">Sánchez </w:t>
      </w:r>
      <w:r w:rsidRPr="007A6185">
        <w:rPr>
          <w:rFonts w:ascii="Arial" w:eastAsia="Calibri" w:hAnsi="Arial" w:cs="Arial"/>
          <w:lang w:val="es-ES" w:eastAsia="es-CR"/>
        </w:rPr>
        <w:t xml:space="preserve">(2005) y Peña et al. (2016), el aprendizaje formado en contextos laborales reales permite integrar el contexto educativo y el laboral que promueve una formación profesional más exitosa en términos de lograr que el estudiantado se coloque en el mercado laboral y pueda ejercer. Las dinámicas de la sociedad </w:t>
      </w:r>
      <w:r w:rsidRPr="007A6185">
        <w:rPr>
          <w:rFonts w:ascii="Arial" w:eastAsia="Calibri" w:hAnsi="Arial" w:cs="Arial"/>
          <w:lang w:val="es-ES" w:eastAsia="es-CR"/>
        </w:rPr>
        <w:lastRenderedPageBreak/>
        <w:t xml:space="preserve">han convertido el aprendizaje basado en experiencias reales en una necesidad. Estas experiencias se caracterizan por ser una modalidad supervisada y evaluada por al menos una persona docente, mientras se ponen en práctica conocimientos adquiridos durante los estudios y se forman nuevos aprendizajes, que no pueden ser trabajados desde la academia, como la familiaridad con una cultura organizacional y los procesos de socialización profesional. </w:t>
      </w:r>
    </w:p>
    <w:p w14:paraId="5DE1AAA1" w14:textId="77777777" w:rsidR="00BF32F7" w:rsidRDefault="00BF32F7" w:rsidP="007A6185">
      <w:pPr>
        <w:spacing w:line="360" w:lineRule="auto"/>
        <w:jc w:val="both"/>
        <w:rPr>
          <w:rFonts w:ascii="Arial" w:eastAsia="Calibri" w:hAnsi="Arial" w:cs="Arial"/>
          <w:lang w:val="es-ES" w:eastAsia="es-CR"/>
        </w:rPr>
      </w:pPr>
    </w:p>
    <w:p w14:paraId="219C6FE2" w14:textId="5CB9C5AF"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La incorporación de las prácticas en los programas de estudio implica formalizar la primera experiencia profesional de una persona estudiante. Con esto, se espera que sea capaz de tomar decisiones, formar criterio y comportarse de acuerdo con su profesión. Corresponden a espacios en los que se transita de ser estudiante a profesional, donde forma una identidad desde la experiencia (</w:t>
      </w:r>
      <w:proofErr w:type="spellStart"/>
      <w:r w:rsidRPr="007A6185">
        <w:rPr>
          <w:rFonts w:ascii="Arial" w:eastAsia="Calibri" w:hAnsi="Arial" w:cs="Arial"/>
          <w:lang w:val="es-ES" w:eastAsia="es-CR"/>
        </w:rPr>
        <w:t>Andreozzi</w:t>
      </w:r>
      <w:proofErr w:type="spellEnd"/>
      <w:r w:rsidRPr="007A6185">
        <w:rPr>
          <w:rFonts w:ascii="Arial" w:eastAsia="Calibri" w:hAnsi="Arial" w:cs="Arial"/>
          <w:lang w:val="es-ES" w:eastAsia="es-CR"/>
        </w:rPr>
        <w:t xml:space="preserve">, 2011; Galeano et al., 2011; </w:t>
      </w:r>
      <w:proofErr w:type="spellStart"/>
      <w:r w:rsidRPr="007A6185">
        <w:rPr>
          <w:rFonts w:ascii="Arial" w:eastAsia="Calibri" w:hAnsi="Arial" w:cs="Arial"/>
          <w:lang w:val="es-ES" w:eastAsia="es-CR"/>
        </w:rPr>
        <w:t>Mabeba</w:t>
      </w:r>
      <w:proofErr w:type="spellEnd"/>
      <w:r w:rsidRPr="007A6185">
        <w:rPr>
          <w:rFonts w:ascii="Arial" w:eastAsia="Calibri" w:hAnsi="Arial" w:cs="Arial"/>
          <w:lang w:val="es-ES" w:eastAsia="es-CR"/>
        </w:rPr>
        <w:t xml:space="preserve"> et al., 2023). De este modo, las prácticas no tienen como fin último evidenciar que una persona estudiante sabe, pues al llevarle a un escenario de ejercicio profesional, se tiene seguridad de que posee dicho conocimiento. Más bien, se promueve evaluar que esa persona sabe hacer respecto a su actitud profesional coherente con el perfil de egreso.  </w:t>
      </w:r>
    </w:p>
    <w:p w14:paraId="204B3B07" w14:textId="77777777" w:rsidR="00BF32F7" w:rsidRDefault="00BF32F7" w:rsidP="007A6185">
      <w:pPr>
        <w:spacing w:line="360" w:lineRule="auto"/>
        <w:jc w:val="both"/>
        <w:rPr>
          <w:rFonts w:ascii="Arial" w:eastAsia="Calibri" w:hAnsi="Arial" w:cs="Arial"/>
          <w:lang w:val="es" w:eastAsia="es-CR"/>
        </w:rPr>
      </w:pPr>
    </w:p>
    <w:p w14:paraId="097D0061" w14:textId="355BDD72"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La ejecución estratégica de las prácticas se convierte en un posicionamiento curricular que permite evidenciar el cumplimiento del mandato pedagógico en la educación superior desde la mirada de una profesión específica (González, 2017; Peña et al., 2016), pues en estos ejercicios todos los lineamientos curriculares, </w:t>
      </w:r>
      <w:r w:rsidRPr="007A6185">
        <w:rPr>
          <w:rFonts w:ascii="Arial" w:eastAsia="Calibri" w:hAnsi="Arial" w:cs="Arial"/>
          <w:lang w:val="es" w:eastAsia="es-CR"/>
        </w:rPr>
        <w:lastRenderedPageBreak/>
        <w:t xml:space="preserve">pedagógicos y didácticos toman sentido, se ponen en práctica, desde una forma integradora y consciente, que es vivida y percibida por la persona actora principal del proceso de profesionalización: la persona estudiante. </w:t>
      </w:r>
    </w:p>
    <w:p w14:paraId="671802DD" w14:textId="77777777" w:rsidR="00BF32F7" w:rsidRDefault="00BF32F7" w:rsidP="007A6185">
      <w:pPr>
        <w:spacing w:line="360" w:lineRule="auto"/>
        <w:jc w:val="both"/>
        <w:rPr>
          <w:rFonts w:ascii="Arial" w:eastAsia="Calibri" w:hAnsi="Arial" w:cs="Arial"/>
          <w:lang w:val="es-ES" w:eastAsia="es-CR"/>
        </w:rPr>
      </w:pPr>
    </w:p>
    <w:p w14:paraId="1B844376" w14:textId="01244281"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Por esto Galeano et al. (2011) instan a que las prácticas no sean significadas como un momento final de la formación, sino como un proceso que debe impregnar la totalidad del currículo, vincular experiencias de diferente naturaleza y ser flexible para abrirse a la posibilidad de involucrar los intereses y las necesidades formativas del estudiantado en su </w:t>
      </w:r>
      <w:r w:rsidRPr="007A6185">
        <w:rPr>
          <w:rFonts w:ascii="Arial" w:eastAsia="Calibri" w:hAnsi="Arial" w:cs="Arial"/>
          <w:i/>
          <w:iCs/>
          <w:lang w:val="es-ES" w:eastAsia="es-CR"/>
        </w:rPr>
        <w:t>performance</w:t>
      </w:r>
      <w:r w:rsidRPr="007A6185">
        <w:rPr>
          <w:rFonts w:ascii="Arial" w:eastAsia="Calibri" w:hAnsi="Arial" w:cs="Arial"/>
          <w:lang w:val="es-ES" w:eastAsia="es-CR"/>
        </w:rPr>
        <w:t xml:space="preserve"> profesional, personal y ciudadana coherentes con la realidad social e institucional a la que se vinculan. </w:t>
      </w:r>
    </w:p>
    <w:p w14:paraId="773E8EE1" w14:textId="77777777" w:rsidR="00BF32F7" w:rsidRDefault="00BF32F7" w:rsidP="007A6185">
      <w:pPr>
        <w:spacing w:line="360" w:lineRule="auto"/>
        <w:jc w:val="both"/>
        <w:rPr>
          <w:rFonts w:ascii="Arial" w:eastAsia="Calibri" w:hAnsi="Arial" w:cs="Arial"/>
          <w:lang w:val="es-ES" w:eastAsia="es-CR"/>
        </w:rPr>
      </w:pPr>
    </w:p>
    <w:p w14:paraId="3C1CBE83" w14:textId="1F32B460"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Sin embargo, el éxito de una práctica depende del diseño de la experiencia, en la que tienen la mayor responsabilidad los centros educativos. Pan et al. (2018), </w:t>
      </w:r>
      <w:proofErr w:type="spellStart"/>
      <w:r w:rsidRPr="007A6185">
        <w:rPr>
          <w:rFonts w:ascii="Arial" w:eastAsia="Calibri" w:hAnsi="Arial" w:cs="Arial"/>
          <w:lang w:val="es-ES" w:eastAsia="es-CR"/>
        </w:rPr>
        <w:t>Karunaratne</w:t>
      </w:r>
      <w:proofErr w:type="spellEnd"/>
      <w:r w:rsidRPr="007A6185">
        <w:rPr>
          <w:rFonts w:ascii="Arial" w:eastAsia="Calibri" w:hAnsi="Arial" w:cs="Arial"/>
          <w:lang w:val="es-ES" w:eastAsia="es-CR"/>
        </w:rPr>
        <w:t xml:space="preserve"> y Perera (2019) y </w:t>
      </w:r>
      <w:proofErr w:type="spellStart"/>
      <w:r w:rsidRPr="007A6185">
        <w:rPr>
          <w:rFonts w:ascii="Arial" w:eastAsia="Calibri" w:hAnsi="Arial" w:cs="Arial"/>
          <w:lang w:val="es-ES" w:eastAsia="es-CR"/>
        </w:rPr>
        <w:t>Zehr</w:t>
      </w:r>
      <w:proofErr w:type="spellEnd"/>
      <w:r w:rsidRPr="007A6185">
        <w:rPr>
          <w:rFonts w:ascii="Arial" w:eastAsia="Calibri" w:hAnsi="Arial" w:cs="Arial"/>
          <w:lang w:val="es-ES" w:eastAsia="es-CR"/>
        </w:rPr>
        <w:t xml:space="preserve"> y </w:t>
      </w:r>
      <w:proofErr w:type="spellStart"/>
      <w:r w:rsidRPr="007A6185">
        <w:rPr>
          <w:rFonts w:ascii="Arial" w:eastAsia="Calibri" w:hAnsi="Arial" w:cs="Arial"/>
          <w:lang w:val="es-ES" w:eastAsia="es-CR"/>
        </w:rPr>
        <w:t>Korte</w:t>
      </w:r>
      <w:proofErr w:type="spellEnd"/>
      <w:r w:rsidRPr="007A6185">
        <w:rPr>
          <w:rFonts w:ascii="Arial" w:eastAsia="Calibri" w:hAnsi="Arial" w:cs="Arial"/>
          <w:lang w:val="es-ES" w:eastAsia="es-CR"/>
        </w:rPr>
        <w:t xml:space="preserve"> (2020), señalan que este diseño puede fortalecer habilidades proactivas en el estudiantado, que le pueden ayudar en la adaptabilidad profesional y éxito en la búsqueda de empleo, en tanto los pueden llevar a adaptarse a cambios inesperados, resolver problemas y dilemas éticos y con esto responder al desequilibrio de ser estudiantes y ser profesionales al asumir una vida organizativa. </w:t>
      </w:r>
    </w:p>
    <w:p w14:paraId="28BA6595" w14:textId="77777777" w:rsidR="00BF32F7" w:rsidRDefault="00BF32F7" w:rsidP="007A6185">
      <w:pPr>
        <w:spacing w:line="360" w:lineRule="auto"/>
        <w:jc w:val="both"/>
        <w:rPr>
          <w:rFonts w:ascii="Arial" w:eastAsia="Calibri" w:hAnsi="Arial" w:cs="Arial"/>
          <w:lang w:val="es-ES" w:eastAsia="es-CR"/>
        </w:rPr>
      </w:pPr>
    </w:p>
    <w:p w14:paraId="35C58DB8" w14:textId="35FC3CEF"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En estos espacios, el rol estudiantil se contempla como protagonista, en tanto serán quienes, mediante su experiencia, permitan construir evidencias de que el perfil de </w:t>
      </w:r>
      <w:r w:rsidRPr="007A6185">
        <w:rPr>
          <w:rFonts w:ascii="Arial" w:eastAsia="Calibri" w:hAnsi="Arial" w:cs="Arial"/>
          <w:lang w:val="es-ES" w:eastAsia="es-CR"/>
        </w:rPr>
        <w:lastRenderedPageBreak/>
        <w:t>egreso diseñado coincide con las capacidades adquiridas durante el proceso formativo. En sus prácticas, el estudiantado debe mantenerse en diálogo con quienes acompañan su proceso como lo son las contrapartes externas, docentes, estudiantes y todas aquellas personas con quienes interactúan cotidianamente, junto con recurrir a lo que para estas representan referentes teóricos, experienciales, cognitivos y emocionales (Galeano et al., 2011).</w:t>
      </w:r>
    </w:p>
    <w:p w14:paraId="1DF6EB48" w14:textId="77777777" w:rsidR="00BF32F7" w:rsidRDefault="00BF32F7" w:rsidP="007A6185">
      <w:pPr>
        <w:spacing w:line="360" w:lineRule="auto"/>
        <w:jc w:val="both"/>
        <w:rPr>
          <w:rFonts w:ascii="Arial" w:eastAsia="Calibri" w:hAnsi="Arial" w:cs="Arial"/>
          <w:lang w:val="es" w:eastAsia="es-CR"/>
        </w:rPr>
      </w:pPr>
    </w:p>
    <w:p w14:paraId="76DA956C" w14:textId="11D7C6EB"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La representación del centro educativo, que usualmente corresponde a una persona docente que coordina el proceso de vinculación académica, posee una responsabilidad básica, hacer que se respete el modelo educativo o mandato pedagógico, la normativa institucional y las disposiciones del plan de estudios. Es decir, la persona a cargo tiene un doble rol, pedagógico, pues debe tener un profundo conocimiento y comprensión del currículo, y administrativo, en tanto necesita manejar y ejecutar debidamente la normativa y seguir el debido proceso establecido en las orientaciones establecidas por la unidad académica y la institución. Cada unidad debe promover que la persona encargada del acompañamiento estudiantil tenga las capacidades adecuadas para asumir el proceso. </w:t>
      </w:r>
    </w:p>
    <w:p w14:paraId="194DC55C" w14:textId="77777777" w:rsidR="00BF32F7" w:rsidRDefault="00BF32F7" w:rsidP="007A6185">
      <w:pPr>
        <w:spacing w:line="360" w:lineRule="auto"/>
        <w:jc w:val="both"/>
        <w:rPr>
          <w:rFonts w:ascii="Arial" w:eastAsia="Calibri" w:hAnsi="Arial" w:cs="Arial"/>
          <w:lang w:val="es-ES" w:eastAsia="es-CR"/>
        </w:rPr>
      </w:pPr>
    </w:p>
    <w:p w14:paraId="3AA3384F" w14:textId="24ACEEB1"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Si bien la institución, organización o empresa en la que el estudiantado realiza su práctica debe delimitar su marco de acción, tanto en lo referente a las actividades u objetivos como en las normas de comportamiento que forman parte de la cultura </w:t>
      </w:r>
      <w:r w:rsidRPr="007A6185">
        <w:rPr>
          <w:rFonts w:ascii="Arial" w:eastAsia="Calibri" w:hAnsi="Arial" w:cs="Arial"/>
          <w:lang w:val="es-ES" w:eastAsia="es-CR"/>
        </w:rPr>
        <w:lastRenderedPageBreak/>
        <w:t xml:space="preserve">organizacional, junto con la evaluación de la experiencia (Peña et al., 2016; </w:t>
      </w:r>
      <w:proofErr w:type="spellStart"/>
      <w:r w:rsidRPr="007A6185">
        <w:rPr>
          <w:rFonts w:ascii="Arial" w:eastAsia="Calibri" w:hAnsi="Arial" w:cs="Arial"/>
          <w:lang w:val="es-ES" w:eastAsia="es-CR"/>
        </w:rPr>
        <w:t>Karunaratne</w:t>
      </w:r>
      <w:proofErr w:type="spellEnd"/>
      <w:r w:rsidRPr="007A6185">
        <w:rPr>
          <w:rFonts w:ascii="Arial" w:eastAsia="Calibri" w:hAnsi="Arial" w:cs="Arial"/>
          <w:lang w:val="es-ES" w:eastAsia="es-CR"/>
        </w:rPr>
        <w:t xml:space="preserve"> y Perera, 2019). Existe una responsabilidad jurídica que debe estar claramente establecida por los centros educativos (Galeano et al., 2011; </w:t>
      </w:r>
      <w:proofErr w:type="spellStart"/>
      <w:r w:rsidRPr="007A6185">
        <w:rPr>
          <w:rFonts w:ascii="Arial" w:eastAsia="Calibri" w:hAnsi="Arial" w:cs="Arial"/>
          <w:lang w:val="es-ES" w:eastAsia="es-CR"/>
        </w:rPr>
        <w:t>Karunaratne</w:t>
      </w:r>
      <w:proofErr w:type="spellEnd"/>
      <w:r w:rsidRPr="007A6185">
        <w:rPr>
          <w:rFonts w:ascii="Arial" w:eastAsia="Calibri" w:hAnsi="Arial" w:cs="Arial"/>
          <w:lang w:val="es-ES" w:eastAsia="es-CR"/>
        </w:rPr>
        <w:t xml:space="preserve"> y Perera, 2019), como norma para la vinculación e incorporación del estudiantado en actividades profesionales.</w:t>
      </w:r>
    </w:p>
    <w:p w14:paraId="26499BA2" w14:textId="77777777" w:rsidR="00BF32F7" w:rsidRDefault="00BF32F7" w:rsidP="007A6185">
      <w:pPr>
        <w:spacing w:line="360" w:lineRule="auto"/>
        <w:jc w:val="both"/>
        <w:rPr>
          <w:rFonts w:ascii="Arial" w:eastAsia="Calibri" w:hAnsi="Arial" w:cs="Arial"/>
          <w:lang w:val="es-ES" w:eastAsia="es-CR"/>
        </w:rPr>
      </w:pPr>
    </w:p>
    <w:p w14:paraId="22B41414" w14:textId="579911B8"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El propósito formativo de las prácticas coincide con los pilares de la educación para personas adultas. En tanto llevan a la persona estudiante a estar inmersa en un escenario significativo para su profesión y para su vida al avalar conocimientos y habilidades a partir del aprender a hacer (</w:t>
      </w:r>
      <w:proofErr w:type="spellStart"/>
      <w:r w:rsidRPr="007A6185">
        <w:rPr>
          <w:rFonts w:ascii="Arial" w:eastAsia="Calibri" w:hAnsi="Arial" w:cs="Arial"/>
          <w:lang w:val="es-ES" w:eastAsia="es-CR"/>
        </w:rPr>
        <w:t>Heng</w:t>
      </w:r>
      <w:proofErr w:type="spellEnd"/>
      <w:r w:rsidRPr="007A6185">
        <w:rPr>
          <w:rFonts w:ascii="Arial" w:eastAsia="Calibri" w:hAnsi="Arial" w:cs="Arial"/>
          <w:lang w:val="es-ES" w:eastAsia="es-CR"/>
        </w:rPr>
        <w:t xml:space="preserve"> y Khiam, 2025; Jiménez et al., 2014; Peña et al., 2016; Chan-</w:t>
      </w:r>
      <w:proofErr w:type="spellStart"/>
      <w:r w:rsidRPr="007A6185">
        <w:rPr>
          <w:rFonts w:ascii="Arial" w:eastAsia="Calibri" w:hAnsi="Arial" w:cs="Arial"/>
          <w:lang w:val="es-ES" w:eastAsia="es-CR"/>
        </w:rPr>
        <w:t>Pavon</w:t>
      </w:r>
      <w:proofErr w:type="spellEnd"/>
      <w:r w:rsidRPr="007A6185">
        <w:rPr>
          <w:rFonts w:ascii="Arial" w:eastAsia="Calibri" w:hAnsi="Arial" w:cs="Arial"/>
          <w:lang w:val="es-ES" w:eastAsia="es-CR"/>
        </w:rPr>
        <w:t xml:space="preserve"> et al., 2018; </w:t>
      </w:r>
      <w:proofErr w:type="spellStart"/>
      <w:r w:rsidRPr="007A6185">
        <w:rPr>
          <w:rFonts w:ascii="Arial" w:eastAsia="Calibri" w:hAnsi="Arial" w:cs="Arial"/>
          <w:lang w:val="es-ES" w:eastAsia="es-CR"/>
        </w:rPr>
        <w:t>Karunaratne</w:t>
      </w:r>
      <w:proofErr w:type="spellEnd"/>
      <w:r w:rsidRPr="007A6185">
        <w:rPr>
          <w:rFonts w:ascii="Arial" w:eastAsia="Calibri" w:hAnsi="Arial" w:cs="Arial"/>
          <w:lang w:val="es-ES" w:eastAsia="es-CR"/>
        </w:rPr>
        <w:t xml:space="preserve"> y Perera, 2019). Por esto, con frecuencia, se crean para estudiantes que están finalizando sus trayectos formativos, donde pueden generar relaciones profesionales con otras personas colegas y supervisoras para aportar desde su conocimiento formal y no formal (experiencias de vida) (Hidalgo, 2020). </w:t>
      </w:r>
    </w:p>
    <w:p w14:paraId="03CC2B70" w14:textId="77777777" w:rsidR="00BF32F7" w:rsidRDefault="00BF32F7" w:rsidP="007A6185">
      <w:pPr>
        <w:spacing w:line="360" w:lineRule="auto"/>
        <w:jc w:val="both"/>
        <w:rPr>
          <w:rFonts w:ascii="Arial" w:eastAsia="Calibri" w:hAnsi="Arial" w:cs="Arial"/>
          <w:lang w:val="es-ES" w:eastAsia="es-CR"/>
        </w:rPr>
      </w:pPr>
    </w:p>
    <w:p w14:paraId="717313E3" w14:textId="70E45CE2"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En el marco de la educación para personas adultas, una manera de entender el soporte pedagógico que tienen las prácticas es el aprendizaje experiencial. En el entendido de que estas procuran construir aprendizajes desde las experiencias que tiene el estudiantado al aplicar los conocimientos, habilidades y actitudes propuestas en el perfil egreso. Además, buscan acortar la distancia entre la teoría </w:t>
      </w:r>
      <w:r w:rsidRPr="007A6185">
        <w:rPr>
          <w:rFonts w:ascii="Arial" w:eastAsia="Calibri" w:hAnsi="Arial" w:cs="Arial"/>
          <w:lang w:val="es-ES" w:eastAsia="es-CR"/>
        </w:rPr>
        <w:lastRenderedPageBreak/>
        <w:t>académica y la práctica profesional al fomentar el pensamiento crítico, el trabajo en equipo y las habilidades de comunicación (</w:t>
      </w:r>
      <w:proofErr w:type="spellStart"/>
      <w:r w:rsidRPr="007A6185">
        <w:rPr>
          <w:rFonts w:ascii="Arial" w:eastAsia="Calibri" w:hAnsi="Arial" w:cs="Arial"/>
          <w:lang w:val="es-ES" w:eastAsia="es-CR"/>
        </w:rPr>
        <w:t>Phan</w:t>
      </w:r>
      <w:proofErr w:type="spellEnd"/>
      <w:r w:rsidRPr="007A6185">
        <w:rPr>
          <w:rFonts w:ascii="Arial" w:eastAsia="Calibri" w:hAnsi="Arial" w:cs="Arial"/>
          <w:lang w:val="es-ES" w:eastAsia="es-CR"/>
        </w:rPr>
        <w:t>, 2024).</w:t>
      </w:r>
    </w:p>
    <w:p w14:paraId="20F8EF09" w14:textId="77777777" w:rsidR="00BF32F7" w:rsidRDefault="00BF32F7" w:rsidP="007A6185">
      <w:pPr>
        <w:spacing w:line="360" w:lineRule="auto"/>
        <w:jc w:val="both"/>
        <w:rPr>
          <w:rFonts w:ascii="Arial" w:eastAsia="Calibri" w:hAnsi="Arial" w:cs="Arial"/>
          <w:lang w:val="es-ES" w:eastAsia="es-CR"/>
        </w:rPr>
      </w:pPr>
    </w:p>
    <w:p w14:paraId="66CED663" w14:textId="4AAB195D" w:rsidR="007A6185" w:rsidRPr="007A6185" w:rsidRDefault="007A6185" w:rsidP="007A6185">
      <w:pPr>
        <w:spacing w:line="360" w:lineRule="auto"/>
        <w:jc w:val="both"/>
        <w:rPr>
          <w:rFonts w:ascii="Arial" w:eastAsia="Calibri" w:hAnsi="Arial" w:cs="Arial"/>
          <w:shd w:val="clear" w:color="auto" w:fill="D9D2E9"/>
          <w:lang w:val="es-ES" w:eastAsia="es-CR"/>
        </w:rPr>
      </w:pPr>
      <w:proofErr w:type="spellStart"/>
      <w:r w:rsidRPr="007A6185">
        <w:rPr>
          <w:rFonts w:ascii="Arial" w:eastAsia="Calibri" w:hAnsi="Arial" w:cs="Arial"/>
          <w:lang w:val="es-ES" w:eastAsia="es-CR"/>
        </w:rPr>
        <w:t>Dernova</w:t>
      </w:r>
      <w:proofErr w:type="spellEnd"/>
      <w:r w:rsidRPr="007A6185">
        <w:rPr>
          <w:rFonts w:ascii="Arial" w:eastAsia="Calibri" w:hAnsi="Arial" w:cs="Arial"/>
          <w:lang w:val="es-ES" w:eastAsia="es-CR"/>
        </w:rPr>
        <w:t xml:space="preserve"> (2015) explica que hay múltiples aportes a la conformación de un cuerpo teórico para el aprendizaje experiencial, como las propuestas de Dewey, Freire, James, Jung, Lewin, Piaget, Rogers y Vygotsky, pero que, como su nombre lo indica, todos convergen en el hecho de convertir en significativas las experiencias personales y reconocerlas como parte del aprendizaje; así será tan importante la experiencia como el entorno experiencial donde se aprende. Esta autora señala que algunas de las principales características de este aprendizaje son las siguientes:</w:t>
      </w:r>
      <w:r w:rsidRPr="007A6185">
        <w:rPr>
          <w:rFonts w:ascii="Arial" w:eastAsia="Calibri" w:hAnsi="Arial" w:cs="Arial"/>
          <w:shd w:val="clear" w:color="auto" w:fill="D9D2E9"/>
          <w:lang w:val="es-ES" w:eastAsia="es-CR"/>
        </w:rPr>
        <w:t xml:space="preserve"> </w:t>
      </w:r>
    </w:p>
    <w:p w14:paraId="28037599"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t xml:space="preserve">El estudiantado debe ser activo y mantenerse involucrado. </w:t>
      </w:r>
    </w:p>
    <w:p w14:paraId="27C33C0F"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Durante el proceso debe haber espacio para la reflexión para asimilar el resultado de la acción, pues esta será la generé realmente el aprendizaje.</w:t>
      </w:r>
    </w:p>
    <w:p w14:paraId="07E3DE40"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t xml:space="preserve">La visión del estudiantado no debe estar mediada por la visión de la persona docente. </w:t>
      </w:r>
    </w:p>
    <w:p w14:paraId="4BD1E5B6"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t xml:space="preserve">Los ejercicios deben promover ver el mundo como estudiante, no como docente. </w:t>
      </w:r>
    </w:p>
    <w:p w14:paraId="4E665441"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t xml:space="preserve">La experiencia humana es una inagotable fuente de aprendizaje. </w:t>
      </w:r>
    </w:p>
    <w:p w14:paraId="46BB12FC"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t xml:space="preserve">Es un proceso, se aprende y reaprende constantemente. </w:t>
      </w:r>
    </w:p>
    <w:p w14:paraId="11D4316E"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t>Requiere resolución de conflictos.</w:t>
      </w:r>
    </w:p>
    <w:p w14:paraId="1479014F" w14:textId="77777777" w:rsidR="007A6185" w:rsidRPr="007A6185" w:rsidRDefault="007A6185" w:rsidP="00EF6DD3">
      <w:pPr>
        <w:numPr>
          <w:ilvl w:val="0"/>
          <w:numId w:val="2"/>
        </w:numPr>
        <w:spacing w:line="360" w:lineRule="auto"/>
        <w:ind w:left="567" w:firstLine="0"/>
        <w:jc w:val="both"/>
        <w:rPr>
          <w:rFonts w:ascii="Arial" w:eastAsia="Calibri" w:hAnsi="Arial" w:cs="Arial"/>
          <w:lang w:val="es" w:eastAsia="es-CR"/>
        </w:rPr>
      </w:pPr>
      <w:r w:rsidRPr="007A6185">
        <w:rPr>
          <w:rFonts w:ascii="Arial" w:eastAsia="Calibri" w:hAnsi="Arial" w:cs="Arial"/>
          <w:lang w:val="es" w:eastAsia="es-CR"/>
        </w:rPr>
        <w:lastRenderedPageBreak/>
        <w:t>Depende de las características de cada estudiante y del entorno de aprendizaje.</w:t>
      </w:r>
    </w:p>
    <w:p w14:paraId="05340E8F" w14:textId="77777777" w:rsidR="00BF32F7" w:rsidRDefault="00BF32F7" w:rsidP="007A6185">
      <w:pPr>
        <w:spacing w:line="360" w:lineRule="auto"/>
        <w:jc w:val="both"/>
        <w:rPr>
          <w:rFonts w:ascii="Arial" w:eastAsia="Calibri" w:hAnsi="Arial" w:cs="Arial"/>
          <w:lang w:val="es" w:eastAsia="es-CR"/>
        </w:rPr>
      </w:pPr>
    </w:p>
    <w:p w14:paraId="0133FDF5" w14:textId="08F6F57A"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Desde los años setenta, el modelo de Kolb define el aprendizaje como un proceso mediante el cual se crea conocimiento al captar y transformar la experiencia. Propone dos modos dialécticamente relacionados de captar la experiencia: experiencia concreta (CE) y conceptualización abstracta (AC) e igualmente dos formas de transformarla: observación reflexiva (RO) y experimentación activa (AE). Según esto, el aprendizaje experiencial implica una tensión creativa entre estos cuatro modos en un ciclo idealizado en el que el estudiantado transita por: experimentar, reflexionar, pensar y actuar, de forma recursiva y según las demandas contextuales. Las experiencias inmediatas son la base de las observaciones y reflexiones. Estas se asimilan y se destilan en conceptos abstractos de los que se extraen nuevas implicaciones para la acción. Estas, a su vez, se pueden probar y servir como guías para crear nuevas experiencias (Kolb, 2014).</w:t>
      </w:r>
    </w:p>
    <w:p w14:paraId="7CACAD21" w14:textId="77777777" w:rsidR="00BF32F7" w:rsidRDefault="00BF32F7" w:rsidP="007A6185">
      <w:pPr>
        <w:spacing w:line="360" w:lineRule="auto"/>
        <w:jc w:val="both"/>
        <w:rPr>
          <w:rFonts w:ascii="Arial" w:eastAsia="Calibri" w:hAnsi="Arial" w:cs="Arial"/>
          <w:lang w:val="es-ES" w:eastAsia="es-CR"/>
        </w:rPr>
      </w:pPr>
    </w:p>
    <w:p w14:paraId="42A253B4" w14:textId="391F3122"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Las prácticas son un recurso pedagógico y curricular fundamental en el cual se puede evidenciar la prevalencia y funcionalidad del ciclo de aprendizaje experiencial de Kolb (</w:t>
      </w:r>
      <w:proofErr w:type="spellStart"/>
      <w:r w:rsidRPr="007A6185">
        <w:rPr>
          <w:rFonts w:ascii="Arial" w:eastAsia="Calibri" w:hAnsi="Arial" w:cs="Arial"/>
          <w:lang w:val="es-ES" w:eastAsia="es-CR"/>
        </w:rPr>
        <w:t>Heng</w:t>
      </w:r>
      <w:proofErr w:type="spellEnd"/>
      <w:r w:rsidRPr="007A6185">
        <w:rPr>
          <w:rFonts w:ascii="Arial" w:eastAsia="Calibri" w:hAnsi="Arial" w:cs="Arial"/>
          <w:lang w:val="es-ES" w:eastAsia="es-CR"/>
        </w:rPr>
        <w:t xml:space="preserve"> y Khiam, 2025; </w:t>
      </w:r>
      <w:r w:rsidRPr="007A6185">
        <w:rPr>
          <w:rFonts w:ascii="Arial" w:eastAsia="Arial" w:hAnsi="Arial" w:cs="Arial"/>
          <w:sz w:val="22"/>
          <w:szCs w:val="22"/>
          <w:lang w:eastAsia="es-CR"/>
        </w:rPr>
        <w:t>U-</w:t>
      </w:r>
      <w:proofErr w:type="spellStart"/>
      <w:r w:rsidRPr="007A6185">
        <w:rPr>
          <w:rFonts w:ascii="Arial" w:eastAsia="Arial" w:hAnsi="Arial" w:cs="Arial"/>
          <w:sz w:val="22"/>
          <w:szCs w:val="22"/>
          <w:lang w:eastAsia="es-CR"/>
        </w:rPr>
        <w:t>senyang</w:t>
      </w:r>
      <w:proofErr w:type="spellEnd"/>
      <w:r w:rsidRPr="007A6185">
        <w:rPr>
          <w:rFonts w:ascii="Arial" w:eastAsia="Calibri" w:hAnsi="Arial" w:cs="Arial"/>
          <w:lang w:eastAsia="es-CR"/>
        </w:rPr>
        <w:t xml:space="preserve">, 2024; </w:t>
      </w:r>
      <w:proofErr w:type="spellStart"/>
      <w:r w:rsidRPr="007A6185">
        <w:rPr>
          <w:rFonts w:ascii="Arial" w:eastAsia="Calibri" w:hAnsi="Arial" w:cs="Arial"/>
          <w:lang w:val="es-ES" w:eastAsia="es-CR"/>
        </w:rPr>
        <w:t>Phan</w:t>
      </w:r>
      <w:proofErr w:type="spellEnd"/>
      <w:r w:rsidRPr="007A6185">
        <w:rPr>
          <w:rFonts w:ascii="Arial" w:eastAsia="Calibri" w:hAnsi="Arial" w:cs="Arial"/>
          <w:lang w:val="es-ES" w:eastAsia="es-CR"/>
        </w:rPr>
        <w:t xml:space="preserve">, 2024; </w:t>
      </w:r>
      <w:proofErr w:type="spellStart"/>
      <w:r w:rsidRPr="007A6185">
        <w:rPr>
          <w:rFonts w:ascii="Arial" w:eastAsia="Calibri" w:hAnsi="Arial" w:cs="Arial"/>
          <w:lang w:val="es-ES" w:eastAsia="es-CR"/>
        </w:rPr>
        <w:t>Joy</w:t>
      </w:r>
      <w:proofErr w:type="spellEnd"/>
      <w:r w:rsidRPr="007A6185">
        <w:rPr>
          <w:rFonts w:ascii="Arial" w:eastAsia="Calibri" w:hAnsi="Arial" w:cs="Arial"/>
          <w:lang w:val="es-ES" w:eastAsia="es-CR"/>
        </w:rPr>
        <w:t xml:space="preserve"> y Kolb, 2009; Morris, 2019; Heinze et al., 2022; </w:t>
      </w:r>
      <w:proofErr w:type="spellStart"/>
      <w:r w:rsidRPr="007A6185">
        <w:rPr>
          <w:rFonts w:ascii="Arial" w:eastAsia="Calibri" w:hAnsi="Arial" w:cs="Arial"/>
          <w:lang w:val="es-ES" w:eastAsia="es-CR"/>
        </w:rPr>
        <w:t>Landini</w:t>
      </w:r>
      <w:proofErr w:type="spellEnd"/>
      <w:r w:rsidRPr="007A6185">
        <w:rPr>
          <w:rFonts w:ascii="Arial" w:eastAsia="Calibri" w:hAnsi="Arial" w:cs="Arial"/>
          <w:lang w:val="es-ES" w:eastAsia="es-CR"/>
        </w:rPr>
        <w:t xml:space="preserve">, 2023). Favorecen que el estudiantado transforme su ser, no solo su práctica, sino también la manera a la </w:t>
      </w:r>
      <w:r w:rsidRPr="007A6185">
        <w:rPr>
          <w:rFonts w:ascii="Arial" w:eastAsia="Calibri" w:hAnsi="Arial" w:cs="Arial"/>
          <w:lang w:val="es-ES" w:eastAsia="es-CR"/>
        </w:rPr>
        <w:lastRenderedPageBreak/>
        <w:t xml:space="preserve">que se enfrenta a los obstáculos de la vida referidos como estímulos en contextos específicos (Espinar y Vigueras, 2020; </w:t>
      </w:r>
      <w:proofErr w:type="spellStart"/>
      <w:r w:rsidRPr="007A6185">
        <w:rPr>
          <w:rFonts w:ascii="Arial" w:eastAsia="Calibri" w:hAnsi="Arial" w:cs="Arial"/>
          <w:lang w:val="es-ES" w:eastAsia="es-CR"/>
        </w:rPr>
        <w:t>Elsden</w:t>
      </w:r>
      <w:proofErr w:type="spellEnd"/>
      <w:r w:rsidRPr="007A6185">
        <w:rPr>
          <w:rFonts w:ascii="Arial" w:eastAsia="Calibri" w:hAnsi="Arial" w:cs="Arial"/>
          <w:lang w:val="es-ES" w:eastAsia="es-CR"/>
        </w:rPr>
        <w:t xml:space="preserve"> et al., 2023), profesionales o no, pues los significados de sus aprendizajes se convierten en herramientas útiles en aspectos de la vida y convivencia. </w:t>
      </w:r>
    </w:p>
    <w:p w14:paraId="0CE327C6" w14:textId="77777777" w:rsidR="00BF32F7" w:rsidRDefault="00BF32F7" w:rsidP="007A6185">
      <w:pPr>
        <w:spacing w:line="360" w:lineRule="auto"/>
        <w:jc w:val="both"/>
        <w:rPr>
          <w:rFonts w:ascii="Arial" w:eastAsia="Calibri" w:hAnsi="Arial" w:cs="Arial"/>
          <w:lang w:val="es" w:eastAsia="es-CR"/>
        </w:rPr>
      </w:pPr>
    </w:p>
    <w:p w14:paraId="687206F7" w14:textId="077ACBA5"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De manera que, conceptualmente, las prácticas académicas en la educación superior, objeto de estudio de este trabajo, son espacios de aprendizaje donde se desarrollan actividades formativas. En estas, la figura del estudiantado y su experimentación, en su condición de personas jóvenes y adultas, es fundamental. Lo que implica que cuando se diseñan escenarios como estos, idealmente y en términos generales, el rol estudiantil se debe visualizar a partir de una persona que:</w:t>
      </w:r>
    </w:p>
    <w:p w14:paraId="79823095" w14:textId="77777777" w:rsidR="007A6185" w:rsidRPr="007A6185" w:rsidRDefault="007A6185" w:rsidP="00EF6DD3">
      <w:pPr>
        <w:numPr>
          <w:ilvl w:val="0"/>
          <w:numId w:val="2"/>
        </w:numPr>
        <w:spacing w:line="360" w:lineRule="auto"/>
        <w:ind w:left="709" w:hanging="142"/>
        <w:jc w:val="both"/>
        <w:rPr>
          <w:rFonts w:ascii="Arial" w:eastAsia="Calibri" w:hAnsi="Arial" w:cs="Arial"/>
          <w:lang w:val="es-ES" w:eastAsia="es-CR"/>
        </w:rPr>
      </w:pPr>
      <w:r w:rsidRPr="007A6185">
        <w:rPr>
          <w:rFonts w:ascii="Arial" w:eastAsia="Calibri" w:hAnsi="Arial" w:cs="Arial"/>
          <w:lang w:val="es-ES" w:eastAsia="es-CR"/>
        </w:rPr>
        <w:t xml:space="preserve">Inicia su formación con experiencias de vida, inclusive laborales, que les han modelado conocimientos, habilidades y valores que, de alguna manera, influyen en la forma en la que construyen aprendizajes significativos y rasgos de su comportamiento académico y, posteriormente, profesional. </w:t>
      </w:r>
    </w:p>
    <w:p w14:paraId="128EB1D4"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Posee un proyecto de vida, definido o en proceso. Desde la elección de su carrera visualiza su camino profesional, que atiende a motivaciones y retos personales. </w:t>
      </w:r>
    </w:p>
    <w:p w14:paraId="0748C27F"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Dirige su proceso de aprendizaje con autonomía y autorregulación al orientar sus decisiones a partir de instrumentos curriculares y acompañamiento pedagógico.</w:t>
      </w:r>
    </w:p>
    <w:p w14:paraId="0D5A499F"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lastRenderedPageBreak/>
        <w:t xml:space="preserve">Puede acompañar su proceso formativo con otras actividades personales, como el ejercicio laboral, la crianza o el cuido familiar, el empadronamiento en más de una carrera profesional, el desarrollo de pasantías o voluntariados, entre otras. </w:t>
      </w:r>
    </w:p>
    <w:p w14:paraId="31C4C6AA" w14:textId="77777777" w:rsidR="00BF32F7" w:rsidRDefault="00BF32F7" w:rsidP="007A6185">
      <w:pPr>
        <w:spacing w:line="360" w:lineRule="auto"/>
        <w:jc w:val="both"/>
        <w:rPr>
          <w:rFonts w:ascii="Arial" w:eastAsia="Calibri" w:hAnsi="Arial" w:cs="Arial"/>
          <w:lang w:val="es-ES" w:eastAsia="es-CR"/>
        </w:rPr>
      </w:pPr>
    </w:p>
    <w:p w14:paraId="5BC7172D" w14:textId="01799E91"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Si bien, el diseño, los objetivos y la evaluación de las prácticas pueden ser similares en su base pedagógica, estas van a depender de la naturaleza de la carrera, perfil de egreso y procesos administrativos de cada unidad o centro educativo. </w:t>
      </w:r>
    </w:p>
    <w:p w14:paraId="7FD0FEF2" w14:textId="77777777" w:rsidR="007A6185" w:rsidRPr="007A6185" w:rsidRDefault="007A6185" w:rsidP="007A6185">
      <w:pPr>
        <w:spacing w:line="360" w:lineRule="auto"/>
        <w:jc w:val="both"/>
        <w:rPr>
          <w:rFonts w:ascii="Arial" w:eastAsia="Calibri" w:hAnsi="Arial" w:cs="Arial"/>
          <w:shd w:val="clear" w:color="auto" w:fill="FFF2CC"/>
          <w:lang w:val="es" w:eastAsia="es-CR"/>
        </w:rPr>
      </w:pPr>
    </w:p>
    <w:p w14:paraId="0FD195CF" w14:textId="77777777" w:rsidR="007A6185" w:rsidRPr="007A6185" w:rsidRDefault="007A6185" w:rsidP="00EF6DD3">
      <w:pPr>
        <w:numPr>
          <w:ilvl w:val="0"/>
          <w:numId w:val="1"/>
        </w:numPr>
        <w:spacing w:line="360" w:lineRule="auto"/>
        <w:ind w:left="284" w:firstLine="0"/>
        <w:rPr>
          <w:rFonts w:ascii="Arial" w:eastAsia="Calibri" w:hAnsi="Arial" w:cs="Arial"/>
          <w:b/>
          <w:lang w:val="es" w:eastAsia="es-CR"/>
        </w:rPr>
      </w:pPr>
      <w:r w:rsidRPr="007A6185">
        <w:rPr>
          <w:rFonts w:ascii="Arial" w:eastAsia="Calibri" w:hAnsi="Arial" w:cs="Arial"/>
          <w:b/>
          <w:lang w:val="es" w:eastAsia="es-CR"/>
        </w:rPr>
        <w:t>Un vistazo institucional, ¿cómo se presentan las prácticas en la UCR?</w:t>
      </w:r>
    </w:p>
    <w:p w14:paraId="766CDE78"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Con el ánimo de situar las prácticas en la UCR, se solicita documentación relacionada con este tipo de ejercicio a los principales órganos rectores de las actividades y gestión académica en la institución (</w:t>
      </w:r>
      <w:proofErr w:type="spellStart"/>
      <w:r w:rsidRPr="007A6185">
        <w:rPr>
          <w:rFonts w:ascii="Arial" w:eastAsia="Calibri" w:hAnsi="Arial" w:cs="Arial"/>
          <w:lang w:val="es-ES" w:eastAsia="es-CR"/>
        </w:rPr>
        <w:t>ViVE</w:t>
      </w:r>
      <w:proofErr w:type="spellEnd"/>
      <w:r w:rsidRPr="007A6185">
        <w:rPr>
          <w:rFonts w:ascii="Arial" w:eastAsia="Calibri" w:hAnsi="Arial" w:cs="Arial"/>
          <w:lang w:val="es-ES" w:eastAsia="es-CR"/>
        </w:rPr>
        <w:t xml:space="preserve">, VD, CU y OJ). Entre los documentos y asesoría facilitada se encuentra que: </w:t>
      </w:r>
    </w:p>
    <w:p w14:paraId="499F8B3E"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La Vicerrectoría de Docencia mantiene el liderazgo en cuanto a emitir resoluciones pertinentes a la actividad académica, lo que incluye las prácticas, siempre y cuando estén inscritas a un plan de estudios como curso o como requisito de graduación. </w:t>
      </w:r>
    </w:p>
    <w:p w14:paraId="08ADA7DD"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Según dicta el Reglamento para la Gestión y Firma y Divulgación de Convenios con otras Instituciones y Organizaciones (Consejo Universitario, 2018): </w:t>
      </w:r>
    </w:p>
    <w:p w14:paraId="090D70B3" w14:textId="77777777" w:rsidR="007A6185" w:rsidRPr="007A6185" w:rsidRDefault="007A6185" w:rsidP="007A6185">
      <w:pPr>
        <w:spacing w:line="360" w:lineRule="auto"/>
        <w:ind w:left="993"/>
        <w:jc w:val="both"/>
        <w:rPr>
          <w:rFonts w:ascii="Arial" w:eastAsia="Calibri" w:hAnsi="Arial" w:cs="Arial"/>
          <w:lang w:val="es-ES" w:eastAsia="es-CR"/>
        </w:rPr>
      </w:pPr>
      <w:r w:rsidRPr="007A6185">
        <w:rPr>
          <w:rFonts w:ascii="Arial" w:eastAsia="Calibri" w:hAnsi="Arial" w:cs="Arial"/>
          <w:lang w:val="es-ES" w:eastAsia="es-CR"/>
        </w:rPr>
        <w:lastRenderedPageBreak/>
        <w:t>Artículo 1. Toda actividad mediante la cual la Universidad de Costa Rica adquiera derechos, obligaciones o responsabilidades de carácter académico, técnico o de cualquiera otra índole, que así lo amerite, deberá ser formalizada mediante un acuerdo o convenio. (p.1)</w:t>
      </w:r>
    </w:p>
    <w:p w14:paraId="63A94B55"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No se identifica normativa o resoluciones específicas y asociadas a las prácticas académicas en la UCR. Cada unidad académica genera sus propios mecanismos de gestión cuando sus planes de estudios poseen este tipo de ejercicios. </w:t>
      </w:r>
    </w:p>
    <w:p w14:paraId="70BBE094"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De las opiniones jurídicas emitidas tras consultas asociadas a prácticas específicas (Oficina Jurídica, 2024, 2015, 2010 y 2023) se extrae el énfasis en: </w:t>
      </w:r>
    </w:p>
    <w:p w14:paraId="72A392C3" w14:textId="77777777" w:rsidR="007A6185" w:rsidRPr="007A6185" w:rsidRDefault="007A6185" w:rsidP="00EF6DD3">
      <w:pPr>
        <w:numPr>
          <w:ilvl w:val="1"/>
          <w:numId w:val="4"/>
        </w:numPr>
        <w:spacing w:line="360" w:lineRule="auto"/>
        <w:ind w:left="993" w:hanging="142"/>
        <w:jc w:val="both"/>
        <w:rPr>
          <w:rFonts w:ascii="Arial" w:eastAsia="Calibri" w:hAnsi="Arial" w:cs="Arial"/>
          <w:lang w:val="es-ES" w:eastAsia="es-CR"/>
        </w:rPr>
      </w:pPr>
      <w:r w:rsidRPr="007A6185">
        <w:rPr>
          <w:rFonts w:ascii="Arial" w:eastAsia="Calibri" w:hAnsi="Arial" w:cs="Arial"/>
          <w:lang w:val="es-ES" w:eastAsia="es-CR"/>
        </w:rPr>
        <w:t xml:space="preserve">La figura formal que debe respaldar prácticas académicas son los convenios, ya sean específicos o marco, firmados por la Rectoría, los cuales pueden ser propuestos por las unidades académicas siguiendo el adecuado proceso. </w:t>
      </w:r>
    </w:p>
    <w:p w14:paraId="08422C91" w14:textId="77777777" w:rsidR="007A6185" w:rsidRPr="007A6185" w:rsidRDefault="007A6185" w:rsidP="00EF6DD3">
      <w:pPr>
        <w:numPr>
          <w:ilvl w:val="1"/>
          <w:numId w:val="4"/>
        </w:numPr>
        <w:spacing w:line="360" w:lineRule="auto"/>
        <w:ind w:left="993" w:hanging="142"/>
        <w:jc w:val="both"/>
        <w:rPr>
          <w:rFonts w:ascii="Arial" w:eastAsia="Calibri" w:hAnsi="Arial" w:cs="Arial"/>
          <w:lang w:val="es-ES" w:eastAsia="es-CR"/>
        </w:rPr>
      </w:pPr>
      <w:r w:rsidRPr="007A6185">
        <w:rPr>
          <w:rFonts w:ascii="Arial" w:eastAsia="Calibri" w:hAnsi="Arial" w:cs="Arial"/>
          <w:lang w:val="es-ES" w:eastAsia="es-CR"/>
        </w:rPr>
        <w:t xml:space="preserve">Las pasantías no son equiparables con los ejercicios de práctica establecidos en los planes de estudios, exceptuando aquellos casos en los que las unidades académicas hayan resuelto un procedimiento específico y sea aprobado por la correspondiente vicerrectoría. </w:t>
      </w:r>
    </w:p>
    <w:p w14:paraId="6DB4758A" w14:textId="77777777" w:rsidR="007A6185" w:rsidRPr="007A6185" w:rsidRDefault="007A6185" w:rsidP="00EF6DD3">
      <w:pPr>
        <w:numPr>
          <w:ilvl w:val="1"/>
          <w:numId w:val="4"/>
        </w:numPr>
        <w:spacing w:line="360" w:lineRule="auto"/>
        <w:ind w:left="993" w:hanging="142"/>
        <w:jc w:val="both"/>
        <w:rPr>
          <w:rFonts w:ascii="Arial" w:eastAsia="Calibri" w:hAnsi="Arial" w:cs="Arial"/>
          <w:lang w:val="es-ES" w:eastAsia="es-CR"/>
        </w:rPr>
      </w:pPr>
      <w:r w:rsidRPr="007A6185">
        <w:rPr>
          <w:rFonts w:ascii="Arial" w:eastAsia="Calibri" w:hAnsi="Arial" w:cs="Arial"/>
          <w:lang w:val="es-ES" w:eastAsia="es-CR"/>
        </w:rPr>
        <w:t xml:space="preserve">Cada vez que una actividad académica exponga al estudiantado a escenarios de riesgo, por ejemplo, el trabajo en campo, las autoridades académicas deben definir: posibles riesgos asociados, requisitos de </w:t>
      </w:r>
      <w:r w:rsidRPr="007A6185">
        <w:rPr>
          <w:rFonts w:ascii="Arial" w:eastAsia="Calibri" w:hAnsi="Arial" w:cs="Arial"/>
          <w:lang w:val="es-ES" w:eastAsia="es-CR"/>
        </w:rPr>
        <w:lastRenderedPageBreak/>
        <w:t xml:space="preserve">seguridad y protocolos de acción e informar previamente a las personas participantes mediante la adecuada base documental. Además, deben asegurarse de que las pólizas institucionales cubran estas actividades y los siniestros asociados. </w:t>
      </w:r>
    </w:p>
    <w:p w14:paraId="3F0E182F" w14:textId="77777777" w:rsidR="007A6185" w:rsidRPr="007A6185" w:rsidRDefault="007A6185" w:rsidP="00EF6DD3">
      <w:pPr>
        <w:numPr>
          <w:ilvl w:val="1"/>
          <w:numId w:val="4"/>
        </w:numPr>
        <w:spacing w:line="360" w:lineRule="auto"/>
        <w:ind w:left="993" w:hanging="142"/>
        <w:jc w:val="both"/>
        <w:rPr>
          <w:rFonts w:ascii="Arial" w:eastAsia="Calibri" w:hAnsi="Arial" w:cs="Arial"/>
          <w:lang w:val="es-ES" w:eastAsia="es-CR"/>
        </w:rPr>
      </w:pPr>
      <w:r w:rsidRPr="007A6185">
        <w:rPr>
          <w:rFonts w:ascii="Arial" w:eastAsia="Calibri" w:hAnsi="Arial" w:cs="Arial"/>
          <w:lang w:val="es-ES" w:eastAsia="es-CR"/>
        </w:rPr>
        <w:t xml:space="preserve">Las actividades académicas no deben confundirse ni ser denominadas ejercicios laborales, no pueden ser mediadas por una relación contractual.  </w:t>
      </w:r>
    </w:p>
    <w:p w14:paraId="1AC29007" w14:textId="77777777" w:rsidR="007A6185" w:rsidRPr="007A6185" w:rsidRDefault="007A6185" w:rsidP="00EF6DD3">
      <w:pPr>
        <w:numPr>
          <w:ilvl w:val="1"/>
          <w:numId w:val="4"/>
        </w:numPr>
        <w:spacing w:line="360" w:lineRule="auto"/>
        <w:ind w:left="993" w:hanging="142"/>
        <w:jc w:val="both"/>
        <w:rPr>
          <w:rFonts w:ascii="Arial" w:eastAsia="Calibri" w:hAnsi="Arial" w:cs="Arial"/>
          <w:lang w:val="es-ES" w:eastAsia="es-CR"/>
        </w:rPr>
      </w:pPr>
      <w:r w:rsidRPr="007A6185">
        <w:rPr>
          <w:rFonts w:ascii="Arial" w:eastAsia="Calibri" w:hAnsi="Arial" w:cs="Arial"/>
          <w:lang w:val="es-ES" w:eastAsia="es-CR"/>
        </w:rPr>
        <w:t xml:space="preserve">Toda actividad académica debe respetar y estar amparada por la reglamentación institucional. Por ejemplo, el Reglamento de la UCR en contra del Hostigamiento Sexual (año) y el Reglamento de la UCR en Contra de la Discriminación (año). </w:t>
      </w:r>
    </w:p>
    <w:p w14:paraId="351C24ED" w14:textId="77777777" w:rsidR="007A6185" w:rsidRPr="007A6185" w:rsidRDefault="007A6185" w:rsidP="007A6185">
      <w:pPr>
        <w:spacing w:line="360" w:lineRule="auto"/>
        <w:ind w:left="993"/>
        <w:jc w:val="both"/>
        <w:rPr>
          <w:rFonts w:ascii="Arial" w:eastAsia="Calibri" w:hAnsi="Arial" w:cs="Arial"/>
          <w:lang w:val="es-ES" w:eastAsia="es-CR"/>
        </w:rPr>
      </w:pPr>
    </w:p>
    <w:p w14:paraId="13C15D69"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Específicamente, la consulta a la Vicerrectoría de Docencia deriva en una entrevista a la persona jefa del Área de Desarrollo Curricular y Evaluación Académica del CEA adscrita a la VD. Los hallazgos principales se contrastan con las experiencias de cinco personas docentes de diferentes carreras en la UCR.</w:t>
      </w:r>
    </w:p>
    <w:p w14:paraId="7C29394B" w14:textId="77777777" w:rsidR="007A6185" w:rsidRPr="007A6185" w:rsidRDefault="007A6185" w:rsidP="007A6185">
      <w:pPr>
        <w:spacing w:line="360" w:lineRule="auto"/>
        <w:jc w:val="both"/>
        <w:rPr>
          <w:rFonts w:ascii="Arial" w:eastAsia="Calibri" w:hAnsi="Arial" w:cs="Arial"/>
          <w:lang w:val="es" w:eastAsia="es-CR"/>
        </w:rPr>
      </w:pPr>
    </w:p>
    <w:p w14:paraId="5487DC45" w14:textId="77777777" w:rsidR="007A6185" w:rsidRPr="007A6185" w:rsidRDefault="007A6185" w:rsidP="00EF6DD3">
      <w:pPr>
        <w:numPr>
          <w:ilvl w:val="1"/>
          <w:numId w:val="1"/>
        </w:numPr>
        <w:spacing w:line="360" w:lineRule="auto"/>
        <w:ind w:left="567" w:firstLine="0"/>
        <w:jc w:val="both"/>
        <w:rPr>
          <w:rFonts w:ascii="Arial" w:eastAsia="Calibri" w:hAnsi="Arial" w:cs="Arial"/>
          <w:b/>
          <w:lang w:val="es" w:eastAsia="es-CR"/>
        </w:rPr>
      </w:pPr>
      <w:r w:rsidRPr="007A6185">
        <w:rPr>
          <w:rFonts w:ascii="Arial" w:eastAsia="Calibri" w:hAnsi="Arial" w:cs="Arial"/>
          <w:b/>
          <w:lang w:val="es" w:eastAsia="es-CR"/>
        </w:rPr>
        <w:t>¿Qué son las prácticas estudiantiles en el escenario académico de la UCR?</w:t>
      </w:r>
    </w:p>
    <w:p w14:paraId="7B1A1DCD" w14:textId="77777777"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De manera preliminar, el CEA (Sancho et al., 2022) propone que:  </w:t>
      </w:r>
    </w:p>
    <w:p w14:paraId="33F64067" w14:textId="77777777" w:rsidR="007A6185" w:rsidRPr="007A6185" w:rsidRDefault="007A6185" w:rsidP="007A6185">
      <w:pPr>
        <w:spacing w:line="360" w:lineRule="auto"/>
        <w:ind w:left="567"/>
        <w:jc w:val="both"/>
        <w:rPr>
          <w:rFonts w:ascii="Arial" w:eastAsia="Calibri" w:hAnsi="Arial" w:cs="Arial"/>
          <w:lang w:val="es-ES" w:eastAsia="es-CR"/>
        </w:rPr>
      </w:pPr>
      <w:r w:rsidRPr="007A6185">
        <w:rPr>
          <w:rFonts w:ascii="Arial" w:eastAsia="Calibri" w:hAnsi="Arial" w:cs="Arial"/>
          <w:lang w:val="es-ES" w:eastAsia="es-CR"/>
        </w:rPr>
        <w:t xml:space="preserve">“La práctica es una actividad de formación de carácter práctico, de larga duración, que consiste en la participación del estudiantado en una experiencia de aplicación de su especialidad disciplinar. Es una actividad que busca que </w:t>
      </w:r>
      <w:r w:rsidRPr="007A6185">
        <w:rPr>
          <w:rFonts w:ascii="Arial" w:eastAsia="Calibri" w:hAnsi="Arial" w:cs="Arial"/>
          <w:lang w:val="es-ES" w:eastAsia="es-CR"/>
        </w:rPr>
        <w:lastRenderedPageBreak/>
        <w:t>el estudiantado se inserte en el ámbito profesional e interactúe con la realidad social, con el fin de poner en práctica diferentes saberes que conforman un determinado perfil en un contexto de trabajo específico. Esta actividad le ofrece la oportunidad de investigar el contexto, enfrentar retos y desarrollar competencias al integrar la teoría y la práctica”. (p. 1).</w:t>
      </w:r>
    </w:p>
    <w:p w14:paraId="71317F5D" w14:textId="77777777" w:rsidR="00BF32F7" w:rsidRDefault="00BF32F7" w:rsidP="007A6185">
      <w:pPr>
        <w:spacing w:line="360" w:lineRule="auto"/>
        <w:jc w:val="both"/>
        <w:rPr>
          <w:rFonts w:ascii="Arial" w:eastAsia="Calibri" w:hAnsi="Arial" w:cs="Arial"/>
          <w:lang w:val="es" w:eastAsia="es-CR"/>
        </w:rPr>
      </w:pPr>
    </w:p>
    <w:p w14:paraId="09117DDF" w14:textId="1F614219"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Entonces, es posible determinar que en la UCR los ejercicios en los que el estudiantado se relaciona con el ejercicio de su profesión y aplican conocimiento, habilidades y valores en la solución de desafíos o necesidades contextuales se denominan prácticas profesionales.</w:t>
      </w:r>
    </w:p>
    <w:p w14:paraId="1B832EC9" w14:textId="77777777" w:rsidR="00BF32F7" w:rsidRDefault="00BF32F7" w:rsidP="007A6185">
      <w:pPr>
        <w:spacing w:line="360" w:lineRule="auto"/>
        <w:jc w:val="both"/>
        <w:rPr>
          <w:rFonts w:ascii="Arial" w:eastAsia="Calibri" w:hAnsi="Arial" w:cs="Arial"/>
          <w:lang w:val="es-ES" w:eastAsia="es-CR"/>
        </w:rPr>
      </w:pPr>
    </w:p>
    <w:p w14:paraId="7F168E4D" w14:textId="12EFFB2A"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En términos generales, se interpreta que las personas entrevistas coinciden con que las prácticas tienen el objetivo de vincular al estudiantado con escenarios reales, donde construyen experiencias de aprendizaje que aportan a su vida personal y como profesionales. Lo que implica contemplar tanto condiciones académicas como éticas propias de lo que será su contexto laboral. </w:t>
      </w:r>
    </w:p>
    <w:p w14:paraId="1F5E2C51" w14:textId="77777777" w:rsidR="007A6185" w:rsidRPr="007A6185" w:rsidRDefault="007A6185" w:rsidP="007A6185">
      <w:pPr>
        <w:spacing w:line="360" w:lineRule="auto"/>
        <w:jc w:val="both"/>
        <w:rPr>
          <w:rFonts w:ascii="Arial" w:eastAsia="Calibri" w:hAnsi="Arial" w:cs="Arial"/>
          <w:lang w:val="es-ES" w:eastAsia="es-CR"/>
        </w:rPr>
      </w:pPr>
    </w:p>
    <w:p w14:paraId="7AD6DB24" w14:textId="77777777" w:rsidR="007A6185" w:rsidRPr="007A6185" w:rsidRDefault="007A6185" w:rsidP="007A6185">
      <w:pPr>
        <w:spacing w:line="360" w:lineRule="auto"/>
        <w:ind w:left="567"/>
        <w:jc w:val="both"/>
        <w:rPr>
          <w:rFonts w:ascii="Arial" w:eastAsia="Calibri" w:hAnsi="Arial" w:cs="Arial"/>
          <w:lang w:val="es" w:eastAsia="es-CR"/>
        </w:rPr>
      </w:pPr>
      <w:r w:rsidRPr="007A6185">
        <w:rPr>
          <w:rFonts w:ascii="Arial" w:eastAsia="Calibri" w:hAnsi="Arial" w:cs="Arial"/>
          <w:lang w:val="es" w:eastAsia="es-CR"/>
        </w:rPr>
        <w:t>“La práctica es donde cada estudiante desarrolla sus conocimientos teóricos, sus habilidades prácticas y toda la reflexión ética que implica un ejercicio profesional, o sea es eso, que aprendan de forma paulatina a ser un profesional.” (Informante 2, comunicación personal, 22 de julio 2024).</w:t>
      </w:r>
    </w:p>
    <w:p w14:paraId="1FA1EB5E"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 xml:space="preserve">En cuanto a la definición específica, Sancho (comunicación personal, 29 de setiembre 2024) indica que cada carrera determina los objetivos y metodología para sus prácticas; sin embargo, esto debe mantener como principio la puesta en práctica de habilidades específicas y propias a cada campo profesional. </w:t>
      </w:r>
    </w:p>
    <w:p w14:paraId="21CF2F38" w14:textId="77777777" w:rsidR="007A6185" w:rsidRPr="007A6185" w:rsidRDefault="007A6185" w:rsidP="007A6185">
      <w:pPr>
        <w:spacing w:line="360" w:lineRule="auto"/>
        <w:jc w:val="both"/>
        <w:rPr>
          <w:rFonts w:ascii="Arial" w:eastAsia="Calibri" w:hAnsi="Arial" w:cs="Arial"/>
          <w:lang w:val="es-ES" w:eastAsia="es-CR"/>
        </w:rPr>
      </w:pPr>
    </w:p>
    <w:p w14:paraId="2453486B" w14:textId="77777777" w:rsidR="007A6185" w:rsidRPr="007A6185" w:rsidRDefault="007A6185" w:rsidP="00EF6DD3">
      <w:pPr>
        <w:numPr>
          <w:ilvl w:val="1"/>
          <w:numId w:val="1"/>
        </w:numPr>
        <w:spacing w:line="360" w:lineRule="auto"/>
        <w:ind w:left="567" w:firstLine="0"/>
        <w:jc w:val="both"/>
        <w:rPr>
          <w:rFonts w:ascii="Arial" w:eastAsia="Calibri" w:hAnsi="Arial" w:cs="Arial"/>
          <w:b/>
          <w:lang w:val="es" w:eastAsia="es-CR"/>
        </w:rPr>
      </w:pPr>
      <w:r w:rsidRPr="007A6185">
        <w:rPr>
          <w:rFonts w:ascii="Arial" w:eastAsia="Calibri" w:hAnsi="Arial" w:cs="Arial"/>
          <w:b/>
          <w:lang w:val="es-ES" w:eastAsia="es-CR"/>
        </w:rPr>
        <w:t xml:space="preserve"> </w:t>
      </w:r>
      <w:r w:rsidRPr="007A6185">
        <w:rPr>
          <w:rFonts w:ascii="Arial" w:eastAsia="Calibri" w:hAnsi="Arial" w:cs="Arial"/>
          <w:b/>
          <w:lang w:val="es" w:eastAsia="es-CR"/>
        </w:rPr>
        <w:t>¿Existen instrumentos específicos que regulen las prácticas en la institución?</w:t>
      </w:r>
    </w:p>
    <w:p w14:paraId="2A0DF8E1"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Según Sancho (comunicación personal, 29 de setiembre 2024), aunque las prácticas corresponden a un tema central en la formación profesional, la Universidad no ha logrado establecer algún lineamiento o normativa específica. Sin embargo, sí cuenta con un amplio cuerpo reglamentario y resolutivo que permite alinear las principales actividades académicas que se desarrollan en la institución. Se insiste en que la institución ha identificado este vacío con anterioridad y ha trabajado para poder atender la necesidad de las unidades académicas mediante las asesorías que ofrece el CEA y la preparación de instrumentos propios. La asesoría, a partir de 2019, se basa en la recomendación mínima de componentes que se estructuran en un documento preliminar. A través del tiempo, este se ha robustecido con las necesidades que son presentadas al CEA en las asesorías.</w:t>
      </w:r>
    </w:p>
    <w:p w14:paraId="1BB50BF4" w14:textId="77777777" w:rsidR="00BF32F7" w:rsidRDefault="00BF32F7" w:rsidP="007A6185">
      <w:pPr>
        <w:spacing w:line="360" w:lineRule="auto"/>
        <w:jc w:val="both"/>
        <w:rPr>
          <w:rFonts w:ascii="Arial" w:eastAsia="Calibri" w:hAnsi="Arial" w:cs="Arial"/>
          <w:lang w:val="es-ES" w:eastAsia="es-CR"/>
        </w:rPr>
      </w:pPr>
    </w:p>
    <w:p w14:paraId="75119891" w14:textId="12A69529"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Dicho documento, titulado Prácticas Profesionales en la Universidad de Costa Rica (Sancho et al., 2022), se encuentra en edición, por lo que no está aprobado por la VD. Sus secciones contemplan la definición de prácticas y disposiciones generales </w:t>
      </w:r>
      <w:r w:rsidRPr="007A6185">
        <w:rPr>
          <w:rFonts w:ascii="Arial" w:eastAsia="Calibri" w:hAnsi="Arial" w:cs="Arial"/>
          <w:lang w:val="es-ES" w:eastAsia="es-CR"/>
        </w:rPr>
        <w:lastRenderedPageBreak/>
        <w:t xml:space="preserve">referentes a los objetivos o intenciones de la experiencia. Además, se incluye la siguiente observación: </w:t>
      </w:r>
    </w:p>
    <w:p w14:paraId="3F16E1CB" w14:textId="77777777" w:rsidR="007A6185" w:rsidRPr="007A6185" w:rsidRDefault="007A6185" w:rsidP="007A6185">
      <w:pPr>
        <w:spacing w:line="360" w:lineRule="auto"/>
        <w:ind w:left="567"/>
        <w:jc w:val="both"/>
        <w:rPr>
          <w:rFonts w:ascii="Arial" w:eastAsia="Calibri" w:hAnsi="Arial" w:cs="Arial"/>
          <w:lang w:val="es" w:eastAsia="es-CR"/>
        </w:rPr>
      </w:pPr>
      <w:r w:rsidRPr="007A6185">
        <w:rPr>
          <w:rFonts w:ascii="Arial" w:eastAsia="Calibri" w:hAnsi="Arial" w:cs="Arial"/>
          <w:lang w:val="es" w:eastAsia="es-CR"/>
        </w:rPr>
        <w:t xml:space="preserve">“(...) cada unidad académica debe elaborar un documento de orientaciones en el que se estipulan los lineamientos que regulan la práctica profesional en sus planes de estudios. Esto, con el fin de garantizar los derechos y deberes de la población estudiantil, así como las responsabilidades de la unidad académica y la organización o institución en la que se insertará el estudiantado.” (p. 2). </w:t>
      </w:r>
    </w:p>
    <w:p w14:paraId="701F1058" w14:textId="77777777" w:rsidR="00BF32F7" w:rsidRDefault="00BF32F7" w:rsidP="007A6185">
      <w:pPr>
        <w:spacing w:line="360" w:lineRule="auto"/>
        <w:jc w:val="both"/>
        <w:rPr>
          <w:rFonts w:ascii="Arial" w:eastAsia="Calibri" w:hAnsi="Arial" w:cs="Arial"/>
          <w:lang w:val="es-ES" w:eastAsia="es-CR"/>
        </w:rPr>
      </w:pPr>
    </w:p>
    <w:p w14:paraId="6BE110F8" w14:textId="0B98631D"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Las orientaciones deben identificar claramente: las condiciones de desarrollo (que incluye un plan de trabajo y horario) y las responsabilidades de cada una de las partes (unidad académica, </w:t>
      </w:r>
      <w:proofErr w:type="spellStart"/>
      <w:r w:rsidRPr="007A6185">
        <w:rPr>
          <w:rFonts w:ascii="Arial" w:eastAsia="Calibri" w:hAnsi="Arial" w:cs="Arial"/>
          <w:lang w:val="es-ES" w:eastAsia="es-CR"/>
        </w:rPr>
        <w:t>persona</w:t>
      </w:r>
      <w:proofErr w:type="spellEnd"/>
      <w:r w:rsidRPr="007A6185">
        <w:rPr>
          <w:rFonts w:ascii="Arial" w:eastAsia="Calibri" w:hAnsi="Arial" w:cs="Arial"/>
          <w:lang w:val="es-ES" w:eastAsia="es-CR"/>
        </w:rPr>
        <w:t xml:space="preserve"> docente supervisora, organización o institución y estudiantado) y las implicaciones de incumplimiento de estas (Sancho et al., 2022, p. 3). </w:t>
      </w:r>
    </w:p>
    <w:p w14:paraId="3454ED56" w14:textId="77777777" w:rsidR="007A6185" w:rsidRPr="007A6185" w:rsidRDefault="007A6185" w:rsidP="007A6185">
      <w:pPr>
        <w:spacing w:line="360" w:lineRule="auto"/>
        <w:jc w:val="both"/>
        <w:rPr>
          <w:rFonts w:ascii="Arial" w:eastAsia="Calibri" w:hAnsi="Arial" w:cs="Arial"/>
          <w:shd w:val="clear" w:color="auto" w:fill="FFF2CC"/>
          <w:lang w:val="es" w:eastAsia="es-CR"/>
        </w:rPr>
      </w:pPr>
      <w:r w:rsidRPr="007A6185">
        <w:rPr>
          <w:rFonts w:ascii="Arial" w:eastAsia="Calibri" w:hAnsi="Arial" w:cs="Arial"/>
          <w:shd w:val="clear" w:color="auto" w:fill="FFF2CC"/>
          <w:lang w:val="es" w:eastAsia="es-CR"/>
        </w:rPr>
        <w:t xml:space="preserve"> </w:t>
      </w:r>
    </w:p>
    <w:p w14:paraId="3921BDCE" w14:textId="77777777" w:rsidR="007A6185" w:rsidRPr="007A6185" w:rsidRDefault="007A6185" w:rsidP="00EF6DD3">
      <w:pPr>
        <w:numPr>
          <w:ilvl w:val="1"/>
          <w:numId w:val="1"/>
        </w:numPr>
        <w:spacing w:line="360" w:lineRule="auto"/>
        <w:ind w:left="567" w:firstLine="0"/>
        <w:jc w:val="both"/>
        <w:rPr>
          <w:rFonts w:ascii="Arial" w:eastAsia="Calibri" w:hAnsi="Arial" w:cs="Arial"/>
          <w:b/>
          <w:lang w:val="es" w:eastAsia="es-CR"/>
        </w:rPr>
      </w:pPr>
      <w:r w:rsidRPr="007A6185">
        <w:rPr>
          <w:rFonts w:ascii="Arial" w:eastAsia="Calibri" w:hAnsi="Arial" w:cs="Arial"/>
          <w:b/>
          <w:lang w:val="es" w:eastAsia="es-CR"/>
        </w:rPr>
        <w:t xml:space="preserve"> Ante esto, ¿cómo se presentan las prácticas y cuáles son los principales desafíos asociados a su implementación en la UCR?</w:t>
      </w:r>
    </w:p>
    <w:p w14:paraId="5E7B5F33" w14:textId="77777777"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Tanto las referencias documentales como las experiencias compartidas en las entrevistas permiten identificar que existen desafíos que se experimentan de diferentes maneras en las unidades académicas encargadas de ejecutar, dar seguimiento y evaluar las prácticas. Puntualmente, las personas informantes señalan que una de las principales características de estos ejercicios debe ser la </w:t>
      </w:r>
      <w:r w:rsidRPr="007A6185">
        <w:rPr>
          <w:rFonts w:ascii="Arial" w:eastAsia="Calibri" w:hAnsi="Arial" w:cs="Arial"/>
          <w:lang w:val="es" w:eastAsia="es-CR"/>
        </w:rPr>
        <w:lastRenderedPageBreak/>
        <w:t xml:space="preserve">flexibilidad con que se planteen, pues en su ejecución se puede encontrar una gran diversidad de oportunidades y necesidades que implican tomar decisiones en el momento, mas no basadas en la improvisación. </w:t>
      </w:r>
    </w:p>
    <w:p w14:paraId="61789554" w14:textId="77777777" w:rsidR="0071137C" w:rsidRDefault="0071137C" w:rsidP="007A6185">
      <w:pPr>
        <w:spacing w:line="360" w:lineRule="auto"/>
        <w:jc w:val="both"/>
        <w:rPr>
          <w:rFonts w:ascii="Arial" w:eastAsia="Calibri" w:hAnsi="Arial" w:cs="Arial"/>
          <w:lang w:val="es-ES" w:eastAsia="es-CR"/>
        </w:rPr>
      </w:pPr>
    </w:p>
    <w:p w14:paraId="3E001FCA" w14:textId="3AF844EA"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Inicialmente, es necesario el reconocimiento y la propuesta de gestión de las particularidades disciplinares y curriculares, junto a las necesidades formativas y de profesionalización, que implican la posibilidad de flexibilizar los instrumentos orientadores para cada carrera (Sancho, comunicación personal, 29 de setiembre 2024).</w:t>
      </w:r>
    </w:p>
    <w:p w14:paraId="76C7F223" w14:textId="77777777" w:rsidR="0071137C" w:rsidRDefault="0071137C" w:rsidP="007A6185">
      <w:pPr>
        <w:spacing w:line="360" w:lineRule="auto"/>
        <w:jc w:val="both"/>
        <w:rPr>
          <w:rFonts w:ascii="Arial" w:eastAsia="Calibri" w:hAnsi="Arial" w:cs="Arial"/>
          <w:lang w:val="es" w:eastAsia="es-CR"/>
        </w:rPr>
      </w:pPr>
    </w:p>
    <w:p w14:paraId="25D05051" w14:textId="6A05ACED"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Las personas entrevistadas señalan desafíos como la alta demanda de tiempo para la atención de necesidades asociadas a guías, materiales y acompañamiento de la persona estudiante y las dificultades en la mediación de con las personas contacto, pues no todas las instituciones u organizaciones tienen establecido un programa o lineamientos para sus practicantes y se desconoce el proceder, lo que puede tomar tiempo y trámites administrativos adicionales (Informante 1, comunicación personal, 25 de junio 2024). Junto a la cantidad de personal académico, que destinan las unidades académicas a los ejercicios prácticos, puede resultar insuficiente en función de la cantidad de estudiantes que activan sus prácticas (Informante 3, comunicación personal, 25 de junio 2024). </w:t>
      </w:r>
    </w:p>
    <w:p w14:paraId="118C7513" w14:textId="77777777" w:rsidR="0071137C" w:rsidRDefault="0071137C" w:rsidP="007A6185">
      <w:pPr>
        <w:spacing w:line="360" w:lineRule="auto"/>
        <w:jc w:val="both"/>
        <w:rPr>
          <w:rFonts w:ascii="Arial" w:eastAsia="Calibri" w:hAnsi="Arial" w:cs="Arial"/>
          <w:lang w:val="es-ES" w:eastAsia="es-CR"/>
        </w:rPr>
      </w:pPr>
    </w:p>
    <w:p w14:paraId="43A5F54A" w14:textId="6FA11416"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Otros están asociados a vacíos legales y administrativos. Por ejemplo, la cobertura de la póliza estudiantil (Informante 3, comunicación personal, 25 de junio 2024). O bien, las previsiones respecto a la evaluación del trabajo realizado, particularmente, cuando se entregan productos, pues complejo el manejo legal de la propiedad intelectual, la protección y confidencialidad de datos; en el entendido de que no hay una relación contractual y que debe haber un mecanismo de evaluación y divulgación de las experiencias académicas adecuado (Sancho, comunicación personal, 29 de setiembre 2024).</w:t>
      </w:r>
    </w:p>
    <w:p w14:paraId="0365D196" w14:textId="77777777" w:rsidR="0071137C" w:rsidRDefault="0071137C" w:rsidP="007A6185">
      <w:pPr>
        <w:spacing w:line="360" w:lineRule="auto"/>
        <w:jc w:val="both"/>
        <w:rPr>
          <w:rFonts w:ascii="Arial" w:eastAsia="Calibri" w:hAnsi="Arial" w:cs="Arial"/>
          <w:lang w:val="es" w:eastAsia="es-CR"/>
        </w:rPr>
      </w:pPr>
    </w:p>
    <w:p w14:paraId="50BFE4C2" w14:textId="54740EBA"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 xml:space="preserve">Lo anterior tiene relación con la identificación de las condiciones necesarias para que una práctica se desarrolle de manera óptima. Según Sancho (comunicación personal, 29 de setiembre 2024). En este caso se deben contemplar, al menos, tres dimensiones: </w:t>
      </w:r>
    </w:p>
    <w:p w14:paraId="6CB7CE40"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La primera relacionada con el estudiantado, sus aprendizajes, intereses y posibilidades (tiempo de dedicación, tiempo y facilidad económica para desplazarse, situaciones personales), lo que influye en el aprovechamiento real de la experiencia. </w:t>
      </w:r>
    </w:p>
    <w:p w14:paraId="62705D0B" w14:textId="77777777" w:rsidR="007A6185" w:rsidRPr="007A6185" w:rsidRDefault="007A6185" w:rsidP="00EF6DD3">
      <w:pPr>
        <w:numPr>
          <w:ilvl w:val="0"/>
          <w:numId w:val="2"/>
        </w:numPr>
        <w:spacing w:line="360" w:lineRule="auto"/>
        <w:ind w:left="709" w:hanging="142"/>
        <w:jc w:val="both"/>
        <w:rPr>
          <w:rFonts w:ascii="Arial" w:eastAsia="Calibri" w:hAnsi="Arial" w:cs="Arial"/>
          <w:lang w:val="es-ES" w:eastAsia="es-CR"/>
        </w:rPr>
      </w:pPr>
      <w:r w:rsidRPr="007A6185">
        <w:rPr>
          <w:rFonts w:ascii="Arial" w:eastAsia="Calibri" w:hAnsi="Arial" w:cs="Arial"/>
          <w:lang w:val="es-ES" w:eastAsia="es-CR"/>
        </w:rPr>
        <w:t xml:space="preserve">La segunda se relaciona con aspectos administrativos, como lo es la cobertura de la póliza estudiantil o la adscripción a alguna categoría de beca o subvención y el monto de gastos que puede implicar la actividad académica. En el entendido que el sistema institucional está pensado para </w:t>
      </w:r>
      <w:r w:rsidRPr="007A6185">
        <w:rPr>
          <w:rFonts w:ascii="Arial" w:eastAsia="Calibri" w:hAnsi="Arial" w:cs="Arial"/>
          <w:lang w:val="es-ES" w:eastAsia="es-CR"/>
        </w:rPr>
        <w:lastRenderedPageBreak/>
        <w:t xml:space="preserve">cursos que se desarrollan en los campus, pero los cursos de práctica no lo hacen, se inscriben a entornos difícilmente estandarizados. </w:t>
      </w:r>
    </w:p>
    <w:p w14:paraId="0BAE4923"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Y, la tercera, se relaciona con cuestiones curriculares. Cada carrera posee unas especificidades que condicionan el desarrollo de una práctica; por ende, cada unidad académica debe establecer orientaciones claras para su estudiantado. </w:t>
      </w:r>
    </w:p>
    <w:p w14:paraId="38388AE6" w14:textId="77777777" w:rsidR="007A6185" w:rsidRPr="007A6185" w:rsidRDefault="007A6185" w:rsidP="007A6185">
      <w:pPr>
        <w:spacing w:line="360" w:lineRule="auto"/>
        <w:ind w:left="567"/>
        <w:jc w:val="both"/>
        <w:rPr>
          <w:rFonts w:ascii="Arial" w:eastAsia="Calibri" w:hAnsi="Arial" w:cs="Arial"/>
          <w:lang w:val="es" w:eastAsia="es-CR"/>
        </w:rPr>
      </w:pPr>
    </w:p>
    <w:p w14:paraId="6C356275" w14:textId="77777777"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ES" w:eastAsia="es-CR"/>
        </w:rPr>
        <w:t xml:space="preserve">Se interpreta de las personas informantes que todos los ejercicios prácticos poseen una metodología establecida, que permite orientar al estudiantado a su cumplimiento exitoso. Así, en el caso de las prácticas que corresponden a cursos la persona docente es quien lidera el proceso y da seguimiento, mientras en las que se contemplan como requisitos de graduación, la persona estudiante activa el mecanismo de cumplimiento y es el protagonista de la experiencia. Sin embargo, aunque dichos ejercicios sean similares en su puesta en marcha, curricularmente, todos son distintos, en cuanto a nomenclatura, </w:t>
      </w:r>
      <w:proofErr w:type="spellStart"/>
      <w:r w:rsidRPr="007A6185">
        <w:rPr>
          <w:rFonts w:ascii="Arial" w:eastAsia="Calibri" w:hAnsi="Arial" w:cs="Arial"/>
          <w:lang w:val="es-ES" w:eastAsia="es-CR"/>
        </w:rPr>
        <w:t>creditaje</w:t>
      </w:r>
      <w:proofErr w:type="spellEnd"/>
      <w:r w:rsidRPr="007A6185">
        <w:rPr>
          <w:rFonts w:ascii="Arial" w:eastAsia="Calibri" w:hAnsi="Arial" w:cs="Arial"/>
          <w:lang w:val="es-ES" w:eastAsia="es-CR"/>
        </w:rPr>
        <w:t xml:space="preserve">, carga (cantidad y tipo de horas), programa y nivel (ciclo), modalidad y requisitos; además, se evidencian casos en los que no están en las mallas sino como requisitos de graduación tanto para optar por bachillerato universitario como licenciatura. </w:t>
      </w:r>
      <w:r w:rsidRPr="007A6185">
        <w:rPr>
          <w:rFonts w:ascii="Arial" w:eastAsia="Calibri" w:hAnsi="Arial" w:cs="Arial"/>
          <w:lang w:val="es" w:eastAsia="es-CR"/>
        </w:rPr>
        <w:t xml:space="preserve">Esto puede generar ambigüedad en su abordaje, por ejemplo, una de las complejidades señaladas es: </w:t>
      </w:r>
    </w:p>
    <w:p w14:paraId="570F1897" w14:textId="77777777" w:rsidR="007A6185" w:rsidRPr="007A6185" w:rsidRDefault="007A6185" w:rsidP="007A6185">
      <w:pPr>
        <w:spacing w:line="360" w:lineRule="auto"/>
        <w:ind w:left="567"/>
        <w:jc w:val="both"/>
        <w:rPr>
          <w:rFonts w:ascii="Arial" w:eastAsia="Calibri" w:hAnsi="Arial" w:cs="Arial"/>
          <w:lang w:val="es" w:eastAsia="es-CR"/>
        </w:rPr>
      </w:pPr>
      <w:r w:rsidRPr="007A6185">
        <w:rPr>
          <w:rFonts w:ascii="Arial" w:eastAsia="Calibri" w:hAnsi="Arial" w:cs="Arial"/>
          <w:lang w:val="es" w:eastAsia="es-CR"/>
        </w:rPr>
        <w:t xml:space="preserve">"[El curso] tiene cinco créditos y son doce horas semanales, pero a veces tal vez no se ve tanto la carga, porque la práctica puede ser virtual, puede ser </w:t>
      </w:r>
      <w:r w:rsidRPr="007A6185">
        <w:rPr>
          <w:rFonts w:ascii="Arial" w:eastAsia="Calibri" w:hAnsi="Arial" w:cs="Arial"/>
          <w:lang w:val="es" w:eastAsia="es-CR"/>
        </w:rPr>
        <w:lastRenderedPageBreak/>
        <w:t>bimodal o puede ser presencial". (Informante 5, comunicación personal, 02 de julio 2024).</w:t>
      </w:r>
    </w:p>
    <w:p w14:paraId="7535EA24" w14:textId="77777777" w:rsidR="0071137C" w:rsidRDefault="0071137C" w:rsidP="007A6185">
      <w:pPr>
        <w:spacing w:line="360" w:lineRule="auto"/>
        <w:jc w:val="both"/>
        <w:rPr>
          <w:rFonts w:ascii="Arial" w:eastAsia="Calibri" w:hAnsi="Arial" w:cs="Arial"/>
          <w:lang w:val="es-ES" w:eastAsia="es-CR"/>
        </w:rPr>
      </w:pPr>
    </w:p>
    <w:p w14:paraId="792F3CE2" w14:textId="74261D10"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Se aclara que todas las instituciones de educación superior en Costa Rica asignan un </w:t>
      </w:r>
      <w:proofErr w:type="spellStart"/>
      <w:r w:rsidRPr="007A6185">
        <w:rPr>
          <w:rFonts w:ascii="Arial" w:eastAsia="Calibri" w:hAnsi="Arial" w:cs="Arial"/>
          <w:lang w:val="es-ES" w:eastAsia="es-CR"/>
        </w:rPr>
        <w:t>creditaje</w:t>
      </w:r>
      <w:proofErr w:type="spellEnd"/>
      <w:r w:rsidRPr="007A6185">
        <w:rPr>
          <w:rFonts w:ascii="Arial" w:eastAsia="Calibri" w:hAnsi="Arial" w:cs="Arial"/>
          <w:lang w:val="es-ES" w:eastAsia="es-CR"/>
        </w:rPr>
        <w:t xml:space="preserve"> a los cursos en las estructuras curriculares. Este corresponde a la unidad de medida de la actividad académica del estudiantado. Así, el crédito es definido como</w:t>
      </w:r>
    </w:p>
    <w:p w14:paraId="243F96C0" w14:textId="77777777" w:rsidR="007A6185" w:rsidRPr="007A6185" w:rsidRDefault="007A6185" w:rsidP="007A6185">
      <w:pPr>
        <w:spacing w:line="360" w:lineRule="auto"/>
        <w:ind w:left="567"/>
        <w:jc w:val="both"/>
        <w:rPr>
          <w:rFonts w:ascii="Arial" w:eastAsia="Calibri" w:hAnsi="Arial" w:cs="Arial"/>
          <w:lang w:val="es-ES" w:eastAsia="es-CR"/>
        </w:rPr>
      </w:pPr>
      <w:r w:rsidRPr="007A6185">
        <w:rPr>
          <w:rFonts w:ascii="Arial" w:eastAsia="Calibri" w:hAnsi="Arial" w:cs="Arial"/>
          <w:lang w:val="es-ES" w:eastAsia="es-CR"/>
        </w:rPr>
        <w:t>“Unidad valorativa del trabajo del estudiante, que equivale a tres horas reloj semanales de trabajo de este, durante 15 semanas, aplicadas a una actividad que ha sido supervisada, evaluada y aprobada por el profesor". (Consejo Universitario, 1976, p.1).</w:t>
      </w:r>
    </w:p>
    <w:p w14:paraId="16C407F1" w14:textId="77777777" w:rsidR="0071137C" w:rsidRDefault="0071137C" w:rsidP="007A6185">
      <w:pPr>
        <w:spacing w:line="360" w:lineRule="auto"/>
        <w:jc w:val="both"/>
        <w:rPr>
          <w:rFonts w:ascii="Arial" w:eastAsia="Calibri" w:hAnsi="Arial" w:cs="Arial"/>
          <w:lang w:val="es" w:eastAsia="es-CR"/>
        </w:rPr>
      </w:pPr>
    </w:p>
    <w:p w14:paraId="368705EA" w14:textId="306466AF" w:rsidR="007A6185" w:rsidRPr="007A6185" w:rsidRDefault="007A6185" w:rsidP="007A6185">
      <w:pPr>
        <w:spacing w:line="360" w:lineRule="auto"/>
        <w:jc w:val="both"/>
        <w:rPr>
          <w:rFonts w:ascii="Arial" w:eastAsia="Calibri" w:hAnsi="Arial" w:cs="Arial"/>
          <w:lang w:val="es" w:eastAsia="es-CR"/>
        </w:rPr>
      </w:pPr>
      <w:r w:rsidRPr="007A6185">
        <w:rPr>
          <w:rFonts w:ascii="Arial" w:eastAsia="Calibri" w:hAnsi="Arial" w:cs="Arial"/>
          <w:lang w:val="es" w:eastAsia="es-CR"/>
        </w:rPr>
        <w:t>Según el CEA (s.f.), los nombres de los cursos representan la esencia de los contenidos de la actividad de formación al ser la unidad académica la responsable de asignarlos. Además, se señala que las horas pueden ser teóricas, prácticas, laboratorio o teórico-prácticas, inclusive una combinación de estos tipos de horas. La Tabla 2 muestra lo que se entiende por cada tipo.</w:t>
      </w:r>
    </w:p>
    <w:p w14:paraId="74FAA464" w14:textId="7B40D704" w:rsidR="007A6185" w:rsidRDefault="007A6185" w:rsidP="007A6185">
      <w:pPr>
        <w:spacing w:line="360" w:lineRule="auto"/>
        <w:jc w:val="both"/>
        <w:rPr>
          <w:rFonts w:ascii="Arial" w:eastAsia="Calibri" w:hAnsi="Arial" w:cs="Arial"/>
          <w:lang w:val="es" w:eastAsia="es-CR"/>
        </w:rPr>
      </w:pPr>
    </w:p>
    <w:p w14:paraId="0185A72C" w14:textId="7F6AFA0E" w:rsidR="002E7EF3" w:rsidRDefault="002E7EF3" w:rsidP="007A6185">
      <w:pPr>
        <w:spacing w:line="360" w:lineRule="auto"/>
        <w:jc w:val="both"/>
        <w:rPr>
          <w:rFonts w:ascii="Arial" w:eastAsia="Calibri" w:hAnsi="Arial" w:cs="Arial"/>
          <w:lang w:val="es" w:eastAsia="es-CR"/>
        </w:rPr>
      </w:pPr>
    </w:p>
    <w:p w14:paraId="4607D855" w14:textId="77777777" w:rsidR="002E7EF3" w:rsidRPr="007A6185" w:rsidRDefault="002E7EF3" w:rsidP="007A6185">
      <w:pPr>
        <w:spacing w:line="360" w:lineRule="auto"/>
        <w:jc w:val="both"/>
        <w:rPr>
          <w:rFonts w:ascii="Arial" w:eastAsia="Calibri" w:hAnsi="Arial" w:cs="Arial"/>
          <w:lang w:val="es" w:eastAsia="es-CR"/>
        </w:rPr>
      </w:pPr>
    </w:p>
    <w:p w14:paraId="69A992FB" w14:textId="67C2A130" w:rsidR="002E7EF3" w:rsidRPr="002E7EF3" w:rsidRDefault="007A6185" w:rsidP="007A6185">
      <w:pPr>
        <w:keepNext/>
        <w:spacing w:line="360" w:lineRule="auto"/>
        <w:rPr>
          <w:rFonts w:ascii="Arial" w:eastAsia="Arial" w:hAnsi="Arial" w:cs="Arial"/>
          <w:b/>
          <w:iCs/>
          <w:lang w:val="es" w:eastAsia="es-CR"/>
        </w:rPr>
      </w:pPr>
      <w:r w:rsidRPr="002E7EF3">
        <w:rPr>
          <w:rFonts w:ascii="Arial" w:eastAsia="Arial" w:hAnsi="Arial" w:cs="Arial"/>
          <w:b/>
          <w:iCs/>
          <w:lang w:val="es" w:eastAsia="es-CR"/>
        </w:rPr>
        <w:lastRenderedPageBreak/>
        <w:t xml:space="preserve">Tabla </w:t>
      </w:r>
      <w:r w:rsidRPr="002E7EF3">
        <w:rPr>
          <w:rFonts w:ascii="Arial" w:eastAsia="Arial" w:hAnsi="Arial" w:cs="Arial"/>
          <w:b/>
          <w:iCs/>
          <w:lang w:val="es" w:eastAsia="es-CR"/>
        </w:rPr>
        <w:fldChar w:fldCharType="begin"/>
      </w:r>
      <w:r w:rsidRPr="002E7EF3">
        <w:rPr>
          <w:rFonts w:ascii="Arial" w:eastAsia="Arial" w:hAnsi="Arial" w:cs="Arial"/>
          <w:b/>
          <w:iCs/>
          <w:lang w:val="es" w:eastAsia="es-CR"/>
        </w:rPr>
        <w:instrText xml:space="preserve"> SEQ Tabla \* ARABIC </w:instrText>
      </w:r>
      <w:r w:rsidRPr="002E7EF3">
        <w:rPr>
          <w:rFonts w:ascii="Arial" w:eastAsia="Arial" w:hAnsi="Arial" w:cs="Arial"/>
          <w:b/>
          <w:iCs/>
          <w:lang w:val="es" w:eastAsia="es-CR"/>
        </w:rPr>
        <w:fldChar w:fldCharType="separate"/>
      </w:r>
      <w:r w:rsidR="00DE3DAC">
        <w:rPr>
          <w:rFonts w:ascii="Arial" w:eastAsia="Arial" w:hAnsi="Arial" w:cs="Arial"/>
          <w:b/>
          <w:iCs/>
          <w:noProof/>
          <w:lang w:val="es" w:eastAsia="es-CR"/>
        </w:rPr>
        <w:t>2</w:t>
      </w:r>
      <w:r w:rsidRPr="002E7EF3">
        <w:rPr>
          <w:rFonts w:ascii="Arial" w:eastAsia="Arial" w:hAnsi="Arial" w:cs="Arial"/>
          <w:b/>
          <w:iCs/>
          <w:lang w:val="es" w:eastAsia="es-CR"/>
        </w:rPr>
        <w:fldChar w:fldCharType="end"/>
      </w:r>
      <w:r w:rsidRPr="002E7EF3">
        <w:rPr>
          <w:rFonts w:ascii="Arial" w:eastAsia="Arial" w:hAnsi="Arial" w:cs="Arial"/>
          <w:b/>
          <w:iCs/>
          <w:lang w:val="es" w:eastAsia="es-CR"/>
        </w:rPr>
        <w:t xml:space="preserve">. </w:t>
      </w:r>
    </w:p>
    <w:p w14:paraId="4E818DFB" w14:textId="5E1513E8" w:rsidR="007A6185" w:rsidRPr="002E7EF3" w:rsidRDefault="007A6185" w:rsidP="007A6185">
      <w:pPr>
        <w:keepNext/>
        <w:spacing w:line="360" w:lineRule="auto"/>
        <w:rPr>
          <w:rFonts w:ascii="Arial" w:eastAsia="Arial" w:hAnsi="Arial" w:cs="Arial"/>
          <w:b/>
          <w:i/>
          <w:iCs/>
          <w:lang w:val="es" w:eastAsia="es-CR"/>
        </w:rPr>
      </w:pPr>
      <w:r w:rsidRPr="002E7EF3">
        <w:rPr>
          <w:rFonts w:ascii="Arial" w:eastAsia="Arial" w:hAnsi="Arial" w:cs="Arial"/>
          <w:b/>
          <w:i/>
          <w:iCs/>
          <w:lang w:val="es" w:eastAsia="es-CR"/>
        </w:rPr>
        <w:t>Tipología de horas asignadas a cursos en las estructuras curriculares, UCR</w:t>
      </w:r>
    </w:p>
    <w:tbl>
      <w:tblPr>
        <w:tblStyle w:val="Tablaconcuadrcula1"/>
        <w:tblW w:w="961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2122"/>
        <w:gridCol w:w="2108"/>
        <w:gridCol w:w="2410"/>
        <w:gridCol w:w="2976"/>
      </w:tblGrid>
      <w:tr w:rsidR="007A6185" w:rsidRPr="007A6185" w14:paraId="79643F3D" w14:textId="77777777" w:rsidTr="007A6185">
        <w:tc>
          <w:tcPr>
            <w:tcW w:w="9616" w:type="dxa"/>
            <w:gridSpan w:val="4"/>
            <w:shd w:val="clear" w:color="auto" w:fill="F2F2F2"/>
            <w:vAlign w:val="center"/>
          </w:tcPr>
          <w:p w14:paraId="5B30C78C" w14:textId="77777777" w:rsidR="007A6185" w:rsidRPr="007A6185" w:rsidRDefault="007A6185" w:rsidP="007A6185">
            <w:pPr>
              <w:spacing w:line="360" w:lineRule="auto"/>
              <w:jc w:val="center"/>
              <w:rPr>
                <w:rFonts w:ascii="Arial" w:eastAsia="Calibri" w:hAnsi="Arial" w:cs="Arial"/>
                <w:b/>
                <w:lang w:eastAsia="es-CR"/>
              </w:rPr>
            </w:pPr>
            <w:r w:rsidRPr="007A6185">
              <w:rPr>
                <w:rFonts w:ascii="Arial" w:eastAsia="Calibri" w:hAnsi="Arial" w:cs="Arial"/>
                <w:b/>
                <w:lang w:eastAsia="es-CR"/>
              </w:rPr>
              <w:t>Tipo de hora</w:t>
            </w:r>
          </w:p>
        </w:tc>
      </w:tr>
      <w:tr w:rsidR="007A6185" w:rsidRPr="007A6185" w14:paraId="58771988" w14:textId="77777777" w:rsidTr="007A6185">
        <w:trPr>
          <w:trHeight w:val="466"/>
        </w:trPr>
        <w:tc>
          <w:tcPr>
            <w:tcW w:w="2122" w:type="dxa"/>
            <w:shd w:val="clear" w:color="auto" w:fill="F2F2F2"/>
            <w:vAlign w:val="center"/>
          </w:tcPr>
          <w:p w14:paraId="15DB1142" w14:textId="77777777" w:rsidR="007A6185" w:rsidRPr="007A6185" w:rsidRDefault="007A6185" w:rsidP="007A6185">
            <w:pPr>
              <w:spacing w:line="360" w:lineRule="auto"/>
              <w:jc w:val="center"/>
              <w:rPr>
                <w:rFonts w:ascii="Arial" w:eastAsia="Calibri" w:hAnsi="Arial" w:cs="Arial"/>
                <w:b/>
                <w:lang w:eastAsia="es-CR"/>
              </w:rPr>
            </w:pPr>
            <w:r w:rsidRPr="007A6185">
              <w:rPr>
                <w:rFonts w:ascii="Arial" w:eastAsia="Calibri" w:hAnsi="Arial" w:cs="Arial"/>
                <w:b/>
                <w:lang w:eastAsia="es-CR"/>
              </w:rPr>
              <w:t>Teórica (T)</w:t>
            </w:r>
          </w:p>
        </w:tc>
        <w:tc>
          <w:tcPr>
            <w:tcW w:w="2108" w:type="dxa"/>
            <w:shd w:val="clear" w:color="auto" w:fill="F2F2F2"/>
            <w:vAlign w:val="center"/>
          </w:tcPr>
          <w:p w14:paraId="1031BB77" w14:textId="77777777" w:rsidR="007A6185" w:rsidRPr="007A6185" w:rsidRDefault="007A6185" w:rsidP="007A6185">
            <w:pPr>
              <w:spacing w:line="360" w:lineRule="auto"/>
              <w:jc w:val="center"/>
              <w:rPr>
                <w:rFonts w:ascii="Arial" w:eastAsia="Calibri" w:hAnsi="Arial" w:cs="Arial"/>
                <w:b/>
                <w:lang w:eastAsia="es-CR"/>
              </w:rPr>
            </w:pPr>
            <w:r w:rsidRPr="007A6185">
              <w:rPr>
                <w:rFonts w:ascii="Arial" w:eastAsia="Calibri" w:hAnsi="Arial" w:cs="Arial"/>
                <w:b/>
                <w:lang w:eastAsia="es-CR"/>
              </w:rPr>
              <w:t>Práctica (P)</w:t>
            </w:r>
          </w:p>
        </w:tc>
        <w:tc>
          <w:tcPr>
            <w:tcW w:w="2410" w:type="dxa"/>
            <w:shd w:val="clear" w:color="auto" w:fill="F2F2F2"/>
            <w:vAlign w:val="center"/>
          </w:tcPr>
          <w:p w14:paraId="5EF17754" w14:textId="77777777" w:rsidR="007A6185" w:rsidRPr="007A6185" w:rsidRDefault="007A6185" w:rsidP="007A6185">
            <w:pPr>
              <w:spacing w:line="360" w:lineRule="auto"/>
              <w:jc w:val="center"/>
              <w:rPr>
                <w:rFonts w:ascii="Arial" w:eastAsia="Calibri" w:hAnsi="Arial" w:cs="Arial"/>
                <w:b/>
                <w:lang w:eastAsia="es-CR"/>
              </w:rPr>
            </w:pPr>
            <w:r w:rsidRPr="007A6185">
              <w:rPr>
                <w:rFonts w:ascii="Arial" w:eastAsia="Calibri" w:hAnsi="Arial" w:cs="Arial"/>
                <w:b/>
                <w:lang w:eastAsia="es-CR"/>
              </w:rPr>
              <w:t>Laboratorio (L)</w:t>
            </w:r>
          </w:p>
        </w:tc>
        <w:tc>
          <w:tcPr>
            <w:tcW w:w="2976" w:type="dxa"/>
            <w:shd w:val="clear" w:color="auto" w:fill="F2F2F2"/>
            <w:vAlign w:val="center"/>
          </w:tcPr>
          <w:p w14:paraId="707BCD12" w14:textId="77777777" w:rsidR="007A6185" w:rsidRPr="007A6185" w:rsidRDefault="007A6185" w:rsidP="007A6185">
            <w:pPr>
              <w:spacing w:line="360" w:lineRule="auto"/>
              <w:jc w:val="center"/>
              <w:rPr>
                <w:rFonts w:ascii="Arial" w:eastAsia="Calibri" w:hAnsi="Arial" w:cs="Arial"/>
                <w:b/>
                <w:lang w:eastAsia="es-CR"/>
              </w:rPr>
            </w:pPr>
            <w:r w:rsidRPr="007A6185">
              <w:rPr>
                <w:rFonts w:ascii="Arial" w:eastAsia="Calibri" w:hAnsi="Arial" w:cs="Arial"/>
                <w:b/>
                <w:lang w:eastAsia="es-CR"/>
              </w:rPr>
              <w:t>Teórico-práctica (TP)</w:t>
            </w:r>
          </w:p>
        </w:tc>
      </w:tr>
      <w:tr w:rsidR="007A6185" w:rsidRPr="007A6185" w14:paraId="729CA79F" w14:textId="77777777" w:rsidTr="007A6185">
        <w:tc>
          <w:tcPr>
            <w:tcW w:w="9616" w:type="dxa"/>
            <w:gridSpan w:val="4"/>
            <w:shd w:val="clear" w:color="auto" w:fill="F2F2F2"/>
            <w:vAlign w:val="center"/>
          </w:tcPr>
          <w:p w14:paraId="6C1B691E" w14:textId="77777777" w:rsidR="007A6185" w:rsidRPr="007A6185" w:rsidRDefault="007A6185" w:rsidP="007A6185">
            <w:pPr>
              <w:spacing w:line="360" w:lineRule="auto"/>
              <w:jc w:val="center"/>
              <w:rPr>
                <w:rFonts w:ascii="Arial" w:eastAsia="Calibri" w:hAnsi="Arial" w:cs="Arial"/>
                <w:b/>
                <w:lang w:eastAsia="es-CR"/>
              </w:rPr>
            </w:pPr>
            <w:r w:rsidRPr="007A6185">
              <w:rPr>
                <w:rFonts w:ascii="Arial" w:eastAsia="Calibri" w:hAnsi="Arial" w:cs="Arial"/>
                <w:b/>
                <w:lang w:eastAsia="es-CR"/>
              </w:rPr>
              <w:t>Su dedicación se refiere al desarrollo de actividades formativas que</w:t>
            </w:r>
          </w:p>
        </w:tc>
      </w:tr>
      <w:tr w:rsidR="007A6185" w:rsidRPr="007A6185" w14:paraId="6E29AA82" w14:textId="77777777" w:rsidTr="007A6185">
        <w:tc>
          <w:tcPr>
            <w:tcW w:w="2122" w:type="dxa"/>
            <w:tcBorders>
              <w:bottom w:val="nil"/>
            </w:tcBorders>
            <w:shd w:val="clear" w:color="auto" w:fill="F2F2F2"/>
          </w:tcPr>
          <w:p w14:paraId="7ED7652F" w14:textId="77777777" w:rsidR="007A6185" w:rsidRPr="007A6185" w:rsidRDefault="007A6185" w:rsidP="007A6185">
            <w:pPr>
              <w:spacing w:line="360" w:lineRule="auto"/>
              <w:rPr>
                <w:rFonts w:ascii="Arial" w:eastAsia="Calibri" w:hAnsi="Arial" w:cs="Arial"/>
                <w:lang w:eastAsia="es-CR"/>
              </w:rPr>
            </w:pPr>
            <w:r w:rsidRPr="007A6185">
              <w:rPr>
                <w:rFonts w:ascii="Arial" w:eastAsia="Calibri" w:hAnsi="Arial" w:cs="Arial"/>
                <w:lang w:eastAsia="es-CR"/>
              </w:rPr>
              <w:t>Contemplan la construcción de conocimientos a partir de desarrollos conceptuales, el análisis de casos, la identificación de principios, entre otros.</w:t>
            </w:r>
          </w:p>
        </w:tc>
        <w:tc>
          <w:tcPr>
            <w:tcW w:w="2108" w:type="dxa"/>
            <w:tcBorders>
              <w:bottom w:val="nil"/>
            </w:tcBorders>
            <w:shd w:val="clear" w:color="auto" w:fill="F2F2F2"/>
          </w:tcPr>
          <w:p w14:paraId="2851C7F8" w14:textId="77777777" w:rsidR="007A6185" w:rsidRPr="007A6185" w:rsidRDefault="007A6185" w:rsidP="007A6185">
            <w:pPr>
              <w:spacing w:line="360" w:lineRule="auto"/>
              <w:rPr>
                <w:rFonts w:ascii="Arial" w:eastAsia="Calibri" w:hAnsi="Arial" w:cs="Arial"/>
                <w:lang w:eastAsia="es-CR"/>
              </w:rPr>
            </w:pPr>
            <w:r w:rsidRPr="007A6185">
              <w:rPr>
                <w:rFonts w:ascii="Arial" w:eastAsia="Calibri" w:hAnsi="Arial" w:cs="Arial"/>
                <w:lang w:eastAsia="es-CR"/>
              </w:rPr>
              <w:t>Buscan la aplicación de conocimientos, habilidades y actitudes en el campo profesional. Requieren prácticas simuladas o reales.</w:t>
            </w:r>
          </w:p>
        </w:tc>
        <w:tc>
          <w:tcPr>
            <w:tcW w:w="2410" w:type="dxa"/>
            <w:tcBorders>
              <w:bottom w:val="nil"/>
            </w:tcBorders>
            <w:shd w:val="clear" w:color="auto" w:fill="F2F2F2"/>
          </w:tcPr>
          <w:p w14:paraId="64712D5D" w14:textId="77777777" w:rsidR="007A6185" w:rsidRPr="007A6185" w:rsidRDefault="007A6185" w:rsidP="007A6185">
            <w:pPr>
              <w:spacing w:line="360" w:lineRule="auto"/>
              <w:rPr>
                <w:rFonts w:ascii="Arial" w:eastAsia="Calibri" w:hAnsi="Arial" w:cs="Arial"/>
                <w:lang w:eastAsia="es-CR"/>
              </w:rPr>
            </w:pPr>
            <w:r w:rsidRPr="007A6185">
              <w:rPr>
                <w:rFonts w:ascii="Arial" w:eastAsia="Calibri" w:hAnsi="Arial" w:cs="Arial"/>
                <w:lang w:eastAsia="es-CR"/>
              </w:rPr>
              <w:t>Permiten verificar conocimientos mediante la aplicación de habilidades que requieren la utilización de un espacio, materiales, instrumentos y equipos especializados.</w:t>
            </w:r>
          </w:p>
        </w:tc>
        <w:tc>
          <w:tcPr>
            <w:tcW w:w="2976" w:type="dxa"/>
            <w:tcBorders>
              <w:bottom w:val="nil"/>
            </w:tcBorders>
            <w:shd w:val="clear" w:color="auto" w:fill="F2F2F2"/>
          </w:tcPr>
          <w:p w14:paraId="64E6326F" w14:textId="77777777" w:rsidR="007A6185" w:rsidRPr="007A6185" w:rsidRDefault="007A6185" w:rsidP="007A6185">
            <w:pPr>
              <w:spacing w:line="360" w:lineRule="auto"/>
              <w:rPr>
                <w:rFonts w:ascii="Arial" w:eastAsia="Calibri" w:hAnsi="Arial" w:cs="Arial"/>
                <w:lang w:eastAsia="es-CR"/>
              </w:rPr>
            </w:pPr>
            <w:r w:rsidRPr="007A6185">
              <w:rPr>
                <w:rFonts w:ascii="Arial" w:eastAsia="Calibri" w:hAnsi="Arial" w:cs="Arial"/>
                <w:lang w:eastAsia="es-CR"/>
              </w:rPr>
              <w:t xml:space="preserve">Promueven la aprehensión de conocimientos a nivel teórico y aplicado. Se orientan al uso de conocimientos en el campo profesional. Se debe especificar si se desarrolla lo teórico en el mismo espacio que lo práctico. </w:t>
            </w:r>
          </w:p>
        </w:tc>
      </w:tr>
      <w:tr w:rsidR="007A6185" w:rsidRPr="007A6185" w14:paraId="5B7F0382" w14:textId="77777777" w:rsidTr="007A6185">
        <w:trPr>
          <w:trHeight w:val="475"/>
        </w:trPr>
        <w:tc>
          <w:tcPr>
            <w:tcW w:w="9616" w:type="dxa"/>
            <w:gridSpan w:val="4"/>
            <w:tcBorders>
              <w:top w:val="nil"/>
              <w:left w:val="nil"/>
              <w:bottom w:val="nil"/>
              <w:right w:val="nil"/>
            </w:tcBorders>
          </w:tcPr>
          <w:p w14:paraId="4F7F236E" w14:textId="6B9C0E32" w:rsidR="007A6185" w:rsidRPr="007A6185" w:rsidRDefault="00AA6F07" w:rsidP="007A6185">
            <w:pPr>
              <w:spacing w:line="360" w:lineRule="auto"/>
              <w:rPr>
                <w:rFonts w:ascii="Arial" w:eastAsia="Calibri" w:hAnsi="Arial" w:cs="Arial"/>
                <w:lang w:val="es-ES" w:eastAsia="es-CR"/>
              </w:rPr>
            </w:pPr>
            <w:r>
              <w:rPr>
                <w:rFonts w:ascii="Arial" w:eastAsia="Calibri" w:hAnsi="Arial" w:cs="Arial"/>
                <w:i/>
                <w:sz w:val="20"/>
                <w:szCs w:val="20"/>
                <w:lang w:val="es-ES" w:eastAsia="es-CR"/>
              </w:rPr>
              <w:t>Nota</w:t>
            </w:r>
            <w:r w:rsidR="007A6185" w:rsidRPr="007A6185">
              <w:rPr>
                <w:rFonts w:ascii="Arial" w:eastAsia="Calibri" w:hAnsi="Arial" w:cs="Arial"/>
                <w:sz w:val="20"/>
                <w:szCs w:val="20"/>
                <w:lang w:val="es-ES" w:eastAsia="es-CR"/>
              </w:rPr>
              <w:t xml:space="preserve">: </w:t>
            </w:r>
            <w:r w:rsidRPr="007A6185">
              <w:rPr>
                <w:rFonts w:ascii="Arial" w:eastAsia="Calibri" w:hAnsi="Arial" w:cs="Arial"/>
                <w:sz w:val="20"/>
                <w:szCs w:val="20"/>
                <w:lang w:eastAsia="es-CR"/>
              </w:rPr>
              <w:t>Elaboración propia</w:t>
            </w:r>
            <w:r>
              <w:rPr>
                <w:rFonts w:ascii="Arial" w:eastAsia="Calibri" w:hAnsi="Arial" w:cs="Arial"/>
                <w:sz w:val="20"/>
                <w:szCs w:val="20"/>
                <w:lang w:eastAsia="es-CR"/>
              </w:rPr>
              <w:t>.</w:t>
            </w:r>
            <w:r w:rsidRPr="007A6185">
              <w:rPr>
                <w:rFonts w:ascii="Arial" w:eastAsia="Calibri" w:hAnsi="Arial" w:cs="Arial"/>
                <w:sz w:val="20"/>
                <w:szCs w:val="20"/>
                <w:lang w:val="es-ES" w:eastAsia="es-CR"/>
              </w:rPr>
              <w:t xml:space="preserve"> </w:t>
            </w:r>
            <w:r w:rsidR="007A6185" w:rsidRPr="007A6185">
              <w:rPr>
                <w:rFonts w:ascii="Arial" w:eastAsia="Calibri" w:hAnsi="Arial" w:cs="Arial"/>
                <w:sz w:val="20"/>
                <w:szCs w:val="20"/>
                <w:lang w:val="es-ES" w:eastAsia="es-CR"/>
              </w:rPr>
              <w:t>Área de Desarrollo Curricular y Evaluación Académica del CEA (s.f.).</w:t>
            </w:r>
          </w:p>
        </w:tc>
      </w:tr>
    </w:tbl>
    <w:p w14:paraId="32B6762F"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Sancho (comunicación personal, 29 de setiembre 2024) afirma que la nomenclatura de los ejercicios prácticos no es homogénea entre los planes de estudios de las carreras que se ofrecen en la Universidad. Señala que, por lo menos, el CEA ha identificado cuatro maneras de entenderlos e inclusive categorizarlos respecto a su propósito o alcance en la institución:</w:t>
      </w:r>
    </w:p>
    <w:p w14:paraId="1CE0A864" w14:textId="77777777" w:rsidR="007A6185" w:rsidRPr="007A6185" w:rsidRDefault="007A6185" w:rsidP="00EF6DD3">
      <w:pPr>
        <w:numPr>
          <w:ilvl w:val="0"/>
          <w:numId w:val="2"/>
        </w:numPr>
        <w:spacing w:line="360" w:lineRule="auto"/>
        <w:ind w:left="709" w:hanging="142"/>
        <w:jc w:val="both"/>
        <w:rPr>
          <w:rFonts w:ascii="Arial" w:eastAsia="Calibri" w:hAnsi="Arial" w:cs="Arial"/>
          <w:lang w:val="es-ES" w:eastAsia="es-CR"/>
        </w:rPr>
      </w:pPr>
      <w:r w:rsidRPr="007A6185">
        <w:rPr>
          <w:rFonts w:ascii="Arial" w:eastAsia="Calibri" w:hAnsi="Arial" w:cs="Arial"/>
          <w:lang w:val="es-ES" w:eastAsia="es-CR"/>
        </w:rPr>
        <w:lastRenderedPageBreak/>
        <w:t xml:space="preserve">La práctica como práctica profesional: </w:t>
      </w:r>
      <w:r w:rsidRPr="007A6185">
        <w:rPr>
          <w:rFonts w:ascii="Arial" w:eastAsia="Calibri" w:hAnsi="Arial" w:cs="Arial"/>
          <w:lang w:val="es" w:eastAsia="es-CR"/>
        </w:rPr>
        <w:t xml:space="preserve">actividad formativa incluida en el plan de estudios, con cursos específicos vinculados a la práctica académica. Sin embargo, existe variabilidad en nombres, </w:t>
      </w:r>
      <w:proofErr w:type="spellStart"/>
      <w:r w:rsidRPr="007A6185">
        <w:rPr>
          <w:rFonts w:ascii="Arial" w:eastAsia="Calibri" w:hAnsi="Arial" w:cs="Arial"/>
          <w:lang w:val="es" w:eastAsia="es-CR"/>
        </w:rPr>
        <w:t>creditaje</w:t>
      </w:r>
      <w:proofErr w:type="spellEnd"/>
      <w:r w:rsidRPr="007A6185">
        <w:rPr>
          <w:rFonts w:ascii="Arial" w:eastAsia="Calibri" w:hAnsi="Arial" w:cs="Arial"/>
          <w:lang w:val="es" w:eastAsia="es-CR"/>
        </w:rPr>
        <w:t>, requisitos, carga y tipo de horas. No siempre se acompañan de orientaciones ni se reportan al CEA.</w:t>
      </w:r>
    </w:p>
    <w:p w14:paraId="71A8CA75"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 w:eastAsia="es-CR"/>
        </w:rPr>
        <w:t xml:space="preserve">La práctica como requisito de graduación: menos frecuente. Requiere completar un número de horas prácticas para optar por el grado académico. El CEA busca eliminar esta modalidad, porque dificulta valorar la carga real que implica para el estudiantado. </w:t>
      </w:r>
    </w:p>
    <w:p w14:paraId="736BEB4E" w14:textId="77777777" w:rsidR="007A6185" w:rsidRPr="007A6185" w:rsidRDefault="007A6185" w:rsidP="00EF6DD3">
      <w:pPr>
        <w:numPr>
          <w:ilvl w:val="0"/>
          <w:numId w:val="2"/>
        </w:numPr>
        <w:spacing w:line="360" w:lineRule="auto"/>
        <w:ind w:left="709" w:hanging="142"/>
        <w:jc w:val="both"/>
        <w:rPr>
          <w:rFonts w:ascii="Arial" w:eastAsia="Calibri" w:hAnsi="Arial" w:cs="Arial"/>
          <w:lang w:val="es" w:eastAsia="es-CR"/>
        </w:rPr>
      </w:pPr>
      <w:r w:rsidRPr="007A6185">
        <w:rPr>
          <w:rFonts w:ascii="Arial" w:eastAsia="Calibri" w:hAnsi="Arial" w:cs="Arial"/>
          <w:lang w:val="es-ES" w:eastAsia="es-CR"/>
        </w:rPr>
        <w:t xml:space="preserve">La práctica como componente de cursos: </w:t>
      </w:r>
      <w:r w:rsidRPr="007A6185">
        <w:rPr>
          <w:rFonts w:ascii="Arial" w:eastAsia="Calibri" w:hAnsi="Arial" w:cs="Arial"/>
          <w:lang w:val="es" w:eastAsia="es-CR"/>
        </w:rPr>
        <w:t xml:space="preserve">inserción parcial en contextos profesionales enfocada en áreas específicas del conocimiento. No siempre se consideran prácticas profesionales completas, porque no abarcan todo el perfil de egreso. Estas no necesariamente están contempladas como horas prácticas en la nomenclatura de los cursos e inclusive pueden ser casos excepcionales sin repetición, pues dependen de las decisiones pedagógicas de la persona docente. </w:t>
      </w:r>
    </w:p>
    <w:p w14:paraId="0E2EF278" w14:textId="77777777" w:rsidR="007A6185" w:rsidRPr="007A6185" w:rsidRDefault="007A6185" w:rsidP="00EF6DD3">
      <w:pPr>
        <w:numPr>
          <w:ilvl w:val="0"/>
          <w:numId w:val="2"/>
        </w:numPr>
        <w:spacing w:line="360" w:lineRule="auto"/>
        <w:ind w:left="709" w:hanging="142"/>
        <w:jc w:val="both"/>
        <w:rPr>
          <w:rFonts w:ascii="Arial" w:eastAsia="Calibri" w:hAnsi="Arial" w:cs="Arial"/>
          <w:lang w:val="es-ES" w:eastAsia="es-CR"/>
        </w:rPr>
      </w:pPr>
      <w:r w:rsidRPr="007A6185">
        <w:rPr>
          <w:rFonts w:ascii="Arial" w:eastAsia="Calibri" w:hAnsi="Arial" w:cs="Arial"/>
          <w:lang w:val="es-ES" w:eastAsia="es-CR"/>
        </w:rPr>
        <w:t xml:space="preserve">La práctica como modalidad de Trabajo Final de Graduación (TFG):  </w:t>
      </w:r>
      <w:r w:rsidRPr="007A6185">
        <w:rPr>
          <w:rFonts w:ascii="Arial" w:eastAsia="Calibri" w:hAnsi="Arial" w:cs="Arial"/>
          <w:lang w:val="es" w:eastAsia="es-CR"/>
        </w:rPr>
        <w:t>corresponde a la modalidad Práctica Dirigida centrada en resolver un problema profesional mediante una intervención situada, propia del campo de estudio y vinculada al perfil de egreso.</w:t>
      </w:r>
    </w:p>
    <w:p w14:paraId="31A3C079" w14:textId="77777777" w:rsidR="00C12F42" w:rsidRDefault="00C12F42" w:rsidP="007A6185">
      <w:pPr>
        <w:spacing w:line="360" w:lineRule="auto"/>
        <w:jc w:val="both"/>
        <w:rPr>
          <w:rFonts w:ascii="Arial" w:eastAsia="Calibri" w:hAnsi="Arial" w:cs="Arial"/>
          <w:lang w:val="es-ES" w:eastAsia="es-CR"/>
        </w:rPr>
      </w:pPr>
    </w:p>
    <w:p w14:paraId="3A18A50F" w14:textId="2A5FA0AC"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Al centrarse en la primera modalidad, señalada por Sancho (comunicación personal, 29 de setiembre 2024), las prácticas profesionales que forman parte de </w:t>
      </w:r>
      <w:r w:rsidRPr="007A6185">
        <w:rPr>
          <w:rFonts w:ascii="Arial" w:eastAsia="Calibri" w:hAnsi="Arial" w:cs="Arial"/>
          <w:lang w:val="es-ES" w:eastAsia="es-CR"/>
        </w:rPr>
        <w:lastRenderedPageBreak/>
        <w:t>las carreras como cursos. Al revisar los planes de estudios de las 84 carreras que son ofrecidas en la sede central (Rodrigo Facio) de la UCR, vigentes a 2025</w:t>
      </w:r>
      <w:r w:rsidRPr="007A6185">
        <w:rPr>
          <w:rFonts w:ascii="Arial" w:eastAsia="Calibri" w:hAnsi="Arial" w:cs="Arial"/>
          <w:vertAlign w:val="superscript"/>
          <w:lang w:val="es-ES" w:eastAsia="es-CR"/>
        </w:rPr>
        <w:footnoteReference w:id="3"/>
      </w:r>
      <w:r w:rsidRPr="007A6185">
        <w:rPr>
          <w:rFonts w:ascii="Arial" w:eastAsia="Calibri" w:hAnsi="Arial" w:cs="Arial"/>
          <w:lang w:val="es-ES" w:eastAsia="es-CR"/>
        </w:rPr>
        <w:t xml:space="preserve">, se logran evidenciar las disparidades asociadas a nomenclatura y demás elementos curriculares. </w:t>
      </w:r>
    </w:p>
    <w:p w14:paraId="2DDDA8D3" w14:textId="77777777" w:rsidR="00C12F42" w:rsidRDefault="00C12F42" w:rsidP="007A6185">
      <w:pPr>
        <w:spacing w:line="360" w:lineRule="auto"/>
        <w:jc w:val="both"/>
        <w:rPr>
          <w:rFonts w:ascii="Arial" w:eastAsia="Calibri" w:hAnsi="Arial" w:cs="Arial"/>
          <w:lang w:val="es-ES" w:eastAsia="es-CR"/>
        </w:rPr>
      </w:pPr>
    </w:p>
    <w:p w14:paraId="5E810484" w14:textId="721BC190"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Entre los hallazgos se identifica que el 94 % de dichas carreras poseen cursos con horas del tipo práctica o teórico práctica. Junto a esto, la Figura 1 muestra que la Facultad de Artes (conformada por Escuela de Artes Dramáticas, Escuela de Artes Musicales, Escuela de Artes Plásticas y el Instituto de Investigaciones en Arte) es la que posee mayor cantidad de cursos con horas de tipo práctica y la Facultad de Medicina (unidades académicas: Escuela de Enfermería, Escuela de Medicina, Escuela de Nutrición, Escuela de Salud Pública, Escuela de Tecnologías en Salud y el Instituto de Investigaciones en Salud) la que cuenta con la mayor cantidad de horas asignadas a cursos bajo dicha modalidad. </w:t>
      </w:r>
    </w:p>
    <w:p w14:paraId="16973484" w14:textId="3347CF20" w:rsidR="007A6185" w:rsidRDefault="007A6185" w:rsidP="007A6185">
      <w:pPr>
        <w:spacing w:line="360" w:lineRule="auto"/>
        <w:jc w:val="both"/>
        <w:rPr>
          <w:rFonts w:ascii="Arial" w:eastAsia="Calibri" w:hAnsi="Arial" w:cs="Arial"/>
          <w:lang w:val="es-ES" w:eastAsia="es-CR"/>
        </w:rPr>
      </w:pPr>
    </w:p>
    <w:p w14:paraId="64E1DE4E" w14:textId="481A54D1" w:rsidR="00C12F42" w:rsidRDefault="00C12F42" w:rsidP="007A6185">
      <w:pPr>
        <w:spacing w:line="360" w:lineRule="auto"/>
        <w:jc w:val="both"/>
        <w:rPr>
          <w:rFonts w:ascii="Arial" w:eastAsia="Calibri" w:hAnsi="Arial" w:cs="Arial"/>
          <w:lang w:val="es-ES" w:eastAsia="es-CR"/>
        </w:rPr>
      </w:pPr>
    </w:p>
    <w:p w14:paraId="3534A0C8" w14:textId="3F08DDBE" w:rsidR="00C12F42" w:rsidRDefault="00C12F42" w:rsidP="007A6185">
      <w:pPr>
        <w:spacing w:line="360" w:lineRule="auto"/>
        <w:jc w:val="both"/>
        <w:rPr>
          <w:rFonts w:ascii="Arial" w:eastAsia="Calibri" w:hAnsi="Arial" w:cs="Arial"/>
          <w:lang w:val="es-ES" w:eastAsia="es-CR"/>
        </w:rPr>
      </w:pPr>
    </w:p>
    <w:p w14:paraId="522F87A2" w14:textId="047321E1" w:rsidR="00C12F42" w:rsidRDefault="00C12F42" w:rsidP="007A6185">
      <w:pPr>
        <w:spacing w:line="360" w:lineRule="auto"/>
        <w:jc w:val="both"/>
        <w:rPr>
          <w:rFonts w:ascii="Arial" w:eastAsia="Calibri" w:hAnsi="Arial" w:cs="Arial"/>
          <w:lang w:val="es-ES" w:eastAsia="es-CR"/>
        </w:rPr>
      </w:pPr>
    </w:p>
    <w:p w14:paraId="4FE767EA" w14:textId="7B8A582B" w:rsidR="00C12F42" w:rsidRDefault="00C12F42" w:rsidP="007A6185">
      <w:pPr>
        <w:spacing w:line="360" w:lineRule="auto"/>
        <w:jc w:val="both"/>
        <w:rPr>
          <w:rFonts w:ascii="Arial" w:eastAsia="Calibri" w:hAnsi="Arial" w:cs="Arial"/>
          <w:lang w:val="es-ES" w:eastAsia="es-CR"/>
        </w:rPr>
      </w:pPr>
    </w:p>
    <w:p w14:paraId="05655380" w14:textId="1B40FBF1" w:rsidR="00C12F42" w:rsidRDefault="00C12F42" w:rsidP="007A6185">
      <w:pPr>
        <w:spacing w:line="360" w:lineRule="auto"/>
        <w:jc w:val="both"/>
        <w:rPr>
          <w:rFonts w:ascii="Arial" w:eastAsia="Calibri" w:hAnsi="Arial" w:cs="Arial"/>
          <w:lang w:val="es-ES" w:eastAsia="es-CR"/>
        </w:rPr>
      </w:pPr>
    </w:p>
    <w:p w14:paraId="6E374847" w14:textId="7EA2BCFC" w:rsidR="00C12F42" w:rsidRPr="00C12F42" w:rsidRDefault="00C12F42" w:rsidP="00C12F42">
      <w:pPr>
        <w:spacing w:line="360" w:lineRule="auto"/>
        <w:jc w:val="both"/>
        <w:rPr>
          <w:rFonts w:ascii="Arial" w:eastAsia="Arial" w:hAnsi="Arial" w:cs="Arial"/>
          <w:b/>
          <w:iCs/>
          <w:lang w:val="es" w:eastAsia="es-CR"/>
        </w:rPr>
      </w:pPr>
      <w:r w:rsidRPr="00C12F42">
        <w:rPr>
          <w:rFonts w:ascii="Arial" w:eastAsia="Arial" w:hAnsi="Arial" w:cs="Arial"/>
          <w:b/>
          <w:iCs/>
          <w:lang w:val="es" w:eastAsia="es-CR"/>
        </w:rPr>
        <w:lastRenderedPageBreak/>
        <w:t xml:space="preserve">Figura </w:t>
      </w:r>
      <w:r w:rsidRPr="00C12F42">
        <w:rPr>
          <w:rFonts w:ascii="Arial" w:eastAsia="Arial" w:hAnsi="Arial" w:cs="Arial"/>
          <w:b/>
          <w:iCs/>
          <w:lang w:val="es" w:eastAsia="es-CR"/>
        </w:rPr>
        <w:fldChar w:fldCharType="begin"/>
      </w:r>
      <w:r w:rsidRPr="00C12F42">
        <w:rPr>
          <w:rFonts w:ascii="Arial" w:eastAsia="Arial" w:hAnsi="Arial" w:cs="Arial"/>
          <w:b/>
          <w:iCs/>
          <w:lang w:val="es" w:eastAsia="es-CR"/>
        </w:rPr>
        <w:instrText xml:space="preserve"> SEQ Figura \* ARABIC </w:instrText>
      </w:r>
      <w:r w:rsidRPr="00C12F42">
        <w:rPr>
          <w:rFonts w:ascii="Arial" w:eastAsia="Arial" w:hAnsi="Arial" w:cs="Arial"/>
          <w:b/>
          <w:iCs/>
          <w:lang w:val="es" w:eastAsia="es-CR"/>
        </w:rPr>
        <w:fldChar w:fldCharType="separate"/>
      </w:r>
      <w:r w:rsidR="00DE3DAC">
        <w:rPr>
          <w:rFonts w:ascii="Arial" w:eastAsia="Arial" w:hAnsi="Arial" w:cs="Arial"/>
          <w:b/>
          <w:iCs/>
          <w:noProof/>
          <w:lang w:val="es" w:eastAsia="es-CR"/>
        </w:rPr>
        <w:t>1</w:t>
      </w:r>
      <w:r w:rsidRPr="00C12F42">
        <w:rPr>
          <w:rFonts w:ascii="Arial" w:eastAsia="Arial" w:hAnsi="Arial" w:cs="Arial"/>
          <w:b/>
          <w:iCs/>
          <w:lang w:val="es" w:eastAsia="es-CR"/>
        </w:rPr>
        <w:fldChar w:fldCharType="end"/>
      </w:r>
      <w:r w:rsidRPr="00C12F42">
        <w:rPr>
          <w:rFonts w:ascii="Arial" w:eastAsia="Arial" w:hAnsi="Arial" w:cs="Arial"/>
          <w:b/>
          <w:iCs/>
          <w:lang w:val="es" w:eastAsia="es-CR"/>
        </w:rPr>
        <w:t xml:space="preserve">. </w:t>
      </w:r>
    </w:p>
    <w:p w14:paraId="030D2C07" w14:textId="2B5EC84F" w:rsidR="00C12F42" w:rsidRPr="00C12F42" w:rsidRDefault="00C12F42" w:rsidP="00C12F42">
      <w:pPr>
        <w:spacing w:line="360" w:lineRule="auto"/>
        <w:jc w:val="both"/>
        <w:rPr>
          <w:rFonts w:ascii="Arial" w:eastAsia="Arial" w:hAnsi="Arial" w:cs="Arial"/>
          <w:b/>
          <w:i/>
          <w:iCs/>
          <w:lang w:val="es" w:eastAsia="es-CR"/>
        </w:rPr>
      </w:pPr>
      <w:r w:rsidRPr="00C12F42">
        <w:rPr>
          <w:rFonts w:ascii="Arial" w:eastAsia="Arial" w:hAnsi="Arial" w:cs="Arial"/>
          <w:b/>
          <w:i/>
          <w:iCs/>
          <w:lang w:val="es" w:eastAsia="es-CR"/>
        </w:rPr>
        <w:t>Distribución de cursos con horas práctica (P) por Facultad en la sede central de la UCR, según planes de estudios vigentes a 2025</w:t>
      </w:r>
    </w:p>
    <w:p w14:paraId="41C66965" w14:textId="77777777" w:rsidR="007A6185" w:rsidRPr="007A6185" w:rsidRDefault="007A6185" w:rsidP="007A6185">
      <w:pPr>
        <w:keepNext/>
        <w:spacing w:line="360" w:lineRule="auto"/>
        <w:jc w:val="center"/>
        <w:rPr>
          <w:rFonts w:ascii="Arial" w:eastAsia="Arial" w:hAnsi="Arial" w:cs="Arial"/>
          <w:lang w:val="es" w:eastAsia="es-CR"/>
        </w:rPr>
      </w:pPr>
      <w:r w:rsidRPr="007A6185">
        <w:rPr>
          <w:rFonts w:ascii="Arial" w:eastAsia="Arial" w:hAnsi="Arial" w:cs="Arial"/>
          <w:noProof/>
          <w:lang w:val="es" w:eastAsia="es-CR"/>
        </w:rPr>
        <w:drawing>
          <wp:inline distT="0" distB="0" distL="0" distR="0" wp14:anchorId="68923BEB" wp14:editId="7990A884">
            <wp:extent cx="6095365" cy="4105275"/>
            <wp:effectExtent l="0" t="0" r="635" b="9525"/>
            <wp:docPr id="1899960352" name="Gráfico 1" descr="P153#yIS1" title="Chart">
              <a:extLst xmlns:a="http://schemas.openxmlformats.org/drawingml/2006/main">
                <a:ext uri="{FF2B5EF4-FFF2-40B4-BE49-F238E27FC236}">
                  <a16:creationId xmlns:a16="http://schemas.microsoft.com/office/drawing/2014/main" id="{00000000-0008-0000-0000-0000AA69E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EAB3DE" w14:textId="21BDA902" w:rsidR="007A6185" w:rsidRPr="007A6185" w:rsidRDefault="00C12F42" w:rsidP="007A6185">
      <w:pPr>
        <w:spacing w:line="360" w:lineRule="auto"/>
        <w:rPr>
          <w:rFonts w:ascii="Arial" w:eastAsia="Arial" w:hAnsi="Arial" w:cs="Arial"/>
          <w:sz w:val="20"/>
          <w:szCs w:val="20"/>
          <w:lang w:val="es" w:eastAsia="es-CR"/>
        </w:rPr>
      </w:pPr>
      <w:r>
        <w:rPr>
          <w:rFonts w:ascii="Arial" w:eastAsia="Calibri" w:hAnsi="Arial" w:cs="Arial"/>
          <w:i/>
          <w:sz w:val="20"/>
          <w:szCs w:val="20"/>
          <w:lang w:val="es" w:eastAsia="es-CR"/>
        </w:rPr>
        <w:t xml:space="preserve">Nota: </w:t>
      </w:r>
      <w:r w:rsidR="007A6185" w:rsidRPr="007A6185">
        <w:rPr>
          <w:rFonts w:ascii="Arial" w:eastAsia="Calibri" w:hAnsi="Arial" w:cs="Arial"/>
          <w:sz w:val="20"/>
          <w:szCs w:val="20"/>
          <w:lang w:val="es" w:eastAsia="es-CR"/>
        </w:rPr>
        <w:t xml:space="preserve">Elaboración propia. </w:t>
      </w:r>
      <w:r w:rsidR="007A6185" w:rsidRPr="007A6185">
        <w:rPr>
          <w:rFonts w:ascii="Arial" w:eastAsia="Arial" w:hAnsi="Arial" w:cs="Arial"/>
          <w:sz w:val="20"/>
          <w:szCs w:val="20"/>
          <w:lang w:val="es" w:eastAsia="es-CR"/>
        </w:rPr>
        <w:t xml:space="preserve">Estructuras curriculares, CEA. </w:t>
      </w:r>
      <w:r w:rsidR="007A6185" w:rsidRPr="007A6185">
        <w:rPr>
          <w:rFonts w:ascii="Arial" w:eastAsia="Calibri" w:hAnsi="Arial" w:cs="Arial"/>
          <w:sz w:val="20"/>
          <w:szCs w:val="20"/>
          <w:lang w:val="es" w:eastAsia="es-CR"/>
        </w:rPr>
        <w:t xml:space="preserve">Disponibles en: </w:t>
      </w:r>
      <w:hyperlink r:id="rId13" w:history="1">
        <w:r w:rsidR="007A6185" w:rsidRPr="007A6185">
          <w:rPr>
            <w:rFonts w:ascii="Arial" w:eastAsia="Calibri" w:hAnsi="Arial" w:cs="Arial"/>
            <w:color w:val="0000FF"/>
            <w:sz w:val="20"/>
            <w:szCs w:val="20"/>
            <w:u w:val="single"/>
            <w:lang w:val="es" w:eastAsia="es-CR"/>
          </w:rPr>
          <w:t>https://cea.ucr.ac.cr/index.php/es/component/sppagebuilder/?view=page&amp;id=33</w:t>
        </w:r>
      </w:hyperlink>
    </w:p>
    <w:p w14:paraId="0A031D53" w14:textId="77777777" w:rsidR="007A6185" w:rsidRPr="007A6185" w:rsidRDefault="007A6185" w:rsidP="007A6185">
      <w:pPr>
        <w:spacing w:line="360" w:lineRule="auto"/>
        <w:jc w:val="both"/>
        <w:rPr>
          <w:rFonts w:ascii="Arial" w:eastAsia="Calibri" w:hAnsi="Arial" w:cs="Arial"/>
          <w:lang w:val="es" w:eastAsia="es-CR"/>
        </w:rPr>
      </w:pPr>
    </w:p>
    <w:p w14:paraId="3488AC2E"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 xml:space="preserve">Una de las limitantes al analizar estos datos se relaciona con la nomenclatura, pues, en la mayoría de los casos, el nombre del curso no permite identificar la vinculación con ejercicios profesionales, lo que dificulta discriminar realmente en qué consisten dichas horas. Además, los </w:t>
      </w:r>
      <w:proofErr w:type="spellStart"/>
      <w:r w:rsidRPr="007A6185">
        <w:rPr>
          <w:rFonts w:ascii="Arial" w:eastAsia="Calibri" w:hAnsi="Arial" w:cs="Arial"/>
          <w:lang w:val="es-ES" w:eastAsia="es-CR"/>
        </w:rPr>
        <w:t>creditajes</w:t>
      </w:r>
      <w:proofErr w:type="spellEnd"/>
      <w:r w:rsidRPr="007A6185">
        <w:rPr>
          <w:rFonts w:ascii="Arial" w:eastAsia="Calibri" w:hAnsi="Arial" w:cs="Arial"/>
          <w:lang w:val="es-ES" w:eastAsia="es-CR"/>
        </w:rPr>
        <w:t xml:space="preserve"> asignados a los cursos difieren entre sí. Asimismo, hay cursos con un componente práctico considerable (por ejemplo: EC1013 Ejercicio Práctico de la Economía en el Bachillerato en Economía), que se consideran como optativos. Estos corresponden a cursos que no se ubican de manera estática en el plan de estudios, pero pueden formar parte de un grupo cursos y buscan expandir las posibilidades de elección del estudiantado. </w:t>
      </w:r>
    </w:p>
    <w:p w14:paraId="33F43CBE" w14:textId="77777777" w:rsidR="002F1B6D" w:rsidRDefault="002F1B6D" w:rsidP="007A6185">
      <w:pPr>
        <w:spacing w:line="360" w:lineRule="auto"/>
        <w:jc w:val="both"/>
        <w:rPr>
          <w:rFonts w:ascii="Arial" w:eastAsia="Calibri" w:hAnsi="Arial" w:cs="Arial"/>
          <w:lang w:val="es-ES" w:eastAsia="es-CR"/>
        </w:rPr>
      </w:pPr>
    </w:p>
    <w:p w14:paraId="7A422EEF" w14:textId="63B1B832"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A pesar de la dificultad para reconocer los cursos o experiencias que pueden considerarse prácticas profesionales, se logra construir una aproximación más certera mediante el trabajo que realiza el CEA con sus las asesorías. Este Centro ha logrado identificar cuáles de estos cursos realmente corresponden a ejercicios prácticos en contextos profesionales. Así, entre 2022 y 2023 (Vargas, s.f.; Documento interno)</w:t>
      </w:r>
      <w:r w:rsidRPr="007A6185">
        <w:rPr>
          <w:rFonts w:ascii="Arial" w:eastAsia="Calibri" w:hAnsi="Arial" w:cs="Arial"/>
          <w:vertAlign w:val="superscript"/>
          <w:lang w:val="es-ES" w:eastAsia="es-CR"/>
        </w:rPr>
        <w:footnoteReference w:id="4"/>
      </w:r>
      <w:r w:rsidRPr="007A6185">
        <w:rPr>
          <w:rFonts w:ascii="Arial" w:eastAsia="Calibri" w:hAnsi="Arial" w:cs="Arial"/>
          <w:lang w:val="es-ES" w:eastAsia="es-CR"/>
        </w:rPr>
        <w:t xml:space="preserve">, se identifica que en la sede central de la UCR 52 carreras, gestionadas por 34 unidades académicas de 11 de las 13 facultades en la sede, ofrecieron 135 cursos cuyo componente esencial es la práctica. </w:t>
      </w:r>
    </w:p>
    <w:p w14:paraId="4BEE6558" w14:textId="77777777" w:rsidR="00031423" w:rsidRDefault="00031423" w:rsidP="007A6185">
      <w:pPr>
        <w:spacing w:line="360" w:lineRule="auto"/>
        <w:jc w:val="both"/>
        <w:rPr>
          <w:rFonts w:ascii="Arial" w:eastAsia="Calibri" w:hAnsi="Arial" w:cs="Arial"/>
          <w:lang w:val="es-ES" w:eastAsia="es-CR"/>
        </w:rPr>
      </w:pPr>
    </w:p>
    <w:p w14:paraId="649F819A" w14:textId="47B027A9" w:rsidR="007A6185" w:rsidRPr="002F1B6D"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De estas carreras, el 71 % ofrece entre uno y dos cursos centrados en prácticas, mientras el restante 29 % entre 3 y 13 cursos, la Tabla 3 presenta la desagregación</w:t>
      </w:r>
      <w:r w:rsidR="00031423">
        <w:rPr>
          <w:rFonts w:ascii="Arial" w:eastAsia="Calibri" w:hAnsi="Arial" w:cs="Arial"/>
          <w:lang w:val="es-ES" w:eastAsia="es-CR"/>
        </w:rPr>
        <w:t xml:space="preserve"> </w:t>
      </w:r>
      <w:r w:rsidRPr="007A6185">
        <w:rPr>
          <w:rFonts w:ascii="Arial" w:eastAsia="Calibri" w:hAnsi="Arial" w:cs="Arial"/>
          <w:lang w:val="es-ES" w:eastAsia="es-CR"/>
        </w:rPr>
        <w:t xml:space="preserve">de este último grupo. Como se evidencia, la mayor presencia de cursos, cantidad de créditos y horas (práctica y teórico práctica) se relaciona con el área académica de ciencias de la salud.  </w:t>
      </w:r>
    </w:p>
    <w:p w14:paraId="4E0282D9" w14:textId="77777777" w:rsidR="00031423" w:rsidRDefault="00031423" w:rsidP="007A6185">
      <w:pPr>
        <w:keepNext/>
        <w:spacing w:line="360" w:lineRule="auto"/>
        <w:rPr>
          <w:rFonts w:ascii="Arial" w:eastAsia="Arial" w:hAnsi="Arial" w:cs="Arial"/>
          <w:b/>
          <w:iCs/>
          <w:lang w:val="es" w:eastAsia="es-CR"/>
        </w:rPr>
      </w:pPr>
    </w:p>
    <w:p w14:paraId="496EEB65" w14:textId="477268B2" w:rsidR="002F1B6D" w:rsidRPr="002F1B6D" w:rsidRDefault="007A6185" w:rsidP="007A6185">
      <w:pPr>
        <w:keepNext/>
        <w:spacing w:line="360" w:lineRule="auto"/>
        <w:rPr>
          <w:rFonts w:ascii="Arial" w:eastAsia="Arial" w:hAnsi="Arial" w:cs="Arial"/>
          <w:b/>
          <w:iCs/>
          <w:lang w:val="es" w:eastAsia="es-CR"/>
        </w:rPr>
      </w:pPr>
      <w:r w:rsidRPr="002F1B6D">
        <w:rPr>
          <w:rFonts w:ascii="Arial" w:eastAsia="Arial" w:hAnsi="Arial" w:cs="Arial"/>
          <w:b/>
          <w:iCs/>
          <w:lang w:val="es" w:eastAsia="es-CR"/>
        </w:rPr>
        <w:t xml:space="preserve">Tabla </w:t>
      </w:r>
      <w:r w:rsidRPr="002F1B6D">
        <w:rPr>
          <w:rFonts w:ascii="Arial" w:eastAsia="Arial" w:hAnsi="Arial" w:cs="Arial"/>
          <w:b/>
          <w:iCs/>
          <w:lang w:val="es" w:eastAsia="es-CR"/>
        </w:rPr>
        <w:fldChar w:fldCharType="begin"/>
      </w:r>
      <w:r w:rsidRPr="002F1B6D">
        <w:rPr>
          <w:rFonts w:ascii="Arial" w:eastAsia="Arial" w:hAnsi="Arial" w:cs="Arial"/>
          <w:b/>
          <w:iCs/>
          <w:lang w:val="es" w:eastAsia="es-CR"/>
        </w:rPr>
        <w:instrText xml:space="preserve"> SEQ Tabla \* ARABIC </w:instrText>
      </w:r>
      <w:r w:rsidRPr="002F1B6D">
        <w:rPr>
          <w:rFonts w:ascii="Arial" w:eastAsia="Arial" w:hAnsi="Arial" w:cs="Arial"/>
          <w:b/>
          <w:iCs/>
          <w:lang w:val="es" w:eastAsia="es-CR"/>
        </w:rPr>
        <w:fldChar w:fldCharType="separate"/>
      </w:r>
      <w:r w:rsidR="00DE3DAC">
        <w:rPr>
          <w:rFonts w:ascii="Arial" w:eastAsia="Arial" w:hAnsi="Arial" w:cs="Arial"/>
          <w:b/>
          <w:iCs/>
          <w:noProof/>
          <w:lang w:val="es" w:eastAsia="es-CR"/>
        </w:rPr>
        <w:t>3</w:t>
      </w:r>
      <w:r w:rsidRPr="002F1B6D">
        <w:rPr>
          <w:rFonts w:ascii="Arial" w:eastAsia="Arial" w:hAnsi="Arial" w:cs="Arial"/>
          <w:b/>
          <w:iCs/>
          <w:lang w:val="es" w:eastAsia="es-CR"/>
        </w:rPr>
        <w:fldChar w:fldCharType="end"/>
      </w:r>
      <w:r w:rsidRPr="002F1B6D">
        <w:rPr>
          <w:rFonts w:ascii="Arial" w:eastAsia="Arial" w:hAnsi="Arial" w:cs="Arial"/>
          <w:b/>
          <w:iCs/>
          <w:lang w:val="es" w:eastAsia="es-CR"/>
        </w:rPr>
        <w:t xml:space="preserve">. </w:t>
      </w:r>
    </w:p>
    <w:p w14:paraId="563BD8CB" w14:textId="6CF33616" w:rsidR="007A6185" w:rsidRPr="002F1B6D" w:rsidRDefault="007A6185" w:rsidP="002F1B6D">
      <w:pPr>
        <w:keepNext/>
        <w:spacing w:line="360" w:lineRule="auto"/>
        <w:jc w:val="both"/>
        <w:rPr>
          <w:rFonts w:ascii="Arial" w:eastAsia="Arial" w:hAnsi="Arial" w:cs="Arial"/>
          <w:b/>
          <w:i/>
          <w:iCs/>
          <w:lang w:val="es" w:eastAsia="es-CR"/>
        </w:rPr>
      </w:pPr>
      <w:r w:rsidRPr="002F1B6D">
        <w:rPr>
          <w:rFonts w:ascii="Arial" w:eastAsia="Arial" w:hAnsi="Arial" w:cs="Arial"/>
          <w:b/>
          <w:i/>
          <w:iCs/>
          <w:lang w:val="es" w:eastAsia="es-CR"/>
        </w:rPr>
        <w:t>Carreras en la sede central UCR con más de tres cursos de práctica profesional, impartidos entre 2022-2023</w:t>
      </w:r>
    </w:p>
    <w:tbl>
      <w:tblPr>
        <w:tblW w:w="961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CellMar>
          <w:left w:w="70" w:type="dxa"/>
          <w:right w:w="70" w:type="dxa"/>
        </w:tblCellMar>
        <w:tblLook w:val="04A0" w:firstRow="1" w:lastRow="0" w:firstColumn="1" w:lastColumn="0" w:noHBand="0" w:noVBand="1"/>
      </w:tblPr>
      <w:tblGrid>
        <w:gridCol w:w="5080"/>
        <w:gridCol w:w="898"/>
        <w:gridCol w:w="1133"/>
        <w:gridCol w:w="1165"/>
        <w:gridCol w:w="1340"/>
      </w:tblGrid>
      <w:tr w:rsidR="007A6185" w:rsidRPr="007A6185" w14:paraId="342ECF72" w14:textId="77777777" w:rsidTr="007A6185">
        <w:trPr>
          <w:trHeight w:val="255"/>
        </w:trPr>
        <w:tc>
          <w:tcPr>
            <w:tcW w:w="5080" w:type="dxa"/>
            <w:vMerge w:val="restart"/>
            <w:shd w:val="clear" w:color="auto" w:fill="F2F2F2"/>
            <w:noWrap/>
            <w:vAlign w:val="center"/>
          </w:tcPr>
          <w:p w14:paraId="50F8DA82"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Nombre de la carrera</w:t>
            </w:r>
          </w:p>
        </w:tc>
        <w:tc>
          <w:tcPr>
            <w:tcW w:w="4536" w:type="dxa"/>
            <w:gridSpan w:val="4"/>
            <w:shd w:val="clear" w:color="auto" w:fill="F2F2F2"/>
            <w:noWrap/>
            <w:vAlign w:val="center"/>
          </w:tcPr>
          <w:p w14:paraId="75E3833E"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Cantidad de</w:t>
            </w:r>
          </w:p>
        </w:tc>
      </w:tr>
      <w:tr w:rsidR="007A6185" w:rsidRPr="007A6185" w14:paraId="498F10B2" w14:textId="77777777" w:rsidTr="007A6185">
        <w:trPr>
          <w:trHeight w:val="255"/>
        </w:trPr>
        <w:tc>
          <w:tcPr>
            <w:tcW w:w="5080" w:type="dxa"/>
            <w:vMerge/>
            <w:shd w:val="clear" w:color="auto" w:fill="F2F2F2"/>
            <w:noWrap/>
            <w:vAlign w:val="center"/>
          </w:tcPr>
          <w:p w14:paraId="02D90DE0" w14:textId="77777777" w:rsidR="007A6185" w:rsidRPr="007A6185" w:rsidRDefault="007A6185" w:rsidP="007A6185">
            <w:pPr>
              <w:spacing w:line="360" w:lineRule="auto"/>
              <w:jc w:val="center"/>
              <w:rPr>
                <w:rFonts w:ascii="Arial" w:hAnsi="Arial" w:cs="Arial"/>
                <w:b/>
                <w:color w:val="000000"/>
                <w:sz w:val="22"/>
                <w:szCs w:val="22"/>
                <w:lang w:eastAsia="es-CR"/>
              </w:rPr>
            </w:pPr>
          </w:p>
        </w:tc>
        <w:tc>
          <w:tcPr>
            <w:tcW w:w="898" w:type="dxa"/>
            <w:vMerge w:val="restart"/>
            <w:shd w:val="clear" w:color="auto" w:fill="F2F2F2"/>
            <w:noWrap/>
            <w:vAlign w:val="center"/>
          </w:tcPr>
          <w:p w14:paraId="5BF60C76"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Cursos</w:t>
            </w:r>
          </w:p>
        </w:tc>
        <w:tc>
          <w:tcPr>
            <w:tcW w:w="1133" w:type="dxa"/>
            <w:vMerge w:val="restart"/>
            <w:shd w:val="clear" w:color="auto" w:fill="F2F2F2"/>
            <w:noWrap/>
            <w:vAlign w:val="center"/>
          </w:tcPr>
          <w:p w14:paraId="0948ECA8"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Créditos</w:t>
            </w:r>
          </w:p>
        </w:tc>
        <w:tc>
          <w:tcPr>
            <w:tcW w:w="2505" w:type="dxa"/>
            <w:gridSpan w:val="2"/>
            <w:shd w:val="clear" w:color="auto" w:fill="F2F2F2"/>
            <w:noWrap/>
            <w:vAlign w:val="center"/>
          </w:tcPr>
          <w:p w14:paraId="4DAB8EB8"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Horas</w:t>
            </w:r>
          </w:p>
        </w:tc>
      </w:tr>
      <w:tr w:rsidR="007A6185" w:rsidRPr="007A6185" w14:paraId="4E0BD838" w14:textId="77777777" w:rsidTr="007A6185">
        <w:trPr>
          <w:trHeight w:val="255"/>
        </w:trPr>
        <w:tc>
          <w:tcPr>
            <w:tcW w:w="5080" w:type="dxa"/>
            <w:vMerge/>
            <w:shd w:val="clear" w:color="auto" w:fill="F2F2F2"/>
            <w:noWrap/>
            <w:vAlign w:val="center"/>
            <w:hideMark/>
          </w:tcPr>
          <w:p w14:paraId="10804D11" w14:textId="77777777" w:rsidR="007A6185" w:rsidRPr="007A6185" w:rsidRDefault="007A6185" w:rsidP="007A6185">
            <w:pPr>
              <w:spacing w:line="360" w:lineRule="auto"/>
              <w:jc w:val="center"/>
              <w:rPr>
                <w:rFonts w:ascii="Arial" w:hAnsi="Arial" w:cs="Arial"/>
                <w:b/>
                <w:color w:val="000000"/>
                <w:sz w:val="22"/>
                <w:szCs w:val="22"/>
                <w:lang w:eastAsia="es-CR"/>
              </w:rPr>
            </w:pPr>
          </w:p>
        </w:tc>
        <w:tc>
          <w:tcPr>
            <w:tcW w:w="898" w:type="dxa"/>
            <w:vMerge/>
            <w:shd w:val="clear" w:color="auto" w:fill="F2F2F2"/>
            <w:noWrap/>
            <w:vAlign w:val="center"/>
            <w:hideMark/>
          </w:tcPr>
          <w:p w14:paraId="251934D5" w14:textId="77777777" w:rsidR="007A6185" w:rsidRPr="007A6185" w:rsidRDefault="007A6185" w:rsidP="007A6185">
            <w:pPr>
              <w:spacing w:line="360" w:lineRule="auto"/>
              <w:jc w:val="center"/>
              <w:rPr>
                <w:rFonts w:ascii="Arial" w:hAnsi="Arial" w:cs="Arial"/>
                <w:b/>
                <w:color w:val="000000"/>
                <w:sz w:val="22"/>
                <w:szCs w:val="22"/>
                <w:lang w:eastAsia="es-CR"/>
              </w:rPr>
            </w:pPr>
          </w:p>
        </w:tc>
        <w:tc>
          <w:tcPr>
            <w:tcW w:w="1133" w:type="dxa"/>
            <w:vMerge/>
            <w:shd w:val="clear" w:color="auto" w:fill="F2F2F2"/>
            <w:noWrap/>
            <w:vAlign w:val="center"/>
            <w:hideMark/>
          </w:tcPr>
          <w:p w14:paraId="530C96EF" w14:textId="77777777" w:rsidR="007A6185" w:rsidRPr="007A6185" w:rsidRDefault="007A6185" w:rsidP="007A6185">
            <w:pPr>
              <w:spacing w:line="360" w:lineRule="auto"/>
              <w:jc w:val="center"/>
              <w:rPr>
                <w:rFonts w:ascii="Arial" w:hAnsi="Arial" w:cs="Arial"/>
                <w:b/>
                <w:color w:val="000000"/>
                <w:sz w:val="22"/>
                <w:szCs w:val="22"/>
                <w:lang w:eastAsia="es-CR"/>
              </w:rPr>
            </w:pPr>
          </w:p>
        </w:tc>
        <w:tc>
          <w:tcPr>
            <w:tcW w:w="1165" w:type="dxa"/>
            <w:shd w:val="clear" w:color="auto" w:fill="F2F2F2"/>
            <w:noWrap/>
            <w:vAlign w:val="center"/>
            <w:hideMark/>
          </w:tcPr>
          <w:p w14:paraId="25073A93"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Práctica</w:t>
            </w:r>
          </w:p>
        </w:tc>
        <w:tc>
          <w:tcPr>
            <w:tcW w:w="1340" w:type="dxa"/>
            <w:shd w:val="clear" w:color="auto" w:fill="F2F2F2"/>
            <w:noWrap/>
            <w:vAlign w:val="center"/>
            <w:hideMark/>
          </w:tcPr>
          <w:p w14:paraId="215ED486"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Teórico-prácticas</w:t>
            </w:r>
          </w:p>
        </w:tc>
      </w:tr>
      <w:tr w:rsidR="007A6185" w:rsidRPr="007A6185" w14:paraId="39AF5105" w14:textId="77777777" w:rsidTr="007A6185">
        <w:trPr>
          <w:trHeight w:val="255"/>
        </w:trPr>
        <w:tc>
          <w:tcPr>
            <w:tcW w:w="5080" w:type="dxa"/>
            <w:shd w:val="clear" w:color="auto" w:fill="F2F2F2"/>
            <w:noWrap/>
            <w:vAlign w:val="bottom"/>
            <w:hideMark/>
          </w:tcPr>
          <w:p w14:paraId="3772B762"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L. en Odontología</w:t>
            </w:r>
          </w:p>
        </w:tc>
        <w:tc>
          <w:tcPr>
            <w:tcW w:w="898" w:type="dxa"/>
            <w:shd w:val="clear" w:color="auto" w:fill="F2F2F2"/>
            <w:noWrap/>
            <w:vAlign w:val="center"/>
            <w:hideMark/>
          </w:tcPr>
          <w:p w14:paraId="46F1F8AD"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13</w:t>
            </w:r>
          </w:p>
        </w:tc>
        <w:tc>
          <w:tcPr>
            <w:tcW w:w="1133" w:type="dxa"/>
            <w:shd w:val="clear" w:color="auto" w:fill="F2F2F2"/>
            <w:noWrap/>
            <w:vAlign w:val="center"/>
            <w:hideMark/>
          </w:tcPr>
          <w:p w14:paraId="4BDDE907"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50</w:t>
            </w:r>
          </w:p>
        </w:tc>
        <w:tc>
          <w:tcPr>
            <w:tcW w:w="1165" w:type="dxa"/>
            <w:shd w:val="clear" w:color="auto" w:fill="F2F2F2"/>
            <w:noWrap/>
            <w:vAlign w:val="center"/>
            <w:hideMark/>
          </w:tcPr>
          <w:p w14:paraId="1B4185C4"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86</w:t>
            </w:r>
          </w:p>
        </w:tc>
        <w:tc>
          <w:tcPr>
            <w:tcW w:w="1340" w:type="dxa"/>
            <w:shd w:val="clear" w:color="auto" w:fill="F2F2F2"/>
            <w:noWrap/>
            <w:vAlign w:val="center"/>
            <w:hideMark/>
          </w:tcPr>
          <w:p w14:paraId="3BB569F9"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13</w:t>
            </w:r>
          </w:p>
        </w:tc>
      </w:tr>
      <w:tr w:rsidR="007A6185" w:rsidRPr="007A6185" w14:paraId="0FB8CA39" w14:textId="77777777" w:rsidTr="007A6185">
        <w:trPr>
          <w:trHeight w:val="255"/>
        </w:trPr>
        <w:tc>
          <w:tcPr>
            <w:tcW w:w="5080" w:type="dxa"/>
            <w:shd w:val="clear" w:color="auto" w:fill="F2F2F2"/>
            <w:noWrap/>
            <w:vAlign w:val="bottom"/>
            <w:hideMark/>
          </w:tcPr>
          <w:p w14:paraId="15C4054F"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Agronomía</w:t>
            </w:r>
          </w:p>
        </w:tc>
        <w:tc>
          <w:tcPr>
            <w:tcW w:w="898" w:type="dxa"/>
            <w:shd w:val="clear" w:color="auto" w:fill="F2F2F2"/>
            <w:noWrap/>
            <w:vAlign w:val="center"/>
            <w:hideMark/>
          </w:tcPr>
          <w:p w14:paraId="1C0C6F09"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11</w:t>
            </w:r>
          </w:p>
        </w:tc>
        <w:tc>
          <w:tcPr>
            <w:tcW w:w="1133" w:type="dxa"/>
            <w:shd w:val="clear" w:color="auto" w:fill="F2F2F2"/>
            <w:noWrap/>
            <w:vAlign w:val="center"/>
            <w:hideMark/>
          </w:tcPr>
          <w:p w14:paraId="240C5CC0"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54</w:t>
            </w:r>
          </w:p>
        </w:tc>
        <w:tc>
          <w:tcPr>
            <w:tcW w:w="1165" w:type="dxa"/>
            <w:shd w:val="clear" w:color="auto" w:fill="F2F2F2"/>
            <w:noWrap/>
            <w:vAlign w:val="center"/>
            <w:hideMark/>
          </w:tcPr>
          <w:p w14:paraId="094EF93C"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171</w:t>
            </w:r>
          </w:p>
        </w:tc>
        <w:tc>
          <w:tcPr>
            <w:tcW w:w="1340" w:type="dxa"/>
            <w:shd w:val="clear" w:color="auto" w:fill="F2F2F2"/>
            <w:noWrap/>
            <w:vAlign w:val="center"/>
            <w:hideMark/>
          </w:tcPr>
          <w:p w14:paraId="35BC3137"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7A1F89EB" w14:textId="77777777" w:rsidTr="007A6185">
        <w:trPr>
          <w:trHeight w:val="255"/>
        </w:trPr>
        <w:tc>
          <w:tcPr>
            <w:tcW w:w="5080" w:type="dxa"/>
            <w:shd w:val="clear" w:color="auto" w:fill="F2F2F2"/>
            <w:noWrap/>
            <w:vAlign w:val="bottom"/>
            <w:hideMark/>
          </w:tcPr>
          <w:p w14:paraId="3F32ABDF"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Imagenología Diagnóstica y Terapéutica</w:t>
            </w:r>
          </w:p>
        </w:tc>
        <w:tc>
          <w:tcPr>
            <w:tcW w:w="898" w:type="dxa"/>
            <w:shd w:val="clear" w:color="auto" w:fill="F2F2F2"/>
            <w:noWrap/>
            <w:vAlign w:val="center"/>
            <w:hideMark/>
          </w:tcPr>
          <w:p w14:paraId="15F86893"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7</w:t>
            </w:r>
          </w:p>
        </w:tc>
        <w:tc>
          <w:tcPr>
            <w:tcW w:w="1133" w:type="dxa"/>
            <w:shd w:val="clear" w:color="auto" w:fill="F2F2F2"/>
            <w:noWrap/>
            <w:vAlign w:val="center"/>
            <w:hideMark/>
          </w:tcPr>
          <w:p w14:paraId="75D08BB7"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44</w:t>
            </w:r>
          </w:p>
        </w:tc>
        <w:tc>
          <w:tcPr>
            <w:tcW w:w="1165" w:type="dxa"/>
            <w:shd w:val="clear" w:color="auto" w:fill="F2F2F2"/>
            <w:noWrap/>
            <w:vAlign w:val="center"/>
            <w:hideMark/>
          </w:tcPr>
          <w:p w14:paraId="5C8CF426"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132</w:t>
            </w:r>
          </w:p>
        </w:tc>
        <w:tc>
          <w:tcPr>
            <w:tcW w:w="1340" w:type="dxa"/>
            <w:shd w:val="clear" w:color="auto" w:fill="F2F2F2"/>
            <w:noWrap/>
            <w:vAlign w:val="center"/>
            <w:hideMark/>
          </w:tcPr>
          <w:p w14:paraId="267F3BA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71FFEC01" w14:textId="77777777" w:rsidTr="007A6185">
        <w:trPr>
          <w:trHeight w:val="255"/>
        </w:trPr>
        <w:tc>
          <w:tcPr>
            <w:tcW w:w="5080" w:type="dxa"/>
            <w:shd w:val="clear" w:color="auto" w:fill="F2F2F2"/>
            <w:noWrap/>
            <w:vAlign w:val="bottom"/>
            <w:hideMark/>
          </w:tcPr>
          <w:p w14:paraId="26FAF4EF"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Terapia Física</w:t>
            </w:r>
          </w:p>
        </w:tc>
        <w:tc>
          <w:tcPr>
            <w:tcW w:w="898" w:type="dxa"/>
            <w:shd w:val="clear" w:color="auto" w:fill="F2F2F2"/>
            <w:noWrap/>
            <w:vAlign w:val="center"/>
            <w:hideMark/>
          </w:tcPr>
          <w:p w14:paraId="04933258"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7</w:t>
            </w:r>
          </w:p>
        </w:tc>
        <w:tc>
          <w:tcPr>
            <w:tcW w:w="1133" w:type="dxa"/>
            <w:shd w:val="clear" w:color="auto" w:fill="F2F2F2"/>
            <w:noWrap/>
            <w:vAlign w:val="center"/>
            <w:hideMark/>
          </w:tcPr>
          <w:p w14:paraId="1DFF1251"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30</w:t>
            </w:r>
          </w:p>
        </w:tc>
        <w:tc>
          <w:tcPr>
            <w:tcW w:w="1165" w:type="dxa"/>
            <w:shd w:val="clear" w:color="auto" w:fill="F2F2F2"/>
            <w:noWrap/>
            <w:vAlign w:val="center"/>
            <w:hideMark/>
          </w:tcPr>
          <w:p w14:paraId="5D6E77AE"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86</w:t>
            </w:r>
          </w:p>
        </w:tc>
        <w:tc>
          <w:tcPr>
            <w:tcW w:w="1340" w:type="dxa"/>
            <w:shd w:val="clear" w:color="auto" w:fill="F2F2F2"/>
            <w:noWrap/>
            <w:vAlign w:val="center"/>
            <w:hideMark/>
          </w:tcPr>
          <w:p w14:paraId="71F22846"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775096F3" w14:textId="77777777" w:rsidTr="007A6185">
        <w:trPr>
          <w:trHeight w:val="255"/>
        </w:trPr>
        <w:tc>
          <w:tcPr>
            <w:tcW w:w="5080" w:type="dxa"/>
            <w:shd w:val="clear" w:color="auto" w:fill="F2F2F2"/>
            <w:noWrap/>
            <w:vAlign w:val="bottom"/>
            <w:hideMark/>
          </w:tcPr>
          <w:p w14:paraId="020DD5D5"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L. en Nutrición</w:t>
            </w:r>
          </w:p>
        </w:tc>
        <w:tc>
          <w:tcPr>
            <w:tcW w:w="898" w:type="dxa"/>
            <w:shd w:val="clear" w:color="auto" w:fill="F2F2F2"/>
            <w:noWrap/>
            <w:vAlign w:val="center"/>
            <w:hideMark/>
          </w:tcPr>
          <w:p w14:paraId="67D0FC68"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7</w:t>
            </w:r>
          </w:p>
        </w:tc>
        <w:tc>
          <w:tcPr>
            <w:tcW w:w="1133" w:type="dxa"/>
            <w:shd w:val="clear" w:color="auto" w:fill="F2F2F2"/>
            <w:noWrap/>
            <w:vAlign w:val="center"/>
            <w:hideMark/>
          </w:tcPr>
          <w:p w14:paraId="57700C2E"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42</w:t>
            </w:r>
          </w:p>
        </w:tc>
        <w:tc>
          <w:tcPr>
            <w:tcW w:w="1165" w:type="dxa"/>
            <w:shd w:val="clear" w:color="auto" w:fill="F2F2F2"/>
            <w:noWrap/>
            <w:vAlign w:val="center"/>
            <w:hideMark/>
          </w:tcPr>
          <w:p w14:paraId="00902EDC"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102</w:t>
            </w:r>
          </w:p>
        </w:tc>
        <w:tc>
          <w:tcPr>
            <w:tcW w:w="1340" w:type="dxa"/>
            <w:shd w:val="clear" w:color="auto" w:fill="F2F2F2"/>
            <w:noWrap/>
            <w:vAlign w:val="center"/>
            <w:hideMark/>
          </w:tcPr>
          <w:p w14:paraId="366261D9"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3C8CAEFF" w14:textId="77777777" w:rsidTr="007A6185">
        <w:trPr>
          <w:trHeight w:val="255"/>
        </w:trPr>
        <w:tc>
          <w:tcPr>
            <w:tcW w:w="5080" w:type="dxa"/>
            <w:shd w:val="clear" w:color="auto" w:fill="F2F2F2"/>
            <w:noWrap/>
            <w:vAlign w:val="bottom"/>
            <w:hideMark/>
          </w:tcPr>
          <w:p w14:paraId="69BBDAC4"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Trabajo Social</w:t>
            </w:r>
          </w:p>
        </w:tc>
        <w:tc>
          <w:tcPr>
            <w:tcW w:w="898" w:type="dxa"/>
            <w:shd w:val="clear" w:color="auto" w:fill="F2F2F2"/>
            <w:noWrap/>
            <w:vAlign w:val="center"/>
            <w:hideMark/>
          </w:tcPr>
          <w:p w14:paraId="66C48005"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6</w:t>
            </w:r>
          </w:p>
        </w:tc>
        <w:tc>
          <w:tcPr>
            <w:tcW w:w="1133" w:type="dxa"/>
            <w:shd w:val="clear" w:color="auto" w:fill="F2F2F2"/>
            <w:noWrap/>
            <w:vAlign w:val="center"/>
            <w:hideMark/>
          </w:tcPr>
          <w:p w14:paraId="1B703276"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30</w:t>
            </w:r>
          </w:p>
        </w:tc>
        <w:tc>
          <w:tcPr>
            <w:tcW w:w="1165" w:type="dxa"/>
            <w:shd w:val="clear" w:color="auto" w:fill="F2F2F2"/>
            <w:noWrap/>
            <w:vAlign w:val="center"/>
            <w:hideMark/>
          </w:tcPr>
          <w:p w14:paraId="3A4C88E6"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60</w:t>
            </w:r>
          </w:p>
        </w:tc>
        <w:tc>
          <w:tcPr>
            <w:tcW w:w="1340" w:type="dxa"/>
            <w:shd w:val="clear" w:color="auto" w:fill="F2F2F2"/>
            <w:noWrap/>
            <w:vAlign w:val="center"/>
            <w:hideMark/>
          </w:tcPr>
          <w:p w14:paraId="252CA397"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43CC4D59" w14:textId="77777777" w:rsidTr="007A6185">
        <w:trPr>
          <w:trHeight w:val="255"/>
        </w:trPr>
        <w:tc>
          <w:tcPr>
            <w:tcW w:w="5080" w:type="dxa"/>
            <w:shd w:val="clear" w:color="auto" w:fill="F2F2F2"/>
            <w:noWrap/>
            <w:vAlign w:val="bottom"/>
            <w:hideMark/>
          </w:tcPr>
          <w:p w14:paraId="7C224FFD"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Ingeniería Topográfica</w:t>
            </w:r>
          </w:p>
        </w:tc>
        <w:tc>
          <w:tcPr>
            <w:tcW w:w="898" w:type="dxa"/>
            <w:shd w:val="clear" w:color="auto" w:fill="F2F2F2"/>
            <w:noWrap/>
            <w:vAlign w:val="center"/>
            <w:hideMark/>
          </w:tcPr>
          <w:p w14:paraId="4B639791"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5</w:t>
            </w:r>
          </w:p>
        </w:tc>
        <w:tc>
          <w:tcPr>
            <w:tcW w:w="1133" w:type="dxa"/>
            <w:shd w:val="clear" w:color="auto" w:fill="F2F2F2"/>
            <w:noWrap/>
            <w:vAlign w:val="center"/>
            <w:hideMark/>
          </w:tcPr>
          <w:p w14:paraId="46BA7CDA"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10</w:t>
            </w:r>
          </w:p>
        </w:tc>
        <w:tc>
          <w:tcPr>
            <w:tcW w:w="1165" w:type="dxa"/>
            <w:shd w:val="clear" w:color="auto" w:fill="F2F2F2"/>
            <w:noWrap/>
            <w:vAlign w:val="center"/>
            <w:hideMark/>
          </w:tcPr>
          <w:p w14:paraId="7B54959A"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20</w:t>
            </w:r>
          </w:p>
        </w:tc>
        <w:tc>
          <w:tcPr>
            <w:tcW w:w="1340" w:type="dxa"/>
            <w:shd w:val="clear" w:color="auto" w:fill="F2F2F2"/>
            <w:noWrap/>
            <w:vAlign w:val="center"/>
            <w:hideMark/>
          </w:tcPr>
          <w:p w14:paraId="76FC300D"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6D5857CF" w14:textId="77777777" w:rsidTr="007A6185">
        <w:trPr>
          <w:trHeight w:val="255"/>
        </w:trPr>
        <w:tc>
          <w:tcPr>
            <w:tcW w:w="5080" w:type="dxa"/>
            <w:shd w:val="clear" w:color="auto" w:fill="F2F2F2"/>
            <w:noWrap/>
            <w:vAlign w:val="bottom"/>
            <w:hideMark/>
          </w:tcPr>
          <w:p w14:paraId="0FC01518"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 xml:space="preserve">L. en Audiología </w:t>
            </w:r>
          </w:p>
        </w:tc>
        <w:tc>
          <w:tcPr>
            <w:tcW w:w="898" w:type="dxa"/>
            <w:shd w:val="clear" w:color="auto" w:fill="F2F2F2"/>
            <w:noWrap/>
            <w:vAlign w:val="center"/>
            <w:hideMark/>
          </w:tcPr>
          <w:p w14:paraId="56F5F151"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5</w:t>
            </w:r>
          </w:p>
        </w:tc>
        <w:tc>
          <w:tcPr>
            <w:tcW w:w="1133" w:type="dxa"/>
            <w:shd w:val="clear" w:color="auto" w:fill="F2F2F2"/>
            <w:noWrap/>
            <w:vAlign w:val="center"/>
            <w:hideMark/>
          </w:tcPr>
          <w:p w14:paraId="343781B9"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24</w:t>
            </w:r>
          </w:p>
        </w:tc>
        <w:tc>
          <w:tcPr>
            <w:tcW w:w="1165" w:type="dxa"/>
            <w:shd w:val="clear" w:color="auto" w:fill="F2F2F2"/>
            <w:noWrap/>
            <w:vAlign w:val="center"/>
            <w:hideMark/>
          </w:tcPr>
          <w:p w14:paraId="5078731E"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53</w:t>
            </w:r>
          </w:p>
        </w:tc>
        <w:tc>
          <w:tcPr>
            <w:tcW w:w="1340" w:type="dxa"/>
            <w:shd w:val="clear" w:color="auto" w:fill="F2F2F2"/>
            <w:noWrap/>
            <w:vAlign w:val="center"/>
            <w:hideMark/>
          </w:tcPr>
          <w:p w14:paraId="37E528BB"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6F93BB24" w14:textId="77777777" w:rsidTr="007A6185">
        <w:trPr>
          <w:trHeight w:val="255"/>
        </w:trPr>
        <w:tc>
          <w:tcPr>
            <w:tcW w:w="5080" w:type="dxa"/>
            <w:shd w:val="clear" w:color="auto" w:fill="F2F2F2"/>
            <w:noWrap/>
            <w:vAlign w:val="bottom"/>
            <w:hideMark/>
          </w:tcPr>
          <w:p w14:paraId="712DA425"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lastRenderedPageBreak/>
              <w:t>B. en Ciencias Médicas y L. en Medicina y Cirugía</w:t>
            </w:r>
          </w:p>
        </w:tc>
        <w:tc>
          <w:tcPr>
            <w:tcW w:w="898" w:type="dxa"/>
            <w:shd w:val="clear" w:color="auto" w:fill="F2F2F2"/>
            <w:noWrap/>
            <w:vAlign w:val="center"/>
            <w:hideMark/>
          </w:tcPr>
          <w:p w14:paraId="7EFF1AB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w:t>
            </w:r>
          </w:p>
        </w:tc>
        <w:tc>
          <w:tcPr>
            <w:tcW w:w="1133" w:type="dxa"/>
            <w:shd w:val="clear" w:color="auto" w:fill="F2F2F2"/>
            <w:noWrap/>
            <w:vAlign w:val="center"/>
            <w:hideMark/>
          </w:tcPr>
          <w:p w14:paraId="1BB0173A"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40</w:t>
            </w:r>
          </w:p>
        </w:tc>
        <w:tc>
          <w:tcPr>
            <w:tcW w:w="1165" w:type="dxa"/>
            <w:shd w:val="clear" w:color="auto" w:fill="F2F2F2"/>
            <w:noWrap/>
            <w:vAlign w:val="center"/>
            <w:hideMark/>
          </w:tcPr>
          <w:p w14:paraId="4D77C996"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c>
          <w:tcPr>
            <w:tcW w:w="1340" w:type="dxa"/>
            <w:shd w:val="clear" w:color="auto" w:fill="F2F2F2"/>
            <w:noWrap/>
            <w:vAlign w:val="center"/>
            <w:hideMark/>
          </w:tcPr>
          <w:p w14:paraId="077D5E35"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176</w:t>
            </w:r>
          </w:p>
        </w:tc>
      </w:tr>
      <w:tr w:rsidR="007A6185" w:rsidRPr="007A6185" w14:paraId="0986531F" w14:textId="77777777" w:rsidTr="007A6185">
        <w:trPr>
          <w:trHeight w:val="255"/>
        </w:trPr>
        <w:tc>
          <w:tcPr>
            <w:tcW w:w="5080" w:type="dxa"/>
            <w:shd w:val="clear" w:color="auto" w:fill="F2F2F2"/>
            <w:noWrap/>
            <w:vAlign w:val="bottom"/>
            <w:hideMark/>
          </w:tcPr>
          <w:p w14:paraId="117F5482"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Psicología</w:t>
            </w:r>
          </w:p>
        </w:tc>
        <w:tc>
          <w:tcPr>
            <w:tcW w:w="898" w:type="dxa"/>
            <w:shd w:val="clear" w:color="auto" w:fill="F2F2F2"/>
            <w:noWrap/>
            <w:vAlign w:val="center"/>
            <w:hideMark/>
          </w:tcPr>
          <w:p w14:paraId="5CD9BF97"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w:t>
            </w:r>
          </w:p>
        </w:tc>
        <w:tc>
          <w:tcPr>
            <w:tcW w:w="1133" w:type="dxa"/>
            <w:shd w:val="clear" w:color="auto" w:fill="F2F2F2"/>
            <w:noWrap/>
            <w:vAlign w:val="center"/>
            <w:hideMark/>
          </w:tcPr>
          <w:p w14:paraId="2897DED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16</w:t>
            </w:r>
          </w:p>
        </w:tc>
        <w:tc>
          <w:tcPr>
            <w:tcW w:w="1165" w:type="dxa"/>
            <w:shd w:val="clear" w:color="auto" w:fill="F2F2F2"/>
            <w:noWrap/>
            <w:vAlign w:val="center"/>
            <w:hideMark/>
          </w:tcPr>
          <w:p w14:paraId="654BE565"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12</w:t>
            </w:r>
          </w:p>
        </w:tc>
        <w:tc>
          <w:tcPr>
            <w:tcW w:w="1340" w:type="dxa"/>
            <w:shd w:val="clear" w:color="auto" w:fill="F2F2F2"/>
            <w:noWrap/>
            <w:vAlign w:val="center"/>
            <w:hideMark/>
          </w:tcPr>
          <w:p w14:paraId="2BAC3BFE"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53282DDF" w14:textId="77777777" w:rsidTr="007A6185">
        <w:trPr>
          <w:trHeight w:val="255"/>
        </w:trPr>
        <w:tc>
          <w:tcPr>
            <w:tcW w:w="5080" w:type="dxa"/>
            <w:shd w:val="clear" w:color="auto" w:fill="F2F2F2"/>
            <w:noWrap/>
            <w:vAlign w:val="bottom"/>
            <w:hideMark/>
          </w:tcPr>
          <w:p w14:paraId="012F898F"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Sociología</w:t>
            </w:r>
          </w:p>
        </w:tc>
        <w:tc>
          <w:tcPr>
            <w:tcW w:w="898" w:type="dxa"/>
            <w:shd w:val="clear" w:color="auto" w:fill="F2F2F2"/>
            <w:noWrap/>
            <w:vAlign w:val="center"/>
            <w:hideMark/>
          </w:tcPr>
          <w:p w14:paraId="17BCD665"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w:t>
            </w:r>
          </w:p>
        </w:tc>
        <w:tc>
          <w:tcPr>
            <w:tcW w:w="1133" w:type="dxa"/>
            <w:shd w:val="clear" w:color="auto" w:fill="F2F2F2"/>
            <w:noWrap/>
            <w:vAlign w:val="center"/>
            <w:hideMark/>
          </w:tcPr>
          <w:p w14:paraId="427990F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22</w:t>
            </w:r>
          </w:p>
        </w:tc>
        <w:tc>
          <w:tcPr>
            <w:tcW w:w="1165" w:type="dxa"/>
            <w:shd w:val="clear" w:color="auto" w:fill="F2F2F2"/>
            <w:noWrap/>
            <w:vAlign w:val="center"/>
            <w:hideMark/>
          </w:tcPr>
          <w:p w14:paraId="4CBA785B"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6</w:t>
            </w:r>
          </w:p>
        </w:tc>
        <w:tc>
          <w:tcPr>
            <w:tcW w:w="1340" w:type="dxa"/>
            <w:shd w:val="clear" w:color="auto" w:fill="F2F2F2"/>
            <w:noWrap/>
            <w:vAlign w:val="center"/>
            <w:hideMark/>
          </w:tcPr>
          <w:p w14:paraId="28A81486"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10</w:t>
            </w:r>
          </w:p>
        </w:tc>
      </w:tr>
      <w:tr w:rsidR="007A6185" w:rsidRPr="007A6185" w14:paraId="5FE15D87" w14:textId="77777777" w:rsidTr="007A6185">
        <w:trPr>
          <w:trHeight w:val="255"/>
        </w:trPr>
        <w:tc>
          <w:tcPr>
            <w:tcW w:w="5080" w:type="dxa"/>
            <w:shd w:val="clear" w:color="auto" w:fill="F2F2F2"/>
            <w:noWrap/>
            <w:vAlign w:val="bottom"/>
            <w:hideMark/>
          </w:tcPr>
          <w:p w14:paraId="4774B202"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D. en Asistente de Laboratorio</w:t>
            </w:r>
          </w:p>
        </w:tc>
        <w:tc>
          <w:tcPr>
            <w:tcW w:w="898" w:type="dxa"/>
            <w:shd w:val="clear" w:color="auto" w:fill="F2F2F2"/>
            <w:noWrap/>
            <w:vAlign w:val="center"/>
            <w:hideMark/>
          </w:tcPr>
          <w:p w14:paraId="62DDC314"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w:t>
            </w:r>
          </w:p>
        </w:tc>
        <w:tc>
          <w:tcPr>
            <w:tcW w:w="1133" w:type="dxa"/>
            <w:shd w:val="clear" w:color="auto" w:fill="F2F2F2"/>
            <w:noWrap/>
            <w:vAlign w:val="center"/>
            <w:hideMark/>
          </w:tcPr>
          <w:p w14:paraId="7091B3A0"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27</w:t>
            </w:r>
          </w:p>
        </w:tc>
        <w:tc>
          <w:tcPr>
            <w:tcW w:w="1165" w:type="dxa"/>
            <w:shd w:val="clear" w:color="auto" w:fill="F2F2F2"/>
            <w:noWrap/>
            <w:vAlign w:val="center"/>
            <w:hideMark/>
          </w:tcPr>
          <w:p w14:paraId="20A4E768"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68</w:t>
            </w:r>
          </w:p>
        </w:tc>
        <w:tc>
          <w:tcPr>
            <w:tcW w:w="1340" w:type="dxa"/>
            <w:shd w:val="clear" w:color="auto" w:fill="F2F2F2"/>
            <w:noWrap/>
            <w:vAlign w:val="center"/>
            <w:hideMark/>
          </w:tcPr>
          <w:p w14:paraId="714E320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1CEAFB05" w14:textId="77777777" w:rsidTr="007A6185">
        <w:trPr>
          <w:trHeight w:val="255"/>
        </w:trPr>
        <w:tc>
          <w:tcPr>
            <w:tcW w:w="5080" w:type="dxa"/>
            <w:shd w:val="clear" w:color="auto" w:fill="F2F2F2"/>
            <w:noWrap/>
            <w:vAlign w:val="bottom"/>
            <w:hideMark/>
          </w:tcPr>
          <w:p w14:paraId="63CDE5F9"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D., B. y L. en Administración Pública</w:t>
            </w:r>
          </w:p>
        </w:tc>
        <w:tc>
          <w:tcPr>
            <w:tcW w:w="898" w:type="dxa"/>
            <w:shd w:val="clear" w:color="auto" w:fill="F2F2F2"/>
            <w:noWrap/>
            <w:vAlign w:val="center"/>
            <w:hideMark/>
          </w:tcPr>
          <w:p w14:paraId="6CFC6ACE"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w:t>
            </w:r>
          </w:p>
        </w:tc>
        <w:tc>
          <w:tcPr>
            <w:tcW w:w="1133" w:type="dxa"/>
            <w:shd w:val="clear" w:color="auto" w:fill="F2F2F2"/>
            <w:noWrap/>
            <w:vAlign w:val="center"/>
            <w:hideMark/>
          </w:tcPr>
          <w:p w14:paraId="2A9A4983"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31</w:t>
            </w:r>
          </w:p>
        </w:tc>
        <w:tc>
          <w:tcPr>
            <w:tcW w:w="1165" w:type="dxa"/>
            <w:shd w:val="clear" w:color="auto" w:fill="F2F2F2"/>
            <w:noWrap/>
            <w:vAlign w:val="center"/>
            <w:hideMark/>
          </w:tcPr>
          <w:p w14:paraId="7C02F6FC"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34</w:t>
            </w:r>
          </w:p>
        </w:tc>
        <w:tc>
          <w:tcPr>
            <w:tcW w:w="1340" w:type="dxa"/>
            <w:shd w:val="clear" w:color="auto" w:fill="F2F2F2"/>
            <w:noWrap/>
            <w:vAlign w:val="center"/>
            <w:hideMark/>
          </w:tcPr>
          <w:p w14:paraId="18CA1DEE"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w:t>
            </w:r>
          </w:p>
        </w:tc>
      </w:tr>
      <w:tr w:rsidR="007A6185" w:rsidRPr="007A6185" w14:paraId="721C0F47" w14:textId="77777777" w:rsidTr="007A6185">
        <w:trPr>
          <w:trHeight w:val="255"/>
        </w:trPr>
        <w:tc>
          <w:tcPr>
            <w:tcW w:w="5080" w:type="dxa"/>
            <w:shd w:val="clear" w:color="auto" w:fill="F2F2F2"/>
            <w:noWrap/>
            <w:vAlign w:val="bottom"/>
            <w:hideMark/>
          </w:tcPr>
          <w:p w14:paraId="7DACB432"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Ciencias de la Educación con Énfasis en Orientación</w:t>
            </w:r>
          </w:p>
        </w:tc>
        <w:tc>
          <w:tcPr>
            <w:tcW w:w="898" w:type="dxa"/>
            <w:shd w:val="clear" w:color="auto" w:fill="F2F2F2"/>
            <w:noWrap/>
            <w:vAlign w:val="center"/>
            <w:hideMark/>
          </w:tcPr>
          <w:p w14:paraId="6589EA0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w:t>
            </w:r>
          </w:p>
        </w:tc>
        <w:tc>
          <w:tcPr>
            <w:tcW w:w="1133" w:type="dxa"/>
            <w:shd w:val="clear" w:color="auto" w:fill="F2F2F2"/>
            <w:noWrap/>
            <w:vAlign w:val="center"/>
            <w:hideMark/>
          </w:tcPr>
          <w:p w14:paraId="76E334B3"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25</w:t>
            </w:r>
          </w:p>
        </w:tc>
        <w:tc>
          <w:tcPr>
            <w:tcW w:w="1165" w:type="dxa"/>
            <w:shd w:val="clear" w:color="auto" w:fill="F2F2F2"/>
            <w:noWrap/>
            <w:vAlign w:val="center"/>
            <w:hideMark/>
          </w:tcPr>
          <w:p w14:paraId="0569BF67"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45</w:t>
            </w:r>
          </w:p>
        </w:tc>
        <w:tc>
          <w:tcPr>
            <w:tcW w:w="1340" w:type="dxa"/>
            <w:shd w:val="clear" w:color="auto" w:fill="F2F2F2"/>
            <w:noWrap/>
            <w:vAlign w:val="center"/>
            <w:hideMark/>
          </w:tcPr>
          <w:p w14:paraId="44E07602"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46D277DD" w14:textId="77777777" w:rsidTr="007A6185">
        <w:trPr>
          <w:trHeight w:val="255"/>
        </w:trPr>
        <w:tc>
          <w:tcPr>
            <w:tcW w:w="5080" w:type="dxa"/>
            <w:tcBorders>
              <w:bottom w:val="nil"/>
            </w:tcBorders>
            <w:shd w:val="clear" w:color="auto" w:fill="F2F2F2"/>
            <w:noWrap/>
            <w:vAlign w:val="bottom"/>
            <w:hideMark/>
          </w:tcPr>
          <w:p w14:paraId="39830DDB"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 y L. en Química</w:t>
            </w:r>
          </w:p>
        </w:tc>
        <w:tc>
          <w:tcPr>
            <w:tcW w:w="898" w:type="dxa"/>
            <w:tcBorders>
              <w:bottom w:val="nil"/>
            </w:tcBorders>
            <w:shd w:val="clear" w:color="auto" w:fill="F2F2F2"/>
            <w:noWrap/>
            <w:vAlign w:val="center"/>
            <w:hideMark/>
          </w:tcPr>
          <w:p w14:paraId="73B75629"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3</w:t>
            </w:r>
          </w:p>
        </w:tc>
        <w:tc>
          <w:tcPr>
            <w:tcW w:w="1133" w:type="dxa"/>
            <w:tcBorders>
              <w:bottom w:val="nil"/>
            </w:tcBorders>
            <w:shd w:val="clear" w:color="auto" w:fill="F2F2F2"/>
            <w:noWrap/>
            <w:vAlign w:val="center"/>
            <w:hideMark/>
          </w:tcPr>
          <w:p w14:paraId="5B71474C"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20</w:t>
            </w:r>
          </w:p>
        </w:tc>
        <w:tc>
          <w:tcPr>
            <w:tcW w:w="1165" w:type="dxa"/>
            <w:tcBorders>
              <w:bottom w:val="nil"/>
            </w:tcBorders>
            <w:shd w:val="clear" w:color="auto" w:fill="F2F2F2"/>
            <w:noWrap/>
            <w:vAlign w:val="center"/>
            <w:hideMark/>
          </w:tcPr>
          <w:p w14:paraId="23C917BC"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60</w:t>
            </w:r>
          </w:p>
        </w:tc>
        <w:tc>
          <w:tcPr>
            <w:tcW w:w="1340" w:type="dxa"/>
            <w:tcBorders>
              <w:bottom w:val="nil"/>
            </w:tcBorders>
            <w:shd w:val="clear" w:color="auto" w:fill="F2F2F2"/>
            <w:noWrap/>
            <w:vAlign w:val="center"/>
            <w:hideMark/>
          </w:tcPr>
          <w:p w14:paraId="74A05B10" w14:textId="77777777" w:rsidR="007A6185" w:rsidRPr="007A6185" w:rsidRDefault="007A6185" w:rsidP="007A6185">
            <w:pPr>
              <w:spacing w:line="360" w:lineRule="auto"/>
              <w:jc w:val="right"/>
              <w:rPr>
                <w:rFonts w:ascii="Arial" w:hAnsi="Arial" w:cs="Arial"/>
                <w:color w:val="000000"/>
                <w:sz w:val="22"/>
                <w:szCs w:val="22"/>
                <w:lang w:eastAsia="es-CR"/>
              </w:rPr>
            </w:pPr>
            <w:r w:rsidRPr="007A6185">
              <w:rPr>
                <w:rFonts w:ascii="Arial" w:hAnsi="Arial" w:cs="Arial"/>
                <w:color w:val="000000"/>
                <w:sz w:val="22"/>
                <w:szCs w:val="22"/>
                <w:lang w:eastAsia="es-CR"/>
              </w:rPr>
              <w:t>0</w:t>
            </w:r>
          </w:p>
        </w:tc>
      </w:tr>
      <w:tr w:rsidR="007A6185" w:rsidRPr="007A6185" w14:paraId="319AF646" w14:textId="77777777" w:rsidTr="007A6185">
        <w:trPr>
          <w:trHeight w:val="843"/>
        </w:trPr>
        <w:tc>
          <w:tcPr>
            <w:tcW w:w="9616" w:type="dxa"/>
            <w:gridSpan w:val="5"/>
            <w:tcBorders>
              <w:top w:val="nil"/>
              <w:left w:val="nil"/>
              <w:bottom w:val="nil"/>
              <w:right w:val="nil"/>
            </w:tcBorders>
            <w:noWrap/>
          </w:tcPr>
          <w:p w14:paraId="134D274A" w14:textId="77777777" w:rsidR="007A6185" w:rsidRPr="007A6185" w:rsidRDefault="007A6185" w:rsidP="007A6185">
            <w:pPr>
              <w:spacing w:line="360" w:lineRule="auto"/>
              <w:rPr>
                <w:rFonts w:ascii="Arial" w:eastAsia="Calibri" w:hAnsi="Arial" w:cs="Arial"/>
                <w:sz w:val="20"/>
                <w:szCs w:val="20"/>
                <w:lang w:val="es" w:eastAsia="es-CR"/>
              </w:rPr>
            </w:pPr>
            <w:r w:rsidRPr="007A6185">
              <w:rPr>
                <w:rFonts w:ascii="Arial" w:eastAsia="Calibri" w:hAnsi="Arial" w:cs="Arial"/>
                <w:sz w:val="20"/>
                <w:szCs w:val="20"/>
                <w:lang w:val="es" w:eastAsia="es-CR"/>
              </w:rPr>
              <w:t>Nota: D=Diplomado      B=Bachillerato      L=Licenciatura</w:t>
            </w:r>
          </w:p>
          <w:p w14:paraId="11E8F8BC" w14:textId="383EB04E" w:rsidR="007A6185" w:rsidRPr="007A6185" w:rsidRDefault="00A2014E" w:rsidP="007A6185">
            <w:pPr>
              <w:spacing w:line="360" w:lineRule="auto"/>
              <w:rPr>
                <w:rFonts w:ascii="Arial" w:hAnsi="Arial" w:cs="Arial"/>
                <w:color w:val="000000"/>
                <w:sz w:val="22"/>
                <w:szCs w:val="22"/>
                <w:lang w:eastAsia="es-CR"/>
              </w:rPr>
            </w:pPr>
            <w:r w:rsidRPr="00A2014E">
              <w:rPr>
                <w:rFonts w:ascii="Arial" w:eastAsia="Calibri" w:hAnsi="Arial" w:cs="Arial"/>
                <w:i/>
                <w:sz w:val="20"/>
                <w:szCs w:val="20"/>
                <w:lang w:val="es" w:eastAsia="es-CR"/>
              </w:rPr>
              <w:t>Nota:</w:t>
            </w:r>
            <w:r>
              <w:rPr>
                <w:rFonts w:ascii="Arial" w:eastAsia="Calibri" w:hAnsi="Arial" w:cs="Arial"/>
                <w:sz w:val="20"/>
                <w:szCs w:val="20"/>
                <w:lang w:val="es" w:eastAsia="es-CR"/>
              </w:rPr>
              <w:t xml:space="preserve"> </w:t>
            </w:r>
            <w:r w:rsidR="007A6185" w:rsidRPr="007A6185">
              <w:rPr>
                <w:rFonts w:ascii="Arial" w:eastAsia="Calibri" w:hAnsi="Arial" w:cs="Arial"/>
                <w:sz w:val="20"/>
                <w:szCs w:val="20"/>
                <w:lang w:val="es" w:eastAsia="es-CR"/>
              </w:rPr>
              <w:t>Elaboración propia.</w:t>
            </w:r>
            <w:r>
              <w:rPr>
                <w:rFonts w:ascii="Arial" w:eastAsia="Calibri" w:hAnsi="Arial" w:cs="Arial"/>
                <w:sz w:val="20"/>
                <w:szCs w:val="20"/>
                <w:lang w:val="es" w:eastAsia="es-CR"/>
              </w:rPr>
              <w:t xml:space="preserve"> </w:t>
            </w:r>
            <w:r w:rsidR="007A6185" w:rsidRPr="007A6185">
              <w:rPr>
                <w:rFonts w:ascii="Arial" w:eastAsia="Calibri" w:hAnsi="Arial" w:cs="Arial"/>
                <w:sz w:val="20"/>
                <w:szCs w:val="20"/>
                <w:lang w:val="es-ES" w:eastAsia="es-CR"/>
              </w:rPr>
              <w:t xml:space="preserve">Vargas (s.f.). Documento interno CEA. </w:t>
            </w:r>
          </w:p>
        </w:tc>
      </w:tr>
    </w:tbl>
    <w:p w14:paraId="0B974DF7" w14:textId="77777777" w:rsidR="00326D90"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Entre el total de los cursos mencionados no se encuentra algún patrón respecto a la cantidad de créditos (entre 2 y 12). En cuanto a la cantidad de horas establecidas para curso es variable (entre 2 y 44), respecto a su tipo la Figura 2 expone que, aunque se evidencia que hay, al menos, tres de las cuatro categorías según la tipología utilizada en la UCR. Aproximadamente, el 50 % de los cursos tienen horas únicamente prácticas.</w:t>
      </w:r>
    </w:p>
    <w:p w14:paraId="1BF8C9B1" w14:textId="77777777" w:rsidR="00326D90" w:rsidRDefault="00326D90" w:rsidP="007A6185">
      <w:pPr>
        <w:spacing w:line="360" w:lineRule="auto"/>
        <w:jc w:val="both"/>
        <w:rPr>
          <w:rFonts w:ascii="Arial" w:eastAsia="Calibri" w:hAnsi="Arial" w:cs="Arial"/>
          <w:lang w:val="es-ES" w:eastAsia="es-CR"/>
        </w:rPr>
      </w:pPr>
    </w:p>
    <w:p w14:paraId="63FFF0F2" w14:textId="77777777" w:rsidR="00326D90" w:rsidRDefault="00326D90" w:rsidP="007A6185">
      <w:pPr>
        <w:spacing w:line="360" w:lineRule="auto"/>
        <w:jc w:val="both"/>
        <w:rPr>
          <w:rFonts w:ascii="Arial" w:eastAsia="Calibri" w:hAnsi="Arial" w:cs="Arial"/>
          <w:lang w:val="es-ES" w:eastAsia="es-CR"/>
        </w:rPr>
      </w:pPr>
    </w:p>
    <w:p w14:paraId="52FC0289" w14:textId="77777777" w:rsidR="00326D90" w:rsidRDefault="00326D90" w:rsidP="007A6185">
      <w:pPr>
        <w:spacing w:line="360" w:lineRule="auto"/>
        <w:jc w:val="both"/>
        <w:rPr>
          <w:rFonts w:ascii="Arial" w:eastAsia="Calibri" w:hAnsi="Arial" w:cs="Arial"/>
          <w:lang w:val="es-ES" w:eastAsia="es-CR"/>
        </w:rPr>
      </w:pPr>
    </w:p>
    <w:p w14:paraId="216BDA08" w14:textId="77777777" w:rsidR="00326D90" w:rsidRDefault="00326D90" w:rsidP="007A6185">
      <w:pPr>
        <w:spacing w:line="360" w:lineRule="auto"/>
        <w:jc w:val="both"/>
        <w:rPr>
          <w:rFonts w:ascii="Arial" w:eastAsia="Calibri" w:hAnsi="Arial" w:cs="Arial"/>
          <w:lang w:val="es-ES" w:eastAsia="es-CR"/>
        </w:rPr>
      </w:pPr>
    </w:p>
    <w:p w14:paraId="04D4E34B" w14:textId="77777777" w:rsidR="00326D90" w:rsidRDefault="00326D90" w:rsidP="007A6185">
      <w:pPr>
        <w:spacing w:line="360" w:lineRule="auto"/>
        <w:jc w:val="both"/>
        <w:rPr>
          <w:rFonts w:ascii="Arial" w:eastAsia="Calibri" w:hAnsi="Arial" w:cs="Arial"/>
          <w:lang w:val="es-ES" w:eastAsia="es-CR"/>
        </w:rPr>
      </w:pPr>
    </w:p>
    <w:p w14:paraId="52A587FC" w14:textId="77777777" w:rsidR="00326D90" w:rsidRDefault="00326D90" w:rsidP="007A6185">
      <w:pPr>
        <w:spacing w:line="360" w:lineRule="auto"/>
        <w:jc w:val="both"/>
        <w:rPr>
          <w:rFonts w:ascii="Arial" w:eastAsia="Calibri" w:hAnsi="Arial" w:cs="Arial"/>
          <w:lang w:val="es-ES" w:eastAsia="es-CR"/>
        </w:rPr>
      </w:pPr>
    </w:p>
    <w:p w14:paraId="00424D8A" w14:textId="10F605AC" w:rsidR="00326D90" w:rsidRPr="00326D90" w:rsidRDefault="007A6185" w:rsidP="00326D90">
      <w:pPr>
        <w:spacing w:line="360" w:lineRule="auto"/>
        <w:jc w:val="both"/>
        <w:rPr>
          <w:rFonts w:ascii="Arial" w:eastAsia="Calibri" w:hAnsi="Arial" w:cs="Arial"/>
          <w:b/>
          <w:iCs/>
          <w:lang w:val="es" w:eastAsia="es-CR"/>
        </w:rPr>
      </w:pPr>
      <w:r w:rsidRPr="00326D90">
        <w:rPr>
          <w:rFonts w:ascii="Arial" w:eastAsia="Calibri" w:hAnsi="Arial" w:cs="Arial"/>
          <w:b/>
          <w:lang w:val="es-ES" w:eastAsia="es-CR"/>
        </w:rPr>
        <w:lastRenderedPageBreak/>
        <w:t xml:space="preserve"> </w:t>
      </w:r>
      <w:r w:rsidR="00326D90" w:rsidRPr="00326D90">
        <w:rPr>
          <w:rFonts w:ascii="Arial" w:eastAsia="Calibri" w:hAnsi="Arial" w:cs="Arial"/>
          <w:b/>
          <w:iCs/>
          <w:lang w:val="es" w:eastAsia="es-CR"/>
        </w:rPr>
        <w:t xml:space="preserve">Figura </w:t>
      </w:r>
      <w:r w:rsidR="00326D90" w:rsidRPr="00326D90">
        <w:rPr>
          <w:rFonts w:ascii="Arial" w:eastAsia="Calibri" w:hAnsi="Arial" w:cs="Arial"/>
          <w:b/>
          <w:iCs/>
          <w:lang w:val="es" w:eastAsia="es-CR"/>
        </w:rPr>
        <w:fldChar w:fldCharType="begin"/>
      </w:r>
      <w:r w:rsidR="00326D90" w:rsidRPr="00326D90">
        <w:rPr>
          <w:rFonts w:ascii="Arial" w:eastAsia="Calibri" w:hAnsi="Arial" w:cs="Arial"/>
          <w:b/>
          <w:iCs/>
          <w:lang w:val="es" w:eastAsia="es-CR"/>
        </w:rPr>
        <w:instrText xml:space="preserve"> SEQ Figura \* ARABIC </w:instrText>
      </w:r>
      <w:r w:rsidR="00326D90" w:rsidRPr="00326D90">
        <w:rPr>
          <w:rFonts w:ascii="Arial" w:eastAsia="Calibri" w:hAnsi="Arial" w:cs="Arial"/>
          <w:b/>
          <w:iCs/>
          <w:lang w:val="es" w:eastAsia="es-CR"/>
        </w:rPr>
        <w:fldChar w:fldCharType="separate"/>
      </w:r>
      <w:r w:rsidR="00DE3DAC">
        <w:rPr>
          <w:rFonts w:ascii="Arial" w:eastAsia="Calibri" w:hAnsi="Arial" w:cs="Arial"/>
          <w:b/>
          <w:iCs/>
          <w:noProof/>
          <w:lang w:val="es" w:eastAsia="es-CR"/>
        </w:rPr>
        <w:t>2</w:t>
      </w:r>
      <w:r w:rsidR="00326D90" w:rsidRPr="00326D90">
        <w:rPr>
          <w:rFonts w:ascii="Arial" w:eastAsia="Calibri" w:hAnsi="Arial" w:cs="Arial"/>
          <w:b/>
          <w:lang w:val="es-ES" w:eastAsia="es-CR"/>
        </w:rPr>
        <w:fldChar w:fldCharType="end"/>
      </w:r>
      <w:r w:rsidR="00326D90" w:rsidRPr="00326D90">
        <w:rPr>
          <w:rFonts w:ascii="Arial" w:eastAsia="Calibri" w:hAnsi="Arial" w:cs="Arial"/>
          <w:b/>
          <w:iCs/>
          <w:lang w:val="es" w:eastAsia="es-CR"/>
        </w:rPr>
        <w:t xml:space="preserve">. </w:t>
      </w:r>
    </w:p>
    <w:p w14:paraId="76B3D727" w14:textId="0AA544CF" w:rsidR="00326D90" w:rsidRPr="00326D90" w:rsidRDefault="00326D90" w:rsidP="00326D90">
      <w:pPr>
        <w:spacing w:line="360" w:lineRule="auto"/>
        <w:jc w:val="both"/>
        <w:rPr>
          <w:rFonts w:ascii="Arial" w:eastAsia="Calibri" w:hAnsi="Arial" w:cs="Arial"/>
          <w:b/>
          <w:i/>
          <w:iCs/>
          <w:lang w:val="es" w:eastAsia="es-CR"/>
        </w:rPr>
      </w:pPr>
      <w:r w:rsidRPr="00326D90">
        <w:rPr>
          <w:rFonts w:ascii="Arial" w:eastAsia="Calibri" w:hAnsi="Arial" w:cs="Arial"/>
          <w:b/>
          <w:i/>
          <w:iCs/>
          <w:lang w:val="es" w:eastAsia="es-CR"/>
        </w:rPr>
        <w:t>Distribución porcentual de los cursos de práctica profesional según tipo de hora, impartidos entre 2022-2023 en la sede central UCR</w:t>
      </w:r>
    </w:p>
    <w:p w14:paraId="1E5F852F" w14:textId="7145077C" w:rsidR="007A6185" w:rsidRPr="00EE1125" w:rsidRDefault="007A6185" w:rsidP="00EE1125">
      <w:pPr>
        <w:keepNext/>
        <w:spacing w:line="360" w:lineRule="auto"/>
        <w:jc w:val="center"/>
        <w:rPr>
          <w:rFonts w:ascii="Arial" w:eastAsia="Arial" w:hAnsi="Arial" w:cs="Arial"/>
          <w:lang w:val="es" w:eastAsia="es-CR"/>
        </w:rPr>
      </w:pPr>
      <w:r w:rsidRPr="007A6185">
        <w:rPr>
          <w:rFonts w:ascii="Arial" w:eastAsia="Arial" w:hAnsi="Arial" w:cs="Arial"/>
          <w:noProof/>
          <w:lang w:val="es" w:eastAsia="es-CR"/>
        </w:rPr>
        <w:drawing>
          <wp:inline distT="0" distB="0" distL="0" distR="0" wp14:anchorId="34D7B920" wp14:editId="52E5C99B">
            <wp:extent cx="4838700" cy="2294752"/>
            <wp:effectExtent l="19050" t="19050" r="19050" b="10795"/>
            <wp:docPr id="1068421967" name="Imagen 6" descr="P27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21967" name="Imagen 6" descr="P274#yIS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4181" cy="2368489"/>
                    </a:xfrm>
                    <a:prstGeom prst="rect">
                      <a:avLst/>
                    </a:prstGeom>
                    <a:noFill/>
                    <a:ln>
                      <a:solidFill>
                        <a:sysClr val="window" lastClr="FFFFFF">
                          <a:lumMod val="85000"/>
                        </a:sysClr>
                      </a:solidFill>
                    </a:ln>
                  </pic:spPr>
                </pic:pic>
              </a:graphicData>
            </a:graphic>
          </wp:inline>
        </w:drawing>
      </w:r>
    </w:p>
    <w:p w14:paraId="5185177E" w14:textId="5CBA47C3" w:rsidR="007A6185" w:rsidRPr="007A6185" w:rsidRDefault="00EE1125" w:rsidP="007A6185">
      <w:pPr>
        <w:spacing w:line="360" w:lineRule="auto"/>
        <w:ind w:left="851" w:right="1514"/>
        <w:jc w:val="both"/>
        <w:rPr>
          <w:rFonts w:ascii="Arial" w:eastAsia="Arial" w:hAnsi="Arial" w:cs="Arial"/>
          <w:iCs/>
          <w:sz w:val="20"/>
          <w:szCs w:val="20"/>
          <w:lang w:val="es" w:eastAsia="es-CR"/>
        </w:rPr>
      </w:pPr>
      <w:r>
        <w:rPr>
          <w:rFonts w:ascii="Arial" w:eastAsia="Arial" w:hAnsi="Arial" w:cs="Arial"/>
          <w:i/>
          <w:iCs/>
          <w:sz w:val="20"/>
          <w:szCs w:val="20"/>
          <w:lang w:val="es" w:eastAsia="es-CR"/>
        </w:rPr>
        <w:t xml:space="preserve">Nota: </w:t>
      </w:r>
      <w:r w:rsidR="007A6185" w:rsidRPr="007A6185">
        <w:rPr>
          <w:rFonts w:ascii="Arial" w:eastAsia="Arial" w:hAnsi="Arial" w:cs="Arial"/>
          <w:iCs/>
          <w:sz w:val="20"/>
          <w:szCs w:val="20"/>
          <w:lang w:val="es" w:eastAsia="es-CR"/>
        </w:rPr>
        <w:t xml:space="preserve">Elaboración propia. </w:t>
      </w:r>
      <w:r w:rsidR="007A6185" w:rsidRPr="007A6185">
        <w:rPr>
          <w:rFonts w:ascii="Arial" w:eastAsia="Calibri" w:hAnsi="Arial" w:cs="Arial"/>
          <w:iCs/>
          <w:sz w:val="20"/>
          <w:szCs w:val="20"/>
          <w:lang w:val="es-ES" w:eastAsia="es-CR"/>
        </w:rPr>
        <w:t>Fuente: Vargas (s.f.). Documento interno CEA.</w:t>
      </w:r>
    </w:p>
    <w:p w14:paraId="79E3182F" w14:textId="77777777" w:rsidR="007A6185" w:rsidRPr="007A6185" w:rsidRDefault="007A6185" w:rsidP="007A6185">
      <w:pPr>
        <w:spacing w:line="360" w:lineRule="auto"/>
        <w:jc w:val="both"/>
        <w:rPr>
          <w:rFonts w:ascii="Arial" w:eastAsia="Calibri" w:hAnsi="Arial" w:cs="Arial"/>
          <w:sz w:val="18"/>
          <w:szCs w:val="18"/>
          <w:lang w:val="es-ES" w:eastAsia="es-CR"/>
        </w:rPr>
      </w:pPr>
    </w:p>
    <w:p w14:paraId="1823B3FE" w14:textId="139EC505" w:rsid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La nomenclatura de los cursos no es precisamente la misma; sin embargo, en general, evocan a la realización de una práctica o la vivencia de una experiencia profesional. También, se deben tomar en cuenta dos elementos clave: uno relacionado con la identidad de las carreras, su recorrido histórico y relación con la institucionalidad pública como lo es el caso de los internados o externados en las carreras del sector salud o las prácticas docentes en el caso de las carreras de enseñanza o educación. El segundo se vincula con la coherencia y la compatibilidad entre cursos de programas internacionales o de movilidad. En </w:t>
      </w:r>
      <w:r w:rsidRPr="007A6185">
        <w:rPr>
          <w:rFonts w:ascii="Arial" w:eastAsia="Calibri" w:hAnsi="Arial" w:cs="Arial"/>
          <w:lang w:val="es-ES" w:eastAsia="es-CR"/>
        </w:rPr>
        <w:lastRenderedPageBreak/>
        <w:t xml:space="preserve">algunas carreras se prefiere mantener nombres de curso genéricos (práctica profesional, práctica supervisada o pasantía), que ofrezcan mayor flexibilidad en casos intercambios o estancias académicas. La Figura 3 muestra las palabras más repetidas en la nomenclatura de los 135 cursos mencionados. </w:t>
      </w:r>
    </w:p>
    <w:p w14:paraId="4CF9093D" w14:textId="08E43A63" w:rsidR="00254641" w:rsidRDefault="00254641" w:rsidP="007A6185">
      <w:pPr>
        <w:spacing w:line="360" w:lineRule="auto"/>
        <w:jc w:val="both"/>
        <w:rPr>
          <w:rFonts w:ascii="Arial" w:eastAsia="Calibri" w:hAnsi="Arial" w:cs="Arial"/>
          <w:lang w:val="es-ES" w:eastAsia="es-CR"/>
        </w:rPr>
      </w:pPr>
    </w:p>
    <w:p w14:paraId="5849CA37" w14:textId="1FE1ECF8" w:rsidR="00254641" w:rsidRPr="00254641" w:rsidRDefault="00254641" w:rsidP="00254641">
      <w:pPr>
        <w:spacing w:line="360" w:lineRule="auto"/>
        <w:jc w:val="both"/>
        <w:rPr>
          <w:rFonts w:ascii="Arial" w:eastAsia="Calibri" w:hAnsi="Arial" w:cs="Arial"/>
          <w:b/>
          <w:iCs/>
          <w:lang w:val="es" w:eastAsia="es-CR"/>
        </w:rPr>
      </w:pPr>
      <w:r w:rsidRPr="00254641">
        <w:rPr>
          <w:rFonts w:ascii="Arial" w:eastAsia="Calibri" w:hAnsi="Arial" w:cs="Arial"/>
          <w:b/>
          <w:iCs/>
          <w:lang w:val="es" w:eastAsia="es-CR"/>
        </w:rPr>
        <w:t xml:space="preserve">Figura </w:t>
      </w:r>
      <w:r w:rsidRPr="00254641">
        <w:rPr>
          <w:rFonts w:ascii="Arial" w:eastAsia="Calibri" w:hAnsi="Arial" w:cs="Arial"/>
          <w:b/>
          <w:iCs/>
          <w:lang w:val="es" w:eastAsia="es-CR"/>
        </w:rPr>
        <w:fldChar w:fldCharType="begin"/>
      </w:r>
      <w:r w:rsidRPr="00254641">
        <w:rPr>
          <w:rFonts w:ascii="Arial" w:eastAsia="Calibri" w:hAnsi="Arial" w:cs="Arial"/>
          <w:b/>
          <w:iCs/>
          <w:lang w:val="es" w:eastAsia="es-CR"/>
        </w:rPr>
        <w:instrText xml:space="preserve"> SEQ Figura \* ARABIC </w:instrText>
      </w:r>
      <w:r w:rsidRPr="00254641">
        <w:rPr>
          <w:rFonts w:ascii="Arial" w:eastAsia="Calibri" w:hAnsi="Arial" w:cs="Arial"/>
          <w:b/>
          <w:iCs/>
          <w:lang w:val="es" w:eastAsia="es-CR"/>
        </w:rPr>
        <w:fldChar w:fldCharType="separate"/>
      </w:r>
      <w:r w:rsidR="00DE3DAC">
        <w:rPr>
          <w:rFonts w:ascii="Arial" w:eastAsia="Calibri" w:hAnsi="Arial" w:cs="Arial"/>
          <w:b/>
          <w:iCs/>
          <w:noProof/>
          <w:lang w:val="es" w:eastAsia="es-CR"/>
        </w:rPr>
        <w:t>3</w:t>
      </w:r>
      <w:r w:rsidRPr="00254641">
        <w:rPr>
          <w:rFonts w:ascii="Arial" w:eastAsia="Calibri" w:hAnsi="Arial" w:cs="Arial"/>
          <w:b/>
          <w:lang w:val="es-ES" w:eastAsia="es-CR"/>
        </w:rPr>
        <w:fldChar w:fldCharType="end"/>
      </w:r>
      <w:r w:rsidRPr="00254641">
        <w:rPr>
          <w:rFonts w:ascii="Arial" w:eastAsia="Calibri" w:hAnsi="Arial" w:cs="Arial"/>
          <w:b/>
          <w:iCs/>
          <w:lang w:val="es" w:eastAsia="es-CR"/>
        </w:rPr>
        <w:t xml:space="preserve">. </w:t>
      </w:r>
    </w:p>
    <w:p w14:paraId="2CBCE6EC" w14:textId="24D08C15" w:rsidR="007A6185" w:rsidRPr="007A6185" w:rsidRDefault="00254641" w:rsidP="007A6185">
      <w:pPr>
        <w:spacing w:line="360" w:lineRule="auto"/>
        <w:jc w:val="both"/>
        <w:rPr>
          <w:rFonts w:ascii="Arial" w:eastAsia="Calibri" w:hAnsi="Arial" w:cs="Arial"/>
          <w:lang w:val="es-ES" w:eastAsia="es-CR"/>
        </w:rPr>
      </w:pPr>
      <w:r w:rsidRPr="00254641">
        <w:rPr>
          <w:rFonts w:ascii="Arial" w:eastAsia="Calibri" w:hAnsi="Arial" w:cs="Arial"/>
          <w:b/>
          <w:i/>
          <w:iCs/>
          <w:lang w:val="es" w:eastAsia="es-CR"/>
        </w:rPr>
        <w:t xml:space="preserve">Palabras frecuentes en la nomenclatura de los cursos de práctica profesional impartidos entre 2022-2023 en la sede central UCR. </w:t>
      </w:r>
    </w:p>
    <w:p w14:paraId="65F3C8CB" w14:textId="77777777" w:rsidR="007A6185" w:rsidRPr="007A6185" w:rsidRDefault="007A6185" w:rsidP="007A6185">
      <w:pPr>
        <w:keepNext/>
        <w:spacing w:line="360" w:lineRule="auto"/>
        <w:jc w:val="center"/>
        <w:rPr>
          <w:rFonts w:ascii="Arial" w:eastAsia="Arial" w:hAnsi="Arial" w:cs="Arial"/>
          <w:lang w:val="es" w:eastAsia="es-CR"/>
        </w:rPr>
      </w:pPr>
      <w:r w:rsidRPr="007A6185">
        <w:rPr>
          <w:rFonts w:ascii="Arial" w:eastAsia="Arial" w:hAnsi="Arial" w:cs="Arial"/>
          <w:noProof/>
          <w:lang w:val="es" w:eastAsia="es-CR"/>
        </w:rPr>
        <w:drawing>
          <wp:inline distT="0" distB="0" distL="0" distR="0" wp14:anchorId="54741600" wp14:editId="2E340DE7">
            <wp:extent cx="4967605" cy="3190875"/>
            <wp:effectExtent l="19050" t="19050" r="23495" b="28575"/>
            <wp:docPr id="1528878609" name="Imagen 7" descr="P28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78609" name="Imagen 7" descr="P282#yIS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146" t="17112" r="7631" b="14940"/>
                    <a:stretch>
                      <a:fillRect/>
                    </a:stretch>
                  </pic:blipFill>
                  <pic:spPr bwMode="auto">
                    <a:xfrm>
                      <a:off x="0" y="0"/>
                      <a:ext cx="5020499" cy="3224851"/>
                    </a:xfrm>
                    <a:prstGeom prst="rect">
                      <a:avLst/>
                    </a:prstGeom>
                    <a:noFill/>
                    <a:ln>
                      <a:solidFill>
                        <a:sysClr val="window" lastClr="FFFFFF">
                          <a:lumMod val="85000"/>
                        </a:sysClr>
                      </a:solidFill>
                    </a:ln>
                    <a:extLst>
                      <a:ext uri="{53640926-AAD7-44D8-BBD7-CCE9431645EC}">
                        <a14:shadowObscured xmlns:a14="http://schemas.microsoft.com/office/drawing/2010/main"/>
                      </a:ext>
                    </a:extLst>
                  </pic:spPr>
                </pic:pic>
              </a:graphicData>
            </a:graphic>
          </wp:inline>
        </w:drawing>
      </w:r>
    </w:p>
    <w:p w14:paraId="51BAED93" w14:textId="0DDBDEFC" w:rsidR="007A6185" w:rsidRPr="007A6185" w:rsidRDefault="00150CFE" w:rsidP="007A6185">
      <w:pPr>
        <w:spacing w:line="360" w:lineRule="auto"/>
        <w:ind w:left="993" w:right="1656"/>
        <w:jc w:val="both"/>
        <w:rPr>
          <w:rFonts w:ascii="Arial" w:eastAsia="Calibri" w:hAnsi="Arial" w:cs="Arial"/>
          <w:iCs/>
          <w:sz w:val="20"/>
          <w:szCs w:val="20"/>
          <w:lang w:val="es-ES" w:eastAsia="es-CR"/>
        </w:rPr>
      </w:pPr>
      <w:r>
        <w:rPr>
          <w:rFonts w:ascii="Arial" w:eastAsia="Arial" w:hAnsi="Arial" w:cs="Arial"/>
          <w:i/>
          <w:iCs/>
          <w:sz w:val="20"/>
          <w:szCs w:val="20"/>
          <w:lang w:val="es" w:eastAsia="es-CR"/>
        </w:rPr>
        <w:t xml:space="preserve">Nota: </w:t>
      </w:r>
      <w:r w:rsidR="007A6185" w:rsidRPr="007A6185">
        <w:rPr>
          <w:rFonts w:ascii="Arial" w:eastAsia="Arial" w:hAnsi="Arial" w:cs="Arial"/>
          <w:iCs/>
          <w:sz w:val="20"/>
          <w:szCs w:val="20"/>
          <w:lang w:val="es" w:eastAsia="es-CR"/>
        </w:rPr>
        <w:t xml:space="preserve">Elaboración propia. </w:t>
      </w:r>
      <w:r w:rsidR="007A6185" w:rsidRPr="007A6185">
        <w:rPr>
          <w:rFonts w:ascii="Arial" w:eastAsia="Calibri" w:hAnsi="Arial" w:cs="Arial"/>
          <w:iCs/>
          <w:sz w:val="20"/>
          <w:szCs w:val="20"/>
          <w:lang w:val="es-ES" w:eastAsia="es-CR"/>
        </w:rPr>
        <w:t>Vargas (s.f.). Documento interno CEA.</w:t>
      </w:r>
    </w:p>
    <w:p w14:paraId="27040A3F"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 xml:space="preserve">En cuanto a coincidencias, aunque en las estructuras curriculares, independientemente de la carrera, se hayan cursos con horas práctica desde el primer ciclo, la mayor concentración, tanto en la cantidad de cursos como de horas, se encuentra en los más avanzados. Donde se identifica que el VIII y IX ciclo tiene un aproximado de 269 y 254 horas práctica respectivamente (Vargas, s.f.; Documento interno). Ello reafirma el propósito de estos ejercicios, asimilar unos contenidos, habilidades y valores, específicos de cada campo profesional y llevarlos a la práctica en escenarios reales. </w:t>
      </w:r>
    </w:p>
    <w:p w14:paraId="35BB7951" w14:textId="77777777" w:rsidR="000D6E10" w:rsidRDefault="000D6E10" w:rsidP="007A6185">
      <w:pPr>
        <w:spacing w:line="360" w:lineRule="auto"/>
        <w:jc w:val="both"/>
        <w:rPr>
          <w:rFonts w:ascii="Arial" w:eastAsia="Calibri" w:hAnsi="Arial" w:cs="Arial"/>
          <w:lang w:val="es-ES" w:eastAsia="es-CR"/>
        </w:rPr>
      </w:pPr>
    </w:p>
    <w:p w14:paraId="6109CB28" w14:textId="0104F1C3"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Puntualmente, la UCR contempla en el pregrado tres titulaciones: diplomado, bachillerato y licenciatura, mas no todas las carreras las ofrecen. Inclusive, existen casos en que solamente se ofrece una licenciatura que contiene un plan de bachillerato bajo una única titulación, o bien complementar a un bachillerato; por esto, el nivel en el que oferte una práctica es fundamental para entender la población estudiantil y propósito al que se dirige. </w:t>
      </w:r>
    </w:p>
    <w:p w14:paraId="0706A5F0" w14:textId="77777777" w:rsidR="000D6E10" w:rsidRDefault="000D6E10" w:rsidP="007A6185">
      <w:pPr>
        <w:spacing w:line="360" w:lineRule="auto"/>
        <w:jc w:val="both"/>
        <w:rPr>
          <w:rFonts w:ascii="Arial" w:eastAsia="Calibri" w:hAnsi="Arial" w:cs="Arial"/>
          <w:lang w:val="es" w:eastAsia="es-CR"/>
        </w:rPr>
      </w:pPr>
    </w:p>
    <w:p w14:paraId="4FC3A72E" w14:textId="7429EA19"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 w:eastAsia="es-CR"/>
        </w:rPr>
        <w:t xml:space="preserve">Ahora bien, respecto a la segunda modalidad, las prácticas profesionales como requisito de graduación </w:t>
      </w:r>
      <w:r w:rsidRPr="007A6185">
        <w:rPr>
          <w:rFonts w:ascii="Arial" w:eastAsia="Calibri" w:hAnsi="Arial" w:cs="Arial"/>
          <w:lang w:val="es-ES" w:eastAsia="es-CR"/>
        </w:rPr>
        <w:t>(Sancho, comunicación personal; 29 de setiembre 2024). El CEA (Vargas, s.f.; Documento interno) también, ha reconocido que existen, al menos, seis carreras que contemplan el cumplimiento de horas práctica profesional para poder optar por una titulación, ya sea de bachillerato o licenciatura. Estas se muestran en la Tabla 4.</w:t>
      </w:r>
    </w:p>
    <w:p w14:paraId="1C3BA074" w14:textId="3CFE0AB7" w:rsidR="00F8729B" w:rsidRPr="00F8729B" w:rsidRDefault="007A6185" w:rsidP="007A6185">
      <w:pPr>
        <w:keepNext/>
        <w:spacing w:line="360" w:lineRule="auto"/>
        <w:rPr>
          <w:rFonts w:ascii="Arial" w:eastAsia="Arial" w:hAnsi="Arial" w:cs="Arial"/>
          <w:b/>
          <w:iCs/>
          <w:lang w:val="es" w:eastAsia="es-CR"/>
        </w:rPr>
      </w:pPr>
      <w:r w:rsidRPr="00F8729B">
        <w:rPr>
          <w:rFonts w:ascii="Arial" w:eastAsia="Arial" w:hAnsi="Arial" w:cs="Arial"/>
          <w:b/>
          <w:iCs/>
          <w:lang w:val="es" w:eastAsia="es-CR"/>
        </w:rPr>
        <w:lastRenderedPageBreak/>
        <w:t xml:space="preserve">Tabla </w:t>
      </w:r>
      <w:r w:rsidRPr="00F8729B">
        <w:rPr>
          <w:rFonts w:ascii="Arial" w:eastAsia="Arial" w:hAnsi="Arial" w:cs="Arial"/>
          <w:b/>
          <w:iCs/>
          <w:lang w:val="es" w:eastAsia="es-CR"/>
        </w:rPr>
        <w:fldChar w:fldCharType="begin"/>
      </w:r>
      <w:r w:rsidRPr="00F8729B">
        <w:rPr>
          <w:rFonts w:ascii="Arial" w:eastAsia="Arial" w:hAnsi="Arial" w:cs="Arial"/>
          <w:b/>
          <w:iCs/>
          <w:lang w:val="es" w:eastAsia="es-CR"/>
        </w:rPr>
        <w:instrText xml:space="preserve"> SEQ Tabla \* ARABIC </w:instrText>
      </w:r>
      <w:r w:rsidRPr="00F8729B">
        <w:rPr>
          <w:rFonts w:ascii="Arial" w:eastAsia="Arial" w:hAnsi="Arial" w:cs="Arial"/>
          <w:b/>
          <w:iCs/>
          <w:lang w:val="es" w:eastAsia="es-CR"/>
        </w:rPr>
        <w:fldChar w:fldCharType="separate"/>
      </w:r>
      <w:r w:rsidR="00DE3DAC">
        <w:rPr>
          <w:rFonts w:ascii="Arial" w:eastAsia="Arial" w:hAnsi="Arial" w:cs="Arial"/>
          <w:b/>
          <w:iCs/>
          <w:noProof/>
          <w:lang w:val="es" w:eastAsia="es-CR"/>
        </w:rPr>
        <w:t>4</w:t>
      </w:r>
      <w:r w:rsidRPr="00F8729B">
        <w:rPr>
          <w:rFonts w:ascii="Arial" w:eastAsia="Arial" w:hAnsi="Arial" w:cs="Arial"/>
          <w:b/>
          <w:iCs/>
          <w:lang w:val="es" w:eastAsia="es-CR"/>
        </w:rPr>
        <w:fldChar w:fldCharType="end"/>
      </w:r>
      <w:r w:rsidRPr="00F8729B">
        <w:rPr>
          <w:rFonts w:ascii="Arial" w:eastAsia="Arial" w:hAnsi="Arial" w:cs="Arial"/>
          <w:b/>
          <w:iCs/>
          <w:lang w:val="es" w:eastAsia="es-CR"/>
        </w:rPr>
        <w:t xml:space="preserve">. </w:t>
      </w:r>
    </w:p>
    <w:p w14:paraId="0C11D066" w14:textId="0753283F" w:rsidR="007A6185" w:rsidRPr="00F8729B" w:rsidRDefault="007A6185" w:rsidP="00F8729B">
      <w:pPr>
        <w:keepNext/>
        <w:spacing w:line="360" w:lineRule="auto"/>
        <w:jc w:val="both"/>
        <w:rPr>
          <w:rFonts w:ascii="Arial" w:eastAsia="Arial" w:hAnsi="Arial" w:cs="Arial"/>
          <w:b/>
          <w:i/>
          <w:iCs/>
          <w:lang w:val="es" w:eastAsia="es-CR"/>
        </w:rPr>
      </w:pPr>
      <w:r w:rsidRPr="00F8729B">
        <w:rPr>
          <w:rFonts w:ascii="Arial" w:eastAsia="Arial" w:hAnsi="Arial" w:cs="Arial"/>
          <w:b/>
          <w:i/>
          <w:iCs/>
          <w:lang w:val="es" w:eastAsia="es-CR"/>
        </w:rPr>
        <w:t>Carreras en las cuales las prácticas profesionales son un requisito de graduación para alguna de sus titulaciones en la sede central UCR, 2022-2023</w:t>
      </w:r>
    </w:p>
    <w:tbl>
      <w:tblPr>
        <w:tblW w:w="958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CellMar>
          <w:left w:w="70" w:type="dxa"/>
          <w:right w:w="70" w:type="dxa"/>
        </w:tblCellMar>
        <w:tblLook w:val="04A0" w:firstRow="1" w:lastRow="0" w:firstColumn="1" w:lastColumn="0" w:noHBand="0" w:noVBand="1"/>
      </w:tblPr>
      <w:tblGrid>
        <w:gridCol w:w="1658"/>
        <w:gridCol w:w="1569"/>
        <w:gridCol w:w="3391"/>
        <w:gridCol w:w="2968"/>
      </w:tblGrid>
      <w:tr w:rsidR="007A6185" w:rsidRPr="007A6185" w14:paraId="05204FD9" w14:textId="77777777" w:rsidTr="00F8729B">
        <w:trPr>
          <w:trHeight w:val="279"/>
        </w:trPr>
        <w:tc>
          <w:tcPr>
            <w:tcW w:w="1658" w:type="dxa"/>
            <w:shd w:val="clear" w:color="auto" w:fill="F2F2F2"/>
            <w:noWrap/>
            <w:vAlign w:val="center"/>
            <w:hideMark/>
          </w:tcPr>
          <w:p w14:paraId="2274833E"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Carrera</w:t>
            </w:r>
          </w:p>
        </w:tc>
        <w:tc>
          <w:tcPr>
            <w:tcW w:w="1569" w:type="dxa"/>
            <w:shd w:val="clear" w:color="auto" w:fill="F2F2F2"/>
            <w:noWrap/>
            <w:vAlign w:val="center"/>
            <w:hideMark/>
          </w:tcPr>
          <w:p w14:paraId="6ADB9F1D"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Grado Académico</w:t>
            </w:r>
          </w:p>
        </w:tc>
        <w:tc>
          <w:tcPr>
            <w:tcW w:w="3391" w:type="dxa"/>
            <w:shd w:val="clear" w:color="auto" w:fill="F2F2F2"/>
            <w:noWrap/>
            <w:vAlign w:val="center"/>
            <w:hideMark/>
          </w:tcPr>
          <w:p w14:paraId="06740137"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Énfasis</w:t>
            </w:r>
          </w:p>
        </w:tc>
        <w:tc>
          <w:tcPr>
            <w:tcW w:w="2966" w:type="dxa"/>
            <w:shd w:val="clear" w:color="auto" w:fill="F2F2F2"/>
            <w:noWrap/>
            <w:vAlign w:val="center"/>
            <w:hideMark/>
          </w:tcPr>
          <w:p w14:paraId="2B5F6131" w14:textId="77777777" w:rsidR="007A6185" w:rsidRPr="007A6185" w:rsidRDefault="007A6185" w:rsidP="007A6185">
            <w:pPr>
              <w:spacing w:line="360" w:lineRule="auto"/>
              <w:jc w:val="center"/>
              <w:rPr>
                <w:rFonts w:ascii="Arial" w:hAnsi="Arial" w:cs="Arial"/>
                <w:b/>
                <w:color w:val="000000"/>
                <w:sz w:val="22"/>
                <w:szCs w:val="22"/>
                <w:lang w:eastAsia="es-CR"/>
              </w:rPr>
            </w:pPr>
            <w:r w:rsidRPr="007A6185">
              <w:rPr>
                <w:rFonts w:ascii="Arial" w:hAnsi="Arial" w:cs="Arial"/>
                <w:b/>
                <w:color w:val="000000"/>
                <w:sz w:val="22"/>
                <w:szCs w:val="22"/>
                <w:lang w:eastAsia="es-CR"/>
              </w:rPr>
              <w:t>Práctica Profesional Requerida</w:t>
            </w:r>
          </w:p>
        </w:tc>
      </w:tr>
      <w:tr w:rsidR="007A6185" w:rsidRPr="007A6185" w14:paraId="08ED7F4B" w14:textId="77777777" w:rsidTr="00F8729B">
        <w:trPr>
          <w:trHeight w:val="279"/>
        </w:trPr>
        <w:tc>
          <w:tcPr>
            <w:tcW w:w="1658" w:type="dxa"/>
            <w:shd w:val="clear" w:color="auto" w:fill="F2F2F2"/>
            <w:noWrap/>
            <w:vAlign w:val="center"/>
            <w:hideMark/>
          </w:tcPr>
          <w:p w14:paraId="43A3F067"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Educación Preescolar</w:t>
            </w:r>
          </w:p>
        </w:tc>
        <w:tc>
          <w:tcPr>
            <w:tcW w:w="1569" w:type="dxa"/>
            <w:shd w:val="clear" w:color="auto" w:fill="F2F2F2"/>
            <w:noWrap/>
            <w:vAlign w:val="center"/>
            <w:hideMark/>
          </w:tcPr>
          <w:p w14:paraId="034A7E95"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Bachillerato y Licenciatura</w:t>
            </w:r>
          </w:p>
        </w:tc>
        <w:tc>
          <w:tcPr>
            <w:tcW w:w="3391" w:type="dxa"/>
            <w:shd w:val="clear" w:color="auto" w:fill="F2F2F2"/>
            <w:noWrap/>
            <w:vAlign w:val="center"/>
            <w:hideMark/>
          </w:tcPr>
          <w:p w14:paraId="5BE6C177"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Gestión de proyectos educativos para la primera infancia y atención a la niñez temprana</w:t>
            </w:r>
          </w:p>
        </w:tc>
        <w:tc>
          <w:tcPr>
            <w:tcW w:w="2966" w:type="dxa"/>
            <w:shd w:val="clear" w:color="auto" w:fill="F2F2F2"/>
            <w:noWrap/>
            <w:vAlign w:val="center"/>
            <w:hideMark/>
          </w:tcPr>
          <w:p w14:paraId="3E98D9EF"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25 horas de pasantía en institutos de investigación (solo en licenciatura)</w:t>
            </w:r>
          </w:p>
        </w:tc>
      </w:tr>
      <w:tr w:rsidR="007A6185" w:rsidRPr="007A6185" w14:paraId="70659C74" w14:textId="77777777" w:rsidTr="00F8729B">
        <w:trPr>
          <w:trHeight w:val="279"/>
        </w:trPr>
        <w:tc>
          <w:tcPr>
            <w:tcW w:w="1658" w:type="dxa"/>
            <w:shd w:val="clear" w:color="auto" w:fill="F2F2F2"/>
            <w:noWrap/>
            <w:vAlign w:val="center"/>
            <w:hideMark/>
          </w:tcPr>
          <w:p w14:paraId="1A390F14"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Ciencias de la Comunicación Colectiva</w:t>
            </w:r>
          </w:p>
        </w:tc>
        <w:tc>
          <w:tcPr>
            <w:tcW w:w="1569" w:type="dxa"/>
            <w:shd w:val="clear" w:color="auto" w:fill="F2F2F2"/>
            <w:noWrap/>
            <w:vAlign w:val="center"/>
            <w:hideMark/>
          </w:tcPr>
          <w:p w14:paraId="1A0439E6"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Bachillerato y Licenciatura</w:t>
            </w:r>
          </w:p>
        </w:tc>
        <w:tc>
          <w:tcPr>
            <w:tcW w:w="3391" w:type="dxa"/>
            <w:shd w:val="clear" w:color="auto" w:fill="F2F2F2"/>
            <w:noWrap/>
            <w:vAlign w:val="center"/>
            <w:hideMark/>
          </w:tcPr>
          <w:p w14:paraId="2F2DF8E8"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Comunicación social</w:t>
            </w:r>
          </w:p>
          <w:p w14:paraId="11B2B9A5"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Comunicación audiovisual y multimedial</w:t>
            </w:r>
          </w:p>
          <w:p w14:paraId="1088AEDC"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Periodismo</w:t>
            </w:r>
          </w:p>
          <w:p w14:paraId="66A8DF13"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 xml:space="preserve">Publicidad </w:t>
            </w:r>
          </w:p>
          <w:p w14:paraId="7782BBBC"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 xml:space="preserve">Relaciones públicas </w:t>
            </w:r>
          </w:p>
        </w:tc>
        <w:tc>
          <w:tcPr>
            <w:tcW w:w="2966" w:type="dxa"/>
            <w:shd w:val="clear" w:color="auto" w:fill="F2F2F2"/>
            <w:noWrap/>
            <w:vAlign w:val="center"/>
            <w:hideMark/>
          </w:tcPr>
          <w:p w14:paraId="6D690159"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320 horas (solo para el bachillerato, contemplado en la malla de cada énfasis como un curso con 4 créditos)</w:t>
            </w:r>
          </w:p>
        </w:tc>
      </w:tr>
      <w:tr w:rsidR="007A6185" w:rsidRPr="007A6185" w14:paraId="5A5E6F39" w14:textId="77777777" w:rsidTr="00F8729B">
        <w:trPr>
          <w:trHeight w:val="279"/>
        </w:trPr>
        <w:tc>
          <w:tcPr>
            <w:tcW w:w="1658" w:type="dxa"/>
            <w:shd w:val="clear" w:color="auto" w:fill="F2F2F2"/>
            <w:noWrap/>
            <w:vAlign w:val="center"/>
            <w:hideMark/>
          </w:tcPr>
          <w:p w14:paraId="0530085A"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Ingeniería Civil</w:t>
            </w:r>
          </w:p>
        </w:tc>
        <w:tc>
          <w:tcPr>
            <w:tcW w:w="1569" w:type="dxa"/>
            <w:shd w:val="clear" w:color="auto" w:fill="F2F2F2"/>
            <w:noWrap/>
            <w:vAlign w:val="center"/>
            <w:hideMark/>
          </w:tcPr>
          <w:p w14:paraId="1EBD2210"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Licenciatura</w:t>
            </w:r>
          </w:p>
        </w:tc>
        <w:tc>
          <w:tcPr>
            <w:tcW w:w="3391" w:type="dxa"/>
            <w:shd w:val="clear" w:color="auto" w:fill="F2F2F2"/>
            <w:noWrap/>
            <w:vAlign w:val="center"/>
            <w:hideMark/>
          </w:tcPr>
          <w:p w14:paraId="58D09096"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(Sin énfasis)</w:t>
            </w:r>
          </w:p>
        </w:tc>
        <w:tc>
          <w:tcPr>
            <w:tcW w:w="2966" w:type="dxa"/>
            <w:shd w:val="clear" w:color="auto" w:fill="F2F2F2"/>
            <w:noWrap/>
            <w:vAlign w:val="center"/>
            <w:hideMark/>
          </w:tcPr>
          <w:p w14:paraId="54479CFD"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 xml:space="preserve">300 horas </w:t>
            </w:r>
          </w:p>
        </w:tc>
      </w:tr>
      <w:tr w:rsidR="007A6185" w:rsidRPr="007A6185" w14:paraId="771B6930" w14:textId="77777777" w:rsidTr="00F8729B">
        <w:trPr>
          <w:trHeight w:val="279"/>
        </w:trPr>
        <w:tc>
          <w:tcPr>
            <w:tcW w:w="1658" w:type="dxa"/>
            <w:shd w:val="clear" w:color="auto" w:fill="F2F2F2"/>
            <w:noWrap/>
            <w:vAlign w:val="center"/>
            <w:hideMark/>
          </w:tcPr>
          <w:p w14:paraId="73DDCB53"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Ingeniería Mecánica</w:t>
            </w:r>
          </w:p>
        </w:tc>
        <w:tc>
          <w:tcPr>
            <w:tcW w:w="1569" w:type="dxa"/>
            <w:shd w:val="clear" w:color="auto" w:fill="F2F2F2"/>
            <w:noWrap/>
            <w:vAlign w:val="center"/>
            <w:hideMark/>
          </w:tcPr>
          <w:p w14:paraId="1ECE2564"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Bachillerato y Licenciatura</w:t>
            </w:r>
          </w:p>
        </w:tc>
        <w:tc>
          <w:tcPr>
            <w:tcW w:w="3391" w:type="dxa"/>
            <w:shd w:val="clear" w:color="auto" w:fill="F2F2F2"/>
            <w:noWrap/>
            <w:vAlign w:val="center"/>
            <w:hideMark/>
          </w:tcPr>
          <w:p w14:paraId="657D3914"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(Sin énfasis)</w:t>
            </w:r>
          </w:p>
        </w:tc>
        <w:tc>
          <w:tcPr>
            <w:tcW w:w="2966" w:type="dxa"/>
            <w:shd w:val="clear" w:color="auto" w:fill="F2F2F2"/>
            <w:noWrap/>
            <w:vAlign w:val="center"/>
            <w:hideMark/>
          </w:tcPr>
          <w:p w14:paraId="1003A69C"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400 horas (para el grado de bachillerato)</w:t>
            </w:r>
          </w:p>
        </w:tc>
      </w:tr>
      <w:tr w:rsidR="007A6185" w:rsidRPr="007A6185" w14:paraId="2E681E72" w14:textId="77777777" w:rsidTr="00F8729B">
        <w:trPr>
          <w:trHeight w:val="279"/>
        </w:trPr>
        <w:tc>
          <w:tcPr>
            <w:tcW w:w="1658" w:type="dxa"/>
            <w:tcBorders>
              <w:bottom w:val="nil"/>
            </w:tcBorders>
            <w:shd w:val="clear" w:color="auto" w:fill="F2F2F2"/>
            <w:noWrap/>
            <w:vAlign w:val="center"/>
            <w:hideMark/>
          </w:tcPr>
          <w:p w14:paraId="719F5151"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Ingeniería Eléctrica</w:t>
            </w:r>
          </w:p>
        </w:tc>
        <w:tc>
          <w:tcPr>
            <w:tcW w:w="1569" w:type="dxa"/>
            <w:tcBorders>
              <w:bottom w:val="nil"/>
            </w:tcBorders>
            <w:shd w:val="clear" w:color="auto" w:fill="F2F2F2"/>
            <w:noWrap/>
            <w:vAlign w:val="center"/>
            <w:hideMark/>
          </w:tcPr>
          <w:p w14:paraId="07FF8C70"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Bachillerato</w:t>
            </w:r>
          </w:p>
        </w:tc>
        <w:tc>
          <w:tcPr>
            <w:tcW w:w="3391" w:type="dxa"/>
            <w:tcBorders>
              <w:bottom w:val="nil"/>
            </w:tcBorders>
            <w:shd w:val="clear" w:color="auto" w:fill="F2F2F2"/>
            <w:noWrap/>
            <w:vAlign w:val="center"/>
            <w:hideMark/>
          </w:tcPr>
          <w:p w14:paraId="71BB4979"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Computadores y Redes</w:t>
            </w:r>
          </w:p>
          <w:p w14:paraId="38FEAE47"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Electrónica y Telecomunicaciones</w:t>
            </w:r>
          </w:p>
          <w:p w14:paraId="1D70B56F" w14:textId="77777777" w:rsidR="007A6185" w:rsidRPr="007A6185" w:rsidRDefault="007A6185" w:rsidP="00EF6DD3">
            <w:pPr>
              <w:numPr>
                <w:ilvl w:val="0"/>
                <w:numId w:val="3"/>
              </w:numPr>
              <w:spacing w:line="360" w:lineRule="auto"/>
              <w:ind w:left="255" w:firstLine="0"/>
              <w:contextualSpacing/>
              <w:rPr>
                <w:rFonts w:ascii="Arial" w:hAnsi="Arial" w:cs="Arial"/>
                <w:color w:val="000000"/>
                <w:sz w:val="22"/>
                <w:szCs w:val="22"/>
                <w:lang w:eastAsia="es-CR"/>
              </w:rPr>
            </w:pPr>
            <w:r w:rsidRPr="007A6185">
              <w:rPr>
                <w:rFonts w:ascii="Arial" w:hAnsi="Arial" w:cs="Arial"/>
                <w:color w:val="000000"/>
                <w:sz w:val="22"/>
                <w:szCs w:val="22"/>
                <w:lang w:eastAsia="es-CR"/>
              </w:rPr>
              <w:t>Sistemas de Energía</w:t>
            </w:r>
          </w:p>
        </w:tc>
        <w:tc>
          <w:tcPr>
            <w:tcW w:w="2966" w:type="dxa"/>
            <w:tcBorders>
              <w:bottom w:val="nil"/>
            </w:tcBorders>
            <w:shd w:val="clear" w:color="auto" w:fill="F2F2F2"/>
            <w:noWrap/>
            <w:vAlign w:val="center"/>
            <w:hideMark/>
          </w:tcPr>
          <w:p w14:paraId="07ED1C6C"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hAnsi="Arial" w:cs="Arial"/>
                <w:color w:val="000000"/>
                <w:sz w:val="22"/>
                <w:szCs w:val="22"/>
                <w:lang w:eastAsia="es-CR"/>
              </w:rPr>
              <w:t xml:space="preserve">300 horas </w:t>
            </w:r>
          </w:p>
        </w:tc>
      </w:tr>
      <w:tr w:rsidR="007A6185" w:rsidRPr="007A6185" w14:paraId="15F154D0" w14:textId="77777777" w:rsidTr="00F8729B">
        <w:trPr>
          <w:trHeight w:val="725"/>
        </w:trPr>
        <w:tc>
          <w:tcPr>
            <w:tcW w:w="9586" w:type="dxa"/>
            <w:gridSpan w:val="4"/>
            <w:tcBorders>
              <w:top w:val="nil"/>
              <w:left w:val="nil"/>
              <w:bottom w:val="nil"/>
              <w:right w:val="nil"/>
            </w:tcBorders>
            <w:noWrap/>
          </w:tcPr>
          <w:p w14:paraId="6B64D2A1" w14:textId="77777777" w:rsidR="007A6185" w:rsidRPr="007A6185" w:rsidRDefault="007A6185" w:rsidP="007A6185">
            <w:pPr>
              <w:spacing w:line="360" w:lineRule="auto"/>
              <w:rPr>
                <w:rFonts w:ascii="Arial" w:hAnsi="Arial" w:cs="Arial"/>
                <w:color w:val="000000"/>
                <w:sz w:val="22"/>
                <w:szCs w:val="22"/>
                <w:lang w:eastAsia="es-CR"/>
              </w:rPr>
            </w:pPr>
            <w:r w:rsidRPr="007A6185">
              <w:rPr>
                <w:rFonts w:ascii="Arial" w:eastAsia="Calibri" w:hAnsi="Arial" w:cs="Arial"/>
                <w:sz w:val="20"/>
                <w:szCs w:val="20"/>
                <w:lang w:val="es" w:eastAsia="es-CR"/>
              </w:rPr>
              <w:t xml:space="preserve">Elaboración propia. </w:t>
            </w:r>
            <w:r w:rsidRPr="007A6185">
              <w:rPr>
                <w:rFonts w:ascii="Arial" w:eastAsia="Calibri" w:hAnsi="Arial" w:cs="Arial"/>
                <w:sz w:val="20"/>
                <w:szCs w:val="20"/>
                <w:lang w:val="es-ES" w:eastAsia="es-CR"/>
              </w:rPr>
              <w:t>Fuente: Vargas (s.f.). Documento interno CEA.</w:t>
            </w:r>
          </w:p>
        </w:tc>
      </w:tr>
    </w:tbl>
    <w:p w14:paraId="7DB89F2B" w14:textId="77777777" w:rsidR="00F27B37"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Las restantes dos maneras de visibilizar las prácticas (como componente de los cursos y como modalidad de TFG), mencionadas por Sancho (comunicación personal; 29 de setiembre 2024), resultan aún más complejo de identificar. El primer caso nace de las decisiones de mediación que toma la persona docente y que resultan realmente evidentes en su ejercicio, ya sean basadas en instrumentos curriculares o como actos emergentes y espontáneos durante su clase o interacción con el estudiantado.</w:t>
      </w:r>
    </w:p>
    <w:p w14:paraId="664F7FCF" w14:textId="41A8A46C"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 </w:t>
      </w:r>
    </w:p>
    <w:p w14:paraId="12E716A6"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Mientras que la modalidad de TFG se define por la normativa como</w:t>
      </w:r>
    </w:p>
    <w:p w14:paraId="465C87BD" w14:textId="77777777" w:rsidR="007A6185" w:rsidRPr="007A6185" w:rsidRDefault="007A6185" w:rsidP="007A6185">
      <w:pPr>
        <w:spacing w:line="360" w:lineRule="auto"/>
        <w:ind w:left="567"/>
        <w:jc w:val="both"/>
        <w:rPr>
          <w:rFonts w:ascii="Arial" w:eastAsia="Calibri" w:hAnsi="Arial" w:cs="Arial"/>
          <w:lang w:val="es-ES" w:eastAsia="es-CR"/>
        </w:rPr>
      </w:pPr>
      <w:r w:rsidRPr="007A6185">
        <w:rPr>
          <w:rFonts w:ascii="Arial" w:eastAsia="Calibri" w:hAnsi="Arial" w:cs="Arial"/>
          <w:lang w:val="es-ES" w:eastAsia="es-CR"/>
        </w:rPr>
        <w:t>“ARTÍCULO 8. Práctica dirigida de graduación. Es una actividad práctica con un alto componente presencial en organizaciones públicas o privadas, de carácter científico y de desarrollo profesional, que se realiza mediante un conjunto de actividades y procedimientos acordes a un objeto de intervención claramente delimitado y justificado”. (Consejo Universitario, 2020).</w:t>
      </w:r>
    </w:p>
    <w:p w14:paraId="779F7CE1" w14:textId="77777777" w:rsidR="00F27B37" w:rsidRDefault="00F27B37" w:rsidP="007A6185">
      <w:pPr>
        <w:spacing w:line="360" w:lineRule="auto"/>
        <w:jc w:val="both"/>
        <w:rPr>
          <w:rFonts w:ascii="Arial" w:eastAsia="Calibri" w:hAnsi="Arial" w:cs="Arial"/>
          <w:lang w:val="es-ES" w:eastAsia="es-CR"/>
        </w:rPr>
      </w:pPr>
    </w:p>
    <w:p w14:paraId="66D048A8" w14:textId="2EBF2FF4"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Será una posibilidad que ofrezcan las carreras, que así lo establezcan en sus planes de estudios, y una elección de la persona estudiante como opción para cumplir con el requisito y culminar el programa de licenciatura.  </w:t>
      </w:r>
    </w:p>
    <w:p w14:paraId="1543927A" w14:textId="77777777" w:rsidR="00F27B37" w:rsidRDefault="00F27B37" w:rsidP="007A6185">
      <w:pPr>
        <w:spacing w:line="360" w:lineRule="auto"/>
        <w:jc w:val="both"/>
        <w:rPr>
          <w:rFonts w:ascii="Arial" w:eastAsia="Calibri" w:hAnsi="Arial" w:cs="Arial"/>
          <w:lang w:val="es-ES" w:eastAsia="es-CR"/>
        </w:rPr>
      </w:pPr>
    </w:p>
    <w:p w14:paraId="5F803D8E" w14:textId="3C86AA64"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Una vez presentadas estas condiciones particulares en las que se desarrollan las prácticas en la UCR, se entiende y visibiliza que la mayoría de los desafíos relacionados nace por un vacío general, la falta de una normativa o lineamiento </w:t>
      </w:r>
      <w:r w:rsidRPr="007A6185">
        <w:rPr>
          <w:rFonts w:ascii="Arial" w:eastAsia="Calibri" w:hAnsi="Arial" w:cs="Arial"/>
          <w:lang w:val="es-ES" w:eastAsia="es-CR"/>
        </w:rPr>
        <w:lastRenderedPageBreak/>
        <w:t xml:space="preserve">institucional. Que como se contextualiza, también, depende de la necesidad de un lineamiento a nivel del sistema universitario nacional (universidades adscritas al Consejo Nacional de Rectores -CONARE). </w:t>
      </w:r>
    </w:p>
    <w:p w14:paraId="55C65956" w14:textId="77777777" w:rsidR="007A6185" w:rsidRPr="007A6185" w:rsidRDefault="007A6185" w:rsidP="007A6185">
      <w:pPr>
        <w:spacing w:line="360" w:lineRule="auto"/>
        <w:ind w:left="567"/>
        <w:jc w:val="both"/>
        <w:rPr>
          <w:rFonts w:ascii="Arial" w:eastAsia="Calibri" w:hAnsi="Arial" w:cs="Arial"/>
          <w:lang w:val="es" w:eastAsia="es-CR"/>
        </w:rPr>
      </w:pPr>
      <w:r w:rsidRPr="007A6185">
        <w:rPr>
          <w:rFonts w:ascii="Arial" w:eastAsia="Calibri" w:hAnsi="Arial" w:cs="Arial"/>
          <w:lang w:val="es" w:eastAsia="es-CR"/>
        </w:rPr>
        <w:t>“En la U, la mayoría de las actividades están reglamentadas, pero esto siento que no. Como trabajo con esto estuve buscando, pero lo que ha salido muchas veces son resoluciones de la oficina jurídica con relación a algo o situaciones de estas [las prácticas], nada más”. (Informante 3, comunicación personal, 25 de junio 2024)</w:t>
      </w:r>
    </w:p>
    <w:p w14:paraId="116C55F3" w14:textId="77777777" w:rsidR="00F27B37" w:rsidRDefault="00F27B37" w:rsidP="007A6185">
      <w:pPr>
        <w:spacing w:line="360" w:lineRule="auto"/>
        <w:jc w:val="both"/>
        <w:rPr>
          <w:rFonts w:ascii="Arial" w:eastAsia="Calibri" w:hAnsi="Arial" w:cs="Arial"/>
          <w:lang w:val="es-ES" w:eastAsia="es-CR"/>
        </w:rPr>
      </w:pPr>
    </w:p>
    <w:p w14:paraId="355E0F89" w14:textId="5C57051F"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Por esto, en 2019, la UCR presentó, ante la Comisión de Vicerrectores de Docencia del CONARE, la solicitud de generar un lineamiento a nivel del sistema universitario, que permita regular estos ejercicios y flexibilizarse en función de la autonomía de cada institución. La solicitud es asignada a la Comisión de </w:t>
      </w:r>
      <w:proofErr w:type="spellStart"/>
      <w:r w:rsidRPr="007A6185">
        <w:rPr>
          <w:rFonts w:ascii="Arial" w:eastAsia="Calibri" w:hAnsi="Arial" w:cs="Arial"/>
          <w:lang w:val="es-ES" w:eastAsia="es-CR"/>
        </w:rPr>
        <w:t>Curriculum</w:t>
      </w:r>
      <w:proofErr w:type="spellEnd"/>
      <w:r w:rsidRPr="007A6185">
        <w:rPr>
          <w:rFonts w:ascii="Arial" w:eastAsia="Calibri" w:hAnsi="Arial" w:cs="Arial"/>
          <w:lang w:val="es-ES" w:eastAsia="es-CR"/>
        </w:rPr>
        <w:t xml:space="preserve"> Universitario y desde ese momento se trata de construir un cuerpo documental, que aborde la normativa, identidad, necesidades, gestión y prácticas de todas las universidades estatales en esta materia (Sancho, comunicación personal, 29 de setiembre 2024).</w:t>
      </w:r>
    </w:p>
    <w:p w14:paraId="7486C5B2" w14:textId="77777777" w:rsidR="007A6185" w:rsidRPr="007A6185" w:rsidRDefault="007A6185" w:rsidP="007A6185">
      <w:pPr>
        <w:spacing w:line="360" w:lineRule="auto"/>
        <w:jc w:val="both"/>
        <w:rPr>
          <w:rFonts w:ascii="Arial" w:eastAsia="Calibri" w:hAnsi="Arial" w:cs="Arial"/>
          <w:lang w:val="es" w:eastAsia="es-CR"/>
        </w:rPr>
      </w:pPr>
    </w:p>
    <w:p w14:paraId="715B3014" w14:textId="77777777" w:rsidR="007A6185" w:rsidRPr="007A6185" w:rsidRDefault="007A6185" w:rsidP="00F27B37">
      <w:pPr>
        <w:numPr>
          <w:ilvl w:val="0"/>
          <w:numId w:val="1"/>
        </w:numPr>
        <w:spacing w:line="360" w:lineRule="auto"/>
        <w:ind w:left="284" w:firstLine="0"/>
        <w:jc w:val="both"/>
        <w:rPr>
          <w:rFonts w:ascii="Arial" w:eastAsia="Calibri" w:hAnsi="Arial" w:cs="Arial"/>
          <w:b/>
          <w:lang w:val="es" w:eastAsia="es-CR"/>
        </w:rPr>
      </w:pPr>
      <w:r w:rsidRPr="007A6185">
        <w:rPr>
          <w:rFonts w:ascii="Arial" w:eastAsia="Calibri" w:hAnsi="Arial" w:cs="Arial"/>
          <w:b/>
          <w:lang w:val="es" w:eastAsia="es-CR"/>
        </w:rPr>
        <w:t xml:space="preserve"> Síntesis de hallazgos: configuraciones y desafíos de las prácticas en la UCR</w:t>
      </w:r>
    </w:p>
    <w:p w14:paraId="52505731"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La incorporación de prácticas en los planes de estudios de las carreras universitarias representa una estrategia fundamental para la formación integral del </w:t>
      </w:r>
      <w:r w:rsidRPr="007A6185">
        <w:rPr>
          <w:rFonts w:ascii="Arial" w:eastAsia="Calibri" w:hAnsi="Arial" w:cs="Arial"/>
          <w:lang w:val="es-ES" w:eastAsia="es-CR"/>
        </w:rPr>
        <w:lastRenderedPageBreak/>
        <w:t xml:space="preserve">estudiantado. Tal como se reconoce en este análisis, el aprendizaje significativo se logra cuando las personas estudiantes son expuestas a experiencias que les permiten aplicar conocimientos en contextos reales para establecer una conexión auténtica entre teoría y práctica (Kolb y Kolb, 2005; Kolb, 2014; </w:t>
      </w:r>
      <w:proofErr w:type="spellStart"/>
      <w:r w:rsidRPr="007A6185">
        <w:rPr>
          <w:rFonts w:ascii="Arial" w:eastAsia="Calibri" w:hAnsi="Arial" w:cs="Arial"/>
          <w:lang w:val="es-ES" w:eastAsia="es-CR"/>
        </w:rPr>
        <w:t>Phan</w:t>
      </w:r>
      <w:proofErr w:type="spellEnd"/>
      <w:r w:rsidRPr="007A6185">
        <w:rPr>
          <w:rFonts w:ascii="Arial" w:eastAsia="Calibri" w:hAnsi="Arial" w:cs="Arial"/>
          <w:lang w:val="es-ES" w:eastAsia="es-CR"/>
        </w:rPr>
        <w:t xml:space="preserve">, 2024; </w:t>
      </w:r>
      <w:r w:rsidRPr="007A6185">
        <w:rPr>
          <w:rFonts w:ascii="Arial" w:eastAsia="Arial" w:hAnsi="Arial" w:cs="Arial"/>
          <w:sz w:val="22"/>
          <w:szCs w:val="22"/>
          <w:lang w:eastAsia="es-CR"/>
        </w:rPr>
        <w:t>U-</w:t>
      </w:r>
      <w:proofErr w:type="spellStart"/>
      <w:r w:rsidRPr="007A6185">
        <w:rPr>
          <w:rFonts w:ascii="Arial" w:eastAsia="Arial" w:hAnsi="Arial" w:cs="Arial"/>
          <w:sz w:val="22"/>
          <w:szCs w:val="22"/>
          <w:lang w:eastAsia="es-CR"/>
        </w:rPr>
        <w:t>senyang</w:t>
      </w:r>
      <w:proofErr w:type="spellEnd"/>
      <w:r w:rsidRPr="007A6185">
        <w:rPr>
          <w:rFonts w:ascii="Arial" w:eastAsia="Calibri" w:hAnsi="Arial" w:cs="Arial"/>
          <w:lang w:eastAsia="es-CR"/>
        </w:rPr>
        <w:t>, 2024</w:t>
      </w:r>
      <w:r w:rsidRPr="007A6185">
        <w:rPr>
          <w:rFonts w:ascii="Arial" w:eastAsia="Calibri" w:hAnsi="Arial" w:cs="Arial"/>
          <w:lang w:val="es-ES" w:eastAsia="es-CR"/>
        </w:rPr>
        <w:t>). Este enfoque experiencial propicia un proceso reflexivo y complejo que desarrolla habilidades como la toma de decisiones, el análisis crítico de problemas y la integración ética del quehacer profesional.</w:t>
      </w:r>
    </w:p>
    <w:p w14:paraId="59DCE6C2" w14:textId="77777777" w:rsidR="00F27B37" w:rsidRDefault="00F27B37" w:rsidP="007A6185">
      <w:pPr>
        <w:spacing w:line="360" w:lineRule="auto"/>
        <w:jc w:val="both"/>
        <w:rPr>
          <w:rFonts w:ascii="Arial" w:eastAsia="Calibri" w:hAnsi="Arial" w:cs="Arial"/>
          <w:lang w:val="es-ES" w:eastAsia="es-CR"/>
        </w:rPr>
      </w:pPr>
    </w:p>
    <w:p w14:paraId="6F2DCA3D" w14:textId="0429FD09"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En este sentido, el aprendizaje experiencial responde a la necesidad de reducir las barreras que enfrentan las personas estudiantes al transitar de la vida académica hacia la laboral, al constituirse como un enfoque clave en la educación superior. La experiencia, el ejercicio profesional y la evaluación de alcances se presentan como pilares para articular teoría y práctica, especialmente, para la población adulta que demanda aprendizajes situados, significativos y reflexivos que favorezcan la autonomía y la autorregulación del aprendizaje.</w:t>
      </w:r>
    </w:p>
    <w:p w14:paraId="733DC8B4" w14:textId="77777777" w:rsidR="00F27B37" w:rsidRDefault="00F27B37" w:rsidP="007A6185">
      <w:pPr>
        <w:spacing w:line="360" w:lineRule="auto"/>
        <w:jc w:val="both"/>
        <w:rPr>
          <w:rFonts w:ascii="Arial" w:eastAsia="Calibri" w:hAnsi="Arial" w:cs="Arial"/>
          <w:lang w:val="es-ES" w:eastAsia="es-CR"/>
        </w:rPr>
      </w:pPr>
    </w:p>
    <w:p w14:paraId="4AB48563" w14:textId="0A8D8BED"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 xml:space="preserve">Sancho et al. (2022) enfatizan que las prácticas impulsan un alto compromiso del estudiantado, el desarrollo de competencias propias del campo disciplinar y habilidades interpersonales, éticas y comunicativas indispensables para su inserción profesional exitosa. En consonancia, la función social de la profesionalización universitaria no puede ni debe desvincularse de su rol en la sociedad; por ello, las prácticas no deben limitarse a espacios preparatorios o de </w:t>
      </w:r>
      <w:r w:rsidRPr="007A6185">
        <w:rPr>
          <w:rFonts w:ascii="Arial" w:eastAsia="Calibri" w:hAnsi="Arial" w:cs="Arial"/>
          <w:lang w:val="es-ES" w:eastAsia="es-CR"/>
        </w:rPr>
        <w:lastRenderedPageBreak/>
        <w:t>cierre, sino entenderse como verdaderos laboratorios experimentales, que favorecen la formación continua, la toma de decisiones autónoma y la construcción de identidad profesional.</w:t>
      </w:r>
    </w:p>
    <w:p w14:paraId="365086D5" w14:textId="77777777" w:rsidR="00F27B37" w:rsidRDefault="00F27B37" w:rsidP="007A6185">
      <w:pPr>
        <w:spacing w:line="360" w:lineRule="auto"/>
        <w:jc w:val="both"/>
        <w:rPr>
          <w:rFonts w:ascii="Arial" w:eastAsia="Calibri" w:hAnsi="Arial" w:cs="Arial"/>
          <w:lang w:val="es-ES" w:eastAsia="es-CR"/>
        </w:rPr>
      </w:pPr>
    </w:p>
    <w:p w14:paraId="0A6E114B" w14:textId="244997C8"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Las personas entrevistadas coinciden en que las prácticas amplían la visión del estudiantado respecto al espectro laboral y configuran comportamientos y actitudes propios de la identidad profesional. Como señala un informante:</w:t>
      </w:r>
    </w:p>
    <w:p w14:paraId="3B9A140F" w14:textId="77777777" w:rsidR="007A6185" w:rsidRPr="007A6185" w:rsidRDefault="007A6185" w:rsidP="007A6185">
      <w:pPr>
        <w:spacing w:line="360" w:lineRule="auto"/>
        <w:ind w:left="567"/>
        <w:jc w:val="both"/>
        <w:rPr>
          <w:rFonts w:ascii="Arial" w:eastAsia="Calibri" w:hAnsi="Arial" w:cs="Arial"/>
          <w:lang w:val="es-ES" w:eastAsia="es-CR"/>
        </w:rPr>
      </w:pPr>
      <w:r w:rsidRPr="007A6185">
        <w:rPr>
          <w:rFonts w:ascii="Arial" w:eastAsia="Calibri" w:hAnsi="Arial" w:cs="Arial"/>
          <w:lang w:val="es-ES" w:eastAsia="es-CR"/>
        </w:rPr>
        <w:t>“Si los cursos tienen más aspectos prácticos o son más inmersivos con el quehacer de la profesión y no se quede solamente en recibir clases teóricas, se obtiene una formación más integral del estudiantado. Ya que, se visualiza la mayoría del espectro laboral en el que se puede insertar. Que definitivamente no se relaciona solo con conocimientos, sino además con un comportamiento, entre otras cosas” (Informante 2, comunicación personal, 22 de julio 2024).</w:t>
      </w:r>
    </w:p>
    <w:p w14:paraId="32171902" w14:textId="77777777" w:rsidR="00F27B37" w:rsidRDefault="00F27B37" w:rsidP="007A6185">
      <w:pPr>
        <w:spacing w:line="360" w:lineRule="auto"/>
        <w:jc w:val="both"/>
        <w:rPr>
          <w:rFonts w:ascii="Arial" w:eastAsia="Calibri" w:hAnsi="Arial" w:cs="Arial"/>
          <w:lang w:val="es-ES" w:eastAsia="es-CR"/>
        </w:rPr>
      </w:pPr>
    </w:p>
    <w:p w14:paraId="21004490" w14:textId="4A51758A"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Además, estos ejercicios fortalecen el vínculo entre la universidad y su población graduada, donde se promueve la tutoría profesional y el sentido de pertenencia a la comunidad académica. Dichos aspectos son considerados indispensables en las cinco carreras estudiadas, donde se recomienda mantener la relación con personas profesionales graduadas de la UCR.</w:t>
      </w:r>
    </w:p>
    <w:p w14:paraId="692DF1FA" w14:textId="77777777" w:rsidR="00F27B37" w:rsidRDefault="00F27B37" w:rsidP="007A6185">
      <w:pPr>
        <w:spacing w:line="360" w:lineRule="auto"/>
        <w:jc w:val="both"/>
        <w:rPr>
          <w:rFonts w:ascii="Arial" w:eastAsia="Calibri" w:hAnsi="Arial" w:cs="Arial"/>
          <w:lang w:val="es-ES" w:eastAsia="es-CR"/>
        </w:rPr>
      </w:pPr>
    </w:p>
    <w:p w14:paraId="22531C3C" w14:textId="3B272E74"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Desde una perspectiva institucional, Sancho (comunicación personal, 29 de setiembre 2024) destaca la creciente incorporación del componente práctico en las estructuras curriculares y la oportunidad que representan las prácticas para consolidar el rol social de la universidad al fomentar una apertura del quehacer académico hacia la sociedad. Señala que esta vinculación no es una novedad, sino una continuidad de políticas establecidas desde 1995:</w:t>
      </w:r>
    </w:p>
    <w:p w14:paraId="696EEE0E" w14:textId="77777777" w:rsidR="007A6185" w:rsidRPr="007A6185" w:rsidRDefault="007A6185" w:rsidP="007A6185">
      <w:pPr>
        <w:spacing w:line="360" w:lineRule="auto"/>
        <w:ind w:left="567"/>
        <w:jc w:val="both"/>
        <w:rPr>
          <w:rFonts w:ascii="Arial" w:eastAsia="Calibri" w:hAnsi="Arial" w:cs="Arial"/>
          <w:lang w:val="es-ES" w:eastAsia="es-CR"/>
        </w:rPr>
      </w:pPr>
      <w:r w:rsidRPr="007A6185">
        <w:rPr>
          <w:rFonts w:ascii="Arial" w:eastAsia="Calibri" w:hAnsi="Arial" w:cs="Arial"/>
          <w:lang w:val="es-ES" w:eastAsia="es-CR"/>
        </w:rPr>
        <w:t>“(...) al llamado de extrapolar muros y buscar cada vez más esa relación estrecha y en diálogo con los diferentes sectores de la sociedad. Que no es algo nuevo. Si vos revisar la política curricular de 1995 la universidad ya establecía esa relación y la importancia del componente práctico en las estructuras curriculares, entonces es algo que se ha venido buscando de diferentes formas” (Sancho, comunicación personal, 29 de setiembre 2024).</w:t>
      </w:r>
    </w:p>
    <w:p w14:paraId="47D2D9F3" w14:textId="77777777" w:rsidR="00F27B37" w:rsidRDefault="00F27B37" w:rsidP="007A6185">
      <w:pPr>
        <w:spacing w:line="360" w:lineRule="auto"/>
        <w:jc w:val="both"/>
        <w:rPr>
          <w:rFonts w:ascii="Arial" w:eastAsia="Calibri" w:hAnsi="Arial" w:cs="Arial"/>
          <w:lang w:val="es-ES" w:eastAsia="es-CR"/>
        </w:rPr>
      </w:pPr>
    </w:p>
    <w:p w14:paraId="5FAF7B22" w14:textId="22A8FBDC"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En el contexto de la UCR, las prácticas universitarias analizadas evidencian que el aprendizaje experiencial es una estrategia formativa esencial para el tránsito hacia la vida profesional, especialmente para personas adultas al alinearse con el mandato institucional humanista, que orienta la docencia, la investigación y la acción social (Consejo Universitario, 1972). Este mandato reclama que estas formen parte constitutiva del currículo al integrar teoría, experiencia y proyección social desde una lógica articuladora y no periférica.</w:t>
      </w:r>
    </w:p>
    <w:p w14:paraId="4012D99E" w14:textId="77777777" w:rsidR="00F27B37" w:rsidRDefault="00F27B37" w:rsidP="007A6185">
      <w:pPr>
        <w:spacing w:line="360" w:lineRule="auto"/>
        <w:jc w:val="both"/>
        <w:rPr>
          <w:rFonts w:ascii="Arial" w:eastAsia="Calibri" w:hAnsi="Arial" w:cs="Arial"/>
          <w:lang w:val="es-ES" w:eastAsia="es-CR"/>
        </w:rPr>
      </w:pPr>
    </w:p>
    <w:p w14:paraId="6A139E57" w14:textId="7F000D80"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Sin embargo, la triangulación entre revisión documental, normativa y entrevistas revela una gran diversidad y fragmentación en los enfoques, formalización y articulación curricular de las prácticas en la UCR. Aunque existen esfuerzos por normar y oficializar estas actividades, persiste una débil conceptualización pedagógica común, así como vacíos en la tutela, la evaluación y los criterios pedagógicos compartidos.</w:t>
      </w:r>
    </w:p>
    <w:p w14:paraId="015579A2" w14:textId="77777777" w:rsidR="00F27B37" w:rsidRDefault="00F27B37" w:rsidP="007A6185">
      <w:pPr>
        <w:spacing w:line="360" w:lineRule="auto"/>
        <w:jc w:val="both"/>
        <w:rPr>
          <w:rFonts w:ascii="Arial" w:eastAsia="Calibri" w:hAnsi="Arial" w:cs="Arial"/>
          <w:lang w:val="es-ES" w:eastAsia="es-CR"/>
        </w:rPr>
      </w:pPr>
    </w:p>
    <w:p w14:paraId="0DAE6B64" w14:textId="2E334E74"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Las prácticas se manifiestan en diversas formas organizativas y niveles de acompañamiento, lo que refleja una configuración flexible, pero aún fragmentada. Los esfuerzos institucionales por formalizar estas actividades responden a la necesidad de consolidarlas como expresión del compromiso social universitario, mientras que las unidades académicas continúan desarrollando mecanismos para que las prácticas sean coherentes con los perfiles de egreso y promuevan una profesionalización situada, ética y transformadora.</w:t>
      </w:r>
    </w:p>
    <w:p w14:paraId="60AB0B7B" w14:textId="77777777" w:rsidR="00F27B37" w:rsidRDefault="00F27B37" w:rsidP="007A6185">
      <w:pPr>
        <w:spacing w:line="360" w:lineRule="auto"/>
        <w:jc w:val="both"/>
        <w:rPr>
          <w:rFonts w:ascii="Arial" w:eastAsia="Calibri" w:hAnsi="Arial" w:cs="Arial"/>
          <w:lang w:val="es-ES" w:eastAsia="es-CR"/>
        </w:rPr>
      </w:pPr>
    </w:p>
    <w:p w14:paraId="775A9180" w14:textId="4727E5E3"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No obstante, persisten desafíos en términos de coherencia y equidad entre programas y carreras. La formalización del aprendizaje experiencial en políticas curriculares constituye una deuda pendiente que debe atenderse para garantizar calidad y coherencia pedagógica en la implementación de prácticas mediante un marco normativo institucional, que defina claramente roles, evaluación, acompañamiento y criterios de integralidad.</w:t>
      </w:r>
    </w:p>
    <w:p w14:paraId="688CC1DA" w14:textId="77777777"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lastRenderedPageBreak/>
        <w:t>Finalmente, es fundamental avanzar hacia un modelo institucional que fomente escenarios inter y transdisciplinarios, donde este tipo de ejercicios trasciendan la mera aplicación técnica para constituirse en espacios de producción crítica de saberes. La profesionalización, por tanto, no solo se evidencia en el número de titulaciones, sino en la vigencia y aplicabilidad de las competencias desarrolladas. Como concluye un informante:</w:t>
      </w:r>
    </w:p>
    <w:p w14:paraId="7AF5A6D4" w14:textId="77777777" w:rsidR="007A6185" w:rsidRPr="007A6185" w:rsidRDefault="007A6185" w:rsidP="007A6185">
      <w:pPr>
        <w:spacing w:line="360" w:lineRule="auto"/>
        <w:ind w:left="720"/>
        <w:jc w:val="both"/>
        <w:rPr>
          <w:rFonts w:ascii="Arial" w:eastAsia="Calibri" w:hAnsi="Arial" w:cs="Arial"/>
          <w:lang w:val="es-ES" w:eastAsia="es-CR"/>
        </w:rPr>
      </w:pPr>
      <w:r w:rsidRPr="007A6185">
        <w:rPr>
          <w:rFonts w:ascii="Arial" w:eastAsia="Calibri" w:hAnsi="Arial" w:cs="Arial"/>
          <w:lang w:val="es-ES" w:eastAsia="es-CR"/>
        </w:rPr>
        <w:t>“Cada año vamos viendo cosas que se pueden ir mejorando” (Informante 5, comunicación personal, 02 de julio 2024).</w:t>
      </w:r>
    </w:p>
    <w:p w14:paraId="0152DAE9" w14:textId="77777777" w:rsidR="00F27B37" w:rsidRDefault="00F27B37" w:rsidP="007A6185">
      <w:pPr>
        <w:spacing w:line="360" w:lineRule="auto"/>
        <w:jc w:val="both"/>
        <w:rPr>
          <w:rFonts w:ascii="Arial" w:eastAsia="Calibri" w:hAnsi="Arial" w:cs="Arial"/>
          <w:lang w:val="es-ES" w:eastAsia="es-CR"/>
        </w:rPr>
      </w:pPr>
    </w:p>
    <w:p w14:paraId="3D0DFCAA" w14:textId="1CE46712" w:rsidR="007A6185" w:rsidRPr="007A6185" w:rsidRDefault="007A6185" w:rsidP="007A6185">
      <w:pPr>
        <w:spacing w:line="360" w:lineRule="auto"/>
        <w:jc w:val="both"/>
        <w:rPr>
          <w:rFonts w:ascii="Arial" w:eastAsia="Calibri" w:hAnsi="Arial" w:cs="Arial"/>
          <w:lang w:val="es-ES" w:eastAsia="es-CR"/>
        </w:rPr>
      </w:pPr>
      <w:r w:rsidRPr="007A6185">
        <w:rPr>
          <w:rFonts w:ascii="Arial" w:eastAsia="Calibri" w:hAnsi="Arial" w:cs="Arial"/>
          <w:lang w:val="es-ES" w:eastAsia="es-CR"/>
        </w:rPr>
        <w:t>En suma, la incorporación contextualizada y efectiva del aprendizaje experiencial en las prácticas universitarias constituye una apuesta institucional por una universidad abierta, crítica y comprometida con las realidades sociales del país. Reconocer la diversidad de configuraciones existentes en la UCR abre posibilidades para identificar desafíos comunes y aprovechar oportunidades particulares que estas actividades representan en la formación universitaria. Así, se fortalece la profesionalización desde una perspectiva integral, ética y socialmente responsable.</w:t>
      </w:r>
    </w:p>
    <w:p w14:paraId="5CA2E417" w14:textId="77777777" w:rsidR="007A6185" w:rsidRPr="00DB2EEF" w:rsidRDefault="007A6185" w:rsidP="007A6185">
      <w:pPr>
        <w:spacing w:line="360" w:lineRule="auto"/>
        <w:jc w:val="both"/>
        <w:rPr>
          <w:rFonts w:ascii="Arial" w:eastAsia="Calibri" w:hAnsi="Arial" w:cs="Arial"/>
          <w:shd w:val="clear" w:color="auto" w:fill="D9EAD3"/>
          <w:lang w:val="es-ES" w:eastAsia="es-CR"/>
        </w:rPr>
      </w:pPr>
    </w:p>
    <w:p w14:paraId="70153A7E" w14:textId="77777777" w:rsidR="007A6185" w:rsidRPr="00DB2EEF" w:rsidRDefault="007A6185" w:rsidP="00F27B37">
      <w:pPr>
        <w:numPr>
          <w:ilvl w:val="0"/>
          <w:numId w:val="1"/>
        </w:numPr>
        <w:spacing w:line="360" w:lineRule="auto"/>
        <w:ind w:left="284" w:hanging="142"/>
        <w:jc w:val="both"/>
        <w:rPr>
          <w:rFonts w:ascii="Arial" w:eastAsia="Calibri" w:hAnsi="Arial" w:cs="Arial"/>
          <w:b/>
          <w:lang w:val="es" w:eastAsia="es-CR"/>
        </w:rPr>
      </w:pPr>
      <w:r w:rsidRPr="00DB2EEF">
        <w:rPr>
          <w:rFonts w:ascii="Arial" w:eastAsia="Calibri" w:hAnsi="Arial" w:cs="Arial"/>
          <w:b/>
          <w:lang w:val="es" w:eastAsia="es-CR"/>
        </w:rPr>
        <w:t xml:space="preserve">Referencias: </w:t>
      </w:r>
    </w:p>
    <w:p w14:paraId="7971E270"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 xml:space="preserve">Adib, H. (2024). Experiential learning in higher education: Assessing the role of business simulations in shaping student attitudes towards </w:t>
      </w:r>
      <w:r w:rsidRPr="00DB2EEF">
        <w:rPr>
          <w:rFonts w:ascii="Arial" w:eastAsia="Arial" w:hAnsi="Arial" w:cs="Arial"/>
          <w:lang w:val="en-US" w:eastAsia="es-CR"/>
        </w:rPr>
        <w:lastRenderedPageBreak/>
        <w:t>sustainability. </w:t>
      </w:r>
      <w:r w:rsidRPr="00DB2EEF">
        <w:rPr>
          <w:rFonts w:ascii="Arial" w:eastAsia="Arial" w:hAnsi="Arial" w:cs="Arial"/>
          <w:i/>
          <w:iCs/>
          <w:lang w:val="en-US" w:eastAsia="es-CR"/>
        </w:rPr>
        <w:t>The International Journal of Management Education</w:t>
      </w:r>
      <w:r w:rsidRPr="00DB2EEF">
        <w:rPr>
          <w:rFonts w:ascii="Arial" w:eastAsia="Arial" w:hAnsi="Arial" w:cs="Arial"/>
          <w:lang w:val="en-US" w:eastAsia="es-CR"/>
        </w:rPr>
        <w:t>, </w:t>
      </w:r>
      <w:r w:rsidRPr="00DB2EEF">
        <w:rPr>
          <w:rFonts w:ascii="Arial" w:eastAsia="Arial" w:hAnsi="Arial" w:cs="Arial"/>
          <w:i/>
          <w:iCs/>
          <w:lang w:val="en-US" w:eastAsia="es-CR"/>
        </w:rPr>
        <w:t>22</w:t>
      </w:r>
      <w:r w:rsidRPr="00DB2EEF">
        <w:rPr>
          <w:rFonts w:ascii="Arial" w:eastAsia="Arial" w:hAnsi="Arial" w:cs="Arial"/>
          <w:lang w:val="en-US" w:eastAsia="es-CR"/>
        </w:rPr>
        <w:t xml:space="preserve">(2), 1-12. </w:t>
      </w:r>
      <w:r w:rsidR="00DE3DAC">
        <w:fldChar w:fldCharType="begin"/>
      </w:r>
      <w:r w:rsidR="00DE3DAC" w:rsidRPr="00DE3DAC">
        <w:rPr>
          <w:lang w:val="en-US"/>
        </w:rPr>
        <w:instrText xml:space="preserve"> HYPERLINK "https://doi.org/10.1016/j.ijme.2024.100968" </w:instrText>
      </w:r>
      <w:r w:rsidR="00DE3DAC">
        <w:fldChar w:fldCharType="separate"/>
      </w:r>
      <w:r w:rsidRPr="00DB2EEF">
        <w:rPr>
          <w:rFonts w:ascii="Arial" w:eastAsia="Arial" w:hAnsi="Arial" w:cs="Arial"/>
          <w:lang w:val="en-US" w:eastAsia="es-CR"/>
        </w:rPr>
        <w:t>https://doi.org/10.1016/j.ijme.2024.100968</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2108EDD5" w14:textId="77777777" w:rsidR="007A6185" w:rsidRPr="00DB2EEF" w:rsidRDefault="007A6185" w:rsidP="00F27B37">
      <w:pPr>
        <w:spacing w:line="360" w:lineRule="auto"/>
        <w:ind w:left="851" w:hanging="851"/>
        <w:jc w:val="both"/>
        <w:rPr>
          <w:rFonts w:ascii="Arial" w:eastAsia="Arial" w:hAnsi="Arial" w:cs="Arial"/>
          <w:lang w:val="es" w:eastAsia="es-CR"/>
        </w:rPr>
      </w:pPr>
      <w:proofErr w:type="spellStart"/>
      <w:r w:rsidRPr="00DB2EEF">
        <w:rPr>
          <w:rFonts w:ascii="Arial" w:eastAsia="Arial" w:hAnsi="Arial" w:cs="Arial"/>
          <w:lang w:val="es-ES" w:eastAsia="es-CR"/>
        </w:rPr>
        <w:t>Andreozzi</w:t>
      </w:r>
      <w:proofErr w:type="spellEnd"/>
      <w:r w:rsidRPr="00DB2EEF">
        <w:rPr>
          <w:rFonts w:ascii="Arial" w:eastAsia="Arial" w:hAnsi="Arial" w:cs="Arial"/>
          <w:lang w:val="es-ES" w:eastAsia="es-CR"/>
        </w:rPr>
        <w:t xml:space="preserve">, M. (2011). Las prácticas profesionales de formación como experiencias de pasaje y tránsito identitario. </w:t>
      </w:r>
      <w:r w:rsidRPr="00DB2EEF">
        <w:rPr>
          <w:rFonts w:ascii="Arial" w:eastAsia="Arial" w:hAnsi="Arial" w:cs="Arial"/>
          <w:i/>
          <w:iCs/>
          <w:lang w:val="es-ES" w:eastAsia="es-CR"/>
        </w:rPr>
        <w:t>Archivos de ciencias de la educación</w:t>
      </w:r>
      <w:r w:rsidRPr="00DB2EEF">
        <w:rPr>
          <w:rFonts w:ascii="Arial" w:eastAsia="Arial" w:hAnsi="Arial" w:cs="Arial"/>
          <w:lang w:val="es-ES" w:eastAsia="es-CR"/>
        </w:rPr>
        <w:t xml:space="preserve"> (En línea), 5(5), 99-11. </w:t>
      </w:r>
      <w:hyperlink r:id="rId16">
        <w:r w:rsidRPr="00DB2EEF">
          <w:rPr>
            <w:rFonts w:ascii="Arial" w:eastAsia="Arial" w:hAnsi="Arial" w:cs="Arial"/>
            <w:lang w:val="es-ES" w:eastAsia="es-CR"/>
          </w:rPr>
          <w:t>http://www.archivosdeciencias.fahce.unlp.edu.ar/</w:t>
        </w:r>
      </w:hyperlink>
      <w:r w:rsidRPr="00DB2EEF">
        <w:rPr>
          <w:rFonts w:ascii="Arial" w:eastAsia="Arial" w:hAnsi="Arial" w:cs="Arial"/>
          <w:lang w:val="es-ES" w:eastAsia="es-CR"/>
        </w:rPr>
        <w:t xml:space="preserve">  </w:t>
      </w:r>
    </w:p>
    <w:p w14:paraId="6E98C3B1"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Área de Desarrollo Curricular y Evaluación Académica. (s.f.). </w:t>
      </w:r>
      <w:r w:rsidRPr="00DB2EEF">
        <w:rPr>
          <w:rFonts w:ascii="Arial" w:eastAsia="Arial" w:hAnsi="Arial" w:cs="Arial"/>
          <w:i/>
          <w:iCs/>
          <w:lang w:val="es" w:eastAsia="es-CR"/>
        </w:rPr>
        <w:t>Guía para la elaboración y revisión de programas de actividad de formación académica</w:t>
      </w:r>
      <w:r w:rsidRPr="00DB2EEF">
        <w:rPr>
          <w:rFonts w:ascii="Arial" w:eastAsia="Arial" w:hAnsi="Arial" w:cs="Arial"/>
          <w:lang w:val="es" w:eastAsia="es-CR"/>
        </w:rPr>
        <w:t>. [Documento en revisión]. Centro de Evaluación Académica, Universidad de Costa Rica.</w:t>
      </w:r>
    </w:p>
    <w:p w14:paraId="759849CB"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Castillo, J., Álvarez, N. y Torres, A. (2013). La vinculación de las universidades mexicanas con el entorno: expresión de responsabilidad social. </w:t>
      </w:r>
      <w:r w:rsidRPr="00DB2EEF">
        <w:rPr>
          <w:rFonts w:ascii="Arial" w:eastAsia="Arial" w:hAnsi="Arial" w:cs="Arial"/>
          <w:i/>
          <w:iCs/>
          <w:lang w:val="es" w:eastAsia="es-CR"/>
        </w:rPr>
        <w:t>Transformación, 9</w:t>
      </w:r>
      <w:r w:rsidRPr="00DB2EEF">
        <w:rPr>
          <w:rFonts w:ascii="Arial" w:eastAsia="Arial" w:hAnsi="Arial" w:cs="Arial"/>
          <w:lang w:val="es" w:eastAsia="es-CR"/>
        </w:rPr>
        <w:t xml:space="preserve">(2), 1-13. </w:t>
      </w:r>
      <w:hyperlink r:id="rId17" w:history="1">
        <w:r w:rsidRPr="00DB2EEF">
          <w:rPr>
            <w:rFonts w:ascii="Arial" w:eastAsia="Arial" w:hAnsi="Arial" w:cs="Arial"/>
            <w:lang w:val="es" w:eastAsia="es-CR"/>
          </w:rPr>
          <w:t>https://revistas.reduc.edu.cu/index.php/transformacion/article/view/1634/1613</w:t>
        </w:r>
      </w:hyperlink>
      <w:r w:rsidRPr="00DB2EEF">
        <w:rPr>
          <w:rFonts w:ascii="Arial" w:eastAsia="Arial" w:hAnsi="Arial" w:cs="Arial"/>
          <w:lang w:val="es" w:eastAsia="es-CR"/>
        </w:rPr>
        <w:t xml:space="preserve">   </w:t>
      </w:r>
    </w:p>
    <w:p w14:paraId="6E53F18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ES" w:eastAsia="es-CR"/>
        </w:rPr>
        <w:t>Chan-</w:t>
      </w:r>
      <w:proofErr w:type="spellStart"/>
      <w:r w:rsidRPr="00DB2EEF">
        <w:rPr>
          <w:rFonts w:ascii="Arial" w:eastAsia="Arial" w:hAnsi="Arial" w:cs="Arial"/>
          <w:lang w:val="es-ES" w:eastAsia="es-CR"/>
        </w:rPr>
        <w:t>Pavon</w:t>
      </w:r>
      <w:proofErr w:type="spellEnd"/>
      <w:r w:rsidRPr="00DB2EEF">
        <w:rPr>
          <w:rFonts w:ascii="Arial" w:eastAsia="Arial" w:hAnsi="Arial" w:cs="Arial"/>
          <w:lang w:val="es-ES" w:eastAsia="es-CR"/>
        </w:rPr>
        <w:t xml:space="preserve">, M., Mena-Romero, D., Escalante-Euán, J., y Rodríguez-Martín, M. (2018). Contribución de las Prácticas Profesionales en la formación de los Estudiantes de la Facultad de Ingeniería Química de la Universidad Autónoma de Yucatán (México). </w:t>
      </w:r>
      <w:r w:rsidRPr="00DB2EEF">
        <w:rPr>
          <w:rFonts w:ascii="Arial" w:eastAsia="Arial" w:hAnsi="Arial" w:cs="Arial"/>
          <w:i/>
          <w:iCs/>
          <w:lang w:val="es-ES" w:eastAsia="es-CR"/>
        </w:rPr>
        <w:t>Formación universitaria, 11</w:t>
      </w:r>
      <w:r w:rsidRPr="00DB2EEF">
        <w:rPr>
          <w:rFonts w:ascii="Arial" w:eastAsia="Arial" w:hAnsi="Arial" w:cs="Arial"/>
          <w:lang w:val="es-ES" w:eastAsia="es-CR"/>
        </w:rPr>
        <w:t xml:space="preserve">(1), 53-62. </w:t>
      </w:r>
      <w:hyperlink r:id="rId18">
        <w:r w:rsidRPr="00DB2EEF">
          <w:rPr>
            <w:rFonts w:ascii="Arial" w:eastAsia="Arial" w:hAnsi="Arial" w:cs="Arial"/>
            <w:lang w:val="es-ES" w:eastAsia="es-CR"/>
          </w:rPr>
          <w:t>http://dx.doi.org/10.4067/S0718-50062018000100053</w:t>
        </w:r>
      </w:hyperlink>
      <w:r w:rsidRPr="00DB2EEF">
        <w:rPr>
          <w:rFonts w:ascii="Arial" w:eastAsia="Arial" w:hAnsi="Arial" w:cs="Arial"/>
          <w:lang w:val="es-ES" w:eastAsia="es-CR"/>
        </w:rPr>
        <w:t xml:space="preserve"> </w:t>
      </w:r>
    </w:p>
    <w:p w14:paraId="25666AFE"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Consejo Universitario. (1972). </w:t>
      </w:r>
      <w:r w:rsidRPr="00DB2EEF">
        <w:rPr>
          <w:rFonts w:ascii="Arial" w:eastAsia="Arial" w:hAnsi="Arial" w:cs="Arial"/>
          <w:i/>
          <w:iCs/>
          <w:lang w:val="es" w:eastAsia="es-CR"/>
        </w:rPr>
        <w:t>Estatuto orgánico de la Universidad de Costa Rica</w:t>
      </w:r>
      <w:r w:rsidRPr="00DB2EEF">
        <w:rPr>
          <w:rFonts w:ascii="Arial" w:eastAsia="Arial" w:hAnsi="Arial" w:cs="Arial"/>
          <w:lang w:val="es" w:eastAsia="es-CR"/>
        </w:rPr>
        <w:t xml:space="preserve">. </w:t>
      </w:r>
      <w:hyperlink r:id="rId19" w:history="1">
        <w:r w:rsidRPr="00DB2EEF">
          <w:rPr>
            <w:rFonts w:ascii="Arial" w:eastAsia="Arial" w:hAnsi="Arial" w:cs="Arial"/>
            <w:lang w:val="es" w:eastAsia="es-CR"/>
          </w:rPr>
          <w:t>https://www.cu.ucr.ac.cr/normativa/estatuto_organico.pdf</w:t>
        </w:r>
      </w:hyperlink>
      <w:r w:rsidRPr="00DB2EEF">
        <w:rPr>
          <w:rFonts w:ascii="Arial" w:eastAsia="Arial" w:hAnsi="Arial" w:cs="Arial"/>
          <w:lang w:val="es" w:eastAsia="es-CR"/>
        </w:rPr>
        <w:t xml:space="preserve">  </w:t>
      </w:r>
    </w:p>
    <w:p w14:paraId="652351B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lastRenderedPageBreak/>
        <w:t xml:space="preserve">Consejo Universitario. (1976). </w:t>
      </w:r>
      <w:r w:rsidRPr="00DB2EEF">
        <w:rPr>
          <w:rFonts w:ascii="Arial" w:eastAsia="Arial" w:hAnsi="Arial" w:cs="Arial"/>
          <w:i/>
          <w:iCs/>
          <w:lang w:val="es" w:eastAsia="es-CR"/>
        </w:rPr>
        <w:t>Convenio para unificar la definición de crédito en la educación superior de Costa Rica</w:t>
      </w:r>
      <w:r w:rsidRPr="00DB2EEF">
        <w:rPr>
          <w:rFonts w:ascii="Arial" w:eastAsia="Arial" w:hAnsi="Arial" w:cs="Arial"/>
          <w:lang w:val="es" w:eastAsia="es-CR"/>
        </w:rPr>
        <w:t xml:space="preserve">. Publicado en Leyes, Convenios y Decretos de la Educación Superior Universitaria Estatal en Costa Rica de CONARE. </w:t>
      </w:r>
      <w:hyperlink r:id="rId20" w:history="1">
        <w:r w:rsidRPr="00DB2EEF">
          <w:rPr>
            <w:rFonts w:ascii="Arial" w:eastAsia="Arial" w:hAnsi="Arial" w:cs="Arial"/>
            <w:lang w:val="es" w:eastAsia="es-CR"/>
          </w:rPr>
          <w:t>https://www.cu.ucr.ac.cr/normativa/definicion_credito.pdf</w:t>
        </w:r>
      </w:hyperlink>
      <w:r w:rsidRPr="00DB2EEF">
        <w:rPr>
          <w:rFonts w:ascii="Arial" w:eastAsia="Arial" w:hAnsi="Arial" w:cs="Arial"/>
          <w:lang w:val="es" w:eastAsia="es-CR"/>
        </w:rPr>
        <w:t xml:space="preserve">   </w:t>
      </w:r>
    </w:p>
    <w:p w14:paraId="170393B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Consejo Universitario. (2020).  </w:t>
      </w:r>
      <w:r w:rsidRPr="00DB2EEF">
        <w:rPr>
          <w:rFonts w:ascii="Arial" w:eastAsia="Arial" w:hAnsi="Arial" w:cs="Arial"/>
          <w:i/>
          <w:iCs/>
          <w:lang w:val="es" w:eastAsia="es-CR"/>
        </w:rPr>
        <w:t>Reglamento general de los trabajos finales de graduación en grado para la Universidad de Costa Rica</w:t>
      </w:r>
      <w:r w:rsidRPr="00DB2EEF">
        <w:rPr>
          <w:rFonts w:ascii="Arial" w:eastAsia="Arial" w:hAnsi="Arial" w:cs="Arial"/>
          <w:lang w:val="es" w:eastAsia="es-CR"/>
        </w:rPr>
        <w:t xml:space="preserve">. </w:t>
      </w:r>
      <w:hyperlink r:id="rId21" w:history="1">
        <w:r w:rsidRPr="00DB2EEF">
          <w:rPr>
            <w:rFonts w:ascii="Arial" w:eastAsia="Arial" w:hAnsi="Arial" w:cs="Arial"/>
            <w:lang w:val="es" w:eastAsia="es-CR"/>
          </w:rPr>
          <w:t>https://www.cu.ucr.ac.cr/normativa/trabajos_finales_graduacion.pdf</w:t>
        </w:r>
      </w:hyperlink>
      <w:r w:rsidRPr="00DB2EEF">
        <w:rPr>
          <w:rFonts w:ascii="Arial" w:eastAsia="Arial" w:hAnsi="Arial" w:cs="Arial"/>
          <w:lang w:val="es" w:eastAsia="es-CR"/>
        </w:rPr>
        <w:t xml:space="preserve">  </w:t>
      </w:r>
    </w:p>
    <w:p w14:paraId="7F473F20" w14:textId="77777777" w:rsidR="007A6185" w:rsidRPr="00DB2EEF" w:rsidRDefault="007A6185" w:rsidP="00F27B37">
      <w:pPr>
        <w:spacing w:line="360" w:lineRule="auto"/>
        <w:ind w:left="851" w:hanging="851"/>
        <w:jc w:val="both"/>
        <w:rPr>
          <w:rFonts w:ascii="Arial" w:eastAsia="Arial" w:hAnsi="Arial" w:cs="Arial"/>
          <w:lang w:val="en-US" w:eastAsia="es-CR"/>
        </w:rPr>
      </w:pPr>
      <w:proofErr w:type="spellStart"/>
      <w:r w:rsidRPr="00DB2EEF">
        <w:rPr>
          <w:rFonts w:ascii="Arial" w:eastAsia="Arial" w:hAnsi="Arial" w:cs="Arial"/>
          <w:lang w:val="en-US" w:eastAsia="es-CR"/>
        </w:rPr>
        <w:t>Dernova</w:t>
      </w:r>
      <w:proofErr w:type="spellEnd"/>
      <w:r w:rsidRPr="00DB2EEF">
        <w:rPr>
          <w:rFonts w:ascii="Arial" w:eastAsia="Arial" w:hAnsi="Arial" w:cs="Arial"/>
          <w:lang w:val="en-US" w:eastAsia="es-CR"/>
        </w:rPr>
        <w:t xml:space="preserve">, M. (2015). Experiential learning theory as one of the foundations of adult learning practice worldwide. </w:t>
      </w:r>
      <w:r w:rsidRPr="00DB2EEF">
        <w:rPr>
          <w:rFonts w:ascii="Arial" w:eastAsia="Arial" w:hAnsi="Arial" w:cs="Arial"/>
          <w:i/>
          <w:iCs/>
          <w:lang w:val="en-US" w:eastAsia="es-CR"/>
        </w:rPr>
        <w:t>Comparative Professional Pedagogy 5</w:t>
      </w:r>
      <w:r w:rsidRPr="00DB2EEF">
        <w:rPr>
          <w:rFonts w:ascii="Arial" w:eastAsia="Arial" w:hAnsi="Arial" w:cs="Arial"/>
          <w:lang w:val="en-US" w:eastAsia="es-CR"/>
        </w:rPr>
        <w:t xml:space="preserve">(2), 52-57. </w:t>
      </w:r>
      <w:r w:rsidR="00DE3DAC">
        <w:fldChar w:fldCharType="begin"/>
      </w:r>
      <w:r w:rsidR="00DE3DAC" w:rsidRPr="00DE3DAC">
        <w:rPr>
          <w:lang w:val="en-US"/>
        </w:rPr>
        <w:instrText xml:space="preserve"> HYPERLINK "https://doi.org/10.1515/rpp-2015-0040" </w:instrText>
      </w:r>
      <w:r w:rsidR="00DE3DAC">
        <w:fldChar w:fldCharType="separate"/>
      </w:r>
      <w:r w:rsidRPr="00DB2EEF">
        <w:rPr>
          <w:rFonts w:ascii="Arial" w:eastAsia="Arial" w:hAnsi="Arial" w:cs="Arial"/>
          <w:lang w:val="en-US" w:eastAsia="es-CR"/>
        </w:rPr>
        <w:t>https://doi.org/10.1515/rpp-2015-0040</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6B4DB8CA" w14:textId="77777777" w:rsidR="007A6185" w:rsidRPr="00DB2EEF" w:rsidRDefault="007A6185" w:rsidP="00F27B37">
      <w:pPr>
        <w:spacing w:line="360" w:lineRule="auto"/>
        <w:ind w:left="851" w:hanging="851"/>
        <w:jc w:val="both"/>
        <w:rPr>
          <w:rFonts w:ascii="Arial" w:eastAsia="Arial" w:hAnsi="Arial" w:cs="Arial"/>
          <w:lang w:eastAsia="es-CR"/>
        </w:rPr>
      </w:pPr>
      <w:r w:rsidRPr="00DB2EEF">
        <w:rPr>
          <w:rFonts w:ascii="Arial" w:eastAsia="Arial" w:hAnsi="Arial" w:cs="Arial"/>
          <w:lang w:val="en-US" w:eastAsia="es-CR"/>
        </w:rPr>
        <w:t xml:space="preserve">Elsden, E., </w:t>
      </w:r>
      <w:proofErr w:type="spellStart"/>
      <w:r w:rsidRPr="00DB2EEF">
        <w:rPr>
          <w:rFonts w:ascii="Arial" w:eastAsia="Arial" w:hAnsi="Arial" w:cs="Arial"/>
          <w:lang w:val="en-US" w:eastAsia="es-CR"/>
        </w:rPr>
        <w:t>Kador</w:t>
      </w:r>
      <w:proofErr w:type="spellEnd"/>
      <w:r w:rsidRPr="00DB2EEF">
        <w:rPr>
          <w:rFonts w:ascii="Arial" w:eastAsia="Arial" w:hAnsi="Arial" w:cs="Arial"/>
          <w:lang w:val="en-US" w:eastAsia="es-CR"/>
        </w:rPr>
        <w:t xml:space="preserve">, T., Sercombe, H., Piper, K., </w:t>
      </w:r>
      <w:proofErr w:type="spellStart"/>
      <w:r w:rsidRPr="00DB2EEF">
        <w:rPr>
          <w:rFonts w:ascii="Arial" w:eastAsia="Arial" w:hAnsi="Arial" w:cs="Arial"/>
          <w:lang w:val="en-US" w:eastAsia="es-CR"/>
        </w:rPr>
        <w:t>Barkan</w:t>
      </w:r>
      <w:proofErr w:type="spellEnd"/>
      <w:r w:rsidRPr="00DB2EEF">
        <w:rPr>
          <w:rFonts w:ascii="Arial" w:eastAsia="Arial" w:hAnsi="Arial" w:cs="Arial"/>
          <w:lang w:val="en-US" w:eastAsia="es-CR"/>
        </w:rPr>
        <w:t>, M., Webster, E., y Smyth Zahra, F. (2023). Experiential learning spaces and student wellbeing: a mixed-methods study of students at three research intensive UK universities.</w:t>
      </w:r>
      <w:r w:rsidRPr="00DB2EEF">
        <w:rPr>
          <w:rFonts w:ascii="Arial" w:eastAsia="Arial" w:hAnsi="Arial" w:cs="Arial"/>
          <w:i/>
          <w:iCs/>
          <w:lang w:val="en-US" w:eastAsia="es-CR"/>
        </w:rPr>
        <w:t> International Review of Psychiatry, 35</w:t>
      </w:r>
      <w:r w:rsidRPr="00DB2EEF">
        <w:rPr>
          <w:rFonts w:ascii="Arial" w:eastAsia="Arial" w:hAnsi="Arial" w:cs="Arial"/>
          <w:lang w:val="en-US" w:eastAsia="es-CR"/>
        </w:rPr>
        <w:t xml:space="preserve">(7–8), 591–604. </w:t>
      </w:r>
      <w:r w:rsidR="00DE3DAC">
        <w:fldChar w:fldCharType="begin"/>
      </w:r>
      <w:r w:rsidR="00DE3DAC" w:rsidRPr="00DE3DAC">
        <w:rPr>
          <w:lang w:val="en-US"/>
        </w:rPr>
        <w:instrText xml:space="preserve"> HYPERLINK "https://doi.org/10.1080/09540261.2023.2268720" </w:instrText>
      </w:r>
      <w:r w:rsidR="00DE3DAC">
        <w:fldChar w:fldCharType="separate"/>
      </w:r>
      <w:r w:rsidRPr="00DB2EEF">
        <w:rPr>
          <w:rFonts w:ascii="Arial" w:eastAsia="Arial" w:hAnsi="Arial" w:cs="Arial"/>
          <w:lang w:eastAsia="es-CR"/>
        </w:rPr>
        <w:t>https://doi.org/10.1080/09540261.2023.2268720</w:t>
      </w:r>
      <w:r w:rsidR="00DE3DAC">
        <w:rPr>
          <w:rFonts w:ascii="Arial" w:eastAsia="Arial" w:hAnsi="Arial" w:cs="Arial"/>
          <w:lang w:eastAsia="es-CR"/>
        </w:rPr>
        <w:fldChar w:fldCharType="end"/>
      </w:r>
      <w:r w:rsidRPr="00DB2EEF">
        <w:rPr>
          <w:rFonts w:ascii="Arial" w:eastAsia="Arial" w:hAnsi="Arial" w:cs="Arial"/>
          <w:lang w:eastAsia="es-CR"/>
        </w:rPr>
        <w:t xml:space="preserve">   </w:t>
      </w:r>
    </w:p>
    <w:p w14:paraId="1FB71B7D" w14:textId="77777777" w:rsidR="007A6185" w:rsidRPr="00DB2EEF" w:rsidRDefault="007A6185" w:rsidP="00F27B37">
      <w:pPr>
        <w:spacing w:line="360" w:lineRule="auto"/>
        <w:ind w:left="851" w:hanging="851"/>
        <w:jc w:val="both"/>
        <w:rPr>
          <w:rFonts w:ascii="Arial" w:eastAsia="Arial" w:hAnsi="Arial" w:cs="Arial"/>
          <w:lang w:eastAsia="es-CR"/>
        </w:rPr>
      </w:pPr>
      <w:r w:rsidRPr="00DB2EEF">
        <w:rPr>
          <w:rFonts w:ascii="Arial" w:eastAsia="Arial" w:hAnsi="Arial" w:cs="Arial"/>
          <w:lang w:val="es" w:eastAsia="es-CR"/>
        </w:rPr>
        <w:t xml:space="preserve">Espinar, E. y Vigueras, J. (2020). El aprendizaje experiencial y su impacto en la educación actual. </w:t>
      </w:r>
      <w:r w:rsidRPr="00DB2EEF">
        <w:rPr>
          <w:rFonts w:ascii="Arial" w:eastAsia="Arial" w:hAnsi="Arial" w:cs="Arial"/>
          <w:i/>
          <w:iCs/>
          <w:lang w:eastAsia="es-CR"/>
        </w:rPr>
        <w:t>Rev. Cubana Edu. Superior,39</w:t>
      </w:r>
      <w:r w:rsidRPr="00DB2EEF">
        <w:rPr>
          <w:rFonts w:ascii="Arial" w:eastAsia="Arial" w:hAnsi="Arial" w:cs="Arial"/>
          <w:lang w:eastAsia="es-CR"/>
        </w:rPr>
        <w:t xml:space="preserve">(3), 1-14. </w:t>
      </w:r>
    </w:p>
    <w:p w14:paraId="4EA658D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Espinoza, V. (2022). Incidencias de las pasantías o prácticas profesionales en la formación universitaria de la Universidad Nacional de Asunción, Paraguay. </w:t>
      </w:r>
      <w:r w:rsidRPr="00DB2EEF">
        <w:rPr>
          <w:rFonts w:ascii="Arial" w:eastAsia="Arial" w:hAnsi="Arial" w:cs="Arial"/>
          <w:i/>
          <w:iCs/>
          <w:lang w:val="es" w:eastAsia="es-CR"/>
        </w:rPr>
        <w:t>Revista científica En Ciencias Sociales, 4</w:t>
      </w:r>
      <w:r w:rsidRPr="00DB2EEF">
        <w:rPr>
          <w:rFonts w:ascii="Arial" w:eastAsia="Arial" w:hAnsi="Arial" w:cs="Arial"/>
          <w:lang w:val="es" w:eastAsia="es-CR"/>
        </w:rPr>
        <w:t xml:space="preserve">(1), 23–32. </w:t>
      </w:r>
      <w:hyperlink r:id="rId22" w:history="1">
        <w:r w:rsidRPr="00DB2EEF">
          <w:rPr>
            <w:rFonts w:ascii="Arial" w:eastAsia="Arial" w:hAnsi="Arial" w:cs="Arial"/>
            <w:lang w:val="es" w:eastAsia="es-CR"/>
          </w:rPr>
          <w:t>https://doi.org/10.53732/rccsociales/04.01.2022.23</w:t>
        </w:r>
      </w:hyperlink>
      <w:r w:rsidRPr="00DB2EEF">
        <w:rPr>
          <w:rFonts w:ascii="Arial" w:eastAsia="Arial" w:hAnsi="Arial" w:cs="Arial"/>
          <w:lang w:val="es" w:eastAsia="es-CR"/>
        </w:rPr>
        <w:t xml:space="preserve"> </w:t>
      </w:r>
    </w:p>
    <w:p w14:paraId="5EABD094"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lastRenderedPageBreak/>
        <w:t xml:space="preserve">Fabre, G. (febrero, 2005). </w:t>
      </w:r>
      <w:r w:rsidRPr="00DB2EEF">
        <w:rPr>
          <w:rFonts w:ascii="Arial" w:eastAsia="Arial" w:hAnsi="Arial" w:cs="Arial"/>
          <w:i/>
          <w:iCs/>
          <w:lang w:val="es" w:eastAsia="es-CR"/>
        </w:rPr>
        <w:t>Las funciones sustantivas de la universidad y su articulación en un departamento docente</w:t>
      </w:r>
      <w:r w:rsidRPr="00DB2EEF">
        <w:rPr>
          <w:rFonts w:ascii="Arial" w:eastAsia="Arial" w:hAnsi="Arial" w:cs="Arial"/>
          <w:lang w:val="es" w:eastAsia="es-CR"/>
        </w:rPr>
        <w:t xml:space="preserve"> [Conferencia]. V Congreso Internacional Virtual de Educación, Palma, Illes Balears. </w:t>
      </w:r>
      <w:hyperlink r:id="rId23" w:history="1">
        <w:r w:rsidRPr="00DB2EEF">
          <w:rPr>
            <w:rFonts w:ascii="Arial" w:eastAsia="Arial" w:hAnsi="Arial" w:cs="Arial"/>
            <w:lang w:val="es" w:eastAsia="es-CR"/>
          </w:rPr>
          <w:t>http://sedici.unlp.edu.ar/handle/10915/24694</w:t>
        </w:r>
      </w:hyperlink>
      <w:r w:rsidRPr="00DB2EEF">
        <w:rPr>
          <w:rFonts w:ascii="Arial" w:eastAsia="Arial" w:hAnsi="Arial" w:cs="Arial"/>
          <w:lang w:val="es" w:eastAsia="es-CR"/>
        </w:rPr>
        <w:t xml:space="preserve"> </w:t>
      </w:r>
    </w:p>
    <w:p w14:paraId="006DA3BF"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Galeano, C., Roseo, K., y Velásquez, P. (2011). Reflexiones y retos de la práctica académica en trabajo social. </w:t>
      </w:r>
      <w:r w:rsidRPr="00DB2EEF">
        <w:rPr>
          <w:rFonts w:ascii="Arial" w:eastAsia="Arial" w:hAnsi="Arial" w:cs="Arial"/>
          <w:i/>
          <w:iCs/>
          <w:lang w:val="es" w:eastAsia="es-CR"/>
        </w:rPr>
        <w:t>Prospectiva, 16</w:t>
      </w:r>
      <w:r w:rsidRPr="00DB2EEF">
        <w:rPr>
          <w:rFonts w:ascii="Arial" w:eastAsia="Arial" w:hAnsi="Arial" w:cs="Arial"/>
          <w:lang w:val="es" w:eastAsia="es-CR"/>
        </w:rPr>
        <w:t xml:space="preserve">(16), 131–160. </w:t>
      </w:r>
      <w:hyperlink r:id="rId24" w:history="1">
        <w:r w:rsidRPr="00DB2EEF">
          <w:rPr>
            <w:rFonts w:ascii="Arial" w:eastAsia="Arial" w:hAnsi="Arial" w:cs="Arial"/>
            <w:lang w:val="es" w:eastAsia="es-CR"/>
          </w:rPr>
          <w:t>https://doi.org/10.25100/prts.v0i16.1166</w:t>
        </w:r>
      </w:hyperlink>
      <w:r w:rsidRPr="00DB2EEF">
        <w:rPr>
          <w:rFonts w:ascii="Arial" w:eastAsia="Arial" w:hAnsi="Arial" w:cs="Arial"/>
          <w:lang w:val="es" w:eastAsia="es-CR"/>
        </w:rPr>
        <w:t xml:space="preserve"> </w:t>
      </w:r>
    </w:p>
    <w:p w14:paraId="092F9209"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González García, Victoria. (2017). El mandato pedagógico institucional: ¿Cuál perfil de ser humano educar? </w:t>
      </w:r>
      <w:r w:rsidRPr="00DB2EEF">
        <w:rPr>
          <w:rFonts w:ascii="Arial" w:eastAsia="Arial" w:hAnsi="Arial" w:cs="Arial"/>
          <w:i/>
          <w:iCs/>
          <w:lang w:val="es" w:eastAsia="es-CR"/>
        </w:rPr>
        <w:t>Actualidades Investigativas en Educación, 17</w:t>
      </w:r>
      <w:r w:rsidRPr="00DB2EEF">
        <w:rPr>
          <w:rFonts w:ascii="Arial" w:eastAsia="Arial" w:hAnsi="Arial" w:cs="Arial"/>
          <w:lang w:val="es" w:eastAsia="es-CR"/>
        </w:rPr>
        <w:t xml:space="preserve">(3), 745-773. </w:t>
      </w:r>
      <w:hyperlink r:id="rId25" w:history="1">
        <w:r w:rsidRPr="00DB2EEF">
          <w:rPr>
            <w:rFonts w:ascii="Arial" w:eastAsia="Arial" w:hAnsi="Arial" w:cs="Arial"/>
            <w:lang w:val="es" w:eastAsia="es-CR"/>
          </w:rPr>
          <w:t>https://dx.doi.org/10.15517/aie.v17i3.29620</w:t>
        </w:r>
      </w:hyperlink>
      <w:r w:rsidRPr="00DB2EEF">
        <w:rPr>
          <w:rFonts w:ascii="Arial" w:eastAsia="Arial" w:hAnsi="Arial" w:cs="Arial"/>
          <w:lang w:val="es" w:eastAsia="es-CR"/>
        </w:rPr>
        <w:t xml:space="preserve"> </w:t>
      </w:r>
    </w:p>
    <w:p w14:paraId="010206DE" w14:textId="77777777" w:rsidR="007A6185" w:rsidRPr="00DB2EEF" w:rsidRDefault="007A6185" w:rsidP="00F27B37">
      <w:pPr>
        <w:spacing w:line="360" w:lineRule="auto"/>
        <w:ind w:left="851" w:hanging="851"/>
        <w:jc w:val="both"/>
        <w:rPr>
          <w:rFonts w:ascii="Arial" w:eastAsia="Arial" w:hAnsi="Arial" w:cs="Arial"/>
          <w:lang w:val="en-US" w:eastAsia="es-CR"/>
        </w:rPr>
      </w:pPr>
      <w:proofErr w:type="spellStart"/>
      <w:r w:rsidRPr="00DB2EEF">
        <w:rPr>
          <w:rFonts w:ascii="Arial" w:eastAsia="Arial" w:hAnsi="Arial" w:cs="Arial"/>
          <w:lang w:eastAsia="es-CR"/>
        </w:rPr>
        <w:t>Heng</w:t>
      </w:r>
      <w:proofErr w:type="spellEnd"/>
      <w:r w:rsidRPr="00DB2EEF">
        <w:rPr>
          <w:rFonts w:ascii="Arial" w:eastAsia="Arial" w:hAnsi="Arial" w:cs="Arial"/>
          <w:lang w:eastAsia="es-CR"/>
        </w:rPr>
        <w:t xml:space="preserve">, Y. y Khiam, L. (2025). </w:t>
      </w:r>
      <w:r w:rsidRPr="00DB2EEF">
        <w:rPr>
          <w:rFonts w:ascii="Arial" w:eastAsia="Arial" w:hAnsi="Arial" w:cs="Arial"/>
          <w:lang w:val="en-US" w:eastAsia="es-CR"/>
        </w:rPr>
        <w:t xml:space="preserve">Experiential learning and creative self-efficacy in higher education: a systematic literature review. </w:t>
      </w:r>
      <w:r w:rsidRPr="00DB2EEF">
        <w:rPr>
          <w:rFonts w:ascii="Arial" w:eastAsia="Arial" w:hAnsi="Arial" w:cs="Arial"/>
          <w:i/>
          <w:iCs/>
          <w:lang w:val="en-US" w:eastAsia="es-CR"/>
        </w:rPr>
        <w:t>International Journal of Sciences: Basic and Applied Research, 76</w:t>
      </w:r>
      <w:r w:rsidRPr="00DB2EEF">
        <w:rPr>
          <w:rFonts w:ascii="Arial" w:eastAsia="Arial" w:hAnsi="Arial" w:cs="Arial"/>
          <w:lang w:val="en-US" w:eastAsia="es-CR"/>
        </w:rPr>
        <w:t xml:space="preserve">(1), 1-13. </w:t>
      </w:r>
    </w:p>
    <w:p w14:paraId="45CE15FA"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 xml:space="preserve">Heinze, I., Boers, B., </w:t>
      </w:r>
      <w:proofErr w:type="spellStart"/>
      <w:r w:rsidRPr="00DB2EEF">
        <w:rPr>
          <w:rFonts w:ascii="Arial" w:eastAsia="Arial" w:hAnsi="Arial" w:cs="Arial"/>
          <w:lang w:val="en-US" w:eastAsia="es-CR"/>
        </w:rPr>
        <w:t>Stellmacher</w:t>
      </w:r>
      <w:proofErr w:type="spellEnd"/>
      <w:r w:rsidRPr="00DB2EEF">
        <w:rPr>
          <w:rFonts w:ascii="Arial" w:eastAsia="Arial" w:hAnsi="Arial" w:cs="Arial"/>
          <w:lang w:val="en-US" w:eastAsia="es-CR"/>
        </w:rPr>
        <w:t xml:space="preserve">, M., y Platt, K. (2022). Is it just about me? A comparison between individual and cultural strategies of learning from failure. </w:t>
      </w:r>
      <w:r w:rsidRPr="00DB2EEF">
        <w:rPr>
          <w:rFonts w:ascii="Arial" w:eastAsia="Arial" w:hAnsi="Arial" w:cs="Arial"/>
          <w:i/>
          <w:iCs/>
          <w:lang w:val="en-US" w:eastAsia="es-CR"/>
        </w:rPr>
        <w:t>International Journal of Educational Research Open, 3</w:t>
      </w:r>
      <w:r w:rsidRPr="00DB2EEF">
        <w:rPr>
          <w:rFonts w:ascii="Arial" w:eastAsia="Arial" w:hAnsi="Arial" w:cs="Arial"/>
          <w:lang w:val="en-US" w:eastAsia="es-CR"/>
        </w:rPr>
        <w:t xml:space="preserve">, 1-17. </w:t>
      </w:r>
      <w:r w:rsidR="00DE3DAC">
        <w:fldChar w:fldCharType="begin"/>
      </w:r>
      <w:r w:rsidR="00DE3DAC" w:rsidRPr="00DE3DAC">
        <w:rPr>
          <w:lang w:val="en-US"/>
        </w:rPr>
        <w:instrText xml:space="preserve"> HYPERLINK "https://doi.org/10.1016/j.ijedro.2022.100209" </w:instrText>
      </w:r>
      <w:r w:rsidR="00DE3DAC">
        <w:fldChar w:fldCharType="separate"/>
      </w:r>
      <w:r w:rsidRPr="00DB2EEF">
        <w:rPr>
          <w:rFonts w:ascii="Arial" w:eastAsia="Arial" w:hAnsi="Arial" w:cs="Arial"/>
          <w:lang w:val="en-US" w:eastAsia="es-CR"/>
        </w:rPr>
        <w:t>https://doi.org/10.1016/j.ijedro.2022.100209</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0E2DF72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Hidalgo, E. (2020). </w:t>
      </w:r>
      <w:r w:rsidRPr="00DB2EEF">
        <w:rPr>
          <w:rFonts w:ascii="Arial" w:eastAsia="Arial" w:hAnsi="Arial" w:cs="Arial"/>
          <w:i/>
          <w:iCs/>
          <w:lang w:val="es" w:eastAsia="es-CR"/>
        </w:rPr>
        <w:t>Propuesta de fortalecimiento de las pasantías profesionales en el área de Recursos Humanos, a través de una efectiva formación universitaria</w:t>
      </w:r>
      <w:r w:rsidRPr="00DB2EEF">
        <w:rPr>
          <w:rFonts w:ascii="Arial" w:eastAsia="Arial" w:hAnsi="Arial" w:cs="Arial"/>
          <w:lang w:val="es" w:eastAsia="es-CR"/>
        </w:rPr>
        <w:t xml:space="preserve"> [Tesis de Maestría]. Repositorio institucional-Universidad Internacional SEK.</w:t>
      </w:r>
    </w:p>
    <w:p w14:paraId="14700411"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s" w:eastAsia="es-CR"/>
        </w:rPr>
        <w:lastRenderedPageBreak/>
        <w:t xml:space="preserve">Jiménez, C., Martínez, Y., Rodríguez, N. y Padilla, G. (2014). Aprender a hacer: la importancia de las prácticas profesionales docentes. </w:t>
      </w:r>
      <w:proofErr w:type="spellStart"/>
      <w:r w:rsidRPr="00DB2EEF">
        <w:rPr>
          <w:rFonts w:ascii="Arial" w:eastAsia="Arial" w:hAnsi="Arial" w:cs="Arial"/>
          <w:i/>
          <w:iCs/>
          <w:lang w:val="en-US" w:eastAsia="es-CR"/>
        </w:rPr>
        <w:t>Educere</w:t>
      </w:r>
      <w:proofErr w:type="spellEnd"/>
      <w:r w:rsidRPr="00DB2EEF">
        <w:rPr>
          <w:rFonts w:ascii="Arial" w:eastAsia="Arial" w:hAnsi="Arial" w:cs="Arial"/>
          <w:i/>
          <w:iCs/>
          <w:lang w:val="en-US" w:eastAsia="es-CR"/>
        </w:rPr>
        <w:t>, 18</w:t>
      </w:r>
      <w:r w:rsidRPr="00DB2EEF">
        <w:rPr>
          <w:rFonts w:ascii="Arial" w:eastAsia="Arial" w:hAnsi="Arial" w:cs="Arial"/>
          <w:lang w:val="en-US" w:eastAsia="es-CR"/>
        </w:rPr>
        <w:t xml:space="preserve">(61), 429-438. </w:t>
      </w:r>
      <w:r w:rsidR="00DE3DAC">
        <w:fldChar w:fldCharType="begin"/>
      </w:r>
      <w:r w:rsidR="00DE3DAC" w:rsidRPr="00DE3DAC">
        <w:rPr>
          <w:lang w:val="en-US"/>
        </w:rPr>
        <w:instrText xml:space="preserve"> HYPERLINK "https://www.human.ula.ve/adocente/educere/" </w:instrText>
      </w:r>
      <w:r w:rsidR="00DE3DAC">
        <w:fldChar w:fldCharType="separate"/>
      </w:r>
      <w:r w:rsidRPr="00DB2EEF">
        <w:rPr>
          <w:rFonts w:ascii="Arial" w:eastAsia="Arial" w:hAnsi="Arial" w:cs="Arial"/>
          <w:lang w:val="en-US" w:eastAsia="es-CR"/>
        </w:rPr>
        <w:t>https://www.human.ula.ve/adocente/educere/</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2858B2AE"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 xml:space="preserve">Joy, S. y Kolb, D. (2009). Are there cultural differences in learning style? </w:t>
      </w:r>
      <w:r w:rsidRPr="00DB2EEF">
        <w:rPr>
          <w:rFonts w:ascii="Arial" w:eastAsia="Arial" w:hAnsi="Arial" w:cs="Arial"/>
          <w:i/>
          <w:iCs/>
          <w:lang w:val="en-US" w:eastAsia="es-CR"/>
        </w:rPr>
        <w:t>International Journal of Intercultural Relations, 33</w:t>
      </w:r>
      <w:r w:rsidRPr="00DB2EEF">
        <w:rPr>
          <w:rFonts w:ascii="Arial" w:eastAsia="Arial" w:hAnsi="Arial" w:cs="Arial"/>
          <w:lang w:val="en-US" w:eastAsia="es-CR"/>
        </w:rPr>
        <w:t xml:space="preserve">(1), 69–85. </w:t>
      </w:r>
      <w:r w:rsidR="00DE3DAC">
        <w:fldChar w:fldCharType="begin"/>
      </w:r>
      <w:r w:rsidR="00DE3DAC" w:rsidRPr="00DE3DAC">
        <w:rPr>
          <w:lang w:val="en-US"/>
        </w:rPr>
        <w:instrText xml:space="preserve"> HYPERLINK "https://doi.org/10.1016/j.ijintrel.2008.11.002" </w:instrText>
      </w:r>
      <w:r w:rsidR="00DE3DAC">
        <w:fldChar w:fldCharType="separate"/>
      </w:r>
      <w:r w:rsidRPr="00DB2EEF">
        <w:rPr>
          <w:rFonts w:ascii="Arial" w:eastAsia="Arial" w:hAnsi="Arial" w:cs="Arial"/>
          <w:lang w:val="en-US" w:eastAsia="es-CR"/>
        </w:rPr>
        <w:t>https://doi.org/10.1016/j.ijintrel.2008.11.002</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6DCB8105" w14:textId="77777777" w:rsidR="007A6185" w:rsidRPr="00DB2EEF" w:rsidRDefault="007A6185" w:rsidP="00F27B37">
      <w:pPr>
        <w:spacing w:line="360" w:lineRule="auto"/>
        <w:ind w:left="851" w:hanging="851"/>
        <w:jc w:val="both"/>
        <w:rPr>
          <w:rFonts w:ascii="Arial" w:eastAsia="Arial" w:hAnsi="Arial" w:cs="Arial"/>
          <w:lang w:val="en-US" w:eastAsia="es-CR"/>
        </w:rPr>
      </w:pPr>
      <w:proofErr w:type="spellStart"/>
      <w:r w:rsidRPr="00DB2EEF">
        <w:rPr>
          <w:rFonts w:ascii="Arial" w:eastAsia="Arial" w:hAnsi="Arial" w:cs="Arial"/>
          <w:lang w:eastAsia="es-CR"/>
        </w:rPr>
        <w:t>Karunaratne</w:t>
      </w:r>
      <w:proofErr w:type="spellEnd"/>
      <w:r w:rsidRPr="00DB2EEF">
        <w:rPr>
          <w:rFonts w:ascii="Arial" w:eastAsia="Arial" w:hAnsi="Arial" w:cs="Arial"/>
          <w:lang w:eastAsia="es-CR"/>
        </w:rPr>
        <w:t xml:space="preserve">, K., y Perera, N. (2019). </w:t>
      </w:r>
      <w:r w:rsidRPr="00DB2EEF">
        <w:rPr>
          <w:rFonts w:ascii="Arial" w:eastAsia="Arial" w:hAnsi="Arial" w:cs="Arial"/>
          <w:lang w:val="en-US" w:eastAsia="es-CR"/>
        </w:rPr>
        <w:t xml:space="preserve">Students’ Perception on the Effectiveness of Industrial Internship </w:t>
      </w:r>
      <w:proofErr w:type="spellStart"/>
      <w:r w:rsidRPr="00DB2EEF">
        <w:rPr>
          <w:rFonts w:ascii="Arial" w:eastAsia="Arial" w:hAnsi="Arial" w:cs="Arial"/>
          <w:lang w:val="en-US" w:eastAsia="es-CR"/>
        </w:rPr>
        <w:t>Programme</w:t>
      </w:r>
      <w:proofErr w:type="spellEnd"/>
      <w:r w:rsidRPr="00DB2EEF">
        <w:rPr>
          <w:rFonts w:ascii="Arial" w:eastAsia="Arial" w:hAnsi="Arial" w:cs="Arial"/>
          <w:lang w:val="en-US" w:eastAsia="es-CR"/>
        </w:rPr>
        <w:t xml:space="preserve">. </w:t>
      </w:r>
      <w:r w:rsidRPr="00DB2EEF">
        <w:rPr>
          <w:rFonts w:ascii="Arial" w:eastAsia="Arial" w:hAnsi="Arial" w:cs="Arial"/>
          <w:i/>
          <w:iCs/>
          <w:lang w:val="en-US" w:eastAsia="es-CR"/>
        </w:rPr>
        <w:t>Education Quarterly Reviews, 2</w:t>
      </w:r>
      <w:r w:rsidRPr="00DB2EEF">
        <w:rPr>
          <w:rFonts w:ascii="Arial" w:eastAsia="Arial" w:hAnsi="Arial" w:cs="Arial"/>
          <w:lang w:val="en-US" w:eastAsia="es-CR"/>
        </w:rPr>
        <w:t xml:space="preserve">(4), 822. </w:t>
      </w:r>
      <w:r w:rsidR="00DE3DAC">
        <w:fldChar w:fldCharType="begin"/>
      </w:r>
      <w:r w:rsidR="00DE3DAC" w:rsidRPr="00DE3DAC">
        <w:rPr>
          <w:lang w:val="en-US"/>
        </w:rPr>
        <w:instrText xml:space="preserve"> HYPERLINK "https://doi.org/10.31014/aior.1993.02.04.109" </w:instrText>
      </w:r>
      <w:r w:rsidR="00DE3DAC">
        <w:fldChar w:fldCharType="separate"/>
      </w:r>
      <w:r w:rsidRPr="00DB2EEF">
        <w:rPr>
          <w:rFonts w:ascii="Arial" w:eastAsia="Arial" w:hAnsi="Arial" w:cs="Arial"/>
          <w:lang w:val="en-US" w:eastAsia="es-CR"/>
        </w:rPr>
        <w:t>https://doi.org/10.31014/aior.1993.02.04.109</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3321856B"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 xml:space="preserve">Kolb, A. y Kolb, D. (2005). Learning Styles and Learning Spaces: Enhancing Experiential Learning in Higher Education. </w:t>
      </w:r>
      <w:r w:rsidRPr="00DB2EEF">
        <w:rPr>
          <w:rFonts w:ascii="Arial" w:eastAsia="Arial" w:hAnsi="Arial" w:cs="Arial"/>
          <w:i/>
          <w:iCs/>
          <w:lang w:val="en-US" w:eastAsia="es-CR"/>
        </w:rPr>
        <w:t>Academy of Management Learning &amp; Education, 4</w:t>
      </w:r>
      <w:r w:rsidRPr="00DB2EEF">
        <w:rPr>
          <w:rFonts w:ascii="Arial" w:eastAsia="Arial" w:hAnsi="Arial" w:cs="Arial"/>
          <w:lang w:val="en-US" w:eastAsia="es-CR"/>
        </w:rPr>
        <w:t xml:space="preserve">(2), 193–212. </w:t>
      </w:r>
      <w:r w:rsidR="00DE3DAC">
        <w:fldChar w:fldCharType="begin"/>
      </w:r>
      <w:r w:rsidR="00DE3DAC" w:rsidRPr="00DE3DAC">
        <w:rPr>
          <w:lang w:val="en-US"/>
        </w:rPr>
        <w:instrText xml:space="preserve"> HYPERLINK "https://doi.org/10.5465/AMLE.2005.17268566" </w:instrText>
      </w:r>
      <w:r w:rsidR="00DE3DAC">
        <w:fldChar w:fldCharType="separate"/>
      </w:r>
      <w:r w:rsidRPr="00DB2EEF">
        <w:rPr>
          <w:rFonts w:ascii="Arial" w:eastAsia="Arial" w:hAnsi="Arial" w:cs="Arial"/>
          <w:lang w:val="en-US" w:eastAsia="es-CR"/>
        </w:rPr>
        <w:t>https://doi.org/10.5465/AMLE.2005.17268566</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2808233A"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n-US" w:eastAsia="es-CR"/>
        </w:rPr>
        <w:t xml:space="preserve">Kolb, D. (2014). </w:t>
      </w:r>
      <w:r w:rsidRPr="00DB2EEF">
        <w:rPr>
          <w:rFonts w:ascii="Arial" w:eastAsia="Arial" w:hAnsi="Arial" w:cs="Arial"/>
          <w:i/>
          <w:iCs/>
          <w:lang w:val="en-US" w:eastAsia="es-CR"/>
        </w:rPr>
        <w:t>Experiential learning: Experience as the source of learning and development.</w:t>
      </w:r>
      <w:r w:rsidRPr="00DB2EEF">
        <w:rPr>
          <w:rFonts w:ascii="Arial" w:eastAsia="Arial" w:hAnsi="Arial" w:cs="Arial"/>
          <w:shd w:val="clear" w:color="auto" w:fill="FFFFFF"/>
          <w:lang w:val="en-US" w:eastAsia="es-CR"/>
        </w:rPr>
        <w:t xml:space="preserve"> </w:t>
      </w:r>
      <w:r w:rsidRPr="00DB2EEF">
        <w:rPr>
          <w:rFonts w:ascii="Arial" w:eastAsia="Arial" w:hAnsi="Arial" w:cs="Arial"/>
          <w:lang w:eastAsia="es-CR"/>
        </w:rPr>
        <w:t xml:space="preserve">(2a ed.). </w:t>
      </w:r>
      <w:r w:rsidRPr="00DB2EEF">
        <w:rPr>
          <w:rFonts w:ascii="Arial" w:eastAsia="Arial" w:hAnsi="Arial" w:cs="Arial"/>
          <w:lang w:val="es" w:eastAsia="es-CR"/>
        </w:rPr>
        <w:t>New Jersey: Prentice-Hall.</w:t>
      </w:r>
    </w:p>
    <w:p w14:paraId="5B3C3B3D" w14:textId="77777777" w:rsidR="007A6185" w:rsidRPr="00DB2EEF" w:rsidRDefault="007A6185" w:rsidP="00F27B37">
      <w:pPr>
        <w:spacing w:line="360" w:lineRule="auto"/>
        <w:ind w:left="851" w:hanging="851"/>
        <w:jc w:val="both"/>
        <w:rPr>
          <w:rFonts w:ascii="Arial" w:eastAsia="Arial" w:hAnsi="Arial" w:cs="Arial"/>
          <w:lang w:val="es" w:eastAsia="es-CR"/>
        </w:rPr>
      </w:pPr>
      <w:proofErr w:type="spellStart"/>
      <w:r w:rsidRPr="00DB2EEF">
        <w:rPr>
          <w:rFonts w:ascii="Arial" w:eastAsia="Arial" w:hAnsi="Arial" w:cs="Arial"/>
          <w:lang w:val="es-ES" w:eastAsia="es-CR"/>
        </w:rPr>
        <w:t>Landini</w:t>
      </w:r>
      <w:proofErr w:type="spellEnd"/>
      <w:r w:rsidRPr="00DB2EEF">
        <w:rPr>
          <w:rFonts w:ascii="Arial" w:eastAsia="Arial" w:hAnsi="Arial" w:cs="Arial"/>
          <w:lang w:val="es-ES" w:eastAsia="es-CR"/>
        </w:rPr>
        <w:t xml:space="preserve">, F. (2023). La dinámica de aprendizaje experiencial en la formación de las y los extensionistas rurales latinoamericanos. </w:t>
      </w:r>
      <w:r w:rsidRPr="00DB2EEF">
        <w:rPr>
          <w:rFonts w:ascii="Arial" w:eastAsia="Arial" w:hAnsi="Arial" w:cs="Arial"/>
          <w:i/>
          <w:iCs/>
          <w:lang w:val="es-ES" w:eastAsia="es-CR"/>
        </w:rPr>
        <w:t>Revista mexicana de investigación educativa, 28</w:t>
      </w:r>
      <w:r w:rsidRPr="00DB2EEF">
        <w:rPr>
          <w:rFonts w:ascii="Arial" w:eastAsia="Arial" w:hAnsi="Arial" w:cs="Arial"/>
          <w:lang w:val="es-ES" w:eastAsia="es-CR"/>
        </w:rPr>
        <w:t xml:space="preserve">(96), 251-275. </w:t>
      </w:r>
      <w:hyperlink r:id="rId26">
        <w:r w:rsidRPr="00DB2EEF">
          <w:rPr>
            <w:rFonts w:ascii="Arial" w:eastAsia="Arial" w:hAnsi="Arial" w:cs="Arial"/>
            <w:lang w:val="es-ES" w:eastAsia="es-CR"/>
          </w:rPr>
          <w:t>https://ojs.rmie.mx/index.php/rmie/article/view/86</w:t>
        </w:r>
      </w:hyperlink>
      <w:r w:rsidRPr="00DB2EEF">
        <w:rPr>
          <w:rFonts w:ascii="Arial" w:eastAsia="Arial" w:hAnsi="Arial" w:cs="Arial"/>
          <w:lang w:val="es-ES" w:eastAsia="es-CR"/>
        </w:rPr>
        <w:t xml:space="preserve">  </w:t>
      </w:r>
    </w:p>
    <w:p w14:paraId="30B984D4"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eastAsia="es-CR"/>
        </w:rPr>
        <w:t xml:space="preserve">Lauder, H., y Mayhew, K. (2020). </w:t>
      </w:r>
      <w:r w:rsidRPr="00DB2EEF">
        <w:rPr>
          <w:rFonts w:ascii="Arial" w:eastAsia="Arial" w:hAnsi="Arial" w:cs="Arial"/>
          <w:lang w:val="en-US" w:eastAsia="es-CR"/>
        </w:rPr>
        <w:t xml:space="preserve">Higher education and the </w:t>
      </w:r>
      <w:proofErr w:type="spellStart"/>
      <w:r w:rsidRPr="00DB2EEF">
        <w:rPr>
          <w:rFonts w:ascii="Arial" w:eastAsia="Arial" w:hAnsi="Arial" w:cs="Arial"/>
          <w:lang w:val="en-US" w:eastAsia="es-CR"/>
        </w:rPr>
        <w:t>labour</w:t>
      </w:r>
      <w:proofErr w:type="spellEnd"/>
      <w:r w:rsidRPr="00DB2EEF">
        <w:rPr>
          <w:rFonts w:ascii="Arial" w:eastAsia="Arial" w:hAnsi="Arial" w:cs="Arial"/>
          <w:lang w:val="en-US" w:eastAsia="es-CR"/>
        </w:rPr>
        <w:t xml:space="preserve"> market: an introduction. </w:t>
      </w:r>
      <w:r w:rsidRPr="00DB2EEF">
        <w:rPr>
          <w:rFonts w:ascii="Arial" w:eastAsia="Arial" w:hAnsi="Arial" w:cs="Arial"/>
          <w:i/>
          <w:iCs/>
          <w:lang w:val="es" w:eastAsia="es-CR"/>
        </w:rPr>
        <w:t xml:space="preserve">Oxford </w:t>
      </w:r>
      <w:proofErr w:type="spellStart"/>
      <w:r w:rsidRPr="00DB2EEF">
        <w:rPr>
          <w:rFonts w:ascii="Arial" w:eastAsia="Arial" w:hAnsi="Arial" w:cs="Arial"/>
          <w:i/>
          <w:iCs/>
          <w:lang w:val="es" w:eastAsia="es-CR"/>
        </w:rPr>
        <w:t>Review</w:t>
      </w:r>
      <w:proofErr w:type="spellEnd"/>
      <w:r w:rsidRPr="00DB2EEF">
        <w:rPr>
          <w:rFonts w:ascii="Arial" w:eastAsia="Arial" w:hAnsi="Arial" w:cs="Arial"/>
          <w:i/>
          <w:iCs/>
          <w:lang w:val="es" w:eastAsia="es-CR"/>
        </w:rPr>
        <w:t xml:space="preserve"> </w:t>
      </w:r>
      <w:proofErr w:type="spellStart"/>
      <w:r w:rsidRPr="00DB2EEF">
        <w:rPr>
          <w:rFonts w:ascii="Arial" w:eastAsia="Arial" w:hAnsi="Arial" w:cs="Arial"/>
          <w:i/>
          <w:iCs/>
          <w:lang w:val="es" w:eastAsia="es-CR"/>
        </w:rPr>
        <w:t>of</w:t>
      </w:r>
      <w:proofErr w:type="spellEnd"/>
      <w:r w:rsidRPr="00DB2EEF">
        <w:rPr>
          <w:rFonts w:ascii="Arial" w:eastAsia="Arial" w:hAnsi="Arial" w:cs="Arial"/>
          <w:i/>
          <w:iCs/>
          <w:lang w:val="es" w:eastAsia="es-CR"/>
        </w:rPr>
        <w:t xml:space="preserve"> </w:t>
      </w:r>
      <w:proofErr w:type="spellStart"/>
      <w:r w:rsidRPr="00DB2EEF">
        <w:rPr>
          <w:rFonts w:ascii="Arial" w:eastAsia="Arial" w:hAnsi="Arial" w:cs="Arial"/>
          <w:i/>
          <w:iCs/>
          <w:lang w:val="es" w:eastAsia="es-CR"/>
        </w:rPr>
        <w:t>Education</w:t>
      </w:r>
      <w:proofErr w:type="spellEnd"/>
      <w:r w:rsidRPr="00DB2EEF">
        <w:rPr>
          <w:rFonts w:ascii="Arial" w:eastAsia="Arial" w:hAnsi="Arial" w:cs="Arial"/>
          <w:i/>
          <w:iCs/>
          <w:lang w:val="es" w:eastAsia="es-CR"/>
        </w:rPr>
        <w:t>, 46</w:t>
      </w:r>
      <w:r w:rsidRPr="00DB2EEF">
        <w:rPr>
          <w:rFonts w:ascii="Arial" w:eastAsia="Arial" w:hAnsi="Arial" w:cs="Arial"/>
          <w:lang w:val="es" w:eastAsia="es-CR"/>
        </w:rPr>
        <w:t xml:space="preserve">(1), 1–9. </w:t>
      </w:r>
      <w:hyperlink r:id="rId27" w:history="1">
        <w:r w:rsidRPr="00DB2EEF">
          <w:rPr>
            <w:rFonts w:ascii="Arial" w:eastAsia="Arial" w:hAnsi="Arial" w:cs="Arial"/>
            <w:lang w:val="es" w:eastAsia="es-CR"/>
          </w:rPr>
          <w:t>https://doi.org/10.1080/03054985.2019.1699714</w:t>
        </w:r>
      </w:hyperlink>
      <w:r w:rsidRPr="00DB2EEF">
        <w:rPr>
          <w:rFonts w:ascii="Arial" w:eastAsia="Arial" w:hAnsi="Arial" w:cs="Arial"/>
          <w:lang w:val="es" w:eastAsia="es-CR"/>
        </w:rPr>
        <w:t xml:space="preserve"> </w:t>
      </w:r>
    </w:p>
    <w:p w14:paraId="5829818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lastRenderedPageBreak/>
        <w:t xml:space="preserve">Ledezma, D. (2021). Incidencia de las pasantías en el perfil del profesional contable. </w:t>
      </w:r>
      <w:r w:rsidRPr="00DB2EEF">
        <w:rPr>
          <w:rFonts w:ascii="Arial" w:eastAsia="Arial" w:hAnsi="Arial" w:cs="Arial"/>
          <w:i/>
          <w:iCs/>
          <w:lang w:val="es" w:eastAsia="es-CR"/>
        </w:rPr>
        <w:t>Ciencia Latina Revista Científica Multidisciplinar, 5</w:t>
      </w:r>
      <w:r w:rsidRPr="00DB2EEF">
        <w:rPr>
          <w:rFonts w:ascii="Arial" w:eastAsia="Arial" w:hAnsi="Arial" w:cs="Arial"/>
          <w:lang w:val="es" w:eastAsia="es-CR"/>
        </w:rPr>
        <w:t xml:space="preserve">(4), 4626-4639. </w:t>
      </w:r>
      <w:hyperlink r:id="rId28" w:history="1">
        <w:r w:rsidRPr="00DB2EEF">
          <w:rPr>
            <w:rFonts w:ascii="Arial" w:eastAsia="Arial" w:hAnsi="Arial" w:cs="Arial"/>
            <w:lang w:val="es" w:eastAsia="es-CR"/>
          </w:rPr>
          <w:t>https://doi.org/10.37811/cl_rcm.v5i4.645</w:t>
        </w:r>
      </w:hyperlink>
      <w:r w:rsidRPr="00DB2EEF">
        <w:rPr>
          <w:rFonts w:ascii="Arial" w:eastAsia="Arial" w:hAnsi="Arial" w:cs="Arial"/>
          <w:lang w:val="es" w:eastAsia="es-CR"/>
        </w:rPr>
        <w:t xml:space="preserve"> </w:t>
      </w:r>
    </w:p>
    <w:p w14:paraId="4B5BAB1B" w14:textId="77777777" w:rsidR="007A6185" w:rsidRPr="00DB2EEF" w:rsidRDefault="007A6185" w:rsidP="00F27B37">
      <w:pPr>
        <w:spacing w:line="360" w:lineRule="auto"/>
        <w:ind w:left="851" w:hanging="851"/>
        <w:jc w:val="both"/>
        <w:rPr>
          <w:rFonts w:ascii="Arial" w:eastAsia="Arial" w:hAnsi="Arial" w:cs="Arial"/>
          <w:lang w:val="en-US" w:eastAsia="es-CR"/>
        </w:rPr>
      </w:pPr>
      <w:proofErr w:type="spellStart"/>
      <w:r w:rsidRPr="00DB2EEF">
        <w:rPr>
          <w:rFonts w:ascii="Arial" w:eastAsia="Arial" w:hAnsi="Arial" w:cs="Arial"/>
          <w:lang w:eastAsia="es-CR"/>
        </w:rPr>
        <w:t>Mabeba</w:t>
      </w:r>
      <w:proofErr w:type="spellEnd"/>
      <w:r w:rsidRPr="00DB2EEF">
        <w:rPr>
          <w:rFonts w:ascii="Arial" w:eastAsia="Arial" w:hAnsi="Arial" w:cs="Arial"/>
          <w:lang w:eastAsia="es-CR"/>
        </w:rPr>
        <w:t xml:space="preserve">, S., </w:t>
      </w:r>
      <w:proofErr w:type="spellStart"/>
      <w:r w:rsidRPr="00DB2EEF">
        <w:rPr>
          <w:rFonts w:ascii="Arial" w:eastAsia="Arial" w:hAnsi="Arial" w:cs="Arial"/>
          <w:lang w:eastAsia="es-CR"/>
        </w:rPr>
        <w:t>Sebola</w:t>
      </w:r>
      <w:proofErr w:type="spellEnd"/>
      <w:r w:rsidRPr="00DB2EEF">
        <w:rPr>
          <w:rFonts w:ascii="Arial" w:eastAsia="Arial" w:hAnsi="Arial" w:cs="Arial"/>
          <w:lang w:eastAsia="es-CR"/>
        </w:rPr>
        <w:t xml:space="preserve">, M., </w:t>
      </w:r>
      <w:proofErr w:type="spellStart"/>
      <w:r w:rsidRPr="00DB2EEF">
        <w:rPr>
          <w:rFonts w:ascii="Arial" w:eastAsia="Arial" w:hAnsi="Arial" w:cs="Arial"/>
          <w:lang w:eastAsia="es-CR"/>
        </w:rPr>
        <w:t>Chauke</w:t>
      </w:r>
      <w:proofErr w:type="spellEnd"/>
      <w:r w:rsidRPr="00DB2EEF">
        <w:rPr>
          <w:rFonts w:ascii="Arial" w:eastAsia="Arial" w:hAnsi="Arial" w:cs="Arial"/>
          <w:lang w:eastAsia="es-CR"/>
        </w:rPr>
        <w:t xml:space="preserve">, K. y </w:t>
      </w:r>
      <w:proofErr w:type="spellStart"/>
      <w:r w:rsidRPr="00DB2EEF">
        <w:rPr>
          <w:rFonts w:ascii="Arial" w:eastAsia="Arial" w:hAnsi="Arial" w:cs="Arial"/>
          <w:lang w:eastAsia="es-CR"/>
        </w:rPr>
        <w:t>Mamokhere</w:t>
      </w:r>
      <w:proofErr w:type="spellEnd"/>
      <w:r w:rsidRPr="00DB2EEF">
        <w:rPr>
          <w:rFonts w:ascii="Arial" w:eastAsia="Arial" w:hAnsi="Arial" w:cs="Arial"/>
          <w:lang w:eastAsia="es-CR"/>
        </w:rPr>
        <w:t xml:space="preserve">, J. (2019). </w:t>
      </w:r>
      <w:r w:rsidRPr="00DB2EEF">
        <w:rPr>
          <w:rFonts w:ascii="Arial" w:eastAsia="Arial" w:hAnsi="Arial" w:cs="Arial"/>
          <w:lang w:val="en-US" w:eastAsia="es-CR"/>
        </w:rPr>
        <w:t xml:space="preserve">Pondering over the nexus between internship </w:t>
      </w:r>
      <w:proofErr w:type="spellStart"/>
      <w:r w:rsidRPr="00DB2EEF">
        <w:rPr>
          <w:rFonts w:ascii="Arial" w:eastAsia="Arial" w:hAnsi="Arial" w:cs="Arial"/>
          <w:lang w:val="en-US" w:eastAsia="es-CR"/>
        </w:rPr>
        <w:t>programme</w:t>
      </w:r>
      <w:proofErr w:type="spellEnd"/>
      <w:r w:rsidRPr="00DB2EEF">
        <w:rPr>
          <w:rFonts w:ascii="Arial" w:eastAsia="Arial" w:hAnsi="Arial" w:cs="Arial"/>
          <w:lang w:val="en-US" w:eastAsia="es-CR"/>
        </w:rPr>
        <w:t xml:space="preserve"> and skills development: insights from past and present interns. </w:t>
      </w:r>
      <w:r w:rsidRPr="00DB2EEF">
        <w:rPr>
          <w:rFonts w:ascii="Arial" w:eastAsia="Arial" w:hAnsi="Arial" w:cs="Arial"/>
          <w:i/>
          <w:iCs/>
          <w:lang w:val="en-US" w:eastAsia="es-CR"/>
        </w:rPr>
        <w:t>International Journal of Research in Business and Social Science, 12</w:t>
      </w:r>
      <w:r w:rsidRPr="00DB2EEF">
        <w:rPr>
          <w:rFonts w:ascii="Arial" w:eastAsia="Arial" w:hAnsi="Arial" w:cs="Arial"/>
          <w:lang w:val="en-US" w:eastAsia="es-CR"/>
        </w:rPr>
        <w:t xml:space="preserve">(7), 190-198. </w:t>
      </w:r>
      <w:r w:rsidR="00DE3DAC">
        <w:fldChar w:fldCharType="begin"/>
      </w:r>
      <w:r w:rsidR="00DE3DAC" w:rsidRPr="00DE3DAC">
        <w:rPr>
          <w:lang w:val="en-US"/>
        </w:rPr>
        <w:instrText xml:space="preserve"> HYPERLINK "https://doi.org/10.20525/ijrbs.v12i7.2755" </w:instrText>
      </w:r>
      <w:r w:rsidR="00DE3DAC">
        <w:fldChar w:fldCharType="separate"/>
      </w:r>
      <w:r w:rsidRPr="00DB2EEF">
        <w:rPr>
          <w:rFonts w:ascii="Arial" w:eastAsia="Arial" w:hAnsi="Arial" w:cs="Arial"/>
          <w:lang w:val="en-US" w:eastAsia="es-CR"/>
        </w:rPr>
        <w:t>https://doi.org/10.20525/ijrbs.v12i7.2755</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16BFFD15"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Morris, T. (2019). Experiential learning –a systematic review and revision of Kolb’s model.</w:t>
      </w:r>
      <w:r w:rsidRPr="00DB2EEF">
        <w:rPr>
          <w:rFonts w:ascii="Arial" w:eastAsia="Arial" w:hAnsi="Arial" w:cs="Arial"/>
          <w:i/>
          <w:iCs/>
          <w:lang w:val="en-US" w:eastAsia="es-CR"/>
        </w:rPr>
        <w:t> Interactive Learning Environments, 28</w:t>
      </w:r>
      <w:r w:rsidRPr="00DB2EEF">
        <w:rPr>
          <w:rFonts w:ascii="Arial" w:eastAsia="Arial" w:hAnsi="Arial" w:cs="Arial"/>
          <w:lang w:val="en-US" w:eastAsia="es-CR"/>
        </w:rPr>
        <w:t xml:space="preserve">(8), 1064–1077. </w:t>
      </w:r>
      <w:r w:rsidR="00DE3DAC">
        <w:fldChar w:fldCharType="begin"/>
      </w:r>
      <w:r w:rsidR="00DE3DAC" w:rsidRPr="00DE3DAC">
        <w:rPr>
          <w:lang w:val="en-US"/>
        </w:rPr>
        <w:instrText xml:space="preserve"> HYPERLINK "https://doi.org/10.1080/10494820.2019.1570279" </w:instrText>
      </w:r>
      <w:r w:rsidR="00DE3DAC">
        <w:fldChar w:fldCharType="separate"/>
      </w:r>
      <w:r w:rsidRPr="00DB2EEF">
        <w:rPr>
          <w:rFonts w:ascii="Arial" w:eastAsia="Arial" w:hAnsi="Arial" w:cs="Arial"/>
          <w:lang w:val="en-US" w:eastAsia="es-CR"/>
        </w:rPr>
        <w:t>https://doi.org/10.1080/10494820.2019.1570279</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5E5CD309"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 xml:space="preserve">Ndamase, M., y Lukman, Y. (2024). The Impact of the Internship </w:t>
      </w:r>
      <w:proofErr w:type="spellStart"/>
      <w:r w:rsidRPr="00DB2EEF">
        <w:rPr>
          <w:rFonts w:ascii="Arial" w:eastAsia="Arial" w:hAnsi="Arial" w:cs="Arial"/>
          <w:lang w:val="en-US" w:eastAsia="es-CR"/>
        </w:rPr>
        <w:t>Programme</w:t>
      </w:r>
      <w:proofErr w:type="spellEnd"/>
      <w:r w:rsidRPr="00DB2EEF">
        <w:rPr>
          <w:rFonts w:ascii="Arial" w:eastAsia="Arial" w:hAnsi="Arial" w:cs="Arial"/>
          <w:lang w:val="en-US" w:eastAsia="es-CR"/>
        </w:rPr>
        <w:t xml:space="preserve"> on Students in a Selected Public Higher Institution in The Eastern Cape, South Africa. </w:t>
      </w:r>
      <w:r w:rsidRPr="00DB2EEF">
        <w:rPr>
          <w:rFonts w:ascii="Arial" w:eastAsia="Arial" w:hAnsi="Arial" w:cs="Arial"/>
          <w:i/>
          <w:iCs/>
          <w:lang w:val="en-US" w:eastAsia="es-CR"/>
        </w:rPr>
        <w:t>Research in Social Sciences and Technology, 9</w:t>
      </w:r>
      <w:r w:rsidRPr="00DB2EEF">
        <w:rPr>
          <w:rFonts w:ascii="Arial" w:eastAsia="Arial" w:hAnsi="Arial" w:cs="Arial"/>
          <w:lang w:val="en-US" w:eastAsia="es-CR"/>
        </w:rPr>
        <w:t xml:space="preserve">(2), 246-260. </w:t>
      </w:r>
      <w:r w:rsidR="00DE3DAC">
        <w:fldChar w:fldCharType="begin"/>
      </w:r>
      <w:r w:rsidR="00DE3DAC" w:rsidRPr="00DE3DAC">
        <w:rPr>
          <w:lang w:val="en-US"/>
        </w:rPr>
        <w:instrText xml:space="preserve"> HYPERLINK "https://doi.org/10.46303/ressat.2024.34" </w:instrText>
      </w:r>
      <w:r w:rsidR="00DE3DAC">
        <w:fldChar w:fldCharType="separate"/>
      </w:r>
      <w:r w:rsidRPr="00DB2EEF">
        <w:rPr>
          <w:rFonts w:ascii="Arial" w:eastAsia="Arial" w:hAnsi="Arial" w:cs="Arial"/>
          <w:lang w:val="en-US" w:eastAsia="es-CR"/>
        </w:rPr>
        <w:t>https://doi.org/10.46303/ressat.2024.34</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2A18FA41" w14:textId="77777777" w:rsidR="007A6185" w:rsidRPr="00DB2EEF" w:rsidRDefault="007A6185" w:rsidP="00F27B37">
      <w:pPr>
        <w:spacing w:line="360" w:lineRule="auto"/>
        <w:ind w:left="851" w:hanging="851"/>
        <w:jc w:val="both"/>
        <w:rPr>
          <w:rFonts w:ascii="Arial" w:eastAsia="Arial" w:hAnsi="Arial" w:cs="Arial"/>
          <w:lang w:val="en-US" w:eastAsia="es-CR"/>
        </w:rPr>
      </w:pPr>
      <w:proofErr w:type="spellStart"/>
      <w:r w:rsidRPr="00DB2EEF">
        <w:rPr>
          <w:rFonts w:ascii="Arial" w:eastAsia="Arial" w:hAnsi="Arial" w:cs="Arial"/>
          <w:lang w:val="es" w:eastAsia="es-CR"/>
        </w:rPr>
        <w:t>Niama</w:t>
      </w:r>
      <w:proofErr w:type="spellEnd"/>
      <w:r w:rsidRPr="00DB2EEF">
        <w:rPr>
          <w:rFonts w:ascii="Arial" w:eastAsia="Arial" w:hAnsi="Arial" w:cs="Arial"/>
          <w:lang w:val="es" w:eastAsia="es-CR"/>
        </w:rPr>
        <w:t xml:space="preserve">, L., y Moyano, A. (2022). Relación entre la educación superior y las demandas del mercado laboral caso ESPOCH. </w:t>
      </w:r>
      <w:proofErr w:type="spellStart"/>
      <w:r w:rsidRPr="00DB2EEF">
        <w:rPr>
          <w:rFonts w:ascii="Arial" w:eastAsia="Arial" w:hAnsi="Arial" w:cs="Arial"/>
          <w:i/>
          <w:iCs/>
          <w:lang w:val="en-US" w:eastAsia="es-CR"/>
        </w:rPr>
        <w:t>Conciencia</w:t>
      </w:r>
      <w:proofErr w:type="spellEnd"/>
      <w:r w:rsidRPr="00DB2EEF">
        <w:rPr>
          <w:rFonts w:ascii="Arial" w:eastAsia="Arial" w:hAnsi="Arial" w:cs="Arial"/>
          <w:i/>
          <w:iCs/>
          <w:lang w:val="en-US" w:eastAsia="es-CR"/>
        </w:rPr>
        <w:t xml:space="preserve"> Digital, 5</w:t>
      </w:r>
      <w:r w:rsidRPr="00DB2EEF">
        <w:rPr>
          <w:rFonts w:ascii="Arial" w:eastAsia="Arial" w:hAnsi="Arial" w:cs="Arial"/>
          <w:lang w:val="en-US" w:eastAsia="es-CR"/>
        </w:rPr>
        <w:t xml:space="preserve">(3.1), 129-147. </w:t>
      </w:r>
      <w:hyperlink r:id="rId29" w:history="1">
        <w:r w:rsidRPr="00DB2EEF">
          <w:rPr>
            <w:rFonts w:ascii="Arial" w:eastAsia="Arial" w:hAnsi="Arial" w:cs="Arial"/>
            <w:lang w:val="en-US" w:eastAsia="es-CR"/>
          </w:rPr>
          <w:t>https://doi.org/10.33262/concienciadigital.v5i3.1.2233</w:t>
        </w:r>
      </w:hyperlink>
      <w:r w:rsidRPr="00DB2EEF">
        <w:rPr>
          <w:rFonts w:ascii="Arial" w:eastAsia="Arial" w:hAnsi="Arial" w:cs="Arial"/>
          <w:lang w:val="en-US" w:eastAsia="es-CR"/>
        </w:rPr>
        <w:t xml:space="preserve"> </w:t>
      </w:r>
    </w:p>
    <w:p w14:paraId="1B455E5E"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 xml:space="preserve">OECD (2024), </w:t>
      </w:r>
      <w:r w:rsidRPr="00DB2EEF">
        <w:rPr>
          <w:rFonts w:ascii="Arial" w:eastAsia="Arial" w:hAnsi="Arial" w:cs="Arial"/>
          <w:i/>
          <w:iCs/>
          <w:lang w:val="en-US" w:eastAsia="es-CR"/>
        </w:rPr>
        <w:t xml:space="preserve">Do Adults Have the Skills They Need to Thrive in a Changing </w:t>
      </w:r>
      <w:proofErr w:type="gramStart"/>
      <w:r w:rsidRPr="00DB2EEF">
        <w:rPr>
          <w:rFonts w:ascii="Arial" w:eastAsia="Arial" w:hAnsi="Arial" w:cs="Arial"/>
          <w:i/>
          <w:iCs/>
          <w:lang w:val="en-US" w:eastAsia="es-CR"/>
        </w:rPr>
        <w:t>World?:</w:t>
      </w:r>
      <w:proofErr w:type="gramEnd"/>
      <w:r w:rsidRPr="00DB2EEF">
        <w:rPr>
          <w:rFonts w:ascii="Arial" w:eastAsia="Arial" w:hAnsi="Arial" w:cs="Arial"/>
          <w:i/>
          <w:iCs/>
          <w:lang w:val="en-US" w:eastAsia="es-CR"/>
        </w:rPr>
        <w:t xml:space="preserve"> Survey of Adult Skills 2023</w:t>
      </w:r>
      <w:r w:rsidRPr="00DB2EEF">
        <w:rPr>
          <w:rFonts w:ascii="Arial" w:eastAsia="Arial" w:hAnsi="Arial" w:cs="Arial"/>
          <w:lang w:val="en-US" w:eastAsia="es-CR"/>
        </w:rPr>
        <w:t xml:space="preserve">. OECD Skills Studies, OECD Publishing, Paris, </w:t>
      </w:r>
      <w:r w:rsidR="00DE3DAC">
        <w:fldChar w:fldCharType="begin"/>
      </w:r>
      <w:r w:rsidR="00DE3DAC" w:rsidRPr="00DE3DAC">
        <w:rPr>
          <w:lang w:val="en-US"/>
        </w:rPr>
        <w:instrText xml:space="preserve"> HYPERLINK "https://doi.org/10.1787/b263dc5d-en" </w:instrText>
      </w:r>
      <w:r w:rsidR="00DE3DAC">
        <w:fldChar w:fldCharType="separate"/>
      </w:r>
      <w:r w:rsidRPr="00DB2EEF">
        <w:rPr>
          <w:rFonts w:ascii="Arial" w:eastAsia="Arial" w:hAnsi="Arial" w:cs="Arial"/>
          <w:lang w:val="en-US" w:eastAsia="es-CR"/>
        </w:rPr>
        <w:t>https://doi.org/10.1787/b263dc5d-en</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4F41EBF4"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Oficina Jurídica. (2010). </w:t>
      </w:r>
      <w:r w:rsidRPr="00DB2EEF">
        <w:rPr>
          <w:rFonts w:ascii="Arial" w:eastAsia="Arial" w:hAnsi="Arial" w:cs="Arial"/>
          <w:i/>
          <w:iCs/>
          <w:lang w:val="es" w:eastAsia="es-CR"/>
        </w:rPr>
        <w:t>Dictamen OJ-1042-2010</w:t>
      </w:r>
      <w:r w:rsidRPr="00DB2EEF">
        <w:rPr>
          <w:rFonts w:ascii="Arial" w:eastAsia="Arial" w:hAnsi="Arial" w:cs="Arial"/>
          <w:lang w:val="es" w:eastAsia="es-CR"/>
        </w:rPr>
        <w:t xml:space="preserve">. Universidad de Costa Rica.  </w:t>
      </w:r>
    </w:p>
    <w:p w14:paraId="2F05C523"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Oficina Jurídica. (2015). </w:t>
      </w:r>
      <w:r w:rsidRPr="00DB2EEF">
        <w:rPr>
          <w:rFonts w:ascii="Arial" w:eastAsia="Arial" w:hAnsi="Arial" w:cs="Arial"/>
          <w:i/>
          <w:iCs/>
          <w:lang w:val="es" w:eastAsia="es-CR"/>
        </w:rPr>
        <w:t>Dictamen OJ-1530-2015</w:t>
      </w:r>
      <w:r w:rsidRPr="00DB2EEF">
        <w:rPr>
          <w:rFonts w:ascii="Arial" w:eastAsia="Arial" w:hAnsi="Arial" w:cs="Arial"/>
          <w:lang w:val="es" w:eastAsia="es-CR"/>
        </w:rPr>
        <w:t xml:space="preserve">. Universidad de Costa Rica.  </w:t>
      </w:r>
    </w:p>
    <w:p w14:paraId="0B688CD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lastRenderedPageBreak/>
        <w:t xml:space="preserve">Oficina Jurídica. (2023). </w:t>
      </w:r>
      <w:r w:rsidRPr="00DB2EEF">
        <w:rPr>
          <w:rFonts w:ascii="Arial" w:eastAsia="Arial" w:hAnsi="Arial" w:cs="Arial"/>
          <w:i/>
          <w:iCs/>
          <w:lang w:val="es" w:eastAsia="es-CR"/>
        </w:rPr>
        <w:t>Dictamen OJ-305-2023</w:t>
      </w:r>
      <w:r w:rsidRPr="00DB2EEF">
        <w:rPr>
          <w:rFonts w:ascii="Arial" w:eastAsia="Arial" w:hAnsi="Arial" w:cs="Arial"/>
          <w:lang w:val="es" w:eastAsia="es-CR"/>
        </w:rPr>
        <w:t xml:space="preserve">. Universidad de Costa Rica.  </w:t>
      </w:r>
    </w:p>
    <w:p w14:paraId="44F08FCA"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Oficina Jurídica. (2024). </w:t>
      </w:r>
      <w:r w:rsidRPr="00DB2EEF">
        <w:rPr>
          <w:rFonts w:ascii="Arial" w:eastAsia="Arial" w:hAnsi="Arial" w:cs="Arial"/>
          <w:i/>
          <w:iCs/>
          <w:lang w:val="es" w:eastAsia="es-CR"/>
        </w:rPr>
        <w:t>Dictamen OJ-13-2024</w:t>
      </w:r>
      <w:r w:rsidRPr="00DB2EEF">
        <w:rPr>
          <w:rFonts w:ascii="Arial" w:eastAsia="Arial" w:hAnsi="Arial" w:cs="Arial"/>
          <w:lang w:val="es" w:eastAsia="es-CR"/>
        </w:rPr>
        <w:t xml:space="preserve">. Universidad de Costa Rica.  </w:t>
      </w:r>
    </w:p>
    <w:p w14:paraId="5BC9173E"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Ortiz, M., Morales, M., y Riaño, A. (2014). Pasantías estudiantiles como estrategia de vinculación universidad entorno en la Universidad Militar Nueva Granada. </w:t>
      </w:r>
      <w:r w:rsidRPr="00DB2EEF">
        <w:rPr>
          <w:rFonts w:ascii="Arial" w:eastAsia="Arial" w:hAnsi="Arial" w:cs="Arial"/>
          <w:i/>
          <w:iCs/>
          <w:lang w:val="es" w:eastAsia="es-CR"/>
        </w:rPr>
        <w:t>Revista de Educación y Desarrollo Social, 8</w:t>
      </w:r>
      <w:r w:rsidRPr="00DB2EEF">
        <w:rPr>
          <w:rFonts w:ascii="Arial" w:eastAsia="Arial" w:hAnsi="Arial" w:cs="Arial"/>
          <w:lang w:val="es" w:eastAsia="es-CR"/>
        </w:rPr>
        <w:t xml:space="preserve">(2), 128–145. </w:t>
      </w:r>
      <w:hyperlink r:id="rId30" w:history="1">
        <w:r w:rsidRPr="00DB2EEF">
          <w:rPr>
            <w:rFonts w:ascii="Arial" w:eastAsia="Arial" w:hAnsi="Arial" w:cs="Arial"/>
            <w:lang w:val="es" w:eastAsia="es-CR"/>
          </w:rPr>
          <w:t>https://doi.org/10.18359/reds.300</w:t>
        </w:r>
      </w:hyperlink>
      <w:r w:rsidRPr="00DB2EEF">
        <w:rPr>
          <w:rFonts w:ascii="Arial" w:eastAsia="Arial" w:hAnsi="Arial" w:cs="Arial"/>
          <w:lang w:val="es" w:eastAsia="es-CR"/>
        </w:rPr>
        <w:t xml:space="preserve"> </w:t>
      </w:r>
    </w:p>
    <w:p w14:paraId="4C8D7DB7"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s" w:eastAsia="es-CR"/>
        </w:rPr>
        <w:t xml:space="preserve">Pan, J., Guan, Y., Wu, J., Han, L., Zhu, F., Fu, X., y </w:t>
      </w:r>
      <w:proofErr w:type="spellStart"/>
      <w:r w:rsidRPr="00DB2EEF">
        <w:rPr>
          <w:rFonts w:ascii="Arial" w:eastAsia="Arial" w:hAnsi="Arial" w:cs="Arial"/>
          <w:lang w:val="es" w:eastAsia="es-CR"/>
        </w:rPr>
        <w:t>Yu</w:t>
      </w:r>
      <w:proofErr w:type="spellEnd"/>
      <w:r w:rsidRPr="00DB2EEF">
        <w:rPr>
          <w:rFonts w:ascii="Arial" w:eastAsia="Arial" w:hAnsi="Arial" w:cs="Arial"/>
          <w:lang w:val="es" w:eastAsia="es-CR"/>
        </w:rPr>
        <w:t xml:space="preserve">, J. (2018). </w:t>
      </w:r>
      <w:r w:rsidRPr="00DB2EEF">
        <w:rPr>
          <w:rFonts w:ascii="Arial" w:eastAsia="Arial" w:hAnsi="Arial" w:cs="Arial"/>
          <w:lang w:val="en-US" w:eastAsia="es-CR"/>
        </w:rPr>
        <w:t xml:space="preserve">The interplay of proactive personality and internship quality in Chinese university graduates’ job search success: The role of career adaptability. </w:t>
      </w:r>
      <w:r w:rsidRPr="00DB2EEF">
        <w:rPr>
          <w:rFonts w:ascii="Arial" w:eastAsia="Arial" w:hAnsi="Arial" w:cs="Arial"/>
          <w:i/>
          <w:iCs/>
          <w:lang w:val="en-US" w:eastAsia="es-CR"/>
        </w:rPr>
        <w:t>Journal of Vocational Behavior, 109</w:t>
      </w:r>
      <w:r w:rsidRPr="00DB2EEF">
        <w:rPr>
          <w:rFonts w:ascii="Arial" w:eastAsia="Arial" w:hAnsi="Arial" w:cs="Arial"/>
          <w:lang w:val="en-US" w:eastAsia="es-CR"/>
        </w:rPr>
        <w:t xml:space="preserve">, 14-26. </w:t>
      </w:r>
      <w:r w:rsidR="00DE3DAC">
        <w:fldChar w:fldCharType="begin"/>
      </w:r>
      <w:r w:rsidR="00DE3DAC" w:rsidRPr="00DE3DAC">
        <w:rPr>
          <w:lang w:val="en-US"/>
        </w:rPr>
        <w:instrText xml:space="preserve"> HYPERLINK "https://doi.org/10.1016/j.jvb.2018.09.003" </w:instrText>
      </w:r>
      <w:r w:rsidR="00DE3DAC">
        <w:fldChar w:fldCharType="separate"/>
      </w:r>
      <w:r w:rsidRPr="00DB2EEF">
        <w:rPr>
          <w:rFonts w:ascii="Arial" w:eastAsia="Arial" w:hAnsi="Arial" w:cs="Arial"/>
          <w:lang w:val="en-US" w:eastAsia="es-CR"/>
        </w:rPr>
        <w:t>https://doi.org/10.1016/j.jvb.2018.09.003</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6B1CA74D"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n-US" w:eastAsia="es-CR"/>
        </w:rPr>
        <w:t>Phan, N. (2024). Bridging the Gap: A Framework for Experiential Learning in Higher Education. </w:t>
      </w:r>
      <w:r w:rsidRPr="00DB2EEF">
        <w:rPr>
          <w:rFonts w:ascii="Arial" w:eastAsia="Arial" w:hAnsi="Arial" w:cs="Arial"/>
          <w:i/>
          <w:iCs/>
          <w:lang w:val="en-US" w:eastAsia="es-CR"/>
        </w:rPr>
        <w:t>Business and Professional Communication Quarterly</w:t>
      </w:r>
      <w:r w:rsidRPr="00DB2EEF">
        <w:rPr>
          <w:rFonts w:ascii="Arial" w:eastAsia="Arial" w:hAnsi="Arial" w:cs="Arial"/>
          <w:lang w:val="en-US" w:eastAsia="es-CR"/>
        </w:rPr>
        <w:t xml:space="preserve">. </w:t>
      </w:r>
      <w:r w:rsidR="00DE3DAC">
        <w:fldChar w:fldCharType="begin"/>
      </w:r>
      <w:r w:rsidR="00DE3DAC" w:rsidRPr="00DE3DAC">
        <w:rPr>
          <w:lang w:val="en-US"/>
        </w:rPr>
        <w:instrText xml:space="preserve"> HYPERLINK "https://doi.org/10.1177/23294906241292009" </w:instrText>
      </w:r>
      <w:r w:rsidR="00DE3DAC">
        <w:fldChar w:fldCharType="separate"/>
      </w:r>
      <w:r w:rsidRPr="00DB2EEF">
        <w:rPr>
          <w:rFonts w:ascii="Arial" w:eastAsia="Arial" w:hAnsi="Arial" w:cs="Arial"/>
          <w:lang w:val="en-US" w:eastAsia="es-CR"/>
        </w:rPr>
        <w:t>https://doi.org/10.1177/23294906241292009</w:t>
      </w:r>
      <w:r w:rsidR="00DE3DAC">
        <w:rPr>
          <w:rFonts w:ascii="Arial" w:eastAsia="Arial" w:hAnsi="Arial" w:cs="Arial"/>
          <w:lang w:val="en-US" w:eastAsia="es-CR"/>
        </w:rPr>
        <w:fldChar w:fldCharType="end"/>
      </w:r>
    </w:p>
    <w:p w14:paraId="454B1C4C"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n-US" w:eastAsia="es-CR"/>
        </w:rPr>
        <w:t xml:space="preserve">Peña, C. y Vargas, L. (2020). </w:t>
      </w:r>
      <w:r w:rsidRPr="00DB2EEF">
        <w:rPr>
          <w:rFonts w:ascii="Arial" w:eastAsia="Arial" w:hAnsi="Arial" w:cs="Arial"/>
          <w:i/>
          <w:iCs/>
          <w:lang w:val="es" w:eastAsia="es-CR"/>
        </w:rPr>
        <w:t>La práctica profesional, retos y desafíos para el apoyo organizacional</w:t>
      </w:r>
      <w:r w:rsidRPr="00DB2EEF">
        <w:rPr>
          <w:rFonts w:ascii="Arial" w:eastAsia="Arial" w:hAnsi="Arial" w:cs="Arial"/>
          <w:lang w:val="es" w:eastAsia="es-CR"/>
        </w:rPr>
        <w:t>. Corporación Universitaria Minuto de Dios.</w:t>
      </w:r>
    </w:p>
    <w:p w14:paraId="6D897C07"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eastAsia="es-CR"/>
        </w:rPr>
        <w:t xml:space="preserve">Peña, T., Castellano, Y., Díaz, D., Padrón, W., y Díaz, D. (2016). </w:t>
      </w:r>
      <w:r w:rsidRPr="00DB2EEF">
        <w:rPr>
          <w:rFonts w:ascii="Arial" w:eastAsia="Arial" w:hAnsi="Arial" w:cs="Arial"/>
          <w:lang w:val="es" w:eastAsia="es-CR"/>
        </w:rPr>
        <w:t xml:space="preserve">Las Prácticas Profesionales como Potenciadoras del Perfil de Egreso. Caso: Escuela de Bibliotecología y Archivología de La Universidad del Zulia. </w:t>
      </w:r>
      <w:r w:rsidRPr="00DB2EEF">
        <w:rPr>
          <w:rFonts w:ascii="Arial" w:eastAsia="Arial" w:hAnsi="Arial" w:cs="Arial"/>
          <w:i/>
          <w:iCs/>
          <w:lang w:val="es" w:eastAsia="es-CR"/>
        </w:rPr>
        <w:t>PARADIGMA, 37</w:t>
      </w:r>
      <w:r w:rsidRPr="00DB2EEF">
        <w:rPr>
          <w:rFonts w:ascii="Arial" w:eastAsia="Arial" w:hAnsi="Arial" w:cs="Arial"/>
          <w:lang w:val="es" w:eastAsia="es-CR"/>
        </w:rPr>
        <w:t xml:space="preserve">(1), 211–230. </w:t>
      </w:r>
      <w:hyperlink r:id="rId31" w:history="1">
        <w:r w:rsidRPr="00DB2EEF">
          <w:rPr>
            <w:rFonts w:ascii="Arial" w:eastAsia="Arial" w:hAnsi="Arial" w:cs="Arial"/>
            <w:lang w:val="es" w:eastAsia="es-CR"/>
          </w:rPr>
          <w:t>https://doi.org/10.37618/PARADIGMA.1011-2251.2016.p211-230.id579</w:t>
        </w:r>
      </w:hyperlink>
      <w:r w:rsidRPr="00DB2EEF">
        <w:rPr>
          <w:rFonts w:ascii="Arial" w:eastAsia="Arial" w:hAnsi="Arial" w:cs="Arial"/>
          <w:lang w:val="es" w:eastAsia="es-CR"/>
        </w:rPr>
        <w:t xml:space="preserve"> </w:t>
      </w:r>
    </w:p>
    <w:p w14:paraId="4E681260"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Rama, C. (2011). La incorporación de la práctica estudiantil en las universidades latinoamericanas como nuevo paradigma educativo. </w:t>
      </w:r>
      <w:r w:rsidRPr="00DB2EEF">
        <w:rPr>
          <w:rFonts w:ascii="Arial" w:eastAsia="Arial" w:hAnsi="Arial" w:cs="Arial"/>
          <w:i/>
          <w:iCs/>
          <w:lang w:val="es" w:eastAsia="es-CR"/>
        </w:rPr>
        <w:t>Universidades,</w:t>
      </w:r>
      <w:r w:rsidRPr="00DB2EEF">
        <w:rPr>
          <w:rFonts w:ascii="Arial" w:eastAsia="Arial" w:hAnsi="Arial" w:cs="Arial"/>
          <w:lang w:val="es" w:eastAsia="es-CR"/>
        </w:rPr>
        <w:t xml:space="preserve"> (48), </w:t>
      </w:r>
      <w:r w:rsidRPr="00DB2EEF">
        <w:rPr>
          <w:rFonts w:ascii="Arial" w:eastAsia="Arial" w:hAnsi="Arial" w:cs="Arial"/>
          <w:lang w:val="es" w:eastAsia="es-CR"/>
        </w:rPr>
        <w:lastRenderedPageBreak/>
        <w:t xml:space="preserve">33-45. </w:t>
      </w:r>
      <w:hyperlink r:id="rId32" w:history="1">
        <w:r w:rsidRPr="00DB2EEF">
          <w:rPr>
            <w:rFonts w:ascii="Arial" w:eastAsia="Arial" w:hAnsi="Arial" w:cs="Arial"/>
            <w:lang w:val="es" w:eastAsia="es-CR"/>
          </w:rPr>
          <w:t>https://www.udualerreu.org/index.php/universidades/article/view/614</w:t>
        </w:r>
      </w:hyperlink>
      <w:r w:rsidRPr="00DB2EEF">
        <w:rPr>
          <w:rFonts w:ascii="Arial" w:eastAsia="Arial" w:hAnsi="Arial" w:cs="Arial"/>
          <w:lang w:val="es" w:eastAsia="es-CR"/>
        </w:rPr>
        <w:t xml:space="preserve">  </w:t>
      </w:r>
    </w:p>
    <w:p w14:paraId="0995D434"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ES" w:eastAsia="es-CR"/>
        </w:rPr>
        <w:t xml:space="preserve">Sánchez de </w:t>
      </w:r>
      <w:proofErr w:type="spellStart"/>
      <w:r w:rsidRPr="00DB2EEF">
        <w:rPr>
          <w:rFonts w:ascii="Arial" w:eastAsia="Arial" w:hAnsi="Arial" w:cs="Arial"/>
          <w:lang w:val="es-ES" w:eastAsia="es-CR"/>
        </w:rPr>
        <w:t>Mantrana</w:t>
      </w:r>
      <w:proofErr w:type="spellEnd"/>
      <w:r w:rsidRPr="00DB2EEF">
        <w:rPr>
          <w:rFonts w:ascii="Arial" w:eastAsia="Arial" w:hAnsi="Arial" w:cs="Arial"/>
          <w:lang w:val="es-ES" w:eastAsia="es-CR"/>
        </w:rPr>
        <w:t xml:space="preserve">, M. (2005). El aprendizaje en contextos laborales reales: el caso de las pasantías de los estudiantes universitarios. </w:t>
      </w:r>
      <w:r w:rsidRPr="00DB2EEF">
        <w:rPr>
          <w:rFonts w:ascii="Arial" w:eastAsia="Arial" w:hAnsi="Arial" w:cs="Arial"/>
          <w:i/>
          <w:iCs/>
          <w:lang w:val="es-ES" w:eastAsia="es-CR"/>
        </w:rPr>
        <w:t>Educere, 9</w:t>
      </w:r>
      <w:r w:rsidRPr="00DB2EEF">
        <w:rPr>
          <w:rFonts w:ascii="Arial" w:eastAsia="Arial" w:hAnsi="Arial" w:cs="Arial"/>
          <w:lang w:val="es-ES" w:eastAsia="es-CR"/>
        </w:rPr>
        <w:t xml:space="preserve">(30), 345-357. </w:t>
      </w:r>
      <w:hyperlink r:id="rId33">
        <w:r w:rsidRPr="00DB2EEF">
          <w:rPr>
            <w:rFonts w:ascii="Arial" w:eastAsia="Arial" w:hAnsi="Arial" w:cs="Arial"/>
            <w:lang w:val="es-ES" w:eastAsia="es-CR"/>
          </w:rPr>
          <w:t>https://www.human.ula.ve/adocente/educere/</w:t>
        </w:r>
      </w:hyperlink>
      <w:r w:rsidRPr="00DB2EEF">
        <w:rPr>
          <w:rFonts w:ascii="Arial" w:eastAsia="Arial" w:hAnsi="Arial" w:cs="Arial"/>
          <w:lang w:val="es-ES" w:eastAsia="es-CR"/>
        </w:rPr>
        <w:t xml:space="preserve">  </w:t>
      </w:r>
    </w:p>
    <w:p w14:paraId="53FA94DF"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 w:eastAsia="es-CR"/>
        </w:rPr>
        <w:t xml:space="preserve">Sancho, A., Odio, D. y Vargas, K. (2022). </w:t>
      </w:r>
      <w:r w:rsidRPr="00DB2EEF">
        <w:rPr>
          <w:rFonts w:ascii="Arial" w:eastAsia="Arial" w:hAnsi="Arial" w:cs="Arial"/>
          <w:i/>
          <w:iCs/>
          <w:lang w:val="es" w:eastAsia="es-CR"/>
        </w:rPr>
        <w:t>Prácticas profesionales en la Universidad de Costa Rica</w:t>
      </w:r>
      <w:r w:rsidRPr="00DB2EEF">
        <w:rPr>
          <w:rFonts w:ascii="Arial" w:eastAsia="Arial" w:hAnsi="Arial" w:cs="Arial"/>
          <w:lang w:val="es" w:eastAsia="es-CR"/>
        </w:rPr>
        <w:t xml:space="preserve"> [Documento interno]. Centro de Evaluación Académica, Universidad de Costa Rica. </w:t>
      </w:r>
    </w:p>
    <w:p w14:paraId="4F2E21E0" w14:textId="77777777" w:rsidR="007A6185" w:rsidRPr="00DB2EEF" w:rsidRDefault="007A6185" w:rsidP="00F27B37">
      <w:pPr>
        <w:spacing w:line="360" w:lineRule="auto"/>
        <w:ind w:left="851" w:hanging="851"/>
        <w:jc w:val="both"/>
        <w:rPr>
          <w:rFonts w:ascii="Arial" w:eastAsia="Arial" w:hAnsi="Arial" w:cs="Arial"/>
          <w:lang w:val="en-US" w:eastAsia="es-CR"/>
        </w:rPr>
      </w:pPr>
      <w:r w:rsidRPr="00DB2EEF">
        <w:rPr>
          <w:rFonts w:ascii="Arial" w:eastAsia="Arial" w:hAnsi="Arial" w:cs="Arial"/>
          <w:lang w:val="es" w:eastAsia="es-CR"/>
        </w:rPr>
        <w:t xml:space="preserve">Tobón, F., López, L., y Londoño, C. (2019). Investigación formativa y prácticas académicas integradoras en el marco de la Responsabilidad Social Universitaria: Un análisis a partir de metodología mixta. </w:t>
      </w:r>
      <w:proofErr w:type="spellStart"/>
      <w:r w:rsidRPr="00DB2EEF">
        <w:rPr>
          <w:rFonts w:ascii="Arial" w:eastAsia="Arial" w:hAnsi="Arial" w:cs="Arial"/>
          <w:i/>
          <w:iCs/>
          <w:lang w:val="en-US" w:eastAsia="es-CR"/>
        </w:rPr>
        <w:t>Entramado</w:t>
      </w:r>
      <w:proofErr w:type="spellEnd"/>
      <w:r w:rsidRPr="00DB2EEF">
        <w:rPr>
          <w:rFonts w:ascii="Arial" w:eastAsia="Arial" w:hAnsi="Arial" w:cs="Arial"/>
          <w:i/>
          <w:iCs/>
          <w:lang w:val="en-US" w:eastAsia="es-CR"/>
        </w:rPr>
        <w:t>, 15</w:t>
      </w:r>
      <w:r w:rsidRPr="00DB2EEF">
        <w:rPr>
          <w:rFonts w:ascii="Arial" w:eastAsia="Arial" w:hAnsi="Arial" w:cs="Arial"/>
          <w:lang w:val="en-US" w:eastAsia="es-CR"/>
        </w:rPr>
        <w:t xml:space="preserve">(2), 188-200. </w:t>
      </w:r>
      <w:r w:rsidR="00DE3DAC">
        <w:fldChar w:fldCharType="begin"/>
      </w:r>
      <w:r w:rsidR="00DE3DAC" w:rsidRPr="00DE3DAC">
        <w:rPr>
          <w:lang w:val="en-US"/>
        </w:rPr>
        <w:instrText xml:space="preserve"> HYPERLINK "https://doi.org/10.18041/1900-3803/entramado.2.5693" </w:instrText>
      </w:r>
      <w:r w:rsidR="00DE3DAC">
        <w:fldChar w:fldCharType="separate"/>
      </w:r>
      <w:r w:rsidRPr="00DB2EEF">
        <w:rPr>
          <w:rFonts w:ascii="Arial" w:eastAsia="Arial" w:hAnsi="Arial" w:cs="Arial"/>
          <w:lang w:val="en-US" w:eastAsia="es-CR"/>
        </w:rPr>
        <w:t>https://doi.org/10.18041/1900-3803/entramado.2.5693</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37D679AC" w14:textId="77777777" w:rsidR="007A6185" w:rsidRPr="00DB2EEF" w:rsidRDefault="007A6185" w:rsidP="00F27B37">
      <w:pPr>
        <w:spacing w:line="360" w:lineRule="auto"/>
        <w:ind w:left="851" w:hanging="851"/>
        <w:jc w:val="both"/>
        <w:rPr>
          <w:rFonts w:ascii="Arial" w:eastAsia="Arial" w:hAnsi="Arial" w:cs="Arial"/>
          <w:lang w:val="en-US" w:eastAsia="es-CR"/>
        </w:rPr>
      </w:pPr>
      <w:proofErr w:type="spellStart"/>
      <w:r w:rsidRPr="00DB2EEF">
        <w:rPr>
          <w:rFonts w:ascii="Arial" w:eastAsia="Arial" w:hAnsi="Arial" w:cs="Arial"/>
          <w:lang w:val="en-US" w:eastAsia="es-CR"/>
        </w:rPr>
        <w:t>kolb</w:t>
      </w:r>
      <w:proofErr w:type="spellEnd"/>
      <w:r w:rsidRPr="00DB2EEF">
        <w:rPr>
          <w:rFonts w:ascii="Arial" w:eastAsia="Arial" w:hAnsi="Arial" w:cs="Arial"/>
          <w:lang w:val="en-US" w:eastAsia="es-CR"/>
        </w:rPr>
        <w:t>, S. (2024). Experiential Learning in Action: Analyzing Outcomes and Educational Implications. </w:t>
      </w:r>
      <w:r w:rsidRPr="00DB2EEF">
        <w:rPr>
          <w:rFonts w:ascii="Arial" w:eastAsia="Arial" w:hAnsi="Arial" w:cs="Arial"/>
          <w:i/>
          <w:iCs/>
          <w:lang w:val="en-US" w:eastAsia="es-CR"/>
        </w:rPr>
        <w:t>Journal of Education and Learning Reviews</w:t>
      </w:r>
      <w:r w:rsidRPr="00DB2EEF">
        <w:rPr>
          <w:rFonts w:ascii="Arial" w:eastAsia="Arial" w:hAnsi="Arial" w:cs="Arial"/>
          <w:lang w:val="en-US" w:eastAsia="es-CR"/>
        </w:rPr>
        <w:t>, </w:t>
      </w:r>
      <w:r w:rsidRPr="00DB2EEF">
        <w:rPr>
          <w:rFonts w:ascii="Arial" w:eastAsia="Arial" w:hAnsi="Arial" w:cs="Arial"/>
          <w:i/>
          <w:iCs/>
          <w:lang w:val="en-US" w:eastAsia="es-CR"/>
        </w:rPr>
        <w:t>1</w:t>
      </w:r>
      <w:r w:rsidRPr="00DB2EEF">
        <w:rPr>
          <w:rFonts w:ascii="Arial" w:eastAsia="Arial" w:hAnsi="Arial" w:cs="Arial"/>
          <w:lang w:val="en-US" w:eastAsia="es-CR"/>
        </w:rPr>
        <w:t xml:space="preserve">(2), 13–28. </w:t>
      </w:r>
      <w:r w:rsidR="00DE3DAC">
        <w:fldChar w:fldCharType="begin"/>
      </w:r>
      <w:r w:rsidR="00DE3DAC" w:rsidRPr="00DE3DAC">
        <w:rPr>
          <w:lang w:val="en-US"/>
        </w:rPr>
        <w:instrText xml:space="preserve"> HYPERLINK "https://doi.org/10.60027/jelr.2024.771" </w:instrText>
      </w:r>
      <w:r w:rsidR="00DE3DAC">
        <w:fldChar w:fldCharType="separate"/>
      </w:r>
      <w:r w:rsidRPr="00DB2EEF">
        <w:rPr>
          <w:rFonts w:ascii="Arial" w:eastAsia="Arial" w:hAnsi="Arial" w:cs="Arial"/>
          <w:lang w:val="en-US" w:eastAsia="es-CR"/>
        </w:rPr>
        <w:t>https://doi.org/10.60027/jelr.2024.771</w:t>
      </w:r>
      <w:r w:rsidR="00DE3DAC">
        <w:rPr>
          <w:rFonts w:ascii="Arial" w:eastAsia="Arial" w:hAnsi="Arial" w:cs="Arial"/>
          <w:lang w:val="en-US" w:eastAsia="es-CR"/>
        </w:rPr>
        <w:fldChar w:fldCharType="end"/>
      </w:r>
      <w:r w:rsidRPr="00DB2EEF">
        <w:rPr>
          <w:rFonts w:ascii="Arial" w:eastAsia="Arial" w:hAnsi="Arial" w:cs="Arial"/>
          <w:lang w:val="en-US" w:eastAsia="es-CR"/>
        </w:rPr>
        <w:t xml:space="preserve"> </w:t>
      </w:r>
    </w:p>
    <w:p w14:paraId="3A069985" w14:textId="77777777" w:rsidR="007A6185" w:rsidRPr="00DB2EEF" w:rsidRDefault="007A6185" w:rsidP="00F27B37">
      <w:pPr>
        <w:spacing w:line="360" w:lineRule="auto"/>
        <w:ind w:left="851" w:hanging="851"/>
        <w:jc w:val="both"/>
        <w:rPr>
          <w:rFonts w:ascii="Arial" w:eastAsia="Arial" w:hAnsi="Arial" w:cs="Arial"/>
          <w:lang w:val="es" w:eastAsia="es-CR"/>
        </w:rPr>
      </w:pPr>
      <w:r w:rsidRPr="00DB2EEF">
        <w:rPr>
          <w:rFonts w:ascii="Arial" w:eastAsia="Arial" w:hAnsi="Arial" w:cs="Arial"/>
          <w:lang w:val="es-ES" w:eastAsia="es-CR"/>
        </w:rPr>
        <w:t>Vargas, K. (</w:t>
      </w:r>
      <w:proofErr w:type="spellStart"/>
      <w:r w:rsidRPr="00DB2EEF">
        <w:rPr>
          <w:rFonts w:ascii="Arial" w:eastAsia="Arial" w:hAnsi="Arial" w:cs="Arial"/>
          <w:lang w:val="es-ES" w:eastAsia="es-CR"/>
        </w:rPr>
        <w:t>s.f</w:t>
      </w:r>
      <w:proofErr w:type="spellEnd"/>
      <w:r w:rsidRPr="00DB2EEF">
        <w:rPr>
          <w:rFonts w:ascii="Arial" w:eastAsia="Arial" w:hAnsi="Arial" w:cs="Arial"/>
          <w:lang w:val="es-ES" w:eastAsia="es-CR"/>
        </w:rPr>
        <w:t xml:space="preserve">). </w:t>
      </w:r>
      <w:r w:rsidRPr="00DB2EEF">
        <w:rPr>
          <w:rFonts w:ascii="Arial" w:eastAsia="Arial" w:hAnsi="Arial" w:cs="Arial"/>
          <w:i/>
          <w:iCs/>
          <w:lang w:val="es-ES" w:eastAsia="es-CR"/>
        </w:rPr>
        <w:t>Cursos de práctica profesional o su equivalente de la UCR para el periodo de 2022-2023, por recinto y unidad académica</w:t>
      </w:r>
      <w:r w:rsidRPr="00DB2EEF">
        <w:rPr>
          <w:rFonts w:ascii="Arial" w:eastAsia="Arial" w:hAnsi="Arial" w:cs="Arial"/>
          <w:lang w:val="es-ES" w:eastAsia="es-CR"/>
        </w:rPr>
        <w:t xml:space="preserve"> [Documento interno, archivo hoja de cálculo]. Centro de Evaluación Académica, Universidad de Costa Rica.</w:t>
      </w:r>
    </w:p>
    <w:p w14:paraId="773DF529" w14:textId="54CBF03A" w:rsidR="00534225" w:rsidRPr="00DB2EEF" w:rsidRDefault="007A6185" w:rsidP="00F27B37">
      <w:pPr>
        <w:spacing w:line="360" w:lineRule="auto"/>
        <w:ind w:left="851" w:hanging="851"/>
        <w:jc w:val="both"/>
        <w:rPr>
          <w:rFonts w:ascii="Arial" w:hAnsi="Arial" w:cs="Arial"/>
          <w:lang w:val="en-US"/>
        </w:rPr>
      </w:pPr>
      <w:proofErr w:type="spellStart"/>
      <w:r w:rsidRPr="00DB2EEF">
        <w:rPr>
          <w:rFonts w:ascii="Arial" w:eastAsia="Arial" w:hAnsi="Arial" w:cs="Arial"/>
          <w:lang w:eastAsia="es-CR"/>
        </w:rPr>
        <w:t>Zehr</w:t>
      </w:r>
      <w:proofErr w:type="spellEnd"/>
      <w:r w:rsidRPr="00DB2EEF">
        <w:rPr>
          <w:rFonts w:ascii="Arial" w:eastAsia="Arial" w:hAnsi="Arial" w:cs="Arial"/>
          <w:lang w:eastAsia="es-CR"/>
        </w:rPr>
        <w:t xml:space="preserve">, S., y </w:t>
      </w:r>
      <w:proofErr w:type="spellStart"/>
      <w:r w:rsidRPr="00DB2EEF">
        <w:rPr>
          <w:rFonts w:ascii="Arial" w:eastAsia="Arial" w:hAnsi="Arial" w:cs="Arial"/>
          <w:lang w:eastAsia="es-CR"/>
        </w:rPr>
        <w:t>Korte</w:t>
      </w:r>
      <w:proofErr w:type="spellEnd"/>
      <w:r w:rsidRPr="00DB2EEF">
        <w:rPr>
          <w:rFonts w:ascii="Arial" w:eastAsia="Arial" w:hAnsi="Arial" w:cs="Arial"/>
          <w:lang w:eastAsia="es-CR"/>
        </w:rPr>
        <w:t xml:space="preserve">, R. (2020). </w:t>
      </w:r>
      <w:r w:rsidRPr="00DB2EEF">
        <w:rPr>
          <w:rFonts w:ascii="Arial" w:eastAsia="Arial" w:hAnsi="Arial" w:cs="Arial"/>
          <w:lang w:val="en-US" w:eastAsia="es-CR"/>
        </w:rPr>
        <w:t xml:space="preserve">Student internship experiences: learning about the workplace. </w:t>
      </w:r>
      <w:proofErr w:type="spellStart"/>
      <w:r w:rsidRPr="00DB2EEF">
        <w:rPr>
          <w:rFonts w:ascii="Arial" w:eastAsia="Arial" w:hAnsi="Arial" w:cs="Arial"/>
          <w:i/>
          <w:iCs/>
          <w:lang w:val="es" w:eastAsia="es-CR"/>
        </w:rPr>
        <w:t>Education</w:t>
      </w:r>
      <w:proofErr w:type="spellEnd"/>
      <w:r w:rsidRPr="00DB2EEF">
        <w:rPr>
          <w:rFonts w:ascii="Arial" w:eastAsia="Arial" w:hAnsi="Arial" w:cs="Arial"/>
          <w:i/>
          <w:iCs/>
          <w:lang w:val="es" w:eastAsia="es-CR"/>
        </w:rPr>
        <w:t xml:space="preserve"> &amp; Training, 62</w:t>
      </w:r>
      <w:r w:rsidRPr="00DB2EEF">
        <w:rPr>
          <w:rFonts w:ascii="Arial" w:eastAsia="Arial" w:hAnsi="Arial" w:cs="Arial"/>
          <w:lang w:val="es" w:eastAsia="es-CR"/>
        </w:rPr>
        <w:t xml:space="preserve">(3), 311–324. </w:t>
      </w:r>
      <w:hyperlink r:id="rId34" w:history="1">
        <w:r w:rsidRPr="00DB2EEF">
          <w:rPr>
            <w:rFonts w:ascii="Arial" w:eastAsia="Arial" w:hAnsi="Arial" w:cs="Arial"/>
            <w:lang w:val="es" w:eastAsia="es-CR"/>
          </w:rPr>
          <w:t>https://doi.org/10.1108/ET-11-2018-0236</w:t>
        </w:r>
      </w:hyperlink>
      <w:r w:rsidRPr="00DB2EEF">
        <w:rPr>
          <w:rFonts w:ascii="Arial" w:eastAsia="Arial" w:hAnsi="Arial" w:cs="Arial"/>
          <w:lang w:val="es" w:eastAsia="es-CR"/>
        </w:rPr>
        <w:t xml:space="preserve"> </w:t>
      </w:r>
    </w:p>
    <w:sectPr w:rsidR="00534225" w:rsidRPr="00DB2EEF" w:rsidSect="000D0AB4">
      <w:headerReference w:type="default" r:id="rId35"/>
      <w:footerReference w:type="default" r:id="rId36"/>
      <w:pgSz w:w="12240" w:h="15840"/>
      <w:pgMar w:top="1417" w:right="1750" w:bottom="1411" w:left="1701" w:header="708" w:footer="708" w:gutter="0"/>
      <w:pgNumType w:start="3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7A6185" w:rsidRDefault="007A6185" w:rsidP="003C3F58">
      <w:r>
        <w:separator/>
      </w:r>
    </w:p>
  </w:endnote>
  <w:endnote w:type="continuationSeparator" w:id="0">
    <w:p w14:paraId="244814DF" w14:textId="77777777" w:rsidR="007A6185" w:rsidRDefault="007A618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7A6185" w:rsidRPr="002E52DF" w:rsidRDefault="007A6185"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43CC8C16" w:rsidR="007A6185" w:rsidRDefault="007A6185" w:rsidP="00D36BA2">
        <w:pPr>
          <w:pStyle w:val="Sinespaciado"/>
          <w:jc w:val="center"/>
          <w:rPr>
            <w:rFonts w:ascii="Agency FB" w:hAnsi="Agency FB"/>
            <w:b/>
            <w:color w:val="E36C0A"/>
          </w:rPr>
        </w:pPr>
        <w:r w:rsidRPr="001459E2">
          <w:rPr>
            <w:rFonts w:ascii="Agency FB" w:hAnsi="Agency FB"/>
            <w:b/>
            <w:color w:val="E36C0A"/>
          </w:rPr>
          <w:t>El aprendizaje experiencial como estrategia de profesionalización: configuraciones de las prácticas en la Universidad de Costa Rica</w:t>
        </w:r>
      </w:p>
      <w:p w14:paraId="2EF245E8" w14:textId="7C01D6F8" w:rsidR="007A6185" w:rsidRPr="00BC0D99" w:rsidRDefault="007A6185" w:rsidP="000B0C1E">
        <w:pPr>
          <w:pStyle w:val="Sinespaciado"/>
          <w:jc w:val="center"/>
          <w:rPr>
            <w:rFonts w:ascii="Agency FB" w:hAnsi="Agency FB"/>
            <w:color w:val="E36C0A"/>
            <w:lang w:val="es-CR"/>
          </w:rPr>
        </w:pPr>
        <w:r w:rsidRPr="000B0C1E">
          <w:rPr>
            <w:rFonts w:ascii="Agency FB" w:hAnsi="Agency FB"/>
            <w:color w:val="E36C0A"/>
            <w:lang w:val="es-CR"/>
          </w:rPr>
          <w:t>Daniela Retana-Quirós</w:t>
        </w:r>
        <w:r>
          <w:rPr>
            <w:rFonts w:ascii="Agency FB" w:hAnsi="Agency FB"/>
            <w:color w:val="E36C0A"/>
            <w:lang w:val="es-CR"/>
          </w:rPr>
          <w:t xml:space="preserve"> y </w:t>
        </w:r>
        <w:r w:rsidRPr="000B0C1E">
          <w:rPr>
            <w:rFonts w:ascii="Agency FB" w:hAnsi="Agency FB"/>
            <w:color w:val="E36C0A"/>
            <w:lang w:val="es-CR"/>
          </w:rPr>
          <w:t>Nicole Parra-Barrientos</w:t>
        </w:r>
      </w:p>
      <w:p w14:paraId="1F70B1D2" w14:textId="768C72B9" w:rsidR="007A6185" w:rsidRPr="005953BF" w:rsidRDefault="007A6185"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r w:rsidR="00DE3DAC">
          <w:fldChar w:fldCharType="begin"/>
        </w:r>
        <w:r w:rsidR="00DE3DAC" w:rsidRPr="00DE3DAC">
          <w:rPr>
            <w:lang w:val="en-US"/>
          </w:rPr>
          <w:instrText xml:space="preserve"> HYPERLINK "http://dx.doi.org/10.22458/caes.v16i2.5970" </w:instrText>
        </w:r>
        <w:r w:rsidR="00DE3DAC">
          <w:fldChar w:fldCharType="separate"/>
        </w:r>
        <w:r w:rsidRPr="00F87FDA">
          <w:rPr>
            <w:rStyle w:val="Hipervnculo"/>
            <w:rFonts w:ascii="Agency FB" w:hAnsi="Agency FB"/>
            <w:lang w:val="en-US"/>
          </w:rPr>
          <w:t>http://dx.doi.org/10.22458/caes.v16i2.5970</w:t>
        </w:r>
        <w:r w:rsidR="00DE3DAC">
          <w:rPr>
            <w:rStyle w:val="Hipervnculo"/>
            <w:rFonts w:ascii="Agency FB" w:hAnsi="Agency FB"/>
            <w:lang w:val="en-US"/>
          </w:rPr>
          <w:fldChar w:fldCharType="end"/>
        </w:r>
      </w:p>
      <w:p w14:paraId="416290C8" w14:textId="17170D1B" w:rsidR="007A6185" w:rsidRPr="0066186F" w:rsidRDefault="007A6185"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7A6185" w:rsidRPr="0066186F" w:rsidRDefault="007A6185"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7A6185" w:rsidRDefault="007A6185">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7A6185" w:rsidRPr="0020679D" w:rsidRDefault="007A6185">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7A6185" w:rsidRDefault="007A6185" w:rsidP="003C3F58">
      <w:r>
        <w:separator/>
      </w:r>
    </w:p>
  </w:footnote>
  <w:footnote w:type="continuationSeparator" w:id="0">
    <w:p w14:paraId="23716D89" w14:textId="77777777" w:rsidR="007A6185" w:rsidRDefault="007A6185" w:rsidP="003C3F58">
      <w:r>
        <w:continuationSeparator/>
      </w:r>
    </w:p>
  </w:footnote>
  <w:footnote w:id="1">
    <w:p w14:paraId="37C62133" w14:textId="37644B04" w:rsidR="007A6185" w:rsidRPr="00705575" w:rsidRDefault="007A6185" w:rsidP="00705575">
      <w:pPr>
        <w:jc w:val="both"/>
        <w:rPr>
          <w:rFonts w:ascii="Arial" w:hAnsi="Arial" w:cs="Arial"/>
          <w:sz w:val="20"/>
          <w:szCs w:val="20"/>
          <w:lang w:val="es-ES"/>
        </w:rPr>
      </w:pPr>
      <w:r w:rsidRPr="00705575">
        <w:rPr>
          <w:rStyle w:val="Refdenotaalpie"/>
          <w:rFonts w:ascii="Arial" w:eastAsia="Arial" w:hAnsi="Arial" w:cs="Arial"/>
          <w:sz w:val="20"/>
          <w:szCs w:val="20"/>
        </w:rPr>
        <w:footnoteRef/>
      </w:r>
      <w:r w:rsidRPr="00705575">
        <w:rPr>
          <w:rFonts w:ascii="Arial" w:hAnsi="Arial" w:cs="Arial"/>
          <w:sz w:val="20"/>
          <w:szCs w:val="20"/>
        </w:rPr>
        <w:t xml:space="preserve"> Docente e investigadora de la Escuela de Geografía de la Universidad de Costa Rica.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705575">
        <w:rPr>
          <w:rFonts w:ascii="Arial" w:hAnsi="Arial" w:cs="Arial"/>
          <w:noProof/>
          <w:sz w:val="20"/>
          <w:szCs w:val="20"/>
          <w:lang w:eastAsia="es-CR"/>
        </w:rPr>
        <w:drawing>
          <wp:inline distT="0" distB="0" distL="0" distR="0" wp14:anchorId="46F47153" wp14:editId="2AAC6827">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705575">
        <w:rPr>
          <w:rFonts w:ascii="Arial" w:hAnsi="Arial" w:cs="Arial"/>
          <w:sz w:val="20"/>
          <w:szCs w:val="20"/>
          <w:lang w:eastAsia="es-CR"/>
        </w:rPr>
        <w:t xml:space="preserve"> </w:t>
      </w:r>
      <w:r w:rsidRPr="004466AC">
        <w:rPr>
          <w:rFonts w:ascii="Arial" w:hAnsi="Arial" w:cs="Arial"/>
          <w:color w:val="2F5496" w:themeColor="accent1" w:themeShade="BF"/>
          <w:sz w:val="20"/>
          <w:szCs w:val="20"/>
          <w:lang w:eastAsia="es-CR"/>
        </w:rPr>
        <w:t>https://orcid.org/0000-0002-6206-5278</w:t>
      </w:r>
    </w:p>
  </w:footnote>
  <w:footnote w:id="2">
    <w:p w14:paraId="0F9135E3" w14:textId="4C19A411" w:rsidR="007A6185" w:rsidRPr="00CC22C8" w:rsidRDefault="007A6185" w:rsidP="00705575">
      <w:pPr>
        <w:pStyle w:val="Textonotapie"/>
        <w:jc w:val="both"/>
        <w:rPr>
          <w:lang w:val="es-MX"/>
        </w:rPr>
      </w:pPr>
      <w:r w:rsidRPr="00705575">
        <w:rPr>
          <w:rStyle w:val="Refdenotaalpie"/>
          <w:rFonts w:ascii="Arial" w:hAnsi="Arial" w:cs="Arial"/>
        </w:rPr>
        <w:footnoteRef/>
      </w:r>
      <w:r w:rsidRPr="00705575">
        <w:rPr>
          <w:rFonts w:ascii="Arial" w:hAnsi="Arial" w:cs="Arial"/>
        </w:rPr>
        <w:t xml:space="preserve"> Docente e investigadora de la Escuela de Geografía de la Universidad de Costa Rica. </w:t>
      </w:r>
      <w:r w:rsidRPr="00705575">
        <w:rPr>
          <w:rFonts w:ascii="Arial" w:hAnsi="Arial" w:cs="Arial"/>
          <w:noProof/>
          <w:lang w:eastAsia="es-CR"/>
        </w:rPr>
        <w:drawing>
          <wp:inline distT="0" distB="0" distL="0" distR="0" wp14:anchorId="69DA4B19" wp14:editId="767FECD3">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466AC">
        <w:rPr>
          <w:rFonts w:ascii="Arial" w:hAnsi="Arial" w:cs="Arial"/>
          <w:color w:val="2F5496" w:themeColor="accent1" w:themeShade="BF"/>
        </w:rPr>
        <w:t>https://orcid.org/0009-0005-2523-887X</w:t>
      </w:r>
    </w:p>
  </w:footnote>
  <w:footnote w:id="3">
    <w:p w14:paraId="4559FA4D" w14:textId="77777777" w:rsidR="007A6185" w:rsidRPr="003F0F79" w:rsidRDefault="007A6185" w:rsidP="007A6185">
      <w:pPr>
        <w:pStyle w:val="Textonotapie"/>
      </w:pPr>
      <w:r>
        <w:rPr>
          <w:rStyle w:val="Refdenotaalpie"/>
        </w:rPr>
        <w:footnoteRef/>
      </w:r>
      <w:r>
        <w:t xml:space="preserve"> </w:t>
      </w:r>
      <w:r>
        <w:rPr>
          <w:rFonts w:ascii="Calibri" w:eastAsia="Calibri" w:hAnsi="Calibri" w:cs="Calibri"/>
        </w:rPr>
        <w:t>D</w:t>
      </w:r>
      <w:r w:rsidRPr="003A6D09">
        <w:rPr>
          <w:rFonts w:ascii="Calibri" w:eastAsia="Calibri" w:hAnsi="Calibri" w:cs="Calibri"/>
        </w:rPr>
        <w:t>isponibles en</w:t>
      </w:r>
      <w:r>
        <w:rPr>
          <w:rFonts w:ascii="Calibri" w:eastAsia="Calibri" w:hAnsi="Calibri" w:cs="Calibri"/>
        </w:rPr>
        <w:t xml:space="preserve">: </w:t>
      </w:r>
      <w:hyperlink r:id="rId2" w:history="1">
        <w:r w:rsidRPr="003A6D09">
          <w:rPr>
            <w:rStyle w:val="Hipervnculo"/>
            <w:rFonts w:ascii="Calibri" w:eastAsia="Calibri" w:hAnsi="Calibri" w:cs="Calibri"/>
          </w:rPr>
          <w:t>https://cea.ucr.ac.cr/index.php/es/component/sppagebuilder/?view=page&amp;id=33</w:t>
        </w:r>
      </w:hyperlink>
    </w:p>
  </w:footnote>
  <w:footnote w:id="4">
    <w:p w14:paraId="27E440D4" w14:textId="77777777" w:rsidR="007A6185" w:rsidRPr="00ED22C6" w:rsidRDefault="007A6185" w:rsidP="007A6185">
      <w:pPr>
        <w:pStyle w:val="Textonotapie"/>
      </w:pPr>
      <w:r>
        <w:rPr>
          <w:rStyle w:val="Refdenotaalpie"/>
        </w:rPr>
        <w:footnoteRef/>
      </w:r>
      <w:r>
        <w:t xml:space="preserve"> Incluye cursos en estructuras curriculares vigentes y en procesos de transición.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6D38F29" w:rsidR="007A6185" w:rsidRPr="00F4765F" w:rsidRDefault="007A6185" w:rsidP="008A1766">
    <w:pPr>
      <w:pStyle w:val="Sinespaciado"/>
      <w:jc w:val="center"/>
      <w:rPr>
        <w:rFonts w:ascii="Agency FB" w:hAnsi="Agency FB"/>
        <w:color w:val="E36C0A"/>
        <w:sz w:val="20"/>
        <w:szCs w:val="20"/>
      </w:rPr>
    </w:pPr>
    <w:bookmarkStart w:id="11" w:name="_Hlk151106753"/>
    <w:r w:rsidRPr="00F4765F">
      <w:rPr>
        <w:rFonts w:ascii="Agency FB" w:hAnsi="Agency FB"/>
        <w:color w:val="E36C0A"/>
        <w:sz w:val="20"/>
        <w:szCs w:val="20"/>
      </w:rPr>
      <w:t>REVISTA ELECTRÓNICA CALIDAD EN LA EDUCACIÓN SUPERIOR ISSN: 1659 - 4703, VOL. 16(</w:t>
    </w:r>
    <w:r>
      <w:rPr>
        <w:rFonts w:ascii="Agency FB" w:hAnsi="Agency FB"/>
        <w:color w:val="E36C0A"/>
        <w:sz w:val="20"/>
        <w:szCs w:val="20"/>
      </w:rPr>
      <w:t>2</w:t>
    </w:r>
    <w:r w:rsidRPr="00F4765F">
      <w:rPr>
        <w:rFonts w:ascii="Agency FB" w:hAnsi="Agency FB"/>
        <w:color w:val="E36C0A"/>
        <w:sz w:val="20"/>
        <w:szCs w:val="20"/>
      </w:rPr>
      <w:t xml:space="preserve">) JUNIO-NOVIEMBRE, 2025: </w:t>
    </w:r>
    <w:r>
      <w:rPr>
        <w:rFonts w:ascii="Agency FB" w:hAnsi="Agency FB"/>
        <w:color w:val="E36C0A"/>
        <w:sz w:val="20"/>
        <w:szCs w:val="20"/>
      </w:rPr>
      <w:t>300-</w:t>
    </w:r>
    <w:r w:rsidR="00A6439C">
      <w:rPr>
        <w:rFonts w:ascii="Agency FB" w:hAnsi="Agency FB"/>
        <w:color w:val="E36C0A"/>
        <w:sz w:val="20"/>
        <w:szCs w:val="20"/>
      </w:rPr>
      <w:t>352</w:t>
    </w:r>
  </w:p>
  <w:p w14:paraId="505074AE" w14:textId="060DDBD1" w:rsidR="007A6185" w:rsidRPr="00FE0969" w:rsidRDefault="007A6185"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7A6185" w:rsidRPr="0081623B" w:rsidRDefault="00DE3DAC" w:rsidP="00A82B98">
    <w:pPr>
      <w:pStyle w:val="Sinespaciado"/>
      <w:jc w:val="center"/>
      <w:rPr>
        <w:rFonts w:ascii="Agency FB" w:hAnsi="Agency FB"/>
        <w:color w:val="E36C0A"/>
      </w:rPr>
    </w:pPr>
    <w:hyperlink r:id="rId2" w:history="1">
      <w:r w:rsidR="007A6185" w:rsidRPr="0081623B">
        <w:rPr>
          <w:color w:val="E36C0A"/>
        </w:rPr>
        <w:t>http://revistas.uned.ac.cr./index.php/revistacalidad</w:t>
      </w:r>
    </w:hyperlink>
  </w:p>
  <w:p w14:paraId="3F557B39" w14:textId="77777777" w:rsidR="007A6185" w:rsidRPr="0081623B" w:rsidRDefault="007A6185"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7A6185" w:rsidRDefault="007A6185"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7A6185" w:rsidRDefault="007A61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C849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8966C2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3DAA4FE"/>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FFEA461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FA74C8E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BA1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AE255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6649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0A4E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3541C0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8554814"/>
    <w:multiLevelType w:val="multilevel"/>
    <w:tmpl w:val="F30CD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344CBF"/>
    <w:multiLevelType w:val="multilevel"/>
    <w:tmpl w:val="0BB45EF0"/>
    <w:lvl w:ilvl="0">
      <w:start w:val="1"/>
      <w:numFmt w:val="decimal"/>
      <w:lvlText w:val="%1."/>
      <w:lvlJc w:val="right"/>
      <w:pPr>
        <w:ind w:left="4188" w:hanging="360"/>
      </w:pPr>
      <w:rPr>
        <w:u w:val="none"/>
        <w:shd w:val="clear" w:color="auto" w:fill="auto"/>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2495214F"/>
    <w:multiLevelType w:val="multilevel"/>
    <w:tmpl w:val="212A9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DF302E"/>
    <w:multiLevelType w:val="multilevel"/>
    <w:tmpl w:val="D638A62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sz w:val="14"/>
        <w:szCs w:val="14"/>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2"/>
  </w:num>
  <w:num w:numId="3">
    <w:abstractNumId w:val="10"/>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393A"/>
    <w:rsid w:val="00024251"/>
    <w:rsid w:val="00025A7E"/>
    <w:rsid w:val="00026707"/>
    <w:rsid w:val="00031423"/>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0C1E"/>
    <w:rsid w:val="000B7151"/>
    <w:rsid w:val="000C08B0"/>
    <w:rsid w:val="000C1371"/>
    <w:rsid w:val="000C5182"/>
    <w:rsid w:val="000C680B"/>
    <w:rsid w:val="000D0AB4"/>
    <w:rsid w:val="000D1334"/>
    <w:rsid w:val="000D144D"/>
    <w:rsid w:val="000D1F91"/>
    <w:rsid w:val="000D2567"/>
    <w:rsid w:val="000D296F"/>
    <w:rsid w:val="000D44E1"/>
    <w:rsid w:val="000D5935"/>
    <w:rsid w:val="000D6CBD"/>
    <w:rsid w:val="000D6E10"/>
    <w:rsid w:val="000D6E20"/>
    <w:rsid w:val="000E184A"/>
    <w:rsid w:val="000E31F9"/>
    <w:rsid w:val="000E320A"/>
    <w:rsid w:val="000E4253"/>
    <w:rsid w:val="000E4F1A"/>
    <w:rsid w:val="000E51A0"/>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27F1"/>
    <w:rsid w:val="001234AE"/>
    <w:rsid w:val="00125F0E"/>
    <w:rsid w:val="0012727A"/>
    <w:rsid w:val="00127E7E"/>
    <w:rsid w:val="00130994"/>
    <w:rsid w:val="0013192D"/>
    <w:rsid w:val="00131B9C"/>
    <w:rsid w:val="00131E8D"/>
    <w:rsid w:val="0013417D"/>
    <w:rsid w:val="00136D9E"/>
    <w:rsid w:val="00137270"/>
    <w:rsid w:val="00142E05"/>
    <w:rsid w:val="001438E3"/>
    <w:rsid w:val="00143C3B"/>
    <w:rsid w:val="00144A93"/>
    <w:rsid w:val="001459E2"/>
    <w:rsid w:val="001463B8"/>
    <w:rsid w:val="00147093"/>
    <w:rsid w:val="00150640"/>
    <w:rsid w:val="00150CFE"/>
    <w:rsid w:val="0015225A"/>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400"/>
    <w:rsid w:val="00247C59"/>
    <w:rsid w:val="002539E8"/>
    <w:rsid w:val="00253E0B"/>
    <w:rsid w:val="00254641"/>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9C"/>
    <w:rsid w:val="002D63B3"/>
    <w:rsid w:val="002D7263"/>
    <w:rsid w:val="002D7B15"/>
    <w:rsid w:val="002D7BA5"/>
    <w:rsid w:val="002D7FA0"/>
    <w:rsid w:val="002E0F85"/>
    <w:rsid w:val="002E2478"/>
    <w:rsid w:val="002E447F"/>
    <w:rsid w:val="002E52DF"/>
    <w:rsid w:val="002E7EF3"/>
    <w:rsid w:val="002F069B"/>
    <w:rsid w:val="002F1B6D"/>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26D90"/>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002D"/>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065C1"/>
    <w:rsid w:val="00410140"/>
    <w:rsid w:val="0041152C"/>
    <w:rsid w:val="004115EC"/>
    <w:rsid w:val="00413EE0"/>
    <w:rsid w:val="004168C6"/>
    <w:rsid w:val="00416F62"/>
    <w:rsid w:val="00417F4D"/>
    <w:rsid w:val="004225FB"/>
    <w:rsid w:val="00424D73"/>
    <w:rsid w:val="00425DD9"/>
    <w:rsid w:val="00433155"/>
    <w:rsid w:val="004338FF"/>
    <w:rsid w:val="00434831"/>
    <w:rsid w:val="00434C0C"/>
    <w:rsid w:val="004356F4"/>
    <w:rsid w:val="00435F9F"/>
    <w:rsid w:val="00436C08"/>
    <w:rsid w:val="00441C89"/>
    <w:rsid w:val="00443AA3"/>
    <w:rsid w:val="004466AC"/>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B80"/>
    <w:rsid w:val="004860FC"/>
    <w:rsid w:val="00491411"/>
    <w:rsid w:val="00493433"/>
    <w:rsid w:val="00494C6E"/>
    <w:rsid w:val="004969B8"/>
    <w:rsid w:val="00497788"/>
    <w:rsid w:val="004A5542"/>
    <w:rsid w:val="004A7C56"/>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5B9B"/>
    <w:rsid w:val="0057733A"/>
    <w:rsid w:val="00580CF6"/>
    <w:rsid w:val="0058405B"/>
    <w:rsid w:val="005849F5"/>
    <w:rsid w:val="00586E8C"/>
    <w:rsid w:val="00587689"/>
    <w:rsid w:val="0059013A"/>
    <w:rsid w:val="005903F7"/>
    <w:rsid w:val="005A009A"/>
    <w:rsid w:val="005A7216"/>
    <w:rsid w:val="005A7337"/>
    <w:rsid w:val="005B14D6"/>
    <w:rsid w:val="005B5BEA"/>
    <w:rsid w:val="005C017F"/>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07FCD"/>
    <w:rsid w:val="00610B37"/>
    <w:rsid w:val="00611559"/>
    <w:rsid w:val="00611FE0"/>
    <w:rsid w:val="006129EB"/>
    <w:rsid w:val="006133CB"/>
    <w:rsid w:val="00614ADE"/>
    <w:rsid w:val="006158E1"/>
    <w:rsid w:val="00616400"/>
    <w:rsid w:val="00617408"/>
    <w:rsid w:val="0062395B"/>
    <w:rsid w:val="0062566E"/>
    <w:rsid w:val="0062570F"/>
    <w:rsid w:val="006309AF"/>
    <w:rsid w:val="00631EB7"/>
    <w:rsid w:val="0063389E"/>
    <w:rsid w:val="00633D94"/>
    <w:rsid w:val="00636E5E"/>
    <w:rsid w:val="00643A38"/>
    <w:rsid w:val="00645E24"/>
    <w:rsid w:val="006460F4"/>
    <w:rsid w:val="00646EAC"/>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5575"/>
    <w:rsid w:val="007077DC"/>
    <w:rsid w:val="0071137C"/>
    <w:rsid w:val="00711661"/>
    <w:rsid w:val="0071178D"/>
    <w:rsid w:val="007118C9"/>
    <w:rsid w:val="0071551E"/>
    <w:rsid w:val="0072045D"/>
    <w:rsid w:val="00720A83"/>
    <w:rsid w:val="007220F0"/>
    <w:rsid w:val="0072344A"/>
    <w:rsid w:val="00723D31"/>
    <w:rsid w:val="00723FEB"/>
    <w:rsid w:val="00727ABF"/>
    <w:rsid w:val="007321F5"/>
    <w:rsid w:val="00732C4D"/>
    <w:rsid w:val="00733199"/>
    <w:rsid w:val="00734975"/>
    <w:rsid w:val="0073623C"/>
    <w:rsid w:val="0073740C"/>
    <w:rsid w:val="007430BA"/>
    <w:rsid w:val="00744BFD"/>
    <w:rsid w:val="00745B70"/>
    <w:rsid w:val="00751F7B"/>
    <w:rsid w:val="00753B73"/>
    <w:rsid w:val="00753B89"/>
    <w:rsid w:val="00753D2B"/>
    <w:rsid w:val="00754B72"/>
    <w:rsid w:val="00755684"/>
    <w:rsid w:val="00755F1F"/>
    <w:rsid w:val="007564BC"/>
    <w:rsid w:val="00756E9B"/>
    <w:rsid w:val="00757C2B"/>
    <w:rsid w:val="00760793"/>
    <w:rsid w:val="00760845"/>
    <w:rsid w:val="00762450"/>
    <w:rsid w:val="007649A8"/>
    <w:rsid w:val="00766517"/>
    <w:rsid w:val="00766BBE"/>
    <w:rsid w:val="00771415"/>
    <w:rsid w:val="00775FAB"/>
    <w:rsid w:val="00777310"/>
    <w:rsid w:val="007800DA"/>
    <w:rsid w:val="0078065A"/>
    <w:rsid w:val="00784A71"/>
    <w:rsid w:val="00786818"/>
    <w:rsid w:val="007954C7"/>
    <w:rsid w:val="00795E38"/>
    <w:rsid w:val="007A1631"/>
    <w:rsid w:val="007A1D81"/>
    <w:rsid w:val="007A1D9C"/>
    <w:rsid w:val="007A4615"/>
    <w:rsid w:val="007A6185"/>
    <w:rsid w:val="007A6C7D"/>
    <w:rsid w:val="007A7592"/>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1942"/>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57F2"/>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8F7D7A"/>
    <w:rsid w:val="009009A7"/>
    <w:rsid w:val="00900F34"/>
    <w:rsid w:val="009035EA"/>
    <w:rsid w:val="00906526"/>
    <w:rsid w:val="00907BAF"/>
    <w:rsid w:val="00911167"/>
    <w:rsid w:val="00912674"/>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86B"/>
    <w:rsid w:val="00981B3A"/>
    <w:rsid w:val="0098224F"/>
    <w:rsid w:val="00983099"/>
    <w:rsid w:val="00984F45"/>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387"/>
    <w:rsid w:val="00A02C72"/>
    <w:rsid w:val="00A05C29"/>
    <w:rsid w:val="00A0714B"/>
    <w:rsid w:val="00A115F8"/>
    <w:rsid w:val="00A11A38"/>
    <w:rsid w:val="00A12931"/>
    <w:rsid w:val="00A158DF"/>
    <w:rsid w:val="00A2014E"/>
    <w:rsid w:val="00A20A87"/>
    <w:rsid w:val="00A23426"/>
    <w:rsid w:val="00A23BAD"/>
    <w:rsid w:val="00A2745F"/>
    <w:rsid w:val="00A27677"/>
    <w:rsid w:val="00A332A4"/>
    <w:rsid w:val="00A36366"/>
    <w:rsid w:val="00A376A3"/>
    <w:rsid w:val="00A379A4"/>
    <w:rsid w:val="00A42036"/>
    <w:rsid w:val="00A42297"/>
    <w:rsid w:val="00A45C89"/>
    <w:rsid w:val="00A464E4"/>
    <w:rsid w:val="00A4691A"/>
    <w:rsid w:val="00A53FEC"/>
    <w:rsid w:val="00A54E27"/>
    <w:rsid w:val="00A613E1"/>
    <w:rsid w:val="00A62147"/>
    <w:rsid w:val="00A642AB"/>
    <w:rsid w:val="00A6439C"/>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A6F07"/>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0817"/>
    <w:rsid w:val="00B51AF9"/>
    <w:rsid w:val="00B53056"/>
    <w:rsid w:val="00B547E6"/>
    <w:rsid w:val="00B55452"/>
    <w:rsid w:val="00B56C5F"/>
    <w:rsid w:val="00B5718E"/>
    <w:rsid w:val="00B62C34"/>
    <w:rsid w:val="00B64379"/>
    <w:rsid w:val="00B72467"/>
    <w:rsid w:val="00B73158"/>
    <w:rsid w:val="00B744A4"/>
    <w:rsid w:val="00B7794A"/>
    <w:rsid w:val="00B85E0C"/>
    <w:rsid w:val="00B92AAE"/>
    <w:rsid w:val="00B936EC"/>
    <w:rsid w:val="00B93825"/>
    <w:rsid w:val="00B93855"/>
    <w:rsid w:val="00B95B67"/>
    <w:rsid w:val="00B96872"/>
    <w:rsid w:val="00BA59F2"/>
    <w:rsid w:val="00BA6BA5"/>
    <w:rsid w:val="00BB1F20"/>
    <w:rsid w:val="00BB2A2E"/>
    <w:rsid w:val="00BB36EC"/>
    <w:rsid w:val="00BB44B1"/>
    <w:rsid w:val="00BB66F0"/>
    <w:rsid w:val="00BC0725"/>
    <w:rsid w:val="00BC0A56"/>
    <w:rsid w:val="00BC3621"/>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2F7"/>
    <w:rsid w:val="00BF36FD"/>
    <w:rsid w:val="00C011E5"/>
    <w:rsid w:val="00C03587"/>
    <w:rsid w:val="00C04057"/>
    <w:rsid w:val="00C106B5"/>
    <w:rsid w:val="00C12445"/>
    <w:rsid w:val="00C12F42"/>
    <w:rsid w:val="00C1393F"/>
    <w:rsid w:val="00C175C1"/>
    <w:rsid w:val="00C216A9"/>
    <w:rsid w:val="00C23100"/>
    <w:rsid w:val="00C24041"/>
    <w:rsid w:val="00C24E68"/>
    <w:rsid w:val="00C25291"/>
    <w:rsid w:val="00C261B5"/>
    <w:rsid w:val="00C266BF"/>
    <w:rsid w:val="00C310F5"/>
    <w:rsid w:val="00C35E02"/>
    <w:rsid w:val="00C35E8E"/>
    <w:rsid w:val="00C4075C"/>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160"/>
    <w:rsid w:val="00CB196B"/>
    <w:rsid w:val="00CB5853"/>
    <w:rsid w:val="00CB76BB"/>
    <w:rsid w:val="00CC04A1"/>
    <w:rsid w:val="00CC20E9"/>
    <w:rsid w:val="00CC22C8"/>
    <w:rsid w:val="00CC7AB7"/>
    <w:rsid w:val="00CD1E3D"/>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97C62"/>
    <w:rsid w:val="00DA585B"/>
    <w:rsid w:val="00DB1AC2"/>
    <w:rsid w:val="00DB2EEF"/>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3DAC"/>
    <w:rsid w:val="00DE43FB"/>
    <w:rsid w:val="00DE4737"/>
    <w:rsid w:val="00DE61E0"/>
    <w:rsid w:val="00DF1513"/>
    <w:rsid w:val="00DF2728"/>
    <w:rsid w:val="00E049B7"/>
    <w:rsid w:val="00E0577F"/>
    <w:rsid w:val="00E05EED"/>
    <w:rsid w:val="00E100D5"/>
    <w:rsid w:val="00E129A2"/>
    <w:rsid w:val="00E1546C"/>
    <w:rsid w:val="00E17189"/>
    <w:rsid w:val="00E179DF"/>
    <w:rsid w:val="00E20D87"/>
    <w:rsid w:val="00E23F6F"/>
    <w:rsid w:val="00E247BE"/>
    <w:rsid w:val="00E24E58"/>
    <w:rsid w:val="00E26F67"/>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74F3B"/>
    <w:rsid w:val="00E847BA"/>
    <w:rsid w:val="00E84AFB"/>
    <w:rsid w:val="00E855EF"/>
    <w:rsid w:val="00E90070"/>
    <w:rsid w:val="00E94C2D"/>
    <w:rsid w:val="00EA2D86"/>
    <w:rsid w:val="00EA3CE3"/>
    <w:rsid w:val="00EA42E7"/>
    <w:rsid w:val="00EA4C11"/>
    <w:rsid w:val="00EB14B3"/>
    <w:rsid w:val="00EB264F"/>
    <w:rsid w:val="00EB3291"/>
    <w:rsid w:val="00EB3DF8"/>
    <w:rsid w:val="00EB4F14"/>
    <w:rsid w:val="00EB5002"/>
    <w:rsid w:val="00EC0231"/>
    <w:rsid w:val="00EC2840"/>
    <w:rsid w:val="00EC2ADD"/>
    <w:rsid w:val="00EC371D"/>
    <w:rsid w:val="00EC5562"/>
    <w:rsid w:val="00EC6B3F"/>
    <w:rsid w:val="00ED3C72"/>
    <w:rsid w:val="00ED4847"/>
    <w:rsid w:val="00EE1125"/>
    <w:rsid w:val="00EE1709"/>
    <w:rsid w:val="00EE3DF6"/>
    <w:rsid w:val="00EF0AE0"/>
    <w:rsid w:val="00EF2A33"/>
    <w:rsid w:val="00EF2EE0"/>
    <w:rsid w:val="00EF3268"/>
    <w:rsid w:val="00EF475D"/>
    <w:rsid w:val="00EF6528"/>
    <w:rsid w:val="00EF6DD3"/>
    <w:rsid w:val="00EF7504"/>
    <w:rsid w:val="00F01CDD"/>
    <w:rsid w:val="00F031C2"/>
    <w:rsid w:val="00F03615"/>
    <w:rsid w:val="00F04141"/>
    <w:rsid w:val="00F05A8C"/>
    <w:rsid w:val="00F10336"/>
    <w:rsid w:val="00F20DFF"/>
    <w:rsid w:val="00F22026"/>
    <w:rsid w:val="00F258ED"/>
    <w:rsid w:val="00F260DC"/>
    <w:rsid w:val="00F270D0"/>
    <w:rsid w:val="00F27B37"/>
    <w:rsid w:val="00F33CBE"/>
    <w:rsid w:val="00F35CCD"/>
    <w:rsid w:val="00F3745C"/>
    <w:rsid w:val="00F37D47"/>
    <w:rsid w:val="00F37D74"/>
    <w:rsid w:val="00F41D31"/>
    <w:rsid w:val="00F423EC"/>
    <w:rsid w:val="00F42B1E"/>
    <w:rsid w:val="00F44BB9"/>
    <w:rsid w:val="00F45442"/>
    <w:rsid w:val="00F45938"/>
    <w:rsid w:val="00F4765F"/>
    <w:rsid w:val="00F478E9"/>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44CB"/>
    <w:rsid w:val="00F8549F"/>
    <w:rsid w:val="00F86AA2"/>
    <w:rsid w:val="00F87210"/>
    <w:rsid w:val="00F8729B"/>
    <w:rsid w:val="00F87D82"/>
    <w:rsid w:val="00F92BD0"/>
    <w:rsid w:val="00F93D89"/>
    <w:rsid w:val="00F97097"/>
    <w:rsid w:val="00FA08C6"/>
    <w:rsid w:val="00FA415A"/>
    <w:rsid w:val="00FB3992"/>
    <w:rsid w:val="00FB39BF"/>
    <w:rsid w:val="00FB3FF8"/>
    <w:rsid w:val="00FB6361"/>
    <w:rsid w:val="00FB7255"/>
    <w:rsid w:val="00FC1EF0"/>
    <w:rsid w:val="00FC1F4B"/>
    <w:rsid w:val="00FC5670"/>
    <w:rsid w:val="00FC5B4F"/>
    <w:rsid w:val="00FC73EA"/>
    <w:rsid w:val="00FC7F41"/>
    <w:rsid w:val="00FC7F4E"/>
    <w:rsid w:val="00FD16F0"/>
    <w:rsid w:val="00FD6359"/>
    <w:rsid w:val="00FE0969"/>
    <w:rsid w:val="00FE3251"/>
    <w:rsid w:val="00FE3841"/>
    <w:rsid w:val="00FE6557"/>
    <w:rsid w:val="00FE7AE2"/>
    <w:rsid w:val="00FF2FAB"/>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A6185"/>
    <w:pPr>
      <w:keepNext/>
      <w:keepLines/>
      <w:spacing w:before="320" w:after="80" w:line="276" w:lineRule="auto"/>
      <w:outlineLvl w:val="2"/>
    </w:pPr>
    <w:rPr>
      <w:rFonts w:ascii="Arial" w:eastAsia="Arial" w:hAnsi="Arial" w:cs="Arial"/>
      <w:color w:val="434343"/>
      <w:sz w:val="28"/>
      <w:szCs w:val="28"/>
      <w:lang w:val="es" w:eastAsia="es-CR"/>
    </w:rPr>
  </w:style>
  <w:style w:type="paragraph" w:styleId="Ttulo4">
    <w:name w:val="heading 4"/>
    <w:basedOn w:val="Normal"/>
    <w:next w:val="Normal"/>
    <w:link w:val="Ttulo4Car"/>
    <w:uiPriority w:val="9"/>
    <w:semiHidden/>
    <w:unhideWhenUsed/>
    <w:qFormat/>
    <w:rsid w:val="007A6185"/>
    <w:pPr>
      <w:keepNext/>
      <w:keepLines/>
      <w:spacing w:before="280" w:after="80" w:line="276" w:lineRule="auto"/>
      <w:outlineLvl w:val="3"/>
    </w:pPr>
    <w:rPr>
      <w:rFonts w:ascii="Arial" w:eastAsia="Arial" w:hAnsi="Arial" w:cs="Arial"/>
      <w:color w:val="666666"/>
      <w:lang w:val="es" w:eastAsia="es-CR"/>
    </w:rPr>
  </w:style>
  <w:style w:type="paragraph" w:styleId="Ttulo5">
    <w:name w:val="heading 5"/>
    <w:basedOn w:val="Normal"/>
    <w:next w:val="Normal"/>
    <w:link w:val="Ttulo5Car"/>
    <w:uiPriority w:val="9"/>
    <w:semiHidden/>
    <w:unhideWhenUsed/>
    <w:qFormat/>
    <w:rsid w:val="007A6185"/>
    <w:pPr>
      <w:keepNext/>
      <w:keepLines/>
      <w:spacing w:before="240" w:after="80" w:line="276" w:lineRule="auto"/>
      <w:outlineLvl w:val="4"/>
    </w:pPr>
    <w:rPr>
      <w:rFonts w:ascii="Arial" w:eastAsia="Arial" w:hAnsi="Arial" w:cs="Arial"/>
      <w:color w:val="666666"/>
      <w:sz w:val="22"/>
      <w:szCs w:val="22"/>
      <w:lang w:val="es" w:eastAsia="es-CR"/>
    </w:rPr>
  </w:style>
  <w:style w:type="paragraph" w:styleId="Ttulo6">
    <w:name w:val="heading 6"/>
    <w:basedOn w:val="Normal"/>
    <w:next w:val="Normal"/>
    <w:link w:val="Ttulo6Car"/>
    <w:uiPriority w:val="9"/>
    <w:semiHidden/>
    <w:unhideWhenUsed/>
    <w:qFormat/>
    <w:rsid w:val="007A6185"/>
    <w:pPr>
      <w:keepNext/>
      <w:keepLines/>
      <w:spacing w:before="240" w:after="80" w:line="276" w:lineRule="auto"/>
      <w:outlineLvl w:val="5"/>
    </w:pPr>
    <w:rPr>
      <w:rFonts w:ascii="Arial" w:eastAsia="Arial" w:hAnsi="Arial" w:cs="Arial"/>
      <w:i/>
      <w:color w:val="666666"/>
      <w:sz w:val="22"/>
      <w:szCs w:val="22"/>
      <w:lang w:val="es" w:eastAsia="es-CR"/>
    </w:rPr>
  </w:style>
  <w:style w:type="paragraph" w:styleId="Ttulo7">
    <w:name w:val="heading 7"/>
    <w:basedOn w:val="Normal"/>
    <w:next w:val="Normal"/>
    <w:link w:val="Ttulo7Car"/>
    <w:uiPriority w:val="9"/>
    <w:semiHidden/>
    <w:unhideWhenUsed/>
    <w:qFormat/>
    <w:rsid w:val="007A6185"/>
    <w:pPr>
      <w:keepNext/>
      <w:keepLines/>
      <w:spacing w:before="40"/>
      <w:outlineLvl w:val="6"/>
    </w:pPr>
    <w:rPr>
      <w:rFonts w:ascii="Calibri" w:eastAsia="MS Gothic" w:hAnsi="Calibri"/>
      <w:i/>
      <w:iCs/>
      <w:color w:val="243F60"/>
      <w:lang w:eastAsia="en-US"/>
    </w:rPr>
  </w:style>
  <w:style w:type="paragraph" w:styleId="Ttulo8">
    <w:name w:val="heading 8"/>
    <w:basedOn w:val="Normal"/>
    <w:next w:val="Normal"/>
    <w:link w:val="Ttulo8Car"/>
    <w:uiPriority w:val="9"/>
    <w:semiHidden/>
    <w:unhideWhenUsed/>
    <w:qFormat/>
    <w:rsid w:val="007A6185"/>
    <w:pPr>
      <w:keepNext/>
      <w:keepLines/>
      <w:spacing w:before="40"/>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7A6185"/>
    <w:pPr>
      <w:keepNext/>
      <w:keepLines/>
      <w:spacing w:before="40"/>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uiPriority w:val="99"/>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A6185"/>
    <w:rPr>
      <w:rFonts w:ascii="Arial" w:eastAsia="Arial" w:hAnsi="Arial" w:cs="Arial"/>
      <w:color w:val="434343"/>
      <w:sz w:val="28"/>
      <w:szCs w:val="28"/>
      <w:lang w:val="es" w:eastAsia="es-CR"/>
    </w:rPr>
  </w:style>
  <w:style w:type="character" w:customStyle="1" w:styleId="Ttulo4Car">
    <w:name w:val="Título 4 Car"/>
    <w:basedOn w:val="Fuentedeprrafopredeter"/>
    <w:link w:val="Ttulo4"/>
    <w:uiPriority w:val="9"/>
    <w:semiHidden/>
    <w:rsid w:val="007A6185"/>
    <w:rPr>
      <w:rFonts w:ascii="Arial" w:eastAsia="Arial" w:hAnsi="Arial" w:cs="Arial"/>
      <w:color w:val="666666"/>
      <w:lang w:val="es" w:eastAsia="es-CR"/>
    </w:rPr>
  </w:style>
  <w:style w:type="character" w:customStyle="1" w:styleId="Ttulo5Car">
    <w:name w:val="Título 5 Car"/>
    <w:basedOn w:val="Fuentedeprrafopredeter"/>
    <w:link w:val="Ttulo5"/>
    <w:uiPriority w:val="9"/>
    <w:semiHidden/>
    <w:rsid w:val="007A6185"/>
    <w:rPr>
      <w:rFonts w:ascii="Arial" w:eastAsia="Arial" w:hAnsi="Arial" w:cs="Arial"/>
      <w:color w:val="666666"/>
      <w:sz w:val="22"/>
      <w:szCs w:val="22"/>
      <w:lang w:val="es" w:eastAsia="es-CR"/>
    </w:rPr>
  </w:style>
  <w:style w:type="character" w:customStyle="1" w:styleId="Ttulo6Car">
    <w:name w:val="Título 6 Car"/>
    <w:basedOn w:val="Fuentedeprrafopredeter"/>
    <w:link w:val="Ttulo6"/>
    <w:uiPriority w:val="9"/>
    <w:semiHidden/>
    <w:rsid w:val="007A6185"/>
    <w:rPr>
      <w:rFonts w:ascii="Arial" w:eastAsia="Arial" w:hAnsi="Arial" w:cs="Arial"/>
      <w:i/>
      <w:color w:val="666666"/>
      <w:sz w:val="22"/>
      <w:szCs w:val="22"/>
      <w:lang w:val="es" w:eastAsia="es-CR"/>
    </w:rPr>
  </w:style>
  <w:style w:type="paragraph" w:customStyle="1" w:styleId="Ttulo71">
    <w:name w:val="Título 71"/>
    <w:basedOn w:val="Normal"/>
    <w:next w:val="Normal"/>
    <w:uiPriority w:val="9"/>
    <w:semiHidden/>
    <w:unhideWhenUsed/>
    <w:qFormat/>
    <w:rsid w:val="007A6185"/>
    <w:pPr>
      <w:keepNext/>
      <w:keepLines/>
      <w:spacing w:before="40" w:line="276" w:lineRule="auto"/>
      <w:outlineLvl w:val="6"/>
    </w:pPr>
    <w:rPr>
      <w:rFonts w:ascii="Calibri" w:eastAsia="MS Gothic" w:hAnsi="Calibri"/>
      <w:i/>
      <w:iCs/>
      <w:color w:val="243F60"/>
      <w:sz w:val="22"/>
      <w:szCs w:val="22"/>
      <w:lang w:val="es" w:eastAsia="es-CR"/>
    </w:rPr>
  </w:style>
  <w:style w:type="paragraph" w:customStyle="1" w:styleId="Ttulo81">
    <w:name w:val="Título 81"/>
    <w:basedOn w:val="Normal"/>
    <w:next w:val="Normal"/>
    <w:uiPriority w:val="9"/>
    <w:semiHidden/>
    <w:unhideWhenUsed/>
    <w:qFormat/>
    <w:rsid w:val="007A6185"/>
    <w:pPr>
      <w:keepNext/>
      <w:keepLines/>
      <w:spacing w:before="40" w:line="276" w:lineRule="auto"/>
      <w:outlineLvl w:val="7"/>
    </w:pPr>
    <w:rPr>
      <w:rFonts w:ascii="Calibri" w:eastAsia="MS Gothic" w:hAnsi="Calibri"/>
      <w:color w:val="272727"/>
      <w:sz w:val="21"/>
      <w:szCs w:val="21"/>
      <w:lang w:val="es" w:eastAsia="es-CR"/>
    </w:rPr>
  </w:style>
  <w:style w:type="paragraph" w:customStyle="1" w:styleId="Ttulo91">
    <w:name w:val="Título 91"/>
    <w:basedOn w:val="Normal"/>
    <w:next w:val="Normal"/>
    <w:uiPriority w:val="9"/>
    <w:semiHidden/>
    <w:unhideWhenUsed/>
    <w:qFormat/>
    <w:rsid w:val="007A6185"/>
    <w:pPr>
      <w:keepNext/>
      <w:keepLines/>
      <w:spacing w:before="40" w:line="276" w:lineRule="auto"/>
      <w:outlineLvl w:val="8"/>
    </w:pPr>
    <w:rPr>
      <w:rFonts w:ascii="Calibri" w:eastAsia="MS Gothic" w:hAnsi="Calibri"/>
      <w:i/>
      <w:iCs/>
      <w:color w:val="272727"/>
      <w:sz w:val="21"/>
      <w:szCs w:val="21"/>
      <w:lang w:val="es" w:eastAsia="es-CR"/>
    </w:rPr>
  </w:style>
  <w:style w:type="numbering" w:customStyle="1" w:styleId="Sinlista1">
    <w:name w:val="Sin lista1"/>
    <w:next w:val="Sinlista"/>
    <w:uiPriority w:val="99"/>
    <w:semiHidden/>
    <w:unhideWhenUsed/>
    <w:rsid w:val="007A6185"/>
  </w:style>
  <w:style w:type="table" w:customStyle="1" w:styleId="TableNormal">
    <w:name w:val="TableNormal"/>
    <w:rsid w:val="007A6185"/>
    <w:pPr>
      <w:spacing w:line="276" w:lineRule="auto"/>
    </w:pPr>
    <w:rPr>
      <w:rFonts w:ascii="Arial" w:eastAsia="Arial" w:hAnsi="Arial" w:cs="Arial"/>
      <w:sz w:val="22"/>
      <w:szCs w:val="22"/>
      <w:lang w:val="es" w:eastAsia="es-CR"/>
    </w:rPr>
    <w:tblPr>
      <w:tblCellMar>
        <w:top w:w="0" w:type="dxa"/>
        <w:left w:w="0" w:type="dxa"/>
        <w:bottom w:w="0" w:type="dxa"/>
        <w:right w:w="0" w:type="dxa"/>
      </w:tblCellMar>
    </w:tblPr>
  </w:style>
  <w:style w:type="paragraph" w:styleId="Ttulo">
    <w:name w:val="Title"/>
    <w:basedOn w:val="Normal"/>
    <w:next w:val="Normal"/>
    <w:link w:val="TtuloCar"/>
    <w:uiPriority w:val="10"/>
    <w:qFormat/>
    <w:rsid w:val="007A6185"/>
    <w:pPr>
      <w:keepNext/>
      <w:keepLines/>
      <w:spacing w:after="60" w:line="276" w:lineRule="auto"/>
    </w:pPr>
    <w:rPr>
      <w:rFonts w:ascii="Arial" w:eastAsia="Arial" w:hAnsi="Arial" w:cs="Arial"/>
      <w:sz w:val="52"/>
      <w:szCs w:val="52"/>
      <w:lang w:val="es" w:eastAsia="es-CR"/>
    </w:rPr>
  </w:style>
  <w:style w:type="character" w:customStyle="1" w:styleId="TtuloCar">
    <w:name w:val="Título Car"/>
    <w:basedOn w:val="Fuentedeprrafopredeter"/>
    <w:link w:val="Ttulo"/>
    <w:uiPriority w:val="10"/>
    <w:rsid w:val="007A6185"/>
    <w:rPr>
      <w:rFonts w:ascii="Arial" w:eastAsia="Arial" w:hAnsi="Arial" w:cs="Arial"/>
      <w:sz w:val="52"/>
      <w:szCs w:val="52"/>
      <w:lang w:val="es" w:eastAsia="es-CR"/>
    </w:rPr>
  </w:style>
  <w:style w:type="paragraph" w:styleId="Subttulo">
    <w:name w:val="Subtitle"/>
    <w:basedOn w:val="Normal"/>
    <w:next w:val="Normal"/>
    <w:link w:val="SubttuloCar"/>
    <w:uiPriority w:val="11"/>
    <w:qFormat/>
    <w:rsid w:val="007A6185"/>
    <w:pPr>
      <w:keepNext/>
      <w:keepLines/>
      <w:spacing w:after="320" w:line="276" w:lineRule="auto"/>
    </w:pPr>
    <w:rPr>
      <w:rFonts w:ascii="Arial" w:eastAsia="Arial" w:hAnsi="Arial" w:cs="Arial"/>
      <w:color w:val="666666"/>
      <w:sz w:val="30"/>
      <w:szCs w:val="30"/>
      <w:lang w:val="es" w:eastAsia="es-CR"/>
    </w:rPr>
  </w:style>
  <w:style w:type="character" w:customStyle="1" w:styleId="SubttuloCar">
    <w:name w:val="Subtítulo Car"/>
    <w:basedOn w:val="Fuentedeprrafopredeter"/>
    <w:link w:val="Subttulo"/>
    <w:uiPriority w:val="11"/>
    <w:rsid w:val="007A6185"/>
    <w:rPr>
      <w:rFonts w:ascii="Arial" w:eastAsia="Arial" w:hAnsi="Arial" w:cs="Arial"/>
      <w:color w:val="666666"/>
      <w:sz w:val="30"/>
      <w:szCs w:val="30"/>
      <w:lang w:val="es" w:eastAsia="es-CR"/>
    </w:rPr>
  </w:style>
  <w:style w:type="table" w:customStyle="1" w:styleId="1">
    <w:name w:val="1"/>
    <w:basedOn w:val="TableNormal"/>
    <w:rsid w:val="007A6185"/>
    <w:tblPr>
      <w:tblStyleRowBandSize w:val="1"/>
      <w:tblStyleColBandSize w:val="1"/>
      <w:tblCellMar>
        <w:top w:w="100" w:type="dxa"/>
        <w:left w:w="100" w:type="dxa"/>
        <w:bottom w:w="100" w:type="dxa"/>
        <w:right w:w="100" w:type="dxa"/>
      </w:tblCellMar>
    </w:tblPr>
  </w:style>
  <w:style w:type="paragraph" w:customStyle="1" w:styleId="Descripcin1">
    <w:name w:val="Descripción1"/>
    <w:basedOn w:val="Normal"/>
    <w:next w:val="Normal"/>
    <w:uiPriority w:val="35"/>
    <w:unhideWhenUsed/>
    <w:qFormat/>
    <w:rsid w:val="007A6185"/>
    <w:pPr>
      <w:spacing w:after="200"/>
    </w:pPr>
    <w:rPr>
      <w:rFonts w:ascii="Arial" w:eastAsia="Arial" w:hAnsi="Arial" w:cs="Arial"/>
      <w:i/>
      <w:iCs/>
      <w:color w:val="1F497D"/>
      <w:sz w:val="18"/>
      <w:szCs w:val="18"/>
      <w:lang w:val="es" w:eastAsia="es-CR"/>
    </w:rPr>
  </w:style>
  <w:style w:type="table" w:customStyle="1" w:styleId="Tablaconcuadrcula1">
    <w:name w:val="Tabla con cuadrícula1"/>
    <w:basedOn w:val="Tablanormal"/>
    <w:next w:val="Tablaconcuadrcula"/>
    <w:uiPriority w:val="39"/>
    <w:rsid w:val="007A6185"/>
    <w:rPr>
      <w:rFonts w:ascii="Arial" w:eastAsia="Arial" w:hAnsi="Arial" w:cs="Arial"/>
      <w:sz w:val="22"/>
      <w:szCs w:val="22"/>
      <w:lang w:val="es"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A6185"/>
    <w:pPr>
      <w:spacing w:before="100" w:beforeAutospacing="1" w:after="100" w:afterAutospacing="1"/>
    </w:pPr>
    <w:rPr>
      <w:lang w:eastAsia="es-CR"/>
    </w:rPr>
  </w:style>
  <w:style w:type="paragraph" w:styleId="Bibliografa">
    <w:name w:val="Bibliography"/>
    <w:basedOn w:val="Normal"/>
    <w:next w:val="Normal"/>
    <w:uiPriority w:val="37"/>
    <w:semiHidden/>
    <w:unhideWhenUsed/>
    <w:rsid w:val="007A6185"/>
    <w:pPr>
      <w:spacing w:line="276" w:lineRule="auto"/>
    </w:pPr>
    <w:rPr>
      <w:rFonts w:ascii="Arial" w:eastAsia="Arial" w:hAnsi="Arial" w:cs="Arial"/>
      <w:sz w:val="22"/>
      <w:szCs w:val="22"/>
      <w:lang w:val="es" w:eastAsia="es-CR"/>
    </w:rPr>
  </w:style>
  <w:style w:type="paragraph" w:styleId="Cierre">
    <w:name w:val="Closing"/>
    <w:basedOn w:val="Normal"/>
    <w:link w:val="CierreCar"/>
    <w:uiPriority w:val="99"/>
    <w:semiHidden/>
    <w:unhideWhenUsed/>
    <w:rsid w:val="007A6185"/>
    <w:pPr>
      <w:ind w:left="4252"/>
    </w:pPr>
    <w:rPr>
      <w:rFonts w:ascii="Arial" w:eastAsia="Arial" w:hAnsi="Arial" w:cs="Arial"/>
      <w:sz w:val="22"/>
      <w:szCs w:val="22"/>
      <w:lang w:val="es" w:eastAsia="es-CR"/>
    </w:rPr>
  </w:style>
  <w:style w:type="character" w:customStyle="1" w:styleId="CierreCar">
    <w:name w:val="Cierre Car"/>
    <w:basedOn w:val="Fuentedeprrafopredeter"/>
    <w:link w:val="Cierre"/>
    <w:uiPriority w:val="99"/>
    <w:semiHidden/>
    <w:rsid w:val="007A6185"/>
    <w:rPr>
      <w:rFonts w:ascii="Arial" w:eastAsia="Arial" w:hAnsi="Arial" w:cs="Arial"/>
      <w:sz w:val="22"/>
      <w:szCs w:val="22"/>
      <w:lang w:val="es" w:eastAsia="es-CR"/>
    </w:rPr>
  </w:style>
  <w:style w:type="paragraph" w:customStyle="1" w:styleId="Cita1">
    <w:name w:val="Cita1"/>
    <w:basedOn w:val="Normal"/>
    <w:next w:val="Normal"/>
    <w:uiPriority w:val="29"/>
    <w:qFormat/>
    <w:rsid w:val="007A6185"/>
    <w:pPr>
      <w:spacing w:before="200" w:after="160" w:line="276" w:lineRule="auto"/>
      <w:ind w:left="864" w:right="864"/>
      <w:jc w:val="center"/>
    </w:pPr>
    <w:rPr>
      <w:rFonts w:ascii="Arial" w:eastAsia="Arial" w:hAnsi="Arial" w:cs="Arial"/>
      <w:i/>
      <w:iCs/>
      <w:color w:val="404040"/>
      <w:sz w:val="22"/>
      <w:szCs w:val="22"/>
      <w:lang w:val="es" w:eastAsia="es-CR"/>
    </w:rPr>
  </w:style>
  <w:style w:type="character" w:customStyle="1" w:styleId="CitaCar">
    <w:name w:val="Cita Car"/>
    <w:basedOn w:val="Fuentedeprrafopredeter"/>
    <w:link w:val="Cita"/>
    <w:uiPriority w:val="29"/>
    <w:rsid w:val="007A6185"/>
    <w:rPr>
      <w:i/>
      <w:iCs/>
      <w:color w:val="404040"/>
    </w:rPr>
  </w:style>
  <w:style w:type="paragraph" w:customStyle="1" w:styleId="Citadestacada1">
    <w:name w:val="Cita destacada1"/>
    <w:basedOn w:val="Normal"/>
    <w:next w:val="Normal"/>
    <w:uiPriority w:val="30"/>
    <w:qFormat/>
    <w:rsid w:val="007A6185"/>
    <w:pPr>
      <w:pBdr>
        <w:top w:val="single" w:sz="4" w:space="10" w:color="4F81BD"/>
        <w:bottom w:val="single" w:sz="4" w:space="10" w:color="4F81BD"/>
      </w:pBdr>
      <w:spacing w:before="360" w:after="360" w:line="276" w:lineRule="auto"/>
      <w:ind w:left="864" w:right="864"/>
      <w:jc w:val="center"/>
    </w:pPr>
    <w:rPr>
      <w:rFonts w:ascii="Arial" w:eastAsia="Arial" w:hAnsi="Arial" w:cs="Arial"/>
      <w:i/>
      <w:iCs/>
      <w:color w:val="4F81BD"/>
      <w:sz w:val="22"/>
      <w:szCs w:val="22"/>
      <w:lang w:val="es" w:eastAsia="es-CR"/>
    </w:rPr>
  </w:style>
  <w:style w:type="character" w:customStyle="1" w:styleId="CitadestacadaCar">
    <w:name w:val="Cita destacada Car"/>
    <w:basedOn w:val="Fuentedeprrafopredeter"/>
    <w:link w:val="Citadestacada"/>
    <w:uiPriority w:val="30"/>
    <w:rsid w:val="007A6185"/>
    <w:rPr>
      <w:i/>
      <w:iCs/>
      <w:color w:val="4F81BD"/>
    </w:rPr>
  </w:style>
  <w:style w:type="paragraph" w:styleId="Continuarlista">
    <w:name w:val="List Continue"/>
    <w:basedOn w:val="Normal"/>
    <w:uiPriority w:val="99"/>
    <w:semiHidden/>
    <w:unhideWhenUsed/>
    <w:rsid w:val="007A6185"/>
    <w:pPr>
      <w:spacing w:after="120" w:line="276" w:lineRule="auto"/>
      <w:ind w:left="283"/>
      <w:contextualSpacing/>
    </w:pPr>
    <w:rPr>
      <w:rFonts w:ascii="Arial" w:eastAsia="Arial" w:hAnsi="Arial" w:cs="Arial"/>
      <w:sz w:val="22"/>
      <w:szCs w:val="22"/>
      <w:lang w:val="es" w:eastAsia="es-CR"/>
    </w:rPr>
  </w:style>
  <w:style w:type="paragraph" w:styleId="Continuarlista3">
    <w:name w:val="List Continue 3"/>
    <w:basedOn w:val="Normal"/>
    <w:uiPriority w:val="99"/>
    <w:semiHidden/>
    <w:unhideWhenUsed/>
    <w:rsid w:val="007A6185"/>
    <w:pPr>
      <w:spacing w:after="120" w:line="276" w:lineRule="auto"/>
      <w:ind w:left="849"/>
      <w:contextualSpacing/>
    </w:pPr>
    <w:rPr>
      <w:rFonts w:ascii="Arial" w:eastAsia="Arial" w:hAnsi="Arial" w:cs="Arial"/>
      <w:sz w:val="22"/>
      <w:szCs w:val="22"/>
      <w:lang w:val="es" w:eastAsia="es-CR"/>
    </w:rPr>
  </w:style>
  <w:style w:type="paragraph" w:styleId="Continuarlista4">
    <w:name w:val="List Continue 4"/>
    <w:basedOn w:val="Normal"/>
    <w:uiPriority w:val="99"/>
    <w:semiHidden/>
    <w:unhideWhenUsed/>
    <w:rsid w:val="007A6185"/>
    <w:pPr>
      <w:spacing w:after="120" w:line="276" w:lineRule="auto"/>
      <w:ind w:left="1132"/>
      <w:contextualSpacing/>
    </w:pPr>
    <w:rPr>
      <w:rFonts w:ascii="Arial" w:eastAsia="Arial" w:hAnsi="Arial" w:cs="Arial"/>
      <w:sz w:val="22"/>
      <w:szCs w:val="22"/>
      <w:lang w:val="es" w:eastAsia="es-CR"/>
    </w:rPr>
  </w:style>
  <w:style w:type="paragraph" w:styleId="Continuarlista5">
    <w:name w:val="List Continue 5"/>
    <w:basedOn w:val="Normal"/>
    <w:uiPriority w:val="99"/>
    <w:semiHidden/>
    <w:unhideWhenUsed/>
    <w:rsid w:val="007A6185"/>
    <w:pPr>
      <w:spacing w:after="120" w:line="276" w:lineRule="auto"/>
      <w:ind w:left="1415"/>
      <w:contextualSpacing/>
    </w:pPr>
    <w:rPr>
      <w:rFonts w:ascii="Arial" w:eastAsia="Arial" w:hAnsi="Arial" w:cs="Arial"/>
      <w:sz w:val="22"/>
      <w:szCs w:val="22"/>
      <w:lang w:val="es" w:eastAsia="es-CR"/>
    </w:rPr>
  </w:style>
  <w:style w:type="paragraph" w:styleId="DireccinHTML">
    <w:name w:val="HTML Address"/>
    <w:basedOn w:val="Normal"/>
    <w:link w:val="DireccinHTMLCar"/>
    <w:uiPriority w:val="99"/>
    <w:semiHidden/>
    <w:unhideWhenUsed/>
    <w:rsid w:val="007A6185"/>
    <w:rPr>
      <w:rFonts w:ascii="Arial" w:eastAsia="Arial" w:hAnsi="Arial" w:cs="Arial"/>
      <w:i/>
      <w:iCs/>
      <w:sz w:val="22"/>
      <w:szCs w:val="22"/>
      <w:lang w:val="es" w:eastAsia="es-CR"/>
    </w:rPr>
  </w:style>
  <w:style w:type="character" w:customStyle="1" w:styleId="DireccinHTMLCar">
    <w:name w:val="Dirección HTML Car"/>
    <w:basedOn w:val="Fuentedeprrafopredeter"/>
    <w:link w:val="DireccinHTML"/>
    <w:uiPriority w:val="99"/>
    <w:semiHidden/>
    <w:rsid w:val="007A6185"/>
    <w:rPr>
      <w:rFonts w:ascii="Arial" w:eastAsia="Arial" w:hAnsi="Arial" w:cs="Arial"/>
      <w:i/>
      <w:iCs/>
      <w:sz w:val="22"/>
      <w:szCs w:val="22"/>
      <w:lang w:val="es" w:eastAsia="es-CR"/>
    </w:rPr>
  </w:style>
  <w:style w:type="paragraph" w:customStyle="1" w:styleId="Direccinsobre1">
    <w:name w:val="Dirección sobre1"/>
    <w:basedOn w:val="Normal"/>
    <w:next w:val="Direccinsobre"/>
    <w:uiPriority w:val="99"/>
    <w:semiHidden/>
    <w:unhideWhenUsed/>
    <w:rsid w:val="007A6185"/>
    <w:pPr>
      <w:framePr w:w="7920" w:h="1980" w:hRule="exact" w:hSpace="141" w:wrap="auto" w:hAnchor="page" w:xAlign="center" w:yAlign="bottom"/>
      <w:ind w:left="2880"/>
    </w:pPr>
    <w:rPr>
      <w:rFonts w:ascii="Calibri" w:eastAsia="MS Gothic" w:hAnsi="Calibri"/>
      <w:lang w:val="es" w:eastAsia="es-CR"/>
    </w:rPr>
  </w:style>
  <w:style w:type="paragraph" w:customStyle="1" w:styleId="Encabezadodelista1">
    <w:name w:val="Encabezado de lista1"/>
    <w:basedOn w:val="Normal"/>
    <w:next w:val="Normal"/>
    <w:uiPriority w:val="99"/>
    <w:semiHidden/>
    <w:unhideWhenUsed/>
    <w:rsid w:val="007A6185"/>
    <w:pPr>
      <w:spacing w:before="120" w:line="276" w:lineRule="auto"/>
    </w:pPr>
    <w:rPr>
      <w:rFonts w:ascii="Calibri" w:eastAsia="MS Gothic" w:hAnsi="Calibri"/>
      <w:b/>
      <w:bCs/>
      <w:lang w:val="es" w:eastAsia="es-CR"/>
    </w:rPr>
  </w:style>
  <w:style w:type="paragraph" w:customStyle="1" w:styleId="Encabezadodemensaje1">
    <w:name w:val="Encabezado de mensaje1"/>
    <w:basedOn w:val="Normal"/>
    <w:next w:val="Encabezadodemensaje"/>
    <w:link w:val="EncabezadodemensajeCar"/>
    <w:uiPriority w:val="99"/>
    <w:semiHidden/>
    <w:unhideWhenUsed/>
    <w:rsid w:val="007A618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lang w:eastAsia="en-US"/>
    </w:rPr>
  </w:style>
  <w:style w:type="character" w:customStyle="1" w:styleId="EncabezadodemensajeCar">
    <w:name w:val="Encabezado de mensaje Car"/>
    <w:basedOn w:val="Fuentedeprrafopredeter"/>
    <w:link w:val="Encabezadodemensaje1"/>
    <w:uiPriority w:val="99"/>
    <w:semiHidden/>
    <w:rsid w:val="007A6185"/>
    <w:rPr>
      <w:rFonts w:ascii="Calibri" w:eastAsia="MS Gothic" w:hAnsi="Calibri" w:cs="Times New Roman"/>
      <w:sz w:val="24"/>
      <w:szCs w:val="24"/>
      <w:shd w:val="pct20" w:color="auto" w:fill="auto"/>
    </w:rPr>
  </w:style>
  <w:style w:type="paragraph" w:styleId="Encabezadodenota">
    <w:name w:val="Note Heading"/>
    <w:basedOn w:val="Normal"/>
    <w:next w:val="Normal"/>
    <w:link w:val="EncabezadodenotaCar"/>
    <w:uiPriority w:val="99"/>
    <w:semiHidden/>
    <w:unhideWhenUsed/>
    <w:rsid w:val="007A6185"/>
    <w:rPr>
      <w:rFonts w:ascii="Arial" w:eastAsia="Arial" w:hAnsi="Arial" w:cs="Arial"/>
      <w:sz w:val="22"/>
      <w:szCs w:val="22"/>
      <w:lang w:val="es" w:eastAsia="es-CR"/>
    </w:rPr>
  </w:style>
  <w:style w:type="character" w:customStyle="1" w:styleId="EncabezadodenotaCar">
    <w:name w:val="Encabezado de nota Car"/>
    <w:basedOn w:val="Fuentedeprrafopredeter"/>
    <w:link w:val="Encabezadodenota"/>
    <w:uiPriority w:val="99"/>
    <w:semiHidden/>
    <w:rsid w:val="007A6185"/>
    <w:rPr>
      <w:rFonts w:ascii="Arial" w:eastAsia="Arial" w:hAnsi="Arial" w:cs="Arial"/>
      <w:sz w:val="22"/>
      <w:szCs w:val="22"/>
      <w:lang w:val="es" w:eastAsia="es-CR"/>
    </w:rPr>
  </w:style>
  <w:style w:type="paragraph" w:styleId="Fecha">
    <w:name w:val="Date"/>
    <w:basedOn w:val="Normal"/>
    <w:next w:val="Normal"/>
    <w:link w:val="FechaCar"/>
    <w:uiPriority w:val="99"/>
    <w:semiHidden/>
    <w:unhideWhenUsed/>
    <w:rsid w:val="007A6185"/>
    <w:pPr>
      <w:spacing w:line="276" w:lineRule="auto"/>
    </w:pPr>
    <w:rPr>
      <w:rFonts w:ascii="Arial" w:eastAsia="Arial" w:hAnsi="Arial" w:cs="Arial"/>
      <w:sz w:val="22"/>
      <w:szCs w:val="22"/>
      <w:lang w:val="es" w:eastAsia="es-CR"/>
    </w:rPr>
  </w:style>
  <w:style w:type="character" w:customStyle="1" w:styleId="FechaCar">
    <w:name w:val="Fecha Car"/>
    <w:basedOn w:val="Fuentedeprrafopredeter"/>
    <w:link w:val="Fecha"/>
    <w:uiPriority w:val="99"/>
    <w:semiHidden/>
    <w:rsid w:val="007A6185"/>
    <w:rPr>
      <w:rFonts w:ascii="Arial" w:eastAsia="Arial" w:hAnsi="Arial" w:cs="Arial"/>
      <w:sz w:val="22"/>
      <w:szCs w:val="22"/>
      <w:lang w:val="es" w:eastAsia="es-CR"/>
    </w:rPr>
  </w:style>
  <w:style w:type="paragraph" w:styleId="Firma">
    <w:name w:val="Signature"/>
    <w:basedOn w:val="Normal"/>
    <w:link w:val="FirmaCar"/>
    <w:uiPriority w:val="99"/>
    <w:semiHidden/>
    <w:unhideWhenUsed/>
    <w:rsid w:val="007A6185"/>
    <w:pPr>
      <w:ind w:left="4252"/>
    </w:pPr>
    <w:rPr>
      <w:rFonts w:ascii="Arial" w:eastAsia="Arial" w:hAnsi="Arial" w:cs="Arial"/>
      <w:sz w:val="22"/>
      <w:szCs w:val="22"/>
      <w:lang w:val="es" w:eastAsia="es-CR"/>
    </w:rPr>
  </w:style>
  <w:style w:type="character" w:customStyle="1" w:styleId="FirmaCar">
    <w:name w:val="Firma Car"/>
    <w:basedOn w:val="Fuentedeprrafopredeter"/>
    <w:link w:val="Firma"/>
    <w:uiPriority w:val="99"/>
    <w:semiHidden/>
    <w:rsid w:val="007A6185"/>
    <w:rPr>
      <w:rFonts w:ascii="Arial" w:eastAsia="Arial" w:hAnsi="Arial" w:cs="Arial"/>
      <w:sz w:val="22"/>
      <w:szCs w:val="22"/>
      <w:lang w:val="es" w:eastAsia="es-CR"/>
    </w:rPr>
  </w:style>
  <w:style w:type="paragraph" w:styleId="Firmadecorreoelectrnico">
    <w:name w:val="E-mail Signature"/>
    <w:basedOn w:val="Normal"/>
    <w:link w:val="FirmadecorreoelectrnicoCar"/>
    <w:uiPriority w:val="99"/>
    <w:semiHidden/>
    <w:unhideWhenUsed/>
    <w:rsid w:val="007A6185"/>
    <w:rPr>
      <w:rFonts w:ascii="Arial" w:eastAsia="Arial" w:hAnsi="Arial" w:cs="Arial"/>
      <w:sz w:val="22"/>
      <w:szCs w:val="22"/>
      <w:lang w:val="es" w:eastAsia="es-CR"/>
    </w:rPr>
  </w:style>
  <w:style w:type="character" w:customStyle="1" w:styleId="FirmadecorreoelectrnicoCar">
    <w:name w:val="Firma de correo electrónico Car"/>
    <w:basedOn w:val="Fuentedeprrafopredeter"/>
    <w:link w:val="Firmadecorreoelectrnico"/>
    <w:uiPriority w:val="99"/>
    <w:semiHidden/>
    <w:rsid w:val="007A6185"/>
    <w:rPr>
      <w:rFonts w:ascii="Arial" w:eastAsia="Arial" w:hAnsi="Arial" w:cs="Arial"/>
      <w:sz w:val="22"/>
      <w:szCs w:val="22"/>
      <w:lang w:val="es" w:eastAsia="es-CR"/>
    </w:rPr>
  </w:style>
  <w:style w:type="paragraph" w:styleId="ndice1">
    <w:name w:val="index 1"/>
    <w:basedOn w:val="Normal"/>
    <w:next w:val="Normal"/>
    <w:autoRedefine/>
    <w:uiPriority w:val="99"/>
    <w:semiHidden/>
    <w:unhideWhenUsed/>
    <w:rsid w:val="007A6185"/>
    <w:pPr>
      <w:ind w:left="220" w:hanging="220"/>
    </w:pPr>
    <w:rPr>
      <w:rFonts w:ascii="Arial" w:eastAsia="Arial" w:hAnsi="Arial" w:cs="Arial"/>
      <w:sz w:val="22"/>
      <w:szCs w:val="22"/>
      <w:lang w:val="es" w:eastAsia="es-CR"/>
    </w:rPr>
  </w:style>
  <w:style w:type="paragraph" w:styleId="ndice2">
    <w:name w:val="index 2"/>
    <w:basedOn w:val="Normal"/>
    <w:next w:val="Normal"/>
    <w:autoRedefine/>
    <w:uiPriority w:val="99"/>
    <w:semiHidden/>
    <w:unhideWhenUsed/>
    <w:rsid w:val="007A6185"/>
    <w:pPr>
      <w:ind w:left="440" w:hanging="220"/>
    </w:pPr>
    <w:rPr>
      <w:rFonts w:ascii="Arial" w:eastAsia="Arial" w:hAnsi="Arial" w:cs="Arial"/>
      <w:sz w:val="22"/>
      <w:szCs w:val="22"/>
      <w:lang w:val="es" w:eastAsia="es-CR"/>
    </w:rPr>
  </w:style>
  <w:style w:type="paragraph" w:styleId="ndice3">
    <w:name w:val="index 3"/>
    <w:basedOn w:val="Normal"/>
    <w:next w:val="Normal"/>
    <w:autoRedefine/>
    <w:uiPriority w:val="99"/>
    <w:semiHidden/>
    <w:unhideWhenUsed/>
    <w:rsid w:val="007A6185"/>
    <w:pPr>
      <w:ind w:left="660" w:hanging="220"/>
    </w:pPr>
    <w:rPr>
      <w:rFonts w:ascii="Arial" w:eastAsia="Arial" w:hAnsi="Arial" w:cs="Arial"/>
      <w:sz w:val="22"/>
      <w:szCs w:val="22"/>
      <w:lang w:val="es" w:eastAsia="es-CR"/>
    </w:rPr>
  </w:style>
  <w:style w:type="paragraph" w:styleId="ndice4">
    <w:name w:val="index 4"/>
    <w:basedOn w:val="Normal"/>
    <w:next w:val="Normal"/>
    <w:autoRedefine/>
    <w:uiPriority w:val="99"/>
    <w:semiHidden/>
    <w:unhideWhenUsed/>
    <w:rsid w:val="007A6185"/>
    <w:pPr>
      <w:ind w:left="880" w:hanging="220"/>
    </w:pPr>
    <w:rPr>
      <w:rFonts w:ascii="Arial" w:eastAsia="Arial" w:hAnsi="Arial" w:cs="Arial"/>
      <w:sz w:val="22"/>
      <w:szCs w:val="22"/>
      <w:lang w:val="es" w:eastAsia="es-CR"/>
    </w:rPr>
  </w:style>
  <w:style w:type="paragraph" w:styleId="ndice5">
    <w:name w:val="index 5"/>
    <w:basedOn w:val="Normal"/>
    <w:next w:val="Normal"/>
    <w:autoRedefine/>
    <w:uiPriority w:val="99"/>
    <w:semiHidden/>
    <w:unhideWhenUsed/>
    <w:rsid w:val="007A6185"/>
    <w:pPr>
      <w:ind w:left="1100" w:hanging="220"/>
    </w:pPr>
    <w:rPr>
      <w:rFonts w:ascii="Arial" w:eastAsia="Arial" w:hAnsi="Arial" w:cs="Arial"/>
      <w:sz w:val="22"/>
      <w:szCs w:val="22"/>
      <w:lang w:val="es" w:eastAsia="es-CR"/>
    </w:rPr>
  </w:style>
  <w:style w:type="paragraph" w:styleId="ndice6">
    <w:name w:val="index 6"/>
    <w:basedOn w:val="Normal"/>
    <w:next w:val="Normal"/>
    <w:autoRedefine/>
    <w:uiPriority w:val="99"/>
    <w:semiHidden/>
    <w:unhideWhenUsed/>
    <w:rsid w:val="007A6185"/>
    <w:pPr>
      <w:ind w:left="1320" w:hanging="220"/>
    </w:pPr>
    <w:rPr>
      <w:rFonts w:ascii="Arial" w:eastAsia="Arial" w:hAnsi="Arial" w:cs="Arial"/>
      <w:sz w:val="22"/>
      <w:szCs w:val="22"/>
      <w:lang w:val="es" w:eastAsia="es-CR"/>
    </w:rPr>
  </w:style>
  <w:style w:type="paragraph" w:styleId="ndice7">
    <w:name w:val="index 7"/>
    <w:basedOn w:val="Normal"/>
    <w:next w:val="Normal"/>
    <w:autoRedefine/>
    <w:uiPriority w:val="99"/>
    <w:semiHidden/>
    <w:unhideWhenUsed/>
    <w:rsid w:val="007A6185"/>
    <w:pPr>
      <w:ind w:left="1540" w:hanging="220"/>
    </w:pPr>
    <w:rPr>
      <w:rFonts w:ascii="Arial" w:eastAsia="Arial" w:hAnsi="Arial" w:cs="Arial"/>
      <w:sz w:val="22"/>
      <w:szCs w:val="22"/>
      <w:lang w:val="es" w:eastAsia="es-CR"/>
    </w:rPr>
  </w:style>
  <w:style w:type="paragraph" w:styleId="ndice8">
    <w:name w:val="index 8"/>
    <w:basedOn w:val="Normal"/>
    <w:next w:val="Normal"/>
    <w:autoRedefine/>
    <w:uiPriority w:val="99"/>
    <w:semiHidden/>
    <w:unhideWhenUsed/>
    <w:rsid w:val="007A6185"/>
    <w:pPr>
      <w:ind w:left="1760" w:hanging="220"/>
    </w:pPr>
    <w:rPr>
      <w:rFonts w:ascii="Arial" w:eastAsia="Arial" w:hAnsi="Arial" w:cs="Arial"/>
      <w:sz w:val="22"/>
      <w:szCs w:val="22"/>
      <w:lang w:val="es" w:eastAsia="es-CR"/>
    </w:rPr>
  </w:style>
  <w:style w:type="paragraph" w:styleId="ndice9">
    <w:name w:val="index 9"/>
    <w:basedOn w:val="Normal"/>
    <w:next w:val="Normal"/>
    <w:autoRedefine/>
    <w:uiPriority w:val="99"/>
    <w:semiHidden/>
    <w:unhideWhenUsed/>
    <w:rsid w:val="007A6185"/>
    <w:pPr>
      <w:ind w:left="1980" w:hanging="220"/>
    </w:pPr>
    <w:rPr>
      <w:rFonts w:ascii="Arial" w:eastAsia="Arial" w:hAnsi="Arial" w:cs="Arial"/>
      <w:sz w:val="22"/>
      <w:szCs w:val="22"/>
      <w:lang w:val="es" w:eastAsia="es-CR"/>
    </w:rPr>
  </w:style>
  <w:style w:type="paragraph" w:styleId="Lista">
    <w:name w:val="List"/>
    <w:basedOn w:val="Normal"/>
    <w:uiPriority w:val="99"/>
    <w:semiHidden/>
    <w:unhideWhenUsed/>
    <w:rsid w:val="007A6185"/>
    <w:pPr>
      <w:spacing w:line="276" w:lineRule="auto"/>
      <w:ind w:left="283" w:hanging="283"/>
      <w:contextualSpacing/>
    </w:pPr>
    <w:rPr>
      <w:rFonts w:ascii="Arial" w:eastAsia="Arial" w:hAnsi="Arial" w:cs="Arial"/>
      <w:sz w:val="22"/>
      <w:szCs w:val="22"/>
      <w:lang w:val="es" w:eastAsia="es-CR"/>
    </w:rPr>
  </w:style>
  <w:style w:type="paragraph" w:styleId="Lista2">
    <w:name w:val="List 2"/>
    <w:basedOn w:val="Normal"/>
    <w:uiPriority w:val="99"/>
    <w:semiHidden/>
    <w:unhideWhenUsed/>
    <w:rsid w:val="007A6185"/>
    <w:pPr>
      <w:spacing w:line="276" w:lineRule="auto"/>
      <w:ind w:left="566" w:hanging="283"/>
      <w:contextualSpacing/>
    </w:pPr>
    <w:rPr>
      <w:rFonts w:ascii="Arial" w:eastAsia="Arial" w:hAnsi="Arial" w:cs="Arial"/>
      <w:sz w:val="22"/>
      <w:szCs w:val="22"/>
      <w:lang w:val="es" w:eastAsia="es-CR"/>
    </w:rPr>
  </w:style>
  <w:style w:type="paragraph" w:styleId="Lista3">
    <w:name w:val="List 3"/>
    <w:basedOn w:val="Normal"/>
    <w:uiPriority w:val="99"/>
    <w:semiHidden/>
    <w:unhideWhenUsed/>
    <w:rsid w:val="007A6185"/>
    <w:pPr>
      <w:spacing w:line="276" w:lineRule="auto"/>
      <w:ind w:left="849" w:hanging="283"/>
      <w:contextualSpacing/>
    </w:pPr>
    <w:rPr>
      <w:rFonts w:ascii="Arial" w:eastAsia="Arial" w:hAnsi="Arial" w:cs="Arial"/>
      <w:sz w:val="22"/>
      <w:szCs w:val="22"/>
      <w:lang w:val="es" w:eastAsia="es-CR"/>
    </w:rPr>
  </w:style>
  <w:style w:type="paragraph" w:styleId="Lista4">
    <w:name w:val="List 4"/>
    <w:basedOn w:val="Normal"/>
    <w:uiPriority w:val="99"/>
    <w:semiHidden/>
    <w:unhideWhenUsed/>
    <w:rsid w:val="007A6185"/>
    <w:pPr>
      <w:spacing w:line="276" w:lineRule="auto"/>
      <w:ind w:left="1132" w:hanging="283"/>
      <w:contextualSpacing/>
    </w:pPr>
    <w:rPr>
      <w:rFonts w:ascii="Arial" w:eastAsia="Arial" w:hAnsi="Arial" w:cs="Arial"/>
      <w:sz w:val="22"/>
      <w:szCs w:val="22"/>
      <w:lang w:val="es" w:eastAsia="es-CR"/>
    </w:rPr>
  </w:style>
  <w:style w:type="paragraph" w:styleId="Lista5">
    <w:name w:val="List 5"/>
    <w:basedOn w:val="Normal"/>
    <w:uiPriority w:val="99"/>
    <w:semiHidden/>
    <w:unhideWhenUsed/>
    <w:rsid w:val="007A6185"/>
    <w:pPr>
      <w:spacing w:line="276" w:lineRule="auto"/>
      <w:ind w:left="1415" w:hanging="283"/>
      <w:contextualSpacing/>
    </w:pPr>
    <w:rPr>
      <w:rFonts w:ascii="Arial" w:eastAsia="Arial" w:hAnsi="Arial" w:cs="Arial"/>
      <w:sz w:val="22"/>
      <w:szCs w:val="22"/>
      <w:lang w:val="es" w:eastAsia="es-CR"/>
    </w:rPr>
  </w:style>
  <w:style w:type="paragraph" w:styleId="Listaconnmeros">
    <w:name w:val="List Number"/>
    <w:basedOn w:val="Normal"/>
    <w:uiPriority w:val="99"/>
    <w:semiHidden/>
    <w:unhideWhenUsed/>
    <w:rsid w:val="007A6185"/>
    <w:pPr>
      <w:numPr>
        <w:numId w:val="5"/>
      </w:numPr>
      <w:spacing w:line="276" w:lineRule="auto"/>
      <w:contextualSpacing/>
    </w:pPr>
    <w:rPr>
      <w:rFonts w:ascii="Arial" w:eastAsia="Arial" w:hAnsi="Arial" w:cs="Arial"/>
      <w:sz w:val="22"/>
      <w:szCs w:val="22"/>
      <w:lang w:val="es" w:eastAsia="es-CR"/>
    </w:rPr>
  </w:style>
  <w:style w:type="paragraph" w:styleId="Listaconnmeros2">
    <w:name w:val="List Number 2"/>
    <w:basedOn w:val="Normal"/>
    <w:uiPriority w:val="99"/>
    <w:semiHidden/>
    <w:unhideWhenUsed/>
    <w:rsid w:val="007A6185"/>
    <w:pPr>
      <w:numPr>
        <w:numId w:val="6"/>
      </w:numPr>
      <w:spacing w:line="276" w:lineRule="auto"/>
      <w:contextualSpacing/>
    </w:pPr>
    <w:rPr>
      <w:rFonts w:ascii="Arial" w:eastAsia="Arial" w:hAnsi="Arial" w:cs="Arial"/>
      <w:sz w:val="22"/>
      <w:szCs w:val="22"/>
      <w:lang w:val="es" w:eastAsia="es-CR"/>
    </w:rPr>
  </w:style>
  <w:style w:type="paragraph" w:styleId="Listaconnmeros3">
    <w:name w:val="List Number 3"/>
    <w:basedOn w:val="Normal"/>
    <w:uiPriority w:val="99"/>
    <w:semiHidden/>
    <w:unhideWhenUsed/>
    <w:rsid w:val="007A6185"/>
    <w:pPr>
      <w:numPr>
        <w:numId w:val="7"/>
      </w:numPr>
      <w:spacing w:line="276" w:lineRule="auto"/>
      <w:contextualSpacing/>
    </w:pPr>
    <w:rPr>
      <w:rFonts w:ascii="Arial" w:eastAsia="Arial" w:hAnsi="Arial" w:cs="Arial"/>
      <w:sz w:val="22"/>
      <w:szCs w:val="22"/>
      <w:lang w:val="es" w:eastAsia="es-CR"/>
    </w:rPr>
  </w:style>
  <w:style w:type="paragraph" w:styleId="Listaconnmeros4">
    <w:name w:val="List Number 4"/>
    <w:basedOn w:val="Normal"/>
    <w:uiPriority w:val="99"/>
    <w:semiHidden/>
    <w:unhideWhenUsed/>
    <w:rsid w:val="007A6185"/>
    <w:pPr>
      <w:numPr>
        <w:numId w:val="8"/>
      </w:numPr>
      <w:spacing w:line="276" w:lineRule="auto"/>
      <w:contextualSpacing/>
    </w:pPr>
    <w:rPr>
      <w:rFonts w:ascii="Arial" w:eastAsia="Arial" w:hAnsi="Arial" w:cs="Arial"/>
      <w:sz w:val="22"/>
      <w:szCs w:val="22"/>
      <w:lang w:val="es" w:eastAsia="es-CR"/>
    </w:rPr>
  </w:style>
  <w:style w:type="paragraph" w:styleId="Listaconnmeros5">
    <w:name w:val="List Number 5"/>
    <w:basedOn w:val="Normal"/>
    <w:uiPriority w:val="99"/>
    <w:semiHidden/>
    <w:unhideWhenUsed/>
    <w:rsid w:val="007A6185"/>
    <w:pPr>
      <w:numPr>
        <w:numId w:val="9"/>
      </w:numPr>
      <w:spacing w:line="276" w:lineRule="auto"/>
      <w:contextualSpacing/>
    </w:pPr>
    <w:rPr>
      <w:rFonts w:ascii="Arial" w:eastAsia="Arial" w:hAnsi="Arial" w:cs="Arial"/>
      <w:sz w:val="22"/>
      <w:szCs w:val="22"/>
      <w:lang w:val="es" w:eastAsia="es-CR"/>
    </w:rPr>
  </w:style>
  <w:style w:type="paragraph" w:styleId="Listaconvietas">
    <w:name w:val="List Bullet"/>
    <w:basedOn w:val="Normal"/>
    <w:uiPriority w:val="99"/>
    <w:semiHidden/>
    <w:unhideWhenUsed/>
    <w:rsid w:val="007A6185"/>
    <w:pPr>
      <w:numPr>
        <w:numId w:val="10"/>
      </w:numPr>
      <w:spacing w:line="276" w:lineRule="auto"/>
      <w:contextualSpacing/>
    </w:pPr>
    <w:rPr>
      <w:rFonts w:ascii="Arial" w:eastAsia="Arial" w:hAnsi="Arial" w:cs="Arial"/>
      <w:sz w:val="22"/>
      <w:szCs w:val="22"/>
      <w:lang w:val="es" w:eastAsia="es-CR"/>
    </w:rPr>
  </w:style>
  <w:style w:type="paragraph" w:styleId="Listaconvietas2">
    <w:name w:val="List Bullet 2"/>
    <w:basedOn w:val="Normal"/>
    <w:uiPriority w:val="99"/>
    <w:semiHidden/>
    <w:unhideWhenUsed/>
    <w:rsid w:val="007A6185"/>
    <w:pPr>
      <w:numPr>
        <w:numId w:val="11"/>
      </w:numPr>
      <w:spacing w:line="276" w:lineRule="auto"/>
      <w:contextualSpacing/>
    </w:pPr>
    <w:rPr>
      <w:rFonts w:ascii="Arial" w:eastAsia="Arial" w:hAnsi="Arial" w:cs="Arial"/>
      <w:sz w:val="22"/>
      <w:szCs w:val="22"/>
      <w:lang w:val="es" w:eastAsia="es-CR"/>
    </w:rPr>
  </w:style>
  <w:style w:type="paragraph" w:styleId="Listaconvietas3">
    <w:name w:val="List Bullet 3"/>
    <w:basedOn w:val="Normal"/>
    <w:uiPriority w:val="99"/>
    <w:semiHidden/>
    <w:unhideWhenUsed/>
    <w:rsid w:val="007A6185"/>
    <w:pPr>
      <w:numPr>
        <w:numId w:val="12"/>
      </w:numPr>
      <w:spacing w:line="276" w:lineRule="auto"/>
      <w:contextualSpacing/>
    </w:pPr>
    <w:rPr>
      <w:rFonts w:ascii="Arial" w:eastAsia="Arial" w:hAnsi="Arial" w:cs="Arial"/>
      <w:sz w:val="22"/>
      <w:szCs w:val="22"/>
      <w:lang w:val="es" w:eastAsia="es-CR"/>
    </w:rPr>
  </w:style>
  <w:style w:type="paragraph" w:styleId="Listaconvietas4">
    <w:name w:val="List Bullet 4"/>
    <w:basedOn w:val="Normal"/>
    <w:uiPriority w:val="99"/>
    <w:semiHidden/>
    <w:unhideWhenUsed/>
    <w:rsid w:val="007A6185"/>
    <w:pPr>
      <w:numPr>
        <w:numId w:val="13"/>
      </w:numPr>
      <w:spacing w:line="276" w:lineRule="auto"/>
      <w:contextualSpacing/>
    </w:pPr>
    <w:rPr>
      <w:rFonts w:ascii="Arial" w:eastAsia="Arial" w:hAnsi="Arial" w:cs="Arial"/>
      <w:sz w:val="22"/>
      <w:szCs w:val="22"/>
      <w:lang w:val="es" w:eastAsia="es-CR"/>
    </w:rPr>
  </w:style>
  <w:style w:type="paragraph" w:styleId="Listaconvietas5">
    <w:name w:val="List Bullet 5"/>
    <w:basedOn w:val="Normal"/>
    <w:uiPriority w:val="99"/>
    <w:semiHidden/>
    <w:unhideWhenUsed/>
    <w:rsid w:val="007A6185"/>
    <w:pPr>
      <w:numPr>
        <w:numId w:val="14"/>
      </w:numPr>
      <w:spacing w:line="276" w:lineRule="auto"/>
      <w:contextualSpacing/>
    </w:pPr>
    <w:rPr>
      <w:rFonts w:ascii="Arial" w:eastAsia="Arial" w:hAnsi="Arial" w:cs="Arial"/>
      <w:sz w:val="22"/>
      <w:szCs w:val="22"/>
      <w:lang w:val="es" w:eastAsia="es-CR"/>
    </w:rPr>
  </w:style>
  <w:style w:type="paragraph" w:styleId="Mapadeldocumento">
    <w:name w:val="Document Map"/>
    <w:basedOn w:val="Normal"/>
    <w:link w:val="MapadeldocumentoCar"/>
    <w:uiPriority w:val="99"/>
    <w:semiHidden/>
    <w:unhideWhenUsed/>
    <w:rsid w:val="007A6185"/>
    <w:rPr>
      <w:rFonts w:ascii="Segoe UI" w:eastAsia="Arial" w:hAnsi="Segoe UI" w:cs="Segoe UI"/>
      <w:sz w:val="16"/>
      <w:szCs w:val="16"/>
      <w:lang w:val="es" w:eastAsia="es-CR"/>
    </w:rPr>
  </w:style>
  <w:style w:type="character" w:customStyle="1" w:styleId="MapadeldocumentoCar">
    <w:name w:val="Mapa del documento Car"/>
    <w:basedOn w:val="Fuentedeprrafopredeter"/>
    <w:link w:val="Mapadeldocumento"/>
    <w:uiPriority w:val="99"/>
    <w:semiHidden/>
    <w:rsid w:val="007A6185"/>
    <w:rPr>
      <w:rFonts w:ascii="Segoe UI" w:eastAsia="Arial" w:hAnsi="Segoe UI" w:cs="Segoe UI"/>
      <w:sz w:val="16"/>
      <w:szCs w:val="16"/>
      <w:lang w:val="es" w:eastAsia="es-CR"/>
    </w:rPr>
  </w:style>
  <w:style w:type="paragraph" w:customStyle="1" w:styleId="Remitedesobre1">
    <w:name w:val="Remite de sobre1"/>
    <w:basedOn w:val="Normal"/>
    <w:next w:val="Remitedesobre"/>
    <w:uiPriority w:val="99"/>
    <w:semiHidden/>
    <w:unhideWhenUsed/>
    <w:rsid w:val="007A6185"/>
    <w:rPr>
      <w:rFonts w:ascii="Calibri" w:eastAsia="MS Gothic" w:hAnsi="Calibri"/>
      <w:sz w:val="20"/>
      <w:szCs w:val="20"/>
      <w:lang w:val="es" w:eastAsia="es-CR"/>
    </w:rPr>
  </w:style>
  <w:style w:type="paragraph" w:styleId="Saludo">
    <w:name w:val="Salutation"/>
    <w:basedOn w:val="Normal"/>
    <w:next w:val="Normal"/>
    <w:link w:val="SaludoCar"/>
    <w:uiPriority w:val="99"/>
    <w:semiHidden/>
    <w:unhideWhenUsed/>
    <w:rsid w:val="007A6185"/>
    <w:pPr>
      <w:spacing w:line="276" w:lineRule="auto"/>
    </w:pPr>
    <w:rPr>
      <w:rFonts w:ascii="Arial" w:eastAsia="Arial" w:hAnsi="Arial" w:cs="Arial"/>
      <w:sz w:val="22"/>
      <w:szCs w:val="22"/>
      <w:lang w:val="es" w:eastAsia="es-CR"/>
    </w:rPr>
  </w:style>
  <w:style w:type="character" w:customStyle="1" w:styleId="SaludoCar">
    <w:name w:val="Saludo Car"/>
    <w:basedOn w:val="Fuentedeprrafopredeter"/>
    <w:link w:val="Saludo"/>
    <w:uiPriority w:val="99"/>
    <w:semiHidden/>
    <w:rsid w:val="007A6185"/>
    <w:rPr>
      <w:rFonts w:ascii="Arial" w:eastAsia="Arial" w:hAnsi="Arial" w:cs="Arial"/>
      <w:sz w:val="22"/>
      <w:szCs w:val="22"/>
      <w:lang w:val="es" w:eastAsia="es-CR"/>
    </w:rPr>
  </w:style>
  <w:style w:type="paragraph" w:styleId="Sangra2detindependiente">
    <w:name w:val="Body Text Indent 2"/>
    <w:basedOn w:val="Normal"/>
    <w:link w:val="Sangra2detindependienteCar"/>
    <w:uiPriority w:val="99"/>
    <w:semiHidden/>
    <w:unhideWhenUsed/>
    <w:rsid w:val="007A6185"/>
    <w:pPr>
      <w:spacing w:after="120" w:line="480" w:lineRule="auto"/>
      <w:ind w:left="283"/>
    </w:pPr>
    <w:rPr>
      <w:rFonts w:ascii="Arial" w:eastAsia="Arial" w:hAnsi="Arial" w:cs="Arial"/>
      <w:sz w:val="22"/>
      <w:szCs w:val="22"/>
      <w:lang w:val="es" w:eastAsia="es-CR"/>
    </w:rPr>
  </w:style>
  <w:style w:type="character" w:customStyle="1" w:styleId="Sangra2detindependienteCar">
    <w:name w:val="Sangría 2 de t. independiente Car"/>
    <w:basedOn w:val="Fuentedeprrafopredeter"/>
    <w:link w:val="Sangra2detindependiente"/>
    <w:uiPriority w:val="99"/>
    <w:semiHidden/>
    <w:rsid w:val="007A6185"/>
    <w:rPr>
      <w:rFonts w:ascii="Arial" w:eastAsia="Arial" w:hAnsi="Arial" w:cs="Arial"/>
      <w:sz w:val="22"/>
      <w:szCs w:val="22"/>
      <w:lang w:val="es" w:eastAsia="es-CR"/>
    </w:rPr>
  </w:style>
  <w:style w:type="paragraph" w:styleId="Sangra3detindependiente">
    <w:name w:val="Body Text Indent 3"/>
    <w:basedOn w:val="Normal"/>
    <w:link w:val="Sangra3detindependienteCar"/>
    <w:uiPriority w:val="99"/>
    <w:semiHidden/>
    <w:unhideWhenUsed/>
    <w:rsid w:val="007A6185"/>
    <w:pPr>
      <w:spacing w:after="120" w:line="276" w:lineRule="auto"/>
      <w:ind w:left="283"/>
    </w:pPr>
    <w:rPr>
      <w:rFonts w:ascii="Arial" w:eastAsia="Arial" w:hAnsi="Arial" w:cs="Arial"/>
      <w:sz w:val="16"/>
      <w:szCs w:val="16"/>
      <w:lang w:val="es" w:eastAsia="es-CR"/>
    </w:rPr>
  </w:style>
  <w:style w:type="character" w:customStyle="1" w:styleId="Sangra3detindependienteCar">
    <w:name w:val="Sangría 3 de t. independiente Car"/>
    <w:basedOn w:val="Fuentedeprrafopredeter"/>
    <w:link w:val="Sangra3detindependiente"/>
    <w:uiPriority w:val="99"/>
    <w:semiHidden/>
    <w:rsid w:val="007A6185"/>
    <w:rPr>
      <w:rFonts w:ascii="Arial" w:eastAsia="Arial" w:hAnsi="Arial" w:cs="Arial"/>
      <w:sz w:val="16"/>
      <w:szCs w:val="16"/>
      <w:lang w:val="es" w:eastAsia="es-CR"/>
    </w:rPr>
  </w:style>
  <w:style w:type="paragraph" w:styleId="Sangradetextonormal">
    <w:name w:val="Body Text Indent"/>
    <w:basedOn w:val="Normal"/>
    <w:link w:val="SangradetextonormalCar"/>
    <w:uiPriority w:val="99"/>
    <w:semiHidden/>
    <w:unhideWhenUsed/>
    <w:rsid w:val="007A6185"/>
    <w:pPr>
      <w:spacing w:after="120" w:line="276" w:lineRule="auto"/>
      <w:ind w:left="283"/>
    </w:pPr>
    <w:rPr>
      <w:rFonts w:ascii="Arial" w:eastAsia="Arial" w:hAnsi="Arial" w:cs="Arial"/>
      <w:sz w:val="22"/>
      <w:szCs w:val="22"/>
      <w:lang w:val="es" w:eastAsia="es-CR"/>
    </w:rPr>
  </w:style>
  <w:style w:type="character" w:customStyle="1" w:styleId="SangradetextonormalCar">
    <w:name w:val="Sangría de texto normal Car"/>
    <w:basedOn w:val="Fuentedeprrafopredeter"/>
    <w:link w:val="Sangradetextonormal"/>
    <w:uiPriority w:val="99"/>
    <w:semiHidden/>
    <w:rsid w:val="007A6185"/>
    <w:rPr>
      <w:rFonts w:ascii="Arial" w:eastAsia="Arial" w:hAnsi="Arial" w:cs="Arial"/>
      <w:sz w:val="22"/>
      <w:szCs w:val="22"/>
      <w:lang w:val="es" w:eastAsia="es-CR"/>
    </w:rPr>
  </w:style>
  <w:style w:type="paragraph" w:styleId="Sangranormal">
    <w:name w:val="Normal Indent"/>
    <w:basedOn w:val="Normal"/>
    <w:uiPriority w:val="99"/>
    <w:semiHidden/>
    <w:unhideWhenUsed/>
    <w:rsid w:val="007A6185"/>
    <w:pPr>
      <w:spacing w:line="276" w:lineRule="auto"/>
      <w:ind w:left="708"/>
    </w:pPr>
    <w:rPr>
      <w:rFonts w:ascii="Arial" w:eastAsia="Arial" w:hAnsi="Arial" w:cs="Arial"/>
      <w:sz w:val="22"/>
      <w:szCs w:val="22"/>
      <w:lang w:val="es" w:eastAsia="es-CR"/>
    </w:rPr>
  </w:style>
  <w:style w:type="paragraph" w:styleId="Tabladeilustraciones">
    <w:name w:val="table of figures"/>
    <w:basedOn w:val="Normal"/>
    <w:next w:val="Normal"/>
    <w:uiPriority w:val="99"/>
    <w:semiHidden/>
    <w:unhideWhenUsed/>
    <w:rsid w:val="007A6185"/>
    <w:pPr>
      <w:spacing w:line="276" w:lineRule="auto"/>
    </w:pPr>
    <w:rPr>
      <w:rFonts w:ascii="Arial" w:eastAsia="Arial" w:hAnsi="Arial" w:cs="Arial"/>
      <w:sz w:val="22"/>
      <w:szCs w:val="22"/>
      <w:lang w:val="es" w:eastAsia="es-CR"/>
    </w:rPr>
  </w:style>
  <w:style w:type="paragraph" w:styleId="TDC1">
    <w:name w:val="toc 1"/>
    <w:basedOn w:val="Normal"/>
    <w:next w:val="Normal"/>
    <w:autoRedefine/>
    <w:uiPriority w:val="39"/>
    <w:semiHidden/>
    <w:unhideWhenUsed/>
    <w:rsid w:val="007A6185"/>
    <w:pPr>
      <w:spacing w:after="100" w:line="276" w:lineRule="auto"/>
    </w:pPr>
    <w:rPr>
      <w:rFonts w:ascii="Arial" w:eastAsia="Arial" w:hAnsi="Arial" w:cs="Arial"/>
      <w:sz w:val="22"/>
      <w:szCs w:val="22"/>
      <w:lang w:val="es" w:eastAsia="es-CR"/>
    </w:rPr>
  </w:style>
  <w:style w:type="paragraph" w:styleId="TDC2">
    <w:name w:val="toc 2"/>
    <w:basedOn w:val="Normal"/>
    <w:next w:val="Normal"/>
    <w:autoRedefine/>
    <w:uiPriority w:val="39"/>
    <w:semiHidden/>
    <w:unhideWhenUsed/>
    <w:rsid w:val="007A6185"/>
    <w:pPr>
      <w:spacing w:after="100" w:line="276" w:lineRule="auto"/>
      <w:ind w:left="220"/>
    </w:pPr>
    <w:rPr>
      <w:rFonts w:ascii="Arial" w:eastAsia="Arial" w:hAnsi="Arial" w:cs="Arial"/>
      <w:sz w:val="22"/>
      <w:szCs w:val="22"/>
      <w:lang w:val="es" w:eastAsia="es-CR"/>
    </w:rPr>
  </w:style>
  <w:style w:type="paragraph" w:styleId="TDC3">
    <w:name w:val="toc 3"/>
    <w:basedOn w:val="Normal"/>
    <w:next w:val="Normal"/>
    <w:autoRedefine/>
    <w:uiPriority w:val="39"/>
    <w:semiHidden/>
    <w:unhideWhenUsed/>
    <w:rsid w:val="007A6185"/>
    <w:pPr>
      <w:spacing w:after="100" w:line="276" w:lineRule="auto"/>
      <w:ind w:left="440"/>
    </w:pPr>
    <w:rPr>
      <w:rFonts w:ascii="Arial" w:eastAsia="Arial" w:hAnsi="Arial" w:cs="Arial"/>
      <w:sz w:val="22"/>
      <w:szCs w:val="22"/>
      <w:lang w:val="es" w:eastAsia="es-CR"/>
    </w:rPr>
  </w:style>
  <w:style w:type="paragraph" w:styleId="TDC4">
    <w:name w:val="toc 4"/>
    <w:basedOn w:val="Normal"/>
    <w:next w:val="Normal"/>
    <w:autoRedefine/>
    <w:uiPriority w:val="39"/>
    <w:semiHidden/>
    <w:unhideWhenUsed/>
    <w:rsid w:val="007A6185"/>
    <w:pPr>
      <w:spacing w:after="100" w:line="276" w:lineRule="auto"/>
      <w:ind w:left="660"/>
    </w:pPr>
    <w:rPr>
      <w:rFonts w:ascii="Arial" w:eastAsia="Arial" w:hAnsi="Arial" w:cs="Arial"/>
      <w:sz w:val="22"/>
      <w:szCs w:val="22"/>
      <w:lang w:val="es" w:eastAsia="es-CR"/>
    </w:rPr>
  </w:style>
  <w:style w:type="paragraph" w:styleId="TDC5">
    <w:name w:val="toc 5"/>
    <w:basedOn w:val="Normal"/>
    <w:next w:val="Normal"/>
    <w:autoRedefine/>
    <w:uiPriority w:val="39"/>
    <w:semiHidden/>
    <w:unhideWhenUsed/>
    <w:rsid w:val="007A6185"/>
    <w:pPr>
      <w:spacing w:after="100" w:line="276" w:lineRule="auto"/>
      <w:ind w:left="880"/>
    </w:pPr>
    <w:rPr>
      <w:rFonts w:ascii="Arial" w:eastAsia="Arial" w:hAnsi="Arial" w:cs="Arial"/>
      <w:sz w:val="22"/>
      <w:szCs w:val="22"/>
      <w:lang w:val="es" w:eastAsia="es-CR"/>
    </w:rPr>
  </w:style>
  <w:style w:type="paragraph" w:styleId="TDC6">
    <w:name w:val="toc 6"/>
    <w:basedOn w:val="Normal"/>
    <w:next w:val="Normal"/>
    <w:autoRedefine/>
    <w:uiPriority w:val="39"/>
    <w:semiHidden/>
    <w:unhideWhenUsed/>
    <w:rsid w:val="007A6185"/>
    <w:pPr>
      <w:spacing w:after="100" w:line="276" w:lineRule="auto"/>
      <w:ind w:left="1100"/>
    </w:pPr>
    <w:rPr>
      <w:rFonts w:ascii="Arial" w:eastAsia="Arial" w:hAnsi="Arial" w:cs="Arial"/>
      <w:sz w:val="22"/>
      <w:szCs w:val="22"/>
      <w:lang w:val="es" w:eastAsia="es-CR"/>
    </w:rPr>
  </w:style>
  <w:style w:type="paragraph" w:styleId="TDC7">
    <w:name w:val="toc 7"/>
    <w:basedOn w:val="Normal"/>
    <w:next w:val="Normal"/>
    <w:autoRedefine/>
    <w:uiPriority w:val="39"/>
    <w:semiHidden/>
    <w:unhideWhenUsed/>
    <w:rsid w:val="007A6185"/>
    <w:pPr>
      <w:spacing w:after="100" w:line="276" w:lineRule="auto"/>
      <w:ind w:left="1320"/>
    </w:pPr>
    <w:rPr>
      <w:rFonts w:ascii="Arial" w:eastAsia="Arial" w:hAnsi="Arial" w:cs="Arial"/>
      <w:sz w:val="22"/>
      <w:szCs w:val="22"/>
      <w:lang w:val="es" w:eastAsia="es-CR"/>
    </w:rPr>
  </w:style>
  <w:style w:type="paragraph" w:styleId="TDC8">
    <w:name w:val="toc 8"/>
    <w:basedOn w:val="Normal"/>
    <w:next w:val="Normal"/>
    <w:autoRedefine/>
    <w:uiPriority w:val="39"/>
    <w:semiHidden/>
    <w:unhideWhenUsed/>
    <w:rsid w:val="007A6185"/>
    <w:pPr>
      <w:spacing w:after="100" w:line="276" w:lineRule="auto"/>
      <w:ind w:left="1540"/>
    </w:pPr>
    <w:rPr>
      <w:rFonts w:ascii="Arial" w:eastAsia="Arial" w:hAnsi="Arial" w:cs="Arial"/>
      <w:sz w:val="22"/>
      <w:szCs w:val="22"/>
      <w:lang w:val="es" w:eastAsia="es-CR"/>
    </w:rPr>
  </w:style>
  <w:style w:type="paragraph" w:styleId="TDC9">
    <w:name w:val="toc 9"/>
    <w:basedOn w:val="Normal"/>
    <w:next w:val="Normal"/>
    <w:autoRedefine/>
    <w:uiPriority w:val="39"/>
    <w:semiHidden/>
    <w:unhideWhenUsed/>
    <w:rsid w:val="007A6185"/>
    <w:pPr>
      <w:spacing w:after="100" w:line="276" w:lineRule="auto"/>
      <w:ind w:left="1760"/>
    </w:pPr>
    <w:rPr>
      <w:rFonts w:ascii="Arial" w:eastAsia="Arial" w:hAnsi="Arial" w:cs="Arial"/>
      <w:sz w:val="22"/>
      <w:szCs w:val="22"/>
      <w:lang w:val="es" w:eastAsia="es-CR"/>
    </w:rPr>
  </w:style>
  <w:style w:type="paragraph" w:styleId="Textoconsangra">
    <w:name w:val="table of authorities"/>
    <w:basedOn w:val="Normal"/>
    <w:next w:val="Normal"/>
    <w:uiPriority w:val="99"/>
    <w:semiHidden/>
    <w:unhideWhenUsed/>
    <w:rsid w:val="007A6185"/>
    <w:pPr>
      <w:spacing w:line="276" w:lineRule="auto"/>
      <w:ind w:left="220" w:hanging="220"/>
    </w:pPr>
    <w:rPr>
      <w:rFonts w:ascii="Arial" w:eastAsia="Arial" w:hAnsi="Arial" w:cs="Arial"/>
      <w:sz w:val="22"/>
      <w:szCs w:val="22"/>
      <w:lang w:val="es" w:eastAsia="es-CR"/>
    </w:rPr>
  </w:style>
  <w:style w:type="paragraph" w:customStyle="1" w:styleId="Textodebloque1">
    <w:name w:val="Texto de bloque1"/>
    <w:basedOn w:val="Normal"/>
    <w:next w:val="Textodebloque"/>
    <w:uiPriority w:val="99"/>
    <w:semiHidden/>
    <w:unhideWhenUsed/>
    <w:rsid w:val="007A6185"/>
    <w:pPr>
      <w:pBdr>
        <w:top w:val="single" w:sz="2" w:space="10" w:color="4F81BD"/>
        <w:left w:val="single" w:sz="2" w:space="10" w:color="4F81BD"/>
        <w:bottom w:val="single" w:sz="2" w:space="10" w:color="4F81BD"/>
        <w:right w:val="single" w:sz="2" w:space="10" w:color="4F81BD"/>
      </w:pBdr>
      <w:spacing w:line="276" w:lineRule="auto"/>
      <w:ind w:left="1152" w:right="1152"/>
    </w:pPr>
    <w:rPr>
      <w:rFonts w:ascii="Cambria" w:eastAsia="MS Mincho" w:hAnsi="Cambria" w:cs="Arial"/>
      <w:i/>
      <w:iCs/>
      <w:color w:val="4F81BD"/>
      <w:sz w:val="22"/>
      <w:szCs w:val="22"/>
      <w:lang w:val="es" w:eastAsia="es-CR"/>
    </w:rPr>
  </w:style>
  <w:style w:type="paragraph" w:styleId="Textoindependiente">
    <w:name w:val="Body Text"/>
    <w:basedOn w:val="Normal"/>
    <w:link w:val="TextoindependienteCar"/>
    <w:uiPriority w:val="99"/>
    <w:semiHidden/>
    <w:unhideWhenUsed/>
    <w:rsid w:val="007A6185"/>
    <w:pPr>
      <w:spacing w:after="120" w:line="276" w:lineRule="auto"/>
    </w:pPr>
    <w:rPr>
      <w:rFonts w:ascii="Arial" w:eastAsia="Arial" w:hAnsi="Arial" w:cs="Arial"/>
      <w:sz w:val="22"/>
      <w:szCs w:val="22"/>
      <w:lang w:val="es" w:eastAsia="es-CR"/>
    </w:rPr>
  </w:style>
  <w:style w:type="character" w:customStyle="1" w:styleId="TextoindependienteCar">
    <w:name w:val="Texto independiente Car"/>
    <w:basedOn w:val="Fuentedeprrafopredeter"/>
    <w:link w:val="Textoindependiente"/>
    <w:uiPriority w:val="99"/>
    <w:semiHidden/>
    <w:rsid w:val="007A6185"/>
    <w:rPr>
      <w:rFonts w:ascii="Arial" w:eastAsia="Arial" w:hAnsi="Arial" w:cs="Arial"/>
      <w:sz w:val="22"/>
      <w:szCs w:val="22"/>
      <w:lang w:val="es" w:eastAsia="es-CR"/>
    </w:rPr>
  </w:style>
  <w:style w:type="paragraph" w:styleId="Textoindependiente2">
    <w:name w:val="Body Text 2"/>
    <w:basedOn w:val="Normal"/>
    <w:link w:val="Textoindependiente2Car"/>
    <w:uiPriority w:val="99"/>
    <w:semiHidden/>
    <w:unhideWhenUsed/>
    <w:rsid w:val="007A6185"/>
    <w:pPr>
      <w:spacing w:after="120" w:line="480" w:lineRule="auto"/>
    </w:pPr>
    <w:rPr>
      <w:rFonts w:ascii="Arial" w:eastAsia="Arial" w:hAnsi="Arial" w:cs="Arial"/>
      <w:sz w:val="22"/>
      <w:szCs w:val="22"/>
      <w:lang w:val="es" w:eastAsia="es-CR"/>
    </w:rPr>
  </w:style>
  <w:style w:type="character" w:customStyle="1" w:styleId="Textoindependiente2Car">
    <w:name w:val="Texto independiente 2 Car"/>
    <w:basedOn w:val="Fuentedeprrafopredeter"/>
    <w:link w:val="Textoindependiente2"/>
    <w:uiPriority w:val="99"/>
    <w:semiHidden/>
    <w:rsid w:val="007A6185"/>
    <w:rPr>
      <w:rFonts w:ascii="Arial" w:eastAsia="Arial" w:hAnsi="Arial" w:cs="Arial"/>
      <w:sz w:val="22"/>
      <w:szCs w:val="22"/>
      <w:lang w:val="es" w:eastAsia="es-CR"/>
    </w:rPr>
  </w:style>
  <w:style w:type="paragraph" w:styleId="Textoindependiente3">
    <w:name w:val="Body Text 3"/>
    <w:basedOn w:val="Normal"/>
    <w:link w:val="Textoindependiente3Car"/>
    <w:uiPriority w:val="99"/>
    <w:semiHidden/>
    <w:unhideWhenUsed/>
    <w:rsid w:val="007A6185"/>
    <w:pPr>
      <w:spacing w:after="120" w:line="276" w:lineRule="auto"/>
    </w:pPr>
    <w:rPr>
      <w:rFonts w:ascii="Arial" w:eastAsia="Arial" w:hAnsi="Arial" w:cs="Arial"/>
      <w:sz w:val="16"/>
      <w:szCs w:val="16"/>
      <w:lang w:val="es" w:eastAsia="es-CR"/>
    </w:rPr>
  </w:style>
  <w:style w:type="character" w:customStyle="1" w:styleId="Textoindependiente3Car">
    <w:name w:val="Texto independiente 3 Car"/>
    <w:basedOn w:val="Fuentedeprrafopredeter"/>
    <w:link w:val="Textoindependiente3"/>
    <w:uiPriority w:val="99"/>
    <w:semiHidden/>
    <w:rsid w:val="007A6185"/>
    <w:rPr>
      <w:rFonts w:ascii="Arial" w:eastAsia="Arial" w:hAnsi="Arial" w:cs="Arial"/>
      <w:sz w:val="16"/>
      <w:szCs w:val="16"/>
      <w:lang w:val="es" w:eastAsia="es-CR"/>
    </w:rPr>
  </w:style>
  <w:style w:type="paragraph" w:styleId="Textoindependienteprimerasangra">
    <w:name w:val="Body Text First Indent"/>
    <w:basedOn w:val="Textoindependiente"/>
    <w:link w:val="TextoindependienteprimerasangraCar"/>
    <w:uiPriority w:val="99"/>
    <w:semiHidden/>
    <w:unhideWhenUsed/>
    <w:rsid w:val="007A618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7A6185"/>
    <w:rPr>
      <w:rFonts w:ascii="Arial" w:eastAsia="Arial" w:hAnsi="Arial" w:cs="Arial"/>
      <w:sz w:val="22"/>
      <w:szCs w:val="22"/>
      <w:lang w:val="es" w:eastAsia="es-CR"/>
    </w:rPr>
  </w:style>
  <w:style w:type="paragraph" w:styleId="Textoindependienteprimerasangra2">
    <w:name w:val="Body Text First Indent 2"/>
    <w:basedOn w:val="Sangradetextonormal"/>
    <w:link w:val="Textoindependienteprimerasangra2Car"/>
    <w:uiPriority w:val="99"/>
    <w:semiHidden/>
    <w:unhideWhenUsed/>
    <w:rsid w:val="007A618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7A6185"/>
    <w:rPr>
      <w:rFonts w:ascii="Arial" w:eastAsia="Arial" w:hAnsi="Arial" w:cs="Arial"/>
      <w:sz w:val="22"/>
      <w:szCs w:val="22"/>
      <w:lang w:val="es" w:eastAsia="es-CR"/>
    </w:rPr>
  </w:style>
  <w:style w:type="paragraph" w:styleId="Textomacro">
    <w:name w:val="macro"/>
    <w:link w:val="TextomacroCar"/>
    <w:uiPriority w:val="99"/>
    <w:semiHidden/>
    <w:unhideWhenUsed/>
    <w:rsid w:val="007A618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Arial" w:hAnsi="Consolas" w:cs="Arial"/>
      <w:sz w:val="20"/>
      <w:szCs w:val="20"/>
      <w:lang w:val="es" w:eastAsia="es-CR"/>
    </w:rPr>
  </w:style>
  <w:style w:type="character" w:customStyle="1" w:styleId="TextomacroCar">
    <w:name w:val="Texto macro Car"/>
    <w:basedOn w:val="Fuentedeprrafopredeter"/>
    <w:link w:val="Textomacro"/>
    <w:uiPriority w:val="99"/>
    <w:semiHidden/>
    <w:rsid w:val="007A6185"/>
    <w:rPr>
      <w:rFonts w:ascii="Consolas" w:eastAsia="Arial" w:hAnsi="Consolas" w:cs="Arial"/>
      <w:sz w:val="20"/>
      <w:szCs w:val="20"/>
      <w:lang w:val="es" w:eastAsia="es-CR"/>
    </w:rPr>
  </w:style>
  <w:style w:type="paragraph" w:styleId="Textonotaalfinal">
    <w:name w:val="endnote text"/>
    <w:basedOn w:val="Normal"/>
    <w:link w:val="TextonotaalfinalCar"/>
    <w:uiPriority w:val="99"/>
    <w:semiHidden/>
    <w:unhideWhenUsed/>
    <w:rsid w:val="007A6185"/>
    <w:rPr>
      <w:rFonts w:ascii="Arial" w:eastAsia="Arial" w:hAnsi="Arial" w:cs="Arial"/>
      <w:sz w:val="20"/>
      <w:szCs w:val="20"/>
      <w:lang w:val="es" w:eastAsia="es-CR"/>
    </w:rPr>
  </w:style>
  <w:style w:type="character" w:customStyle="1" w:styleId="TextonotaalfinalCar">
    <w:name w:val="Texto nota al final Car"/>
    <w:basedOn w:val="Fuentedeprrafopredeter"/>
    <w:link w:val="Textonotaalfinal"/>
    <w:uiPriority w:val="99"/>
    <w:semiHidden/>
    <w:rsid w:val="007A6185"/>
    <w:rPr>
      <w:rFonts w:ascii="Arial" w:eastAsia="Arial" w:hAnsi="Arial" w:cs="Arial"/>
      <w:sz w:val="20"/>
      <w:szCs w:val="20"/>
      <w:lang w:val="es" w:eastAsia="es-CR"/>
    </w:rPr>
  </w:style>
  <w:style w:type="paragraph" w:styleId="Textosinformato">
    <w:name w:val="Plain Text"/>
    <w:basedOn w:val="Normal"/>
    <w:link w:val="TextosinformatoCar"/>
    <w:uiPriority w:val="99"/>
    <w:semiHidden/>
    <w:unhideWhenUsed/>
    <w:rsid w:val="007A6185"/>
    <w:rPr>
      <w:rFonts w:ascii="Consolas" w:eastAsia="Arial" w:hAnsi="Consolas" w:cs="Arial"/>
      <w:sz w:val="21"/>
      <w:szCs w:val="21"/>
      <w:lang w:val="es" w:eastAsia="es-CR"/>
    </w:rPr>
  </w:style>
  <w:style w:type="character" w:customStyle="1" w:styleId="TextosinformatoCar">
    <w:name w:val="Texto sin formato Car"/>
    <w:basedOn w:val="Fuentedeprrafopredeter"/>
    <w:link w:val="Textosinformato"/>
    <w:uiPriority w:val="99"/>
    <w:semiHidden/>
    <w:rsid w:val="007A6185"/>
    <w:rPr>
      <w:rFonts w:ascii="Consolas" w:eastAsia="Arial" w:hAnsi="Consolas" w:cs="Arial"/>
      <w:sz w:val="21"/>
      <w:szCs w:val="21"/>
      <w:lang w:val="es" w:eastAsia="es-CR"/>
    </w:rPr>
  </w:style>
  <w:style w:type="character" w:customStyle="1" w:styleId="Ttulo7Car">
    <w:name w:val="Título 7 Car"/>
    <w:basedOn w:val="Fuentedeprrafopredeter"/>
    <w:link w:val="Ttulo7"/>
    <w:uiPriority w:val="9"/>
    <w:semiHidden/>
    <w:rsid w:val="007A6185"/>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7A6185"/>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7A6185"/>
    <w:rPr>
      <w:rFonts w:ascii="Calibri" w:eastAsia="MS Gothic" w:hAnsi="Calibri" w:cs="Times New Roman"/>
      <w:i/>
      <w:iCs/>
      <w:color w:val="272727"/>
      <w:sz w:val="21"/>
      <w:szCs w:val="21"/>
    </w:rPr>
  </w:style>
  <w:style w:type="paragraph" w:customStyle="1" w:styleId="Ttulodendice1">
    <w:name w:val="Título de índice1"/>
    <w:basedOn w:val="Normal"/>
    <w:next w:val="ndice1"/>
    <w:uiPriority w:val="99"/>
    <w:semiHidden/>
    <w:unhideWhenUsed/>
    <w:rsid w:val="007A6185"/>
    <w:pPr>
      <w:spacing w:line="276" w:lineRule="auto"/>
    </w:pPr>
    <w:rPr>
      <w:rFonts w:ascii="Calibri" w:eastAsia="MS Gothic" w:hAnsi="Calibri"/>
      <w:b/>
      <w:bCs/>
      <w:sz w:val="22"/>
      <w:szCs w:val="22"/>
      <w:lang w:val="es" w:eastAsia="es-CR"/>
    </w:rPr>
  </w:style>
  <w:style w:type="paragraph" w:customStyle="1" w:styleId="TtuloTDC1">
    <w:name w:val="Título TDC1"/>
    <w:basedOn w:val="Ttulo1"/>
    <w:next w:val="Normal"/>
    <w:uiPriority w:val="39"/>
    <w:semiHidden/>
    <w:unhideWhenUsed/>
    <w:qFormat/>
    <w:rsid w:val="007A6185"/>
    <w:pPr>
      <w:spacing w:before="240" w:after="0" w:line="276" w:lineRule="auto"/>
      <w:outlineLvl w:val="9"/>
    </w:pPr>
    <w:rPr>
      <w:rFonts w:ascii="Calibri" w:eastAsia="MS Gothic" w:hAnsi="Calibri" w:cs="Times New Roman"/>
      <w:color w:val="365F91"/>
      <w:sz w:val="32"/>
      <w:szCs w:val="32"/>
      <w:lang w:val="es" w:eastAsia="es-CR"/>
    </w:rPr>
  </w:style>
  <w:style w:type="character" w:customStyle="1" w:styleId="normaltextrun">
    <w:name w:val="normaltextrun"/>
    <w:basedOn w:val="Fuentedeprrafopredeter"/>
    <w:rsid w:val="007A6185"/>
  </w:style>
  <w:style w:type="paragraph" w:styleId="Cita">
    <w:name w:val="Quote"/>
    <w:basedOn w:val="Normal"/>
    <w:next w:val="Normal"/>
    <w:link w:val="CitaCar"/>
    <w:uiPriority w:val="29"/>
    <w:qFormat/>
    <w:rsid w:val="007A6185"/>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CitaCar1">
    <w:name w:val="Cita Car1"/>
    <w:basedOn w:val="Fuentedeprrafopredeter"/>
    <w:uiPriority w:val="29"/>
    <w:rsid w:val="007A6185"/>
    <w:rPr>
      <w:rFonts w:ascii="Times New Roman" w:eastAsia="Times New Roman" w:hAnsi="Times New Roman" w:cs="Times New Roman"/>
      <w:i/>
      <w:iCs/>
      <w:color w:val="404040" w:themeColor="text1" w:themeTint="BF"/>
      <w:lang w:eastAsia="es-ES_tradnl"/>
    </w:rPr>
  </w:style>
  <w:style w:type="paragraph" w:styleId="Citadestacada">
    <w:name w:val="Intense Quote"/>
    <w:basedOn w:val="Normal"/>
    <w:next w:val="Normal"/>
    <w:link w:val="CitadestacadaCar"/>
    <w:uiPriority w:val="30"/>
    <w:qFormat/>
    <w:rsid w:val="007A6185"/>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4F81BD"/>
      <w:lang w:eastAsia="en-US"/>
    </w:rPr>
  </w:style>
  <w:style w:type="character" w:customStyle="1" w:styleId="CitadestacadaCar1">
    <w:name w:val="Cita destacada Car1"/>
    <w:basedOn w:val="Fuentedeprrafopredeter"/>
    <w:uiPriority w:val="30"/>
    <w:rsid w:val="007A6185"/>
    <w:rPr>
      <w:rFonts w:ascii="Times New Roman" w:eastAsia="Times New Roman" w:hAnsi="Times New Roman" w:cs="Times New Roman"/>
      <w:i/>
      <w:iCs/>
      <w:color w:val="4472C4" w:themeColor="accent1"/>
      <w:lang w:eastAsia="es-ES_tradnl"/>
    </w:rPr>
  </w:style>
  <w:style w:type="paragraph" w:styleId="Direccinsobre">
    <w:name w:val="envelope address"/>
    <w:basedOn w:val="Normal"/>
    <w:uiPriority w:val="99"/>
    <w:semiHidden/>
    <w:unhideWhenUsed/>
    <w:rsid w:val="007A6185"/>
    <w:pPr>
      <w:framePr w:w="7920" w:h="1980" w:hRule="exact" w:hSpace="141" w:wrap="auto" w:hAnchor="page" w:xAlign="center" w:yAlign="bottom"/>
      <w:ind w:left="2880"/>
    </w:pPr>
    <w:rPr>
      <w:rFonts w:asciiTheme="majorHAnsi" w:eastAsiaTheme="majorEastAsia" w:hAnsiTheme="majorHAnsi" w:cstheme="majorBidi"/>
    </w:rPr>
  </w:style>
  <w:style w:type="paragraph" w:styleId="Encabezadodemensaje">
    <w:name w:val="Message Header"/>
    <w:basedOn w:val="Normal"/>
    <w:link w:val="EncabezadodemensajeCar1"/>
    <w:uiPriority w:val="99"/>
    <w:semiHidden/>
    <w:unhideWhenUsed/>
    <w:rsid w:val="007A61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1">
    <w:name w:val="Encabezado de mensaje Car1"/>
    <w:basedOn w:val="Fuentedeprrafopredeter"/>
    <w:link w:val="Encabezadodemensaje"/>
    <w:uiPriority w:val="99"/>
    <w:semiHidden/>
    <w:rsid w:val="007A6185"/>
    <w:rPr>
      <w:rFonts w:asciiTheme="majorHAnsi" w:eastAsiaTheme="majorEastAsia" w:hAnsiTheme="majorHAnsi" w:cstheme="majorBidi"/>
      <w:shd w:val="pct20" w:color="auto" w:fill="auto"/>
      <w:lang w:eastAsia="es-ES_tradnl"/>
    </w:rPr>
  </w:style>
  <w:style w:type="paragraph" w:styleId="Remitedesobre">
    <w:name w:val="envelope return"/>
    <w:basedOn w:val="Normal"/>
    <w:uiPriority w:val="99"/>
    <w:semiHidden/>
    <w:unhideWhenUsed/>
    <w:rsid w:val="007A6185"/>
    <w:rPr>
      <w:rFonts w:asciiTheme="majorHAnsi" w:eastAsiaTheme="majorEastAsia" w:hAnsiTheme="majorHAnsi" w:cstheme="majorBidi"/>
      <w:sz w:val="20"/>
      <w:szCs w:val="20"/>
    </w:rPr>
  </w:style>
  <w:style w:type="paragraph" w:styleId="Textodebloque">
    <w:name w:val="Block Text"/>
    <w:basedOn w:val="Normal"/>
    <w:uiPriority w:val="99"/>
    <w:semiHidden/>
    <w:unhideWhenUsed/>
    <w:rsid w:val="007A61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Ttulo7Car1">
    <w:name w:val="Título 7 Car1"/>
    <w:basedOn w:val="Fuentedeprrafopredeter"/>
    <w:uiPriority w:val="9"/>
    <w:semiHidden/>
    <w:rsid w:val="007A6185"/>
    <w:rPr>
      <w:rFonts w:asciiTheme="majorHAnsi" w:eastAsiaTheme="majorEastAsia" w:hAnsiTheme="majorHAnsi" w:cstheme="majorBidi"/>
      <w:i/>
      <w:iCs/>
      <w:color w:val="1F3763" w:themeColor="accent1" w:themeShade="7F"/>
      <w:lang w:eastAsia="es-ES_tradnl"/>
    </w:rPr>
  </w:style>
  <w:style w:type="character" w:customStyle="1" w:styleId="Ttulo8Car1">
    <w:name w:val="Título 8 Car1"/>
    <w:basedOn w:val="Fuentedeprrafopredeter"/>
    <w:uiPriority w:val="9"/>
    <w:semiHidden/>
    <w:rsid w:val="007A6185"/>
    <w:rPr>
      <w:rFonts w:asciiTheme="majorHAnsi" w:eastAsiaTheme="majorEastAsia" w:hAnsiTheme="majorHAnsi" w:cstheme="majorBidi"/>
      <w:color w:val="272727" w:themeColor="text1" w:themeTint="D8"/>
      <w:sz w:val="21"/>
      <w:szCs w:val="21"/>
      <w:lang w:eastAsia="es-ES_tradnl"/>
    </w:rPr>
  </w:style>
  <w:style w:type="character" w:customStyle="1" w:styleId="Ttulo9Car1">
    <w:name w:val="Título 9 Car1"/>
    <w:basedOn w:val="Fuentedeprrafopredeter"/>
    <w:uiPriority w:val="9"/>
    <w:semiHidden/>
    <w:rsid w:val="007A6185"/>
    <w:rPr>
      <w:rFonts w:asciiTheme="majorHAnsi" w:eastAsiaTheme="majorEastAsia" w:hAnsiTheme="majorHAnsi" w:cstheme="majorBidi"/>
      <w:i/>
      <w:iCs/>
      <w:color w:val="272727" w:themeColor="text1" w:themeTint="D8"/>
      <w:sz w:val="21"/>
      <w:szCs w:val="21"/>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a.ucr.ac.cr/index.php/es/component/sppagebuilder/?view=page&amp;id=33" TargetMode="External"/><Relationship Id="rId18" Type="http://schemas.openxmlformats.org/officeDocument/2006/relationships/hyperlink" Target="http://dx.doi.org/10.4067/S0718-50062018000100053" TargetMode="External"/><Relationship Id="rId26" Type="http://schemas.openxmlformats.org/officeDocument/2006/relationships/hyperlink" Target="https://ojs.rmie.mx/index.php/rmie/article/view/86" TargetMode="External"/><Relationship Id="rId21" Type="http://schemas.openxmlformats.org/officeDocument/2006/relationships/hyperlink" Target="https://www.cu.ucr.ac.cr/normativa/trabajos_finales_graduacion.pdf" TargetMode="External"/><Relationship Id="rId34" Type="http://schemas.openxmlformats.org/officeDocument/2006/relationships/hyperlink" Target="https://doi.org/10.1108/ET-11-2018-0236"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revistas.reduc.edu.cu/index.php/transformacion/article/view/1634/1613" TargetMode="External"/><Relationship Id="rId25" Type="http://schemas.openxmlformats.org/officeDocument/2006/relationships/hyperlink" Target="https://dx.doi.org/10.15517/aie.v17i3.29620" TargetMode="External"/><Relationship Id="rId33" Type="http://schemas.openxmlformats.org/officeDocument/2006/relationships/hyperlink" Target="https://www.human.ula.ve/adocente/educer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rchivosdeciencias.fahce.unlp.edu.ar/" TargetMode="External"/><Relationship Id="rId20" Type="http://schemas.openxmlformats.org/officeDocument/2006/relationships/hyperlink" Target="https://www.cu.ucr.ac.cr/normativa/definicion_credito.pdf" TargetMode="External"/><Relationship Id="rId29" Type="http://schemas.openxmlformats.org/officeDocument/2006/relationships/hyperlink" Target="https://doi.org/10.33262/concienciadigital.v5i3.1.22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a.ucr.ac.cr/index.php/es/component/sppagebuilder/?view=page&amp;id=33" TargetMode="External"/><Relationship Id="rId24" Type="http://schemas.openxmlformats.org/officeDocument/2006/relationships/hyperlink" Target="https://doi.org/10.25100/prts.v0i16.1166" TargetMode="External"/><Relationship Id="rId32" Type="http://schemas.openxmlformats.org/officeDocument/2006/relationships/hyperlink" Target="https://www.udualerreu.org/index.php/universidades/article/view/61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edici.unlp.edu.ar/handle/10915/24694" TargetMode="External"/><Relationship Id="rId28" Type="http://schemas.openxmlformats.org/officeDocument/2006/relationships/hyperlink" Target="https://doi.org/10.37811/cl_rcm.v5i4.64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u.ucr.ac.cr/normativa/estatuto_organico.pdf" TargetMode="External"/><Relationship Id="rId31" Type="http://schemas.openxmlformats.org/officeDocument/2006/relationships/hyperlink" Target="https://doi.org/10.37618/PARADIGMA.1011-2251.2016.p211-230.id5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i.org/10.53732/rccsociales/04.01.2022.23" TargetMode="External"/><Relationship Id="rId27" Type="http://schemas.openxmlformats.org/officeDocument/2006/relationships/hyperlink" Target="https://doi.org/10.1080/03054985.2019.1699714" TargetMode="External"/><Relationship Id="rId30" Type="http://schemas.openxmlformats.org/officeDocument/2006/relationships/hyperlink" Target="https://doi.org/10.18359/reds.30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cea.ucr.ac.cr/index.php/es/component/sppagebuilder/?view=page&amp;id=33"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2" Type="http://schemas.openxmlformats.org/officeDocument/2006/relationships/oleObject" Target="file:///C:\Users\Geografia\Downloads\Cursos%20pr&#225;cticos%20TOTALES_26jun202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83501368730502"/>
          <c:y val="4.2594385285575992E-2"/>
          <c:w val="0.671647874783179"/>
          <c:h val="0.813055468744045"/>
        </c:manualLayout>
      </c:layout>
      <c:barChart>
        <c:barDir val="bar"/>
        <c:grouping val="clustered"/>
        <c:varyColors val="1"/>
        <c:ser>
          <c:idx val="0"/>
          <c:order val="0"/>
          <c:tx>
            <c:v>Cantidad de Cursos</c:v>
          </c:tx>
          <c:spPr>
            <a:solidFill>
              <a:srgbClr val="0B76A0"/>
            </a:solidFill>
            <a:ln cmpd="sng">
              <a:noFill/>
            </a:ln>
          </c:spPr>
          <c:invertIfNegative val="1"/>
          <c:cat>
            <c:strRef>
              <c:f>'CUADROS RESUMENES'!$B$93:$B$104</c:f>
              <c:strCache>
                <c:ptCount val="12"/>
                <c:pt idx="0">
                  <c:v>Artes</c:v>
                </c:pt>
                <c:pt idx="1">
                  <c:v>Ciencias Básicas</c:v>
                </c:pt>
                <c:pt idx="2">
                  <c:v>Ciencias Agroalimentarias</c:v>
                </c:pt>
                <c:pt idx="3">
                  <c:v>Ciencias Económicas</c:v>
                </c:pt>
                <c:pt idx="4">
                  <c:v>Ciencias Sociales</c:v>
                </c:pt>
                <c:pt idx="5">
                  <c:v>Derecho</c:v>
                </c:pt>
                <c:pt idx="6">
                  <c:v>Educación</c:v>
                </c:pt>
                <c:pt idx="7">
                  <c:v>Ingeniería</c:v>
                </c:pt>
                <c:pt idx="8">
                  <c:v>Farmacia</c:v>
                </c:pt>
                <c:pt idx="9">
                  <c:v>Medicina</c:v>
                </c:pt>
                <c:pt idx="10">
                  <c:v>Microbiología</c:v>
                </c:pt>
                <c:pt idx="11">
                  <c:v>Odontología</c:v>
                </c:pt>
              </c:strCache>
            </c:strRef>
          </c:cat>
          <c:val>
            <c:numRef>
              <c:f>'CUADROS RESUMENES'!$C$93:$C$104</c:f>
              <c:numCache>
                <c:formatCode>General</c:formatCode>
                <c:ptCount val="12"/>
                <c:pt idx="0">
                  <c:v>244</c:v>
                </c:pt>
                <c:pt idx="1">
                  <c:v>65</c:v>
                </c:pt>
                <c:pt idx="2">
                  <c:v>52</c:v>
                </c:pt>
                <c:pt idx="3">
                  <c:v>79</c:v>
                </c:pt>
                <c:pt idx="4">
                  <c:v>159</c:v>
                </c:pt>
                <c:pt idx="5">
                  <c:v>19</c:v>
                </c:pt>
                <c:pt idx="6">
                  <c:v>182</c:v>
                </c:pt>
                <c:pt idx="7">
                  <c:v>85</c:v>
                </c:pt>
                <c:pt idx="8">
                  <c:v>11</c:v>
                </c:pt>
                <c:pt idx="9">
                  <c:v>135</c:v>
                </c:pt>
                <c:pt idx="10">
                  <c:v>9</c:v>
                </c:pt>
                <c:pt idx="11">
                  <c:v>34</c:v>
                </c:pt>
              </c:numCache>
            </c:numRef>
          </c:val>
          <c:extLst>
            <c:ext xmlns:c14="http://schemas.microsoft.com/office/drawing/2007/8/2/chart" uri="{6F2FDCE9-48DA-4B69-8628-5D25D57E5C99}">
              <c14:invertSolidFillFmt>
                <c14:spPr xmlns:c14="http://schemas.microsoft.com/office/drawing/2007/8/2/chart">
                  <a:solidFill>
                    <a:srgbClr val="FFFFFF"/>
                  </a:solidFill>
                  <a:ln cmpd="sng">
                    <a:noFill/>
                  </a:ln>
                </c14:spPr>
              </c14:invertSolidFillFmt>
            </c:ext>
            <c:ext xmlns:c16="http://schemas.microsoft.com/office/drawing/2014/chart" uri="{C3380CC4-5D6E-409C-BE32-E72D297353CC}">
              <c16:uniqueId val="{00000000-FE65-4907-81C1-F166A20D814D}"/>
            </c:ext>
          </c:extLst>
        </c:ser>
        <c:ser>
          <c:idx val="1"/>
          <c:order val="1"/>
          <c:tx>
            <c:v>Cantidad de Horas Práctica</c:v>
          </c:tx>
          <c:spPr>
            <a:solidFill>
              <a:srgbClr val="104862"/>
            </a:solidFill>
            <a:ln cmpd="sng">
              <a:noFill/>
            </a:ln>
          </c:spPr>
          <c:invertIfNegative val="1"/>
          <c:cat>
            <c:strRef>
              <c:f>'CUADROS RESUMENES'!$B$93:$B$104</c:f>
              <c:strCache>
                <c:ptCount val="12"/>
                <c:pt idx="0">
                  <c:v>Artes</c:v>
                </c:pt>
                <c:pt idx="1">
                  <c:v>Ciencias Básicas</c:v>
                </c:pt>
                <c:pt idx="2">
                  <c:v>Ciencias Agroalimentarias</c:v>
                </c:pt>
                <c:pt idx="3">
                  <c:v>Ciencias Económicas</c:v>
                </c:pt>
                <c:pt idx="4">
                  <c:v>Ciencias Sociales</c:v>
                </c:pt>
                <c:pt idx="5">
                  <c:v>Derecho</c:v>
                </c:pt>
                <c:pt idx="6">
                  <c:v>Educación</c:v>
                </c:pt>
                <c:pt idx="7">
                  <c:v>Ingeniería</c:v>
                </c:pt>
                <c:pt idx="8">
                  <c:v>Farmacia</c:v>
                </c:pt>
                <c:pt idx="9">
                  <c:v>Medicina</c:v>
                </c:pt>
                <c:pt idx="10">
                  <c:v>Microbiología</c:v>
                </c:pt>
                <c:pt idx="11">
                  <c:v>Odontología</c:v>
                </c:pt>
              </c:strCache>
            </c:strRef>
          </c:cat>
          <c:val>
            <c:numRef>
              <c:f>'CUADROS RESUMENES'!$D$93:$D$104</c:f>
              <c:numCache>
                <c:formatCode>General</c:formatCode>
                <c:ptCount val="12"/>
                <c:pt idx="0">
                  <c:v>496</c:v>
                </c:pt>
                <c:pt idx="1">
                  <c:v>250</c:v>
                </c:pt>
                <c:pt idx="2">
                  <c:v>240</c:v>
                </c:pt>
                <c:pt idx="3">
                  <c:v>136</c:v>
                </c:pt>
                <c:pt idx="4">
                  <c:v>402</c:v>
                </c:pt>
                <c:pt idx="5">
                  <c:v>33</c:v>
                </c:pt>
                <c:pt idx="6">
                  <c:v>566</c:v>
                </c:pt>
                <c:pt idx="7">
                  <c:v>365</c:v>
                </c:pt>
                <c:pt idx="8">
                  <c:v>26</c:v>
                </c:pt>
                <c:pt idx="9">
                  <c:v>737</c:v>
                </c:pt>
                <c:pt idx="10">
                  <c:v>84</c:v>
                </c:pt>
                <c:pt idx="11">
                  <c:v>142</c:v>
                </c:pt>
              </c:numCache>
            </c:numRef>
          </c:val>
          <c:extLst>
            <c:ext xmlns:c14="http://schemas.microsoft.com/office/drawing/2007/8/2/chart" uri="{6F2FDCE9-48DA-4B69-8628-5D25D57E5C99}">
              <c14:invertSolidFillFmt>
                <c14:spPr xmlns:c14="http://schemas.microsoft.com/office/drawing/2007/8/2/chart">
                  <a:solidFill>
                    <a:srgbClr val="FFFFFF"/>
                  </a:solidFill>
                  <a:ln cmpd="sng">
                    <a:noFill/>
                  </a:ln>
                </c14:spPr>
              </c14:invertSolidFillFmt>
            </c:ext>
            <c:ext xmlns:c16="http://schemas.microsoft.com/office/drawing/2014/chart" uri="{C3380CC4-5D6E-409C-BE32-E72D297353CC}">
              <c16:uniqueId val="{00000001-FE65-4907-81C1-F166A20D814D}"/>
            </c:ext>
          </c:extLst>
        </c:ser>
        <c:dLbls>
          <c:showLegendKey val="0"/>
          <c:showVal val="0"/>
          <c:showCatName val="0"/>
          <c:showSerName val="0"/>
          <c:showPercent val="0"/>
          <c:showBubbleSize val="0"/>
        </c:dLbls>
        <c:gapWidth val="150"/>
        <c:axId val="1014579586"/>
        <c:axId val="1101169143"/>
      </c:barChart>
      <c:catAx>
        <c:axId val="1014579586"/>
        <c:scaling>
          <c:orientation val="maxMin"/>
        </c:scaling>
        <c:delete val="0"/>
        <c:axPos val="l"/>
        <c:title>
          <c:tx>
            <c:rich>
              <a:bodyPr/>
              <a:lstStyle/>
              <a:p>
                <a:pPr lvl="0">
                  <a:defRPr sz="1100" b="0">
                    <a:solidFill>
                      <a:srgbClr val="000000"/>
                    </a:solidFill>
                    <a:latin typeface="+mj-lt"/>
                  </a:defRPr>
                </a:pPr>
                <a:r>
                  <a:rPr lang="en-US" sz="1100">
                    <a:latin typeface="+mj-lt"/>
                  </a:rPr>
                  <a:t>Facultad</a:t>
                </a:r>
              </a:p>
            </c:rich>
          </c:tx>
          <c:overlay val="0"/>
        </c:title>
        <c:numFmt formatCode="General" sourceLinked="1"/>
        <c:majorTickMark val="none"/>
        <c:minorTickMark val="none"/>
        <c:tickLblPos val="nextTo"/>
        <c:txPr>
          <a:bodyPr/>
          <a:lstStyle/>
          <a:p>
            <a:pPr lvl="0">
              <a:defRPr sz="1050" b="0" i="0">
                <a:solidFill>
                  <a:srgbClr val="000000"/>
                </a:solidFill>
                <a:latin typeface="+mj-lt"/>
              </a:defRPr>
            </a:pPr>
            <a:endParaRPr lang="es-CR"/>
          </a:p>
        </c:txPr>
        <c:crossAx val="1101169143"/>
        <c:crosses val="autoZero"/>
        <c:auto val="1"/>
        <c:lblAlgn val="ctr"/>
        <c:lblOffset val="100"/>
        <c:noMultiLvlLbl val="1"/>
      </c:catAx>
      <c:valAx>
        <c:axId val="1101169143"/>
        <c:scaling>
          <c:orientation val="minMax"/>
        </c:scaling>
        <c:delete val="0"/>
        <c:axPos val="b"/>
        <c:majorGridlines>
          <c:spPr>
            <a:ln>
              <a:solidFill>
                <a:srgbClr val="B7B7B7"/>
              </a:solidFill>
            </a:ln>
          </c:spPr>
        </c:majorGridlines>
        <c:title>
          <c:tx>
            <c:rich>
              <a:bodyPr/>
              <a:lstStyle/>
              <a:p>
                <a:pPr lvl="0">
                  <a:defRPr b="0">
                    <a:solidFill>
                      <a:srgbClr val="000000"/>
                    </a:solidFill>
                    <a:latin typeface="+mj-lt"/>
                  </a:defRPr>
                </a:pPr>
                <a:r>
                  <a:rPr lang="en-US">
                    <a:latin typeface="+mj-lt"/>
                  </a:rPr>
                  <a:t>Valores absolutos</a:t>
                </a:r>
              </a:p>
            </c:rich>
          </c:tx>
          <c:overlay val="0"/>
        </c:title>
        <c:numFmt formatCode="General" sourceLinked="1"/>
        <c:majorTickMark val="none"/>
        <c:minorTickMark val="none"/>
        <c:tickLblPos val="nextTo"/>
        <c:spPr>
          <a:ln/>
        </c:spPr>
        <c:txPr>
          <a:bodyPr/>
          <a:lstStyle/>
          <a:p>
            <a:pPr lvl="0">
              <a:defRPr sz="900" b="0" i="0">
                <a:solidFill>
                  <a:srgbClr val="000000"/>
                </a:solidFill>
                <a:latin typeface="+mj-lt"/>
              </a:defRPr>
            </a:pPr>
            <a:endParaRPr lang="es-CR"/>
          </a:p>
        </c:txPr>
        <c:crossAx val="1014579586"/>
        <c:crosses val="max"/>
        <c:crossBetween val="between"/>
      </c:valAx>
    </c:plotArea>
    <c:legend>
      <c:legendPos val="b"/>
      <c:layout>
        <c:manualLayout>
          <c:xMode val="edge"/>
          <c:yMode val="edge"/>
          <c:x val="0.76099410211889429"/>
          <c:y val="4.017379240954029E-2"/>
          <c:w val="0.19126907785325151"/>
          <c:h val="0.17376618822937548"/>
        </c:manualLayout>
      </c:layout>
      <c:overlay val="0"/>
      <c:spPr>
        <a:solidFill>
          <a:schemeClr val="bg1"/>
        </a:solidFill>
      </c:spPr>
      <c:txPr>
        <a:bodyPr/>
        <a:lstStyle/>
        <a:p>
          <a:pPr lvl="0">
            <a:defRPr sz="900" b="0" i="0">
              <a:solidFill>
                <a:srgbClr val="1A1A1A"/>
              </a:solidFill>
              <a:latin typeface="+mj-lt"/>
            </a:defRPr>
          </a:pPr>
          <a:endParaRPr lang="es-CR"/>
        </a:p>
      </c:txPr>
    </c:legend>
    <c:plotVisOnly val="1"/>
    <c:dispBlanksAs val="zero"/>
    <c:showDLblsOverMax val="1"/>
  </c:chart>
  <c:spPr>
    <a:ln cap="sq">
      <a:solidFill>
        <a:schemeClr val="bg1">
          <a:lumMod val="85000"/>
        </a:schemeClr>
      </a:solidFill>
      <a:miter lim="800000"/>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documentManagement/types"/>
    <ds:schemaRef ds:uri="http://schemas.microsoft.com/office/2006/metadata/properties"/>
    <ds:schemaRef ds:uri="cfcdc204-4e92-42c3-8531-a843731a3a7f"/>
    <ds:schemaRef ds:uri="http://purl.org/dc/terms/"/>
    <ds:schemaRef ds:uri="8ed3e0dc-cd40-4c41-b3c6-5be0952fa030"/>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9FC6928D-7DB2-42A7-AE58-A4F58875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11014</Words>
  <Characters>60580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