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1A386" w14:textId="7A5F6248" w:rsidR="00002323" w:rsidRPr="00002323" w:rsidRDefault="00002323" w:rsidP="00002323">
      <w:pPr>
        <w:pStyle w:val="NormalWeb"/>
        <w:spacing w:line="360" w:lineRule="auto"/>
        <w:jc w:val="center"/>
        <w:rPr>
          <w:rFonts w:ascii="Arial" w:hAnsi="Arial" w:cs="Arial"/>
          <w:b/>
          <w:bCs/>
          <w:color w:val="C45911" w:themeColor="accent2" w:themeShade="BF"/>
        </w:rPr>
      </w:pPr>
      <w:bookmarkStart w:id="0" w:name="_Hlk214749102"/>
      <w:bookmarkStart w:id="1" w:name="_Hlk145952311"/>
      <w:bookmarkStart w:id="2" w:name="_GoBack"/>
      <w:bookmarkEnd w:id="2"/>
      <w:r>
        <w:rPr>
          <w:rFonts w:ascii="Arial" w:hAnsi="Arial" w:cs="Arial"/>
          <w:b/>
          <w:bCs/>
          <w:color w:val="C45911" w:themeColor="accent2" w:themeShade="BF"/>
        </w:rPr>
        <w:t>E</w:t>
      </w:r>
      <w:r w:rsidRPr="00002323">
        <w:rPr>
          <w:rFonts w:ascii="Arial" w:hAnsi="Arial" w:cs="Arial"/>
          <w:b/>
          <w:bCs/>
          <w:color w:val="C45911" w:themeColor="accent2" w:themeShade="BF"/>
        </w:rPr>
        <w:t>strategias para promover la educación intercultural en contextos diversos</w:t>
      </w:r>
    </w:p>
    <w:bookmarkEnd w:id="0"/>
    <w:p w14:paraId="09C06C58" w14:textId="1780600A" w:rsidR="00A82B98" w:rsidRPr="00002323" w:rsidRDefault="00002323" w:rsidP="00002323">
      <w:pPr>
        <w:pStyle w:val="NormalWeb"/>
        <w:spacing w:before="0" w:beforeAutospacing="0" w:after="0" w:afterAutospacing="0" w:line="360" w:lineRule="auto"/>
        <w:jc w:val="center"/>
        <w:rPr>
          <w:rFonts w:ascii="Arial" w:hAnsi="Arial" w:cs="Arial"/>
          <w:b/>
          <w:bCs/>
          <w:color w:val="C45911" w:themeColor="accent2" w:themeShade="BF"/>
          <w:lang w:val="en-US"/>
        </w:rPr>
      </w:pPr>
      <w:r>
        <w:rPr>
          <w:rFonts w:ascii="Arial" w:hAnsi="Arial" w:cs="Arial"/>
          <w:b/>
          <w:bCs/>
          <w:color w:val="C45911" w:themeColor="accent2" w:themeShade="BF"/>
          <w:lang w:val="en-US"/>
        </w:rPr>
        <w:t>S</w:t>
      </w:r>
      <w:r w:rsidRPr="00002323">
        <w:rPr>
          <w:rFonts w:ascii="Arial" w:hAnsi="Arial" w:cs="Arial"/>
          <w:b/>
          <w:bCs/>
          <w:color w:val="C45911" w:themeColor="accent2" w:themeShade="BF"/>
          <w:lang w:val="en-US"/>
        </w:rPr>
        <w:t>trategies for promoting intercultural education in diverse contexts</w:t>
      </w:r>
    </w:p>
    <w:p w14:paraId="36091362" w14:textId="75665BD2" w:rsidR="00A82B98" w:rsidRPr="005C2626" w:rsidRDefault="00A82B98" w:rsidP="00002323">
      <w:pPr>
        <w:pStyle w:val="NormalWeb"/>
        <w:spacing w:before="0" w:beforeAutospacing="0" w:after="0" w:afterAutospacing="0" w:line="360" w:lineRule="auto"/>
        <w:rPr>
          <w:rFonts w:ascii="Arial" w:hAnsi="Arial" w:cs="Arial"/>
          <w:b/>
          <w:bCs/>
          <w:color w:val="C45911" w:themeColor="accent2" w:themeShade="BF"/>
          <w:lang w:val="en-US"/>
        </w:rPr>
      </w:pPr>
    </w:p>
    <w:bookmarkEnd w:id="1"/>
    <w:p w14:paraId="50036911" w14:textId="7BA37E26" w:rsidR="00576B26" w:rsidRDefault="00576B26" w:rsidP="00143A52">
      <w:pPr>
        <w:pStyle w:val="NormalWeb"/>
        <w:spacing w:before="0" w:beforeAutospacing="0" w:after="0" w:afterAutospacing="0"/>
        <w:rPr>
          <w:rFonts w:ascii="Arial" w:hAnsi="Arial" w:cs="Arial"/>
        </w:rPr>
      </w:pPr>
      <w:r w:rsidRPr="00576B26">
        <w:rPr>
          <w:rFonts w:ascii="Arial" w:hAnsi="Arial" w:cs="Arial"/>
        </w:rPr>
        <w:t>Dinora</w:t>
      </w:r>
      <w:r w:rsidR="004B7610">
        <w:rPr>
          <w:rFonts w:ascii="Arial" w:hAnsi="Arial" w:cs="Arial"/>
        </w:rPr>
        <w:t>-</w:t>
      </w:r>
      <w:r w:rsidRPr="00576B26">
        <w:rPr>
          <w:rFonts w:ascii="Arial" w:hAnsi="Arial" w:cs="Arial"/>
        </w:rPr>
        <w:t>A. Carpio</w:t>
      </w:r>
      <w:r w:rsidR="004B7610">
        <w:rPr>
          <w:rFonts w:ascii="Arial" w:hAnsi="Arial" w:cs="Arial"/>
        </w:rPr>
        <w:t>-</w:t>
      </w:r>
      <w:r w:rsidRPr="00576B26">
        <w:rPr>
          <w:rFonts w:ascii="Arial" w:hAnsi="Arial" w:cs="Arial"/>
        </w:rPr>
        <w:t>Vera</w:t>
      </w:r>
      <w:r w:rsidR="002B17BF">
        <w:rPr>
          <w:rStyle w:val="Refdenotaalpie"/>
          <w:rFonts w:ascii="Arial" w:hAnsi="Arial" w:cs="Arial"/>
        </w:rPr>
        <w:footnoteReference w:id="1"/>
      </w:r>
      <w:r w:rsidRPr="00576B26">
        <w:rPr>
          <w:rFonts w:ascii="Arial" w:hAnsi="Arial" w:cs="Arial"/>
        </w:rPr>
        <w:t xml:space="preserve"> </w:t>
      </w:r>
      <w:r w:rsidR="004B7610">
        <w:rPr>
          <w:rFonts w:ascii="Arial" w:hAnsi="Arial" w:cs="Arial"/>
        </w:rPr>
        <w:t xml:space="preserve">                                         </w:t>
      </w:r>
      <w:r w:rsidR="00F5535E">
        <w:rPr>
          <w:rFonts w:ascii="Arial" w:hAnsi="Arial" w:cs="Arial"/>
        </w:rPr>
        <w:t xml:space="preserve">           </w:t>
      </w:r>
      <w:r w:rsidR="004B7610">
        <w:rPr>
          <w:rFonts w:ascii="Arial" w:hAnsi="Arial" w:cs="Arial"/>
        </w:rPr>
        <w:t xml:space="preserve"> </w:t>
      </w:r>
      <w:bookmarkStart w:id="3" w:name="_Hlk214749210"/>
      <w:r w:rsidR="004B7610" w:rsidRPr="00576B26">
        <w:rPr>
          <w:rFonts w:ascii="Arial" w:hAnsi="Arial" w:cs="Arial"/>
        </w:rPr>
        <w:t>Byron</w:t>
      </w:r>
      <w:r w:rsidR="00C406DC">
        <w:rPr>
          <w:rFonts w:ascii="Arial" w:hAnsi="Arial" w:cs="Arial"/>
        </w:rPr>
        <w:t>-</w:t>
      </w:r>
      <w:r w:rsidR="004B7610" w:rsidRPr="00576B26">
        <w:rPr>
          <w:rFonts w:ascii="Arial" w:hAnsi="Arial" w:cs="Arial"/>
        </w:rPr>
        <w:t>W. Oviedo-Bayas</w:t>
      </w:r>
      <w:bookmarkEnd w:id="3"/>
      <w:r w:rsidR="004B7610">
        <w:rPr>
          <w:rStyle w:val="Refdenotaalpie"/>
          <w:rFonts w:ascii="Arial" w:hAnsi="Arial" w:cs="Arial"/>
        </w:rPr>
        <w:footnoteReference w:id="2"/>
      </w:r>
    </w:p>
    <w:p w14:paraId="1073918C" w14:textId="600BE136" w:rsidR="00576B26" w:rsidRDefault="00576B26" w:rsidP="00143A52">
      <w:pPr>
        <w:pStyle w:val="NormalWeb"/>
        <w:spacing w:before="0" w:beforeAutospacing="0" w:after="0" w:afterAutospacing="0"/>
        <w:rPr>
          <w:rFonts w:ascii="Arial" w:hAnsi="Arial" w:cs="Arial"/>
        </w:rPr>
      </w:pPr>
      <w:r w:rsidRPr="00576B26">
        <w:rPr>
          <w:rFonts w:ascii="Arial" w:hAnsi="Arial" w:cs="Arial"/>
        </w:rPr>
        <w:t>Universidad Estatal de Milagro</w:t>
      </w:r>
      <w:r w:rsidR="00F5535E">
        <w:rPr>
          <w:rFonts w:ascii="Arial" w:hAnsi="Arial" w:cs="Arial"/>
        </w:rPr>
        <w:t xml:space="preserve">                </w:t>
      </w:r>
      <w:r w:rsidR="00F5535E" w:rsidRPr="00F5535E">
        <w:rPr>
          <w:rFonts w:ascii="Arial" w:hAnsi="Arial" w:cs="Arial"/>
        </w:rPr>
        <w:t>Universidad Técnica Estatal de Quevedo</w:t>
      </w:r>
    </w:p>
    <w:p w14:paraId="6DE78EA3" w14:textId="4010E5EF" w:rsidR="00576B26" w:rsidRDefault="00576B26" w:rsidP="00143A52">
      <w:pPr>
        <w:pStyle w:val="NormalWeb"/>
        <w:spacing w:before="0" w:beforeAutospacing="0" w:after="0" w:afterAutospacing="0"/>
        <w:rPr>
          <w:rFonts w:ascii="Arial" w:hAnsi="Arial" w:cs="Arial"/>
        </w:rPr>
      </w:pPr>
      <w:r w:rsidRPr="00576B26">
        <w:rPr>
          <w:rFonts w:ascii="Arial" w:hAnsi="Arial" w:cs="Arial"/>
        </w:rPr>
        <w:t>Milagro</w:t>
      </w:r>
      <w:r>
        <w:rPr>
          <w:rFonts w:ascii="Arial" w:hAnsi="Arial" w:cs="Arial"/>
        </w:rPr>
        <w:t xml:space="preserve">, </w:t>
      </w:r>
      <w:r w:rsidRPr="00576B26">
        <w:rPr>
          <w:rFonts w:ascii="Arial" w:hAnsi="Arial" w:cs="Arial"/>
        </w:rPr>
        <w:t>Ecuador</w:t>
      </w:r>
      <w:r w:rsidR="00F5535E">
        <w:rPr>
          <w:rFonts w:ascii="Arial" w:hAnsi="Arial" w:cs="Arial"/>
        </w:rPr>
        <w:t xml:space="preserve">                                                                        </w:t>
      </w:r>
      <w:r w:rsidR="0073323C">
        <w:rPr>
          <w:rFonts w:ascii="Arial" w:hAnsi="Arial" w:cs="Arial"/>
        </w:rPr>
        <w:t xml:space="preserve"> </w:t>
      </w:r>
      <w:r w:rsidR="00F5535E">
        <w:rPr>
          <w:rFonts w:ascii="Arial" w:hAnsi="Arial" w:cs="Arial"/>
        </w:rPr>
        <w:t>Quevedo, Ecuador</w:t>
      </w:r>
    </w:p>
    <w:p w14:paraId="3141BD84" w14:textId="15DE4507" w:rsidR="0073323C" w:rsidRPr="0073323C" w:rsidRDefault="005C2626" w:rsidP="00143A52">
      <w:pPr>
        <w:pStyle w:val="NormalWeb"/>
        <w:spacing w:before="0" w:beforeAutospacing="0" w:after="0" w:afterAutospacing="0"/>
        <w:rPr>
          <w:rFonts w:ascii="Arial" w:hAnsi="Arial" w:cs="Arial"/>
          <w:color w:val="2F5496" w:themeColor="accent1" w:themeShade="BF"/>
        </w:rPr>
      </w:pPr>
      <w:hyperlink r:id="rId11" w:history="1">
        <w:r w:rsidR="0073323C" w:rsidRPr="0073323C">
          <w:rPr>
            <w:rStyle w:val="Hipervnculo"/>
            <w:rFonts w:ascii="Arial" w:hAnsi="Arial" w:cs="Arial"/>
            <w:color w:val="2F5496" w:themeColor="accent1" w:themeShade="BF"/>
          </w:rPr>
          <w:t>dcarpiov@unemi.edu.ec</w:t>
        </w:r>
      </w:hyperlink>
      <w:r w:rsidR="0073323C" w:rsidRPr="0073323C">
        <w:rPr>
          <w:rFonts w:ascii="Arial" w:hAnsi="Arial" w:cs="Arial"/>
          <w:color w:val="2F5496" w:themeColor="accent1" w:themeShade="BF"/>
        </w:rPr>
        <w:t xml:space="preserve">                                                </w:t>
      </w:r>
      <w:r w:rsidR="0073323C">
        <w:rPr>
          <w:rFonts w:ascii="Arial" w:hAnsi="Arial" w:cs="Arial"/>
          <w:color w:val="2F5496" w:themeColor="accent1" w:themeShade="BF"/>
        </w:rPr>
        <w:t xml:space="preserve">      </w:t>
      </w:r>
      <w:r w:rsidR="0073323C" w:rsidRPr="0073323C">
        <w:rPr>
          <w:rFonts w:ascii="Arial" w:hAnsi="Arial" w:cs="Arial"/>
          <w:color w:val="2F5496" w:themeColor="accent1" w:themeShade="BF"/>
        </w:rPr>
        <w:t xml:space="preserve">  </w:t>
      </w:r>
      <w:hyperlink r:id="rId12" w:history="1">
        <w:r w:rsidR="0073323C" w:rsidRPr="0073323C">
          <w:rPr>
            <w:rStyle w:val="Hipervnculo"/>
            <w:rFonts w:ascii="Arial" w:hAnsi="Arial" w:cs="Arial"/>
            <w:color w:val="2F5496" w:themeColor="accent1" w:themeShade="BF"/>
          </w:rPr>
          <w:t>boviedo@uteq.edu.ec</w:t>
        </w:r>
      </w:hyperlink>
    </w:p>
    <w:p w14:paraId="02BC80C2" w14:textId="6AD45396" w:rsidR="00576B26" w:rsidRDefault="0073323C" w:rsidP="00143A52">
      <w:pPr>
        <w:pStyle w:val="NormalWeb"/>
        <w:spacing w:before="0" w:beforeAutospacing="0" w:after="0" w:afterAutospacing="0"/>
        <w:rPr>
          <w:rFonts w:ascii="Arial" w:hAnsi="Arial" w:cs="Arial"/>
        </w:rPr>
      </w:pPr>
      <w:r>
        <w:rPr>
          <w:rFonts w:ascii="Arial" w:hAnsi="Arial" w:cs="Arial"/>
        </w:rPr>
        <w:t xml:space="preserve"> </w:t>
      </w:r>
      <w:r w:rsidR="00576B26" w:rsidRPr="00576B26">
        <w:rPr>
          <w:rFonts w:ascii="Arial" w:hAnsi="Arial" w:cs="Arial"/>
        </w:rPr>
        <w:t xml:space="preserve"> </w:t>
      </w:r>
    </w:p>
    <w:p w14:paraId="5AB92FAB" w14:textId="17DA0EBB" w:rsidR="00016BB3" w:rsidRDefault="00576B26" w:rsidP="00143A52">
      <w:pPr>
        <w:pStyle w:val="NormalWeb"/>
        <w:spacing w:before="0" w:beforeAutospacing="0" w:after="0" w:afterAutospacing="0"/>
        <w:rPr>
          <w:rFonts w:ascii="Arial" w:hAnsi="Arial" w:cs="Arial"/>
        </w:rPr>
      </w:pPr>
      <w:bookmarkStart w:id="4" w:name="_Hlk214749243"/>
      <w:r w:rsidRPr="00576B26">
        <w:rPr>
          <w:rFonts w:ascii="Arial" w:hAnsi="Arial" w:cs="Arial"/>
        </w:rPr>
        <w:t>Ligia</w:t>
      </w:r>
      <w:r w:rsidR="00016BB3">
        <w:rPr>
          <w:rFonts w:ascii="Arial" w:hAnsi="Arial" w:cs="Arial"/>
        </w:rPr>
        <w:t>-</w:t>
      </w:r>
      <w:r w:rsidRPr="00576B26">
        <w:rPr>
          <w:rFonts w:ascii="Arial" w:hAnsi="Arial" w:cs="Arial"/>
        </w:rPr>
        <w:t>L. Napa-Arévalo</w:t>
      </w:r>
      <w:bookmarkEnd w:id="4"/>
      <w:r w:rsidR="00016BB3">
        <w:rPr>
          <w:rStyle w:val="Refdenotaalpie"/>
          <w:rFonts w:ascii="Arial" w:hAnsi="Arial" w:cs="Arial"/>
        </w:rPr>
        <w:footnoteReference w:id="3"/>
      </w:r>
      <w:r w:rsidR="00D53D49">
        <w:rPr>
          <w:rFonts w:ascii="Arial" w:hAnsi="Arial" w:cs="Arial"/>
        </w:rPr>
        <w:t xml:space="preserve"> </w:t>
      </w:r>
      <w:r w:rsidR="00D174A1">
        <w:rPr>
          <w:rFonts w:ascii="Arial" w:hAnsi="Arial" w:cs="Arial"/>
        </w:rPr>
        <w:t xml:space="preserve"> </w:t>
      </w:r>
      <w:r w:rsidR="00D53D49">
        <w:rPr>
          <w:rFonts w:ascii="Arial" w:hAnsi="Arial" w:cs="Arial"/>
        </w:rPr>
        <w:t xml:space="preserve">                                                  J</w:t>
      </w:r>
      <w:r w:rsidR="00D53D49" w:rsidRPr="00576B26">
        <w:rPr>
          <w:rFonts w:ascii="Arial" w:hAnsi="Arial" w:cs="Arial"/>
        </w:rPr>
        <w:t>orge</w:t>
      </w:r>
      <w:r w:rsidR="00C85100">
        <w:rPr>
          <w:rFonts w:ascii="Arial" w:hAnsi="Arial" w:cs="Arial"/>
        </w:rPr>
        <w:t>-</w:t>
      </w:r>
      <w:r w:rsidR="00D53D49" w:rsidRPr="00576B26">
        <w:rPr>
          <w:rFonts w:ascii="Arial" w:hAnsi="Arial" w:cs="Arial"/>
        </w:rPr>
        <w:t>H. Guanín-Fajardo</w:t>
      </w:r>
      <w:r w:rsidR="00D53D49">
        <w:rPr>
          <w:rStyle w:val="Refdenotaalpie"/>
          <w:rFonts w:ascii="Arial" w:hAnsi="Arial" w:cs="Arial"/>
        </w:rPr>
        <w:footnoteReference w:id="4"/>
      </w:r>
    </w:p>
    <w:p w14:paraId="328267CF" w14:textId="07FF1045" w:rsidR="00016BB3" w:rsidRDefault="00016BB3" w:rsidP="00143A52">
      <w:pPr>
        <w:pStyle w:val="NormalWeb"/>
        <w:spacing w:before="0" w:beforeAutospacing="0" w:after="0" w:afterAutospacing="0"/>
        <w:rPr>
          <w:rFonts w:ascii="Arial" w:hAnsi="Arial" w:cs="Arial"/>
        </w:rPr>
      </w:pPr>
      <w:r w:rsidRPr="00016BB3">
        <w:rPr>
          <w:rFonts w:ascii="Arial" w:hAnsi="Arial" w:cs="Arial"/>
        </w:rPr>
        <w:t>Universidad Técnica Estatal de Quevedo</w:t>
      </w:r>
      <w:r w:rsidR="00624C0B">
        <w:rPr>
          <w:rFonts w:ascii="Arial" w:hAnsi="Arial" w:cs="Arial"/>
        </w:rPr>
        <w:t xml:space="preserve"> </w:t>
      </w:r>
      <w:r w:rsidR="00624C0B" w:rsidRPr="00624C0B">
        <w:rPr>
          <w:rFonts w:ascii="Arial" w:hAnsi="Arial" w:cs="Arial"/>
        </w:rPr>
        <w:t>Universidad Técnica Estatal de Quevedo</w:t>
      </w:r>
    </w:p>
    <w:p w14:paraId="5710CFE7" w14:textId="59B37274" w:rsidR="00016BB3" w:rsidRDefault="00016BB3" w:rsidP="00143A52">
      <w:pPr>
        <w:pStyle w:val="NormalWeb"/>
        <w:spacing w:before="0" w:beforeAutospacing="0" w:after="0" w:afterAutospacing="0"/>
        <w:rPr>
          <w:rFonts w:ascii="Arial" w:hAnsi="Arial" w:cs="Arial"/>
        </w:rPr>
      </w:pPr>
      <w:r w:rsidRPr="00016BB3">
        <w:rPr>
          <w:rFonts w:ascii="Arial" w:hAnsi="Arial" w:cs="Arial"/>
        </w:rPr>
        <w:t>Quevedo</w:t>
      </w:r>
      <w:r>
        <w:rPr>
          <w:rFonts w:ascii="Arial" w:hAnsi="Arial" w:cs="Arial"/>
        </w:rPr>
        <w:t xml:space="preserve">, </w:t>
      </w:r>
      <w:r w:rsidRPr="00016BB3">
        <w:rPr>
          <w:rFonts w:ascii="Arial" w:hAnsi="Arial" w:cs="Arial"/>
        </w:rPr>
        <w:t>Ecuador</w:t>
      </w:r>
      <w:r w:rsidR="009E07D5" w:rsidRPr="009E07D5">
        <w:rPr>
          <w:rFonts w:ascii="Arial" w:hAnsi="Arial" w:cs="Arial"/>
        </w:rPr>
        <w:t xml:space="preserve"> </w:t>
      </w:r>
      <w:r w:rsidR="009E07D5">
        <w:rPr>
          <w:rFonts w:ascii="Arial" w:hAnsi="Arial" w:cs="Arial"/>
        </w:rPr>
        <w:t xml:space="preserve">                                                                      </w:t>
      </w:r>
      <w:r w:rsidR="009E07D5" w:rsidRPr="00576B26">
        <w:rPr>
          <w:rFonts w:ascii="Arial" w:hAnsi="Arial" w:cs="Arial"/>
        </w:rPr>
        <w:t>Quevedo-Ecuador</w:t>
      </w:r>
    </w:p>
    <w:p w14:paraId="7BCFBC2E" w14:textId="17576FF8" w:rsidR="00016BB3" w:rsidRDefault="005C2626" w:rsidP="00143A52">
      <w:pPr>
        <w:pStyle w:val="NormalWeb"/>
        <w:spacing w:before="0" w:beforeAutospacing="0" w:after="0" w:afterAutospacing="0"/>
        <w:rPr>
          <w:rFonts w:ascii="Arial" w:hAnsi="Arial" w:cs="Arial"/>
        </w:rPr>
      </w:pPr>
      <w:hyperlink r:id="rId13" w:history="1">
        <w:r w:rsidR="006E40D1" w:rsidRPr="006E40D1">
          <w:rPr>
            <w:rStyle w:val="Hipervnculo"/>
            <w:rFonts w:ascii="Arial" w:hAnsi="Arial" w:cs="Arial"/>
            <w:color w:val="2F5496" w:themeColor="accent1" w:themeShade="BF"/>
          </w:rPr>
          <w:t>filiylili84@gmail.com</w:t>
        </w:r>
      </w:hyperlink>
      <w:r w:rsidR="006E40D1" w:rsidRPr="006E40D1">
        <w:rPr>
          <w:rFonts w:ascii="Arial" w:hAnsi="Arial" w:cs="Arial"/>
          <w:color w:val="2F5496" w:themeColor="accent1" w:themeShade="BF"/>
        </w:rPr>
        <w:t xml:space="preserve">                                                               </w:t>
      </w:r>
      <w:r w:rsidR="006E40D1" w:rsidRPr="006E40D1">
        <w:rPr>
          <w:rFonts w:ascii="Arial" w:hAnsi="Arial" w:cs="Arial"/>
          <w:color w:val="2F5496" w:themeColor="accent1" w:themeShade="BF"/>
          <w:u w:val="single"/>
        </w:rPr>
        <w:t>jguaninf@uteq.edu.ec</w:t>
      </w:r>
    </w:p>
    <w:p w14:paraId="6011B59B" w14:textId="77777777" w:rsidR="00A82B98" w:rsidRPr="005C2626" w:rsidRDefault="00A82B98" w:rsidP="00A82B98">
      <w:pPr>
        <w:pStyle w:val="NormalWeb"/>
        <w:spacing w:before="0" w:beforeAutospacing="0" w:after="0" w:afterAutospacing="0" w:line="276" w:lineRule="auto"/>
        <w:rPr>
          <w:rFonts w:ascii="Arial" w:hAnsi="Arial" w:cs="Arial"/>
        </w:rPr>
      </w:pPr>
      <w:r w:rsidRPr="005C2626">
        <w:rPr>
          <w:rFonts w:ascii="Arial" w:hAnsi="Arial" w:cs="Arial"/>
        </w:rPr>
        <w:t xml:space="preserve">  </w:t>
      </w:r>
    </w:p>
    <w:p w14:paraId="4C1650BF" w14:textId="0EEE105A" w:rsidR="00A82B98" w:rsidRPr="005953BF" w:rsidRDefault="00A82B98" w:rsidP="00A82B98">
      <w:pPr>
        <w:tabs>
          <w:tab w:val="left" w:pos="5865"/>
        </w:tabs>
        <w:jc w:val="center"/>
        <w:rPr>
          <w:rFonts w:ascii="Arial" w:hAnsi="Arial" w:cs="Arial"/>
          <w:bCs/>
          <w:color w:val="2F5496" w:themeColor="accent1" w:themeShade="BF"/>
          <w:u w:val="single"/>
          <w:lang w:val="en-US"/>
        </w:rPr>
      </w:pPr>
      <w:r w:rsidRPr="005953BF">
        <w:rPr>
          <w:rFonts w:ascii="Arial" w:hAnsi="Arial" w:cs="Arial"/>
          <w:bCs/>
          <w:color w:val="2F5496" w:themeColor="accent1" w:themeShade="BF"/>
          <w:u w:val="single"/>
          <w:lang w:val="en-US"/>
        </w:rPr>
        <w:t>DOI: http://dx.doi.org/10.22458/caes.v1</w:t>
      </w:r>
      <w:r w:rsidR="00B344FA">
        <w:rPr>
          <w:rFonts w:ascii="Arial" w:hAnsi="Arial" w:cs="Arial"/>
          <w:bCs/>
          <w:color w:val="2F5496" w:themeColor="accent1" w:themeShade="BF"/>
          <w:u w:val="single"/>
          <w:lang w:val="en-US"/>
        </w:rPr>
        <w:t>6</w:t>
      </w:r>
      <w:r w:rsidRPr="005953BF">
        <w:rPr>
          <w:rFonts w:ascii="Arial" w:hAnsi="Arial" w:cs="Arial"/>
          <w:bCs/>
          <w:color w:val="2F5496" w:themeColor="accent1" w:themeShade="BF"/>
          <w:u w:val="single"/>
          <w:lang w:val="en-US"/>
        </w:rPr>
        <w:t>i</w:t>
      </w:r>
      <w:r w:rsidR="009D2F64">
        <w:rPr>
          <w:rFonts w:ascii="Arial" w:hAnsi="Arial" w:cs="Arial"/>
          <w:bCs/>
          <w:color w:val="2F5496" w:themeColor="accent1" w:themeShade="BF"/>
          <w:u w:val="single"/>
          <w:lang w:val="en-US"/>
        </w:rPr>
        <w:t>2</w:t>
      </w:r>
      <w:r w:rsidRPr="009716BB">
        <w:rPr>
          <w:rFonts w:ascii="Arial" w:hAnsi="Arial" w:cs="Arial"/>
          <w:bCs/>
          <w:color w:val="2F5496" w:themeColor="accent1" w:themeShade="BF"/>
          <w:u w:val="single"/>
          <w:lang w:val="en-US"/>
        </w:rPr>
        <w:t>.</w:t>
      </w:r>
      <w:r w:rsidR="009020B4">
        <w:rPr>
          <w:rFonts w:ascii="Arial" w:hAnsi="Arial" w:cs="Arial"/>
          <w:bCs/>
          <w:color w:val="2F5496" w:themeColor="accent1" w:themeShade="BF"/>
          <w:u w:val="single"/>
          <w:lang w:val="en-US"/>
        </w:rPr>
        <w:t>5830</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20A1AD11"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7625D6">
        <w:rPr>
          <w:rFonts w:ascii="Arial" w:hAnsi="Arial" w:cs="Arial"/>
          <w:bCs/>
        </w:rPr>
        <w:t>253-</w:t>
      </w:r>
      <w:r w:rsidR="00D91D00">
        <w:rPr>
          <w:rFonts w:ascii="Arial" w:hAnsi="Arial" w:cs="Arial"/>
          <w:bCs/>
        </w:rPr>
        <w:t>267</w:t>
      </w:r>
    </w:p>
    <w:p w14:paraId="69C632D5" w14:textId="77777777" w:rsidR="006E20CE" w:rsidRDefault="006E20CE" w:rsidP="0020679D">
      <w:pPr>
        <w:tabs>
          <w:tab w:val="left" w:pos="5865"/>
        </w:tabs>
        <w:spacing w:line="276" w:lineRule="auto"/>
        <w:rPr>
          <w:rFonts w:ascii="Arial" w:hAnsi="Arial" w:cs="Arial"/>
          <w:bCs/>
        </w:rPr>
      </w:pPr>
      <w:bookmarkStart w:id="5" w:name="_Hlk182838172"/>
    </w:p>
    <w:p w14:paraId="1591C2AD" w14:textId="2A71EFFC" w:rsidR="00A82B98" w:rsidRPr="00F4765F" w:rsidRDefault="00A82B98" w:rsidP="0020679D">
      <w:pPr>
        <w:tabs>
          <w:tab w:val="left" w:pos="5865"/>
        </w:tabs>
        <w:spacing w:line="276" w:lineRule="auto"/>
        <w:rPr>
          <w:rFonts w:ascii="Arial" w:hAnsi="Arial" w:cs="Arial"/>
          <w:bCs/>
        </w:rPr>
      </w:pPr>
      <w:r w:rsidRPr="00F4765F">
        <w:rPr>
          <w:rFonts w:ascii="Arial" w:hAnsi="Arial" w:cs="Arial"/>
          <w:bCs/>
        </w:rPr>
        <w:t>Recibido: 2</w:t>
      </w:r>
      <w:r w:rsidR="009B2934">
        <w:rPr>
          <w:rFonts w:ascii="Arial" w:hAnsi="Arial" w:cs="Arial"/>
          <w:bCs/>
        </w:rPr>
        <w:t>2</w:t>
      </w:r>
      <w:r w:rsidRPr="00F4765F">
        <w:rPr>
          <w:rFonts w:ascii="Arial" w:hAnsi="Arial" w:cs="Arial"/>
          <w:bCs/>
        </w:rPr>
        <w:t xml:space="preserve"> de </w:t>
      </w:r>
      <w:r w:rsidR="009B2934">
        <w:rPr>
          <w:rFonts w:ascii="Arial" w:hAnsi="Arial" w:cs="Arial"/>
          <w:bCs/>
        </w:rPr>
        <w:t>mayo</w:t>
      </w:r>
      <w:r w:rsidRPr="00F4765F">
        <w:rPr>
          <w:rFonts w:ascii="Arial" w:hAnsi="Arial" w:cs="Arial"/>
          <w:bCs/>
        </w:rPr>
        <w:t xml:space="preserve"> de 202</w:t>
      </w:r>
      <w:r w:rsidR="00F4765F" w:rsidRPr="00F4765F">
        <w:rPr>
          <w:rFonts w:ascii="Arial" w:hAnsi="Arial" w:cs="Arial"/>
          <w:bCs/>
        </w:rPr>
        <w:t>5</w:t>
      </w:r>
    </w:p>
    <w:p w14:paraId="13E62770" w14:textId="2E698DCD" w:rsidR="00A82B98" w:rsidRDefault="00A82B98" w:rsidP="0020679D">
      <w:pPr>
        <w:tabs>
          <w:tab w:val="left" w:pos="5865"/>
        </w:tabs>
        <w:spacing w:line="276" w:lineRule="auto"/>
        <w:rPr>
          <w:rFonts w:ascii="Arial" w:hAnsi="Arial" w:cs="Arial"/>
          <w:bCs/>
        </w:rPr>
      </w:pPr>
      <w:r w:rsidRPr="00F4765F">
        <w:rPr>
          <w:rFonts w:ascii="Arial" w:hAnsi="Arial" w:cs="Arial"/>
          <w:bCs/>
        </w:rPr>
        <w:t>Aprobado</w:t>
      </w:r>
      <w:r w:rsidR="009B2934">
        <w:rPr>
          <w:rFonts w:ascii="Arial" w:hAnsi="Arial" w:cs="Arial"/>
          <w:bCs/>
        </w:rPr>
        <w:t>: 2</w:t>
      </w:r>
      <w:r w:rsidRPr="00F4765F">
        <w:rPr>
          <w:rFonts w:ascii="Arial" w:hAnsi="Arial" w:cs="Arial"/>
          <w:bCs/>
        </w:rPr>
        <w:t xml:space="preserve">5 de </w:t>
      </w:r>
      <w:r w:rsidR="009B2934">
        <w:rPr>
          <w:rFonts w:ascii="Arial" w:hAnsi="Arial" w:cs="Arial"/>
          <w:bCs/>
        </w:rPr>
        <w:t xml:space="preserve">setiembre </w:t>
      </w:r>
      <w:r w:rsidRPr="00F4765F">
        <w:rPr>
          <w:rFonts w:ascii="Arial" w:hAnsi="Arial" w:cs="Arial"/>
          <w:bCs/>
        </w:rPr>
        <w:t>de 202</w:t>
      </w:r>
      <w:r w:rsidR="00F4765F" w:rsidRPr="00F4765F">
        <w:rPr>
          <w:rFonts w:ascii="Arial" w:hAnsi="Arial" w:cs="Arial"/>
          <w:bCs/>
        </w:rPr>
        <w:t>5</w:t>
      </w:r>
    </w:p>
    <w:bookmarkEnd w:id="5"/>
    <w:p w14:paraId="05023783" w14:textId="5ACD724A" w:rsidR="00534F97" w:rsidRPr="00534F97" w:rsidRDefault="00534F97" w:rsidP="00A5137B">
      <w:pPr>
        <w:jc w:val="both"/>
        <w:rPr>
          <w:rFonts w:ascii="Arial" w:eastAsiaTheme="minorHAnsi" w:hAnsi="Arial" w:cs="Arial"/>
          <w:b/>
          <w:bCs/>
          <w:lang w:val="es-EC" w:eastAsia="en-US"/>
        </w:rPr>
      </w:pPr>
      <w:r w:rsidRPr="00534F97">
        <w:rPr>
          <w:rFonts w:ascii="Arial" w:eastAsiaTheme="minorHAnsi" w:hAnsi="Arial" w:cs="Arial"/>
          <w:b/>
          <w:bCs/>
          <w:lang w:val="es-EC" w:eastAsia="en-US"/>
        </w:rPr>
        <w:lastRenderedPageBreak/>
        <w:t>R</w:t>
      </w:r>
      <w:r w:rsidR="00A5137B" w:rsidRPr="00534F97">
        <w:rPr>
          <w:rFonts w:ascii="Arial" w:eastAsiaTheme="minorHAnsi" w:hAnsi="Arial" w:cs="Arial"/>
          <w:b/>
          <w:bCs/>
          <w:lang w:val="es-EC" w:eastAsia="en-US"/>
        </w:rPr>
        <w:t>esumen</w:t>
      </w:r>
      <w:r w:rsidRPr="00534F97">
        <w:rPr>
          <w:rFonts w:ascii="Arial" w:eastAsiaTheme="minorHAnsi" w:hAnsi="Arial" w:cs="Arial"/>
          <w:b/>
          <w:bCs/>
          <w:lang w:val="es-EC" w:eastAsia="en-US"/>
        </w:rPr>
        <w:t xml:space="preserve"> </w:t>
      </w:r>
    </w:p>
    <w:p w14:paraId="41183D09" w14:textId="16A657A7" w:rsidR="00534F97" w:rsidRDefault="00534F97" w:rsidP="00A5137B">
      <w:pPr>
        <w:jc w:val="both"/>
        <w:rPr>
          <w:rFonts w:ascii="Arial" w:eastAsiaTheme="minorHAnsi" w:hAnsi="Arial" w:cs="Arial"/>
          <w:lang w:val="es-EC" w:eastAsia="en-US"/>
        </w:rPr>
      </w:pPr>
      <w:r w:rsidRPr="00534F97">
        <w:rPr>
          <w:rFonts w:ascii="Arial" w:eastAsiaTheme="minorHAnsi" w:hAnsi="Arial" w:cs="Arial"/>
          <w:lang w:val="es-EC" w:eastAsia="en-US"/>
        </w:rPr>
        <w:t>La educación intercultural constituye un elemento esencial en contextos diversos, fomenta la convivencia pacífica y el respeto mutuo entre culturas. El estudio emplea un diseño mixto, cuantitativo y cualitativo, para analizar estrategias efectivas en docentes y estudiantes de distintas instituciones. Los resultados cuantitativos indican que la incorporación de contenidos diversos se mantiene como la estrategia más utilizada, mientras la formación docente en interculturalidad presenta bajos niveles de implementación. El estudiantado valora de forma positiva la diversidad, aunque identifica retos en materia de inclusión. Las pruebas chi-cuadrado muestran una relación significativa entre la experiencia docente y el uso de contenidos diversos sin relación con la formación intercultural. El análisis cualitativo evidencia barreras como la resistencia al cambio y la falta de recursos, junto a estrategias exitosas como los proyectos colaborativos, que fomentan el diálogo y reducen prejuicios.</w:t>
      </w:r>
    </w:p>
    <w:p w14:paraId="067D622F" w14:textId="77777777" w:rsidR="00A5137B" w:rsidRPr="00534F97" w:rsidRDefault="00A5137B" w:rsidP="00A5137B">
      <w:pPr>
        <w:jc w:val="both"/>
        <w:rPr>
          <w:rFonts w:ascii="Arial" w:eastAsiaTheme="minorHAnsi" w:hAnsi="Arial" w:cs="Arial"/>
          <w:lang w:val="es-EC" w:eastAsia="en-US"/>
        </w:rPr>
      </w:pPr>
    </w:p>
    <w:p w14:paraId="59EA4EB2" w14:textId="77777777" w:rsidR="00534F97" w:rsidRPr="00534F97" w:rsidRDefault="00534F97" w:rsidP="00A5137B">
      <w:pPr>
        <w:jc w:val="both"/>
        <w:rPr>
          <w:rFonts w:ascii="Arial" w:eastAsiaTheme="minorHAnsi" w:hAnsi="Arial" w:cs="Arial"/>
          <w:lang w:val="es-EC" w:eastAsia="en-US"/>
        </w:rPr>
      </w:pPr>
      <w:r w:rsidRPr="00534F97">
        <w:rPr>
          <w:rFonts w:ascii="Arial" w:eastAsiaTheme="minorHAnsi" w:hAnsi="Arial" w:cs="Arial"/>
          <w:b/>
          <w:bCs/>
          <w:lang w:val="es-EC" w:eastAsia="en-US"/>
        </w:rPr>
        <w:t>Palabras clave:</w:t>
      </w:r>
      <w:r w:rsidRPr="00534F97">
        <w:rPr>
          <w:rFonts w:ascii="Arial" w:eastAsiaTheme="minorHAnsi" w:hAnsi="Arial" w:cs="Arial"/>
          <w:lang w:val="es-EC" w:eastAsia="en-US"/>
        </w:rPr>
        <w:t xml:space="preserve"> educación intercultural, diversidad cultural, formación docente, inclusión, metodologías colaborativas.</w:t>
      </w:r>
    </w:p>
    <w:p w14:paraId="0CD9E6FF" w14:textId="77777777" w:rsidR="00534F97" w:rsidRPr="00534F97" w:rsidRDefault="00534F97" w:rsidP="00A5137B">
      <w:pPr>
        <w:jc w:val="both"/>
        <w:rPr>
          <w:rFonts w:ascii="Arial" w:eastAsiaTheme="minorHAnsi" w:hAnsi="Arial" w:cs="Arial"/>
          <w:b/>
          <w:bCs/>
          <w:lang w:val="es-EC" w:eastAsia="en-US"/>
        </w:rPr>
      </w:pPr>
    </w:p>
    <w:p w14:paraId="1E7F806F" w14:textId="298FB0E7" w:rsidR="00534F97" w:rsidRPr="00534F97" w:rsidRDefault="00534F97" w:rsidP="00A5137B">
      <w:pPr>
        <w:jc w:val="both"/>
        <w:rPr>
          <w:rFonts w:ascii="Arial" w:eastAsiaTheme="minorHAnsi" w:hAnsi="Arial" w:cs="Arial"/>
          <w:b/>
          <w:bCs/>
          <w:lang w:val="en-US" w:eastAsia="en-US"/>
        </w:rPr>
      </w:pPr>
      <w:r w:rsidRPr="00534F97">
        <w:rPr>
          <w:rFonts w:ascii="Arial" w:eastAsiaTheme="minorHAnsi" w:hAnsi="Arial" w:cs="Arial"/>
          <w:b/>
          <w:bCs/>
          <w:lang w:val="en-US" w:eastAsia="en-US"/>
        </w:rPr>
        <w:t>A</w:t>
      </w:r>
      <w:r w:rsidR="00A5137B" w:rsidRPr="00534F97">
        <w:rPr>
          <w:rFonts w:ascii="Arial" w:eastAsiaTheme="minorHAnsi" w:hAnsi="Arial" w:cs="Arial"/>
          <w:b/>
          <w:bCs/>
          <w:lang w:val="en-US" w:eastAsia="en-US"/>
        </w:rPr>
        <w:t>bstract</w:t>
      </w:r>
    </w:p>
    <w:p w14:paraId="1C6ED3DB" w14:textId="77777777" w:rsidR="00534F97" w:rsidRPr="00534F97" w:rsidRDefault="00534F97" w:rsidP="00A5137B">
      <w:pPr>
        <w:jc w:val="both"/>
        <w:rPr>
          <w:rFonts w:ascii="Arial" w:eastAsiaTheme="minorHAnsi" w:hAnsi="Arial" w:cs="Arial"/>
          <w:lang w:val="en-US" w:eastAsia="en-US"/>
        </w:rPr>
      </w:pPr>
      <w:r w:rsidRPr="00534F97">
        <w:rPr>
          <w:rFonts w:ascii="Arial" w:eastAsiaTheme="minorHAnsi" w:hAnsi="Arial" w:cs="Arial"/>
          <w:lang w:val="en-US" w:eastAsia="en-US"/>
        </w:rPr>
        <w:t>Intercultural education stands as a key element in diverse contexts, fostering peaceful coexistence and mutual respect among cultures. This study uses a mixed quantitative and qualitative design to analyze effective strategies among teachers and students from different institutions. Quantitative results indicate that incorporating diverse content remains the most widely used strategy, while teacher training in interculturality shows low implementation levels. Students value diversity positively, though they identify challenges in inclusion. Chi-square tests reveal a significant relationship between teaching experience and the use of diverse content, but no link with intercultural training. Qualitative analysis highlights barriers such as resistance to change and lack of resources, along with successful strategies like collaborative projects that foster dialogue and reduce prejudice.</w:t>
      </w:r>
    </w:p>
    <w:p w14:paraId="0A5B171D" w14:textId="77777777" w:rsidR="00A5137B" w:rsidRDefault="00A5137B" w:rsidP="00A5137B">
      <w:pPr>
        <w:jc w:val="both"/>
        <w:rPr>
          <w:rFonts w:ascii="Arial" w:eastAsiaTheme="minorHAnsi" w:hAnsi="Arial" w:cs="Arial"/>
          <w:b/>
          <w:bCs/>
          <w:lang w:val="en-US" w:eastAsia="en-US"/>
        </w:rPr>
      </w:pPr>
    </w:p>
    <w:p w14:paraId="62C22E81" w14:textId="0882509C" w:rsidR="00534F97" w:rsidRPr="00534F97" w:rsidRDefault="00534F97" w:rsidP="00A5137B">
      <w:pPr>
        <w:jc w:val="both"/>
        <w:rPr>
          <w:rFonts w:ascii="Arial" w:eastAsiaTheme="minorHAnsi" w:hAnsi="Arial" w:cs="Arial"/>
          <w:b/>
          <w:bCs/>
          <w:lang w:val="en-US" w:eastAsia="en-US"/>
        </w:rPr>
      </w:pPr>
      <w:r w:rsidRPr="00534F97">
        <w:rPr>
          <w:rFonts w:ascii="Arial" w:eastAsiaTheme="minorHAnsi" w:hAnsi="Arial" w:cs="Arial"/>
          <w:b/>
          <w:bCs/>
          <w:lang w:val="en-US" w:eastAsia="en-US"/>
        </w:rPr>
        <w:t xml:space="preserve">Keywords: </w:t>
      </w:r>
      <w:r w:rsidRPr="00534F97">
        <w:rPr>
          <w:rFonts w:ascii="Arial" w:eastAsiaTheme="minorHAnsi" w:hAnsi="Arial" w:cs="Arial"/>
          <w:lang w:val="en-US" w:eastAsia="en-US"/>
        </w:rPr>
        <w:t>intercultural education, cultural diversity, teacher training, inclusion, collaborative methodologies</w:t>
      </w:r>
      <w:r w:rsidRPr="00534F97">
        <w:rPr>
          <w:rFonts w:ascii="Arial" w:eastAsiaTheme="minorHAnsi" w:hAnsi="Arial" w:cs="Arial"/>
          <w:b/>
          <w:bCs/>
          <w:lang w:val="en-US" w:eastAsia="en-US"/>
        </w:rPr>
        <w:t>.</w:t>
      </w:r>
    </w:p>
    <w:p w14:paraId="79966B54" w14:textId="77777777" w:rsidR="00534F97" w:rsidRPr="00534F97" w:rsidRDefault="00534F97" w:rsidP="00534F97">
      <w:pPr>
        <w:spacing w:after="160" w:line="360" w:lineRule="auto"/>
        <w:jc w:val="both"/>
        <w:rPr>
          <w:rFonts w:ascii="Arial" w:eastAsiaTheme="minorHAnsi" w:hAnsi="Arial" w:cs="Arial"/>
          <w:b/>
          <w:bCs/>
          <w:lang w:val="es-EC" w:eastAsia="en-US"/>
        </w:rPr>
      </w:pPr>
      <w:r w:rsidRPr="00534F97">
        <w:rPr>
          <w:rFonts w:ascii="Arial" w:eastAsiaTheme="minorHAnsi" w:hAnsi="Arial" w:cs="Arial"/>
          <w:b/>
          <w:bCs/>
          <w:lang w:val="es-EC" w:eastAsia="en-US"/>
        </w:rPr>
        <w:lastRenderedPageBreak/>
        <w:t>INTRODUCCIÓN</w:t>
      </w:r>
    </w:p>
    <w:p w14:paraId="1AA07678"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La educación intercultural se consolida como un componente esencial en los sistemas educativos contemporáneos, especialmente, en contextos diversos donde coexisten múltiples culturas, lenguas y tradiciones. La globalización, los movimientos migratorios y la creciente interconexión entre sociedades convierten este enfoque no solo en deseable, sino también imprescindible para fomentar la convivencia pacífica y el respeto mutuo entre grupos culturales. Este modelo educativo integra perspectivas culturales diversas en el currículo y promueve un ambiente de aprendizaje que valora la diversidad, fomenta la empatía y estimula el entendimiento mutuo.</w:t>
      </w:r>
    </w:p>
    <w:p w14:paraId="18EDA44D"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En aulas cada vez más heterogéneas, el personal docente enfrenta el reto de diseñar estrategias que reconozcan e integren la diversidad cultural de manera efectiva en los procesos de enseñanza y aprendizaje. Banks (2015) sostiene que la educación intercultural es un proceso activo que involucra a todo el alumnado en el conocimiento de sus propias culturas y las de los demás. Este objetivo requiere desarrollar competencias interculturales que permitan interactuar de forma efectiva y respetuosa en un mundo cada vez más multicultural (Reyes, 2024).</w:t>
      </w:r>
    </w:p>
    <w:p w14:paraId="6FC4D51E"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Las estrategias para promover la educación intercultural abarcan desde la inclusión de contenidos diversos en el currículo hasta la adopción de metodologías que impulsen la participación y el diálogo entre culturas. La enseñanza basada en proyectos se presenta como una herramienta eficaz para involucrar al estudiantado </w:t>
      </w:r>
      <w:r w:rsidRPr="00534F97">
        <w:rPr>
          <w:rFonts w:ascii="Arial" w:eastAsiaTheme="minorHAnsi" w:hAnsi="Arial" w:cs="Arial"/>
          <w:lang w:val="es-EC" w:eastAsia="en-US"/>
        </w:rPr>
        <w:lastRenderedPageBreak/>
        <w:t>en la exploración de temas culturales relevantes (</w:t>
      </w:r>
      <w:proofErr w:type="spellStart"/>
      <w:r w:rsidRPr="00534F97">
        <w:rPr>
          <w:rFonts w:ascii="Arial" w:eastAsiaTheme="minorHAnsi" w:hAnsi="Arial" w:cs="Arial"/>
          <w:lang w:val="es-EC" w:eastAsia="en-US"/>
        </w:rPr>
        <w:t>Dolejšiová</w:t>
      </w:r>
      <w:proofErr w:type="spellEnd"/>
      <w:r w:rsidRPr="00534F97">
        <w:rPr>
          <w:rFonts w:ascii="Arial" w:eastAsiaTheme="minorHAnsi" w:hAnsi="Arial" w:cs="Arial"/>
          <w:lang w:val="es-EC" w:eastAsia="en-US"/>
        </w:rPr>
        <w:t>, 2012). A su vez, la formación continua del profesorado en competencias interculturales resulta esencial para gestionar de forma adecuada la diversidad en el aula (</w:t>
      </w:r>
      <w:proofErr w:type="spellStart"/>
      <w:r w:rsidRPr="00534F97">
        <w:rPr>
          <w:rFonts w:ascii="Arial" w:eastAsiaTheme="minorHAnsi" w:hAnsi="Arial" w:cs="Arial"/>
          <w:lang w:val="es-EC" w:eastAsia="en-US"/>
        </w:rPr>
        <w:t>Sjøen</w:t>
      </w:r>
      <w:proofErr w:type="spellEnd"/>
      <w:r w:rsidRPr="00534F97">
        <w:rPr>
          <w:rFonts w:ascii="Arial" w:eastAsiaTheme="minorHAnsi" w:hAnsi="Arial" w:cs="Arial"/>
          <w:lang w:val="es-EC" w:eastAsia="en-US"/>
        </w:rPr>
        <w:t>, 2023).</w:t>
      </w:r>
    </w:p>
    <w:p w14:paraId="6D30D41C"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Las investigaciones recientes subrayan la necesidad de entornos de aprendizaje inclusivos que reflejen la diversidad social (Macías, 2024). Participar en experiencias educativas interculturales no solo amplía la comprensión de otras culturas, sino también mejora las habilidades comunicativas y colaborativas (</w:t>
      </w:r>
      <w:proofErr w:type="spellStart"/>
      <w:r w:rsidRPr="00534F97">
        <w:rPr>
          <w:rFonts w:ascii="Arial" w:eastAsiaTheme="minorHAnsi" w:hAnsi="Arial" w:cs="Arial"/>
          <w:lang w:val="es-EC" w:eastAsia="en-US"/>
        </w:rPr>
        <w:t>Basarkod</w:t>
      </w:r>
      <w:proofErr w:type="spellEnd"/>
      <w:r w:rsidRPr="00534F97">
        <w:rPr>
          <w:rFonts w:ascii="Arial" w:eastAsiaTheme="minorHAnsi" w:hAnsi="Arial" w:cs="Arial"/>
          <w:lang w:val="es-EC" w:eastAsia="en-US"/>
        </w:rPr>
        <w:t xml:space="preserve"> et al., 2024). Asimismo, este enfoque contribuye a la reducción de prejuicios y estereotipos para fortalecer la cohesión social (</w:t>
      </w:r>
      <w:proofErr w:type="spellStart"/>
      <w:r w:rsidRPr="00534F97">
        <w:rPr>
          <w:rFonts w:ascii="Arial" w:eastAsiaTheme="minorHAnsi" w:hAnsi="Arial" w:cs="Arial"/>
          <w:lang w:val="es-EC" w:eastAsia="en-US"/>
        </w:rPr>
        <w:t>Paluck</w:t>
      </w:r>
      <w:proofErr w:type="spellEnd"/>
      <w:r w:rsidRPr="00534F97">
        <w:rPr>
          <w:rFonts w:ascii="Arial" w:eastAsiaTheme="minorHAnsi" w:hAnsi="Arial" w:cs="Arial"/>
          <w:lang w:val="es-EC" w:eastAsia="en-US"/>
        </w:rPr>
        <w:t xml:space="preserve"> et al., 2021).</w:t>
      </w:r>
    </w:p>
    <w:p w14:paraId="05462BE3"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Pese a sus beneficios, la implementación de la educación intercultural enfrenta retos significativos (Vallejo-Rosero et al., 2024). Entre ellos, la resistencia a modificar prácticas tradicionales, la escasez de recursos y la limitada formación especializada del profesorado (</w:t>
      </w:r>
      <w:proofErr w:type="spellStart"/>
      <w:r w:rsidRPr="00534F97">
        <w:rPr>
          <w:rFonts w:ascii="Arial" w:eastAsiaTheme="minorHAnsi" w:hAnsi="Arial" w:cs="Arial"/>
          <w:lang w:val="es-EC" w:eastAsia="en-US"/>
        </w:rPr>
        <w:t>Rohmah</w:t>
      </w:r>
      <w:proofErr w:type="spellEnd"/>
      <w:r w:rsidRPr="00534F97">
        <w:rPr>
          <w:rFonts w:ascii="Arial" w:eastAsiaTheme="minorHAnsi" w:hAnsi="Arial" w:cs="Arial"/>
          <w:lang w:val="es-EC" w:eastAsia="en-US"/>
        </w:rPr>
        <w:t xml:space="preserve"> et al., 2023). Para superar estos obstáculos, resulta clave identificar y difundir estrategias que demuestren éxito en distintos contextos.</w:t>
      </w:r>
    </w:p>
    <w:p w14:paraId="700E64BA"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Este estudio examina diversas estrategias para promover la educación intercultural en contextos diversos (Romero, 2024) al analizar investigaciones recientes y prácticas consolidadas en diferentes entornos educativos. Mediante un enfoque crítico y reflexivo, se ofrecen recomendaciones dirigidas a educadores, administradores y responsables de políticas con el fin de fortalecer una educación que valore y celebre la diversidad cultural.</w:t>
      </w:r>
    </w:p>
    <w:p w14:paraId="3CB1D921" w14:textId="77777777" w:rsidR="00534F97" w:rsidRPr="00534F97" w:rsidRDefault="00534F97" w:rsidP="00534F97">
      <w:pPr>
        <w:spacing w:after="160" w:line="360" w:lineRule="auto"/>
        <w:jc w:val="both"/>
        <w:rPr>
          <w:rFonts w:ascii="Arial" w:eastAsiaTheme="minorHAnsi" w:hAnsi="Arial" w:cs="Arial"/>
          <w:b/>
          <w:bCs/>
          <w:lang w:val="es-EC" w:eastAsia="en-US"/>
        </w:rPr>
      </w:pPr>
      <w:r w:rsidRPr="00534F97">
        <w:rPr>
          <w:rFonts w:ascii="Arial" w:eastAsiaTheme="minorHAnsi" w:hAnsi="Arial" w:cs="Arial"/>
          <w:b/>
          <w:bCs/>
          <w:lang w:val="es-EC" w:eastAsia="en-US"/>
        </w:rPr>
        <w:lastRenderedPageBreak/>
        <w:t>METODOLOGÍA</w:t>
      </w:r>
    </w:p>
    <w:p w14:paraId="0DE39B70"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La presente investigación se enmarca en un enfoque cuantitativo y cualitativo al utilizar un diseño de investigación mixto. Este enfoque permite una comprensión más holística de las estrategias para promover la educación intercultural al combinar la recolección de datos numéricos con la exploración de experiencias y percepciones de las personas participantes. La investigación se centra en la identificación y el análisis de prácticas educativas interculturales en diferentes contextos educativos.</w:t>
      </w:r>
    </w:p>
    <w:p w14:paraId="6FCEBFFF"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Para llevar a cabo esta investigación, se utilizan los siguientes materiales y métodos:</w:t>
      </w:r>
    </w:p>
    <w:p w14:paraId="69A88F32"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Encuestas: Se diseña un cuestionario estructurado que incluye preguntas cerradas y abiertas sobre la implementación de estrategias interculturales en el aula. Las encuestas se distribuyen a docentes y estudiantes de diversas instituciones educativas, tanto públicas como privadas, en diferentes regiones.</w:t>
      </w:r>
    </w:p>
    <w:p w14:paraId="028A7138"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Entrevistas: Se realizan entrevistas semiestructuradas con educadores y administradores para profundizar en sus experiencias y percepciones sobre la educación intercultural. Estas entrevistas se graban y transcriben para un análisis posterior.</w:t>
      </w:r>
    </w:p>
    <w:p w14:paraId="14263515"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Revisión documental: Se lleva a cabo una revisión de documentos académicos y políticas educativas relacionadas con la educación intercultural, así como programas y proyectos implementados en las instituciones participantes.</w:t>
      </w:r>
    </w:p>
    <w:p w14:paraId="18CF21E7"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lastRenderedPageBreak/>
        <w:t>El diseño de la investigación se estructura en tres fases. Primero, la exploratoria en la que se realizan grupos focales con docentes y estudiantes para identificar las percepciones iniciales sobre la educación intercultural y las estrategias que consideran efectivas. Luego, la fase de recolección de datos para lo que se implementaron las encuestas y entrevistas en las instituciones seleccionadas. La muestra incluye a 200 docentes y 400 estudiantes y se garantiza una representación adecuada de diferentes niveles educativos y contextos culturales y, por último, la fase analítica en la que los datos obtenidos se analizan con métodos estadísticos y cualitativos. Se realiza un análisis descriptivo de las encuestas, así como un análisis temático de las entrevistas.</w:t>
      </w:r>
    </w:p>
    <w:p w14:paraId="5D545908"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El análisis estadístico se realiza mediante un </w:t>
      </w:r>
      <w:r w:rsidRPr="00534F97">
        <w:rPr>
          <w:rFonts w:ascii="Arial" w:eastAsiaTheme="minorHAnsi" w:hAnsi="Arial" w:cs="Arial"/>
          <w:i/>
          <w:iCs/>
          <w:lang w:val="es-EC" w:eastAsia="en-US"/>
        </w:rPr>
        <w:t xml:space="preserve">software </w:t>
      </w:r>
      <w:r w:rsidRPr="00534F97">
        <w:rPr>
          <w:rFonts w:ascii="Arial" w:eastAsiaTheme="minorHAnsi" w:hAnsi="Arial" w:cs="Arial"/>
          <w:lang w:val="es-EC" w:eastAsia="en-US"/>
        </w:rPr>
        <w:t>especializado como SPSS. Se aplicaron las siguientes técnicas: un análisis descriptivo en el que se calculan medias, medianas y desviaciones estándar para las preguntas cerradas del cuestionario para proporcionar una visión general de las respuestas de las personas participantes. De igual manera, se realiza una prueba de hipótesis basado en prueba de chi-cuadrado para evaluar la relación entre variables categóricas como la experiencia docente y la implementación de estrategias interculturales y al final un análisis cualitativo en el que las respuestas abiertas de las encuestas y las transcripciones de las entrevistas se analizan mediante codificación abierta y axial, identificar patrones y temas recurrentes relacionados con la educación intercultural.</w:t>
      </w:r>
    </w:p>
    <w:p w14:paraId="07E87801"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Esta metodología permite un análisis integral de las estrategias para promover la educación intercultural al facilitar la identificación de prácticas efectivas y áreas de </w:t>
      </w:r>
      <w:r w:rsidRPr="00534F97">
        <w:rPr>
          <w:rFonts w:ascii="Arial" w:eastAsiaTheme="minorHAnsi" w:hAnsi="Arial" w:cs="Arial"/>
          <w:lang w:val="es-EC" w:eastAsia="en-US"/>
        </w:rPr>
        <w:lastRenderedPageBreak/>
        <w:t>mejora. Los resultados de esta investigación no solo contribuyen al campo académico, sino también ofrece recomendaciones prácticas para educadores y responsables de políticas educativas.</w:t>
      </w:r>
    </w:p>
    <w:p w14:paraId="33A5285E" w14:textId="77777777" w:rsidR="00534F97" w:rsidRPr="00534F97" w:rsidRDefault="00534F97" w:rsidP="00534F97">
      <w:pPr>
        <w:spacing w:after="160" w:line="360" w:lineRule="auto"/>
        <w:jc w:val="both"/>
        <w:rPr>
          <w:rFonts w:ascii="Arial" w:eastAsiaTheme="minorHAnsi" w:hAnsi="Arial" w:cs="Arial"/>
          <w:b/>
          <w:bCs/>
          <w:lang w:val="es-EC" w:eastAsia="en-US"/>
        </w:rPr>
      </w:pPr>
      <w:r w:rsidRPr="00534F97">
        <w:rPr>
          <w:rFonts w:ascii="Arial" w:eastAsiaTheme="minorHAnsi" w:hAnsi="Arial" w:cs="Arial"/>
          <w:b/>
          <w:bCs/>
          <w:lang w:val="es-EC" w:eastAsia="en-US"/>
        </w:rPr>
        <w:t>RESULTADOS</w:t>
      </w:r>
    </w:p>
    <w:p w14:paraId="620A68B3"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Los resultados de esta investigación se presentan en dos partes: el análisis cuantitativo basado en las encuestas y el análisis cualitativo derivado de las entrevistas y respuestas abiertas. A continuación, se detallan los hallazgos más relevantes acompañados de tablas y un análisis crítico, que contrasta con las personas autoras mencionados en la introducción.</w:t>
      </w:r>
    </w:p>
    <w:p w14:paraId="445F90F7"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Dentro del análisis cuantitativo realizado se clasifican las estrategias interculturales realizadas en las aulas de clases.</w:t>
      </w:r>
    </w:p>
    <w:p w14:paraId="214929D3" w14:textId="77777777" w:rsidR="00534F97" w:rsidRPr="00534F97" w:rsidRDefault="00534F97" w:rsidP="00534F97">
      <w:pPr>
        <w:spacing w:after="160"/>
        <w:jc w:val="both"/>
        <w:rPr>
          <w:rFonts w:ascii="Arial" w:eastAsiaTheme="minorHAnsi" w:hAnsi="Arial" w:cs="Arial"/>
          <w:b/>
          <w:bCs/>
          <w:lang w:val="es-EC" w:eastAsia="en-US"/>
        </w:rPr>
      </w:pPr>
      <w:r w:rsidRPr="00534F97">
        <w:rPr>
          <w:rFonts w:ascii="Arial" w:eastAsiaTheme="minorHAnsi" w:hAnsi="Arial" w:cs="Arial"/>
          <w:b/>
          <w:bCs/>
          <w:lang w:val="es-EC" w:eastAsia="en-US"/>
        </w:rPr>
        <w:t>Tabla 1.</w:t>
      </w:r>
    </w:p>
    <w:p w14:paraId="0ED6522E" w14:textId="77777777" w:rsidR="00534F97" w:rsidRPr="00534F97" w:rsidRDefault="00534F97" w:rsidP="00534F97">
      <w:pPr>
        <w:spacing w:after="160"/>
        <w:jc w:val="both"/>
        <w:rPr>
          <w:rFonts w:ascii="Arial" w:eastAsiaTheme="minorHAnsi" w:hAnsi="Arial" w:cs="Arial"/>
          <w:lang w:val="es-EC" w:eastAsia="en-US"/>
        </w:rPr>
      </w:pPr>
      <w:r w:rsidRPr="00534F97">
        <w:rPr>
          <w:rFonts w:ascii="Arial" w:eastAsiaTheme="minorHAnsi" w:hAnsi="Arial" w:cs="Arial"/>
          <w:lang w:val="es-EC" w:eastAsia="en-US"/>
        </w:rPr>
        <w:t>Frecuencia de Implementación de Estrategias Interculturales en el Aula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71"/>
        <w:gridCol w:w="937"/>
        <w:gridCol w:w="2058"/>
        <w:gridCol w:w="2057"/>
        <w:gridCol w:w="1166"/>
      </w:tblGrid>
      <w:tr w:rsidR="00534F97" w:rsidRPr="00534F97" w14:paraId="2BF1323B" w14:textId="77777777" w:rsidTr="00DC4089">
        <w:trPr>
          <w:tblHeader/>
          <w:tblCellSpacing w:w="15" w:type="dxa"/>
          <w:jc w:val="center"/>
        </w:trPr>
        <w:tc>
          <w:tcPr>
            <w:tcW w:w="0" w:type="auto"/>
            <w:tcBorders>
              <w:top w:val="single" w:sz="4" w:space="0" w:color="auto"/>
              <w:bottom w:val="single" w:sz="4" w:space="0" w:color="auto"/>
            </w:tcBorders>
            <w:vAlign w:val="center"/>
            <w:hideMark/>
          </w:tcPr>
          <w:p w14:paraId="4F1B6FF9"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Estrategia</w:t>
            </w:r>
          </w:p>
        </w:tc>
        <w:tc>
          <w:tcPr>
            <w:tcW w:w="0" w:type="auto"/>
            <w:tcBorders>
              <w:top w:val="single" w:sz="4" w:space="0" w:color="auto"/>
              <w:bottom w:val="single" w:sz="4" w:space="0" w:color="auto"/>
            </w:tcBorders>
            <w:vAlign w:val="center"/>
            <w:hideMark/>
          </w:tcPr>
          <w:p w14:paraId="6AA38550"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Nunca (%)</w:t>
            </w:r>
          </w:p>
        </w:tc>
        <w:tc>
          <w:tcPr>
            <w:tcW w:w="0" w:type="auto"/>
            <w:tcBorders>
              <w:top w:val="single" w:sz="4" w:space="0" w:color="auto"/>
              <w:bottom w:val="single" w:sz="4" w:space="0" w:color="auto"/>
            </w:tcBorders>
            <w:vAlign w:val="center"/>
            <w:hideMark/>
          </w:tcPr>
          <w:p w14:paraId="1E3E3072"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Ocasionalmente (%)</w:t>
            </w:r>
          </w:p>
        </w:tc>
        <w:tc>
          <w:tcPr>
            <w:tcW w:w="0" w:type="auto"/>
            <w:tcBorders>
              <w:top w:val="single" w:sz="4" w:space="0" w:color="auto"/>
              <w:bottom w:val="single" w:sz="4" w:space="0" w:color="auto"/>
            </w:tcBorders>
            <w:vAlign w:val="center"/>
            <w:hideMark/>
          </w:tcPr>
          <w:p w14:paraId="52D54BD9"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Frecuentemente (%)</w:t>
            </w:r>
          </w:p>
        </w:tc>
        <w:tc>
          <w:tcPr>
            <w:tcW w:w="0" w:type="auto"/>
            <w:tcBorders>
              <w:top w:val="single" w:sz="4" w:space="0" w:color="auto"/>
              <w:bottom w:val="single" w:sz="4" w:space="0" w:color="auto"/>
            </w:tcBorders>
            <w:vAlign w:val="center"/>
            <w:hideMark/>
          </w:tcPr>
          <w:p w14:paraId="5BCB93C7"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Siempre (%)</w:t>
            </w:r>
          </w:p>
        </w:tc>
      </w:tr>
      <w:tr w:rsidR="00534F97" w:rsidRPr="00534F97" w14:paraId="653706AA" w14:textId="77777777" w:rsidTr="00DC4089">
        <w:trPr>
          <w:tblCellSpacing w:w="15" w:type="dxa"/>
          <w:jc w:val="center"/>
        </w:trPr>
        <w:tc>
          <w:tcPr>
            <w:tcW w:w="0" w:type="auto"/>
            <w:vAlign w:val="center"/>
            <w:hideMark/>
          </w:tcPr>
          <w:p w14:paraId="5F20BB5A"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Incorporación de contenidos diversos</w:t>
            </w:r>
          </w:p>
        </w:tc>
        <w:tc>
          <w:tcPr>
            <w:tcW w:w="0" w:type="auto"/>
            <w:vAlign w:val="center"/>
            <w:hideMark/>
          </w:tcPr>
          <w:p w14:paraId="05C05533"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5</w:t>
            </w:r>
          </w:p>
        </w:tc>
        <w:tc>
          <w:tcPr>
            <w:tcW w:w="0" w:type="auto"/>
            <w:vAlign w:val="center"/>
            <w:hideMark/>
          </w:tcPr>
          <w:p w14:paraId="3E912F6A"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25</w:t>
            </w:r>
          </w:p>
        </w:tc>
        <w:tc>
          <w:tcPr>
            <w:tcW w:w="0" w:type="auto"/>
            <w:vAlign w:val="center"/>
            <w:hideMark/>
          </w:tcPr>
          <w:p w14:paraId="62D4BD96"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45</w:t>
            </w:r>
          </w:p>
        </w:tc>
        <w:tc>
          <w:tcPr>
            <w:tcW w:w="0" w:type="auto"/>
            <w:vAlign w:val="center"/>
            <w:hideMark/>
          </w:tcPr>
          <w:p w14:paraId="167A19A8"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25</w:t>
            </w:r>
          </w:p>
        </w:tc>
      </w:tr>
      <w:tr w:rsidR="00534F97" w:rsidRPr="00534F97" w14:paraId="73C48562" w14:textId="77777777" w:rsidTr="00DC4089">
        <w:trPr>
          <w:tblCellSpacing w:w="15" w:type="dxa"/>
          <w:jc w:val="center"/>
        </w:trPr>
        <w:tc>
          <w:tcPr>
            <w:tcW w:w="0" w:type="auto"/>
            <w:vAlign w:val="center"/>
            <w:hideMark/>
          </w:tcPr>
          <w:p w14:paraId="0B079049"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Uso de metodologías colaborativas</w:t>
            </w:r>
          </w:p>
        </w:tc>
        <w:tc>
          <w:tcPr>
            <w:tcW w:w="0" w:type="auto"/>
            <w:vAlign w:val="center"/>
            <w:hideMark/>
          </w:tcPr>
          <w:p w14:paraId="3C3702E8"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10</w:t>
            </w:r>
          </w:p>
        </w:tc>
        <w:tc>
          <w:tcPr>
            <w:tcW w:w="0" w:type="auto"/>
            <w:vAlign w:val="center"/>
            <w:hideMark/>
          </w:tcPr>
          <w:p w14:paraId="25775593"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30</w:t>
            </w:r>
          </w:p>
        </w:tc>
        <w:tc>
          <w:tcPr>
            <w:tcW w:w="0" w:type="auto"/>
            <w:vAlign w:val="center"/>
            <w:hideMark/>
          </w:tcPr>
          <w:p w14:paraId="6E1AB354"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40</w:t>
            </w:r>
          </w:p>
        </w:tc>
        <w:tc>
          <w:tcPr>
            <w:tcW w:w="0" w:type="auto"/>
            <w:vAlign w:val="center"/>
            <w:hideMark/>
          </w:tcPr>
          <w:p w14:paraId="115E8FEF"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20</w:t>
            </w:r>
          </w:p>
        </w:tc>
      </w:tr>
      <w:tr w:rsidR="00534F97" w:rsidRPr="00534F97" w14:paraId="6273EA69" w14:textId="77777777" w:rsidTr="00DC4089">
        <w:trPr>
          <w:tblCellSpacing w:w="15" w:type="dxa"/>
          <w:jc w:val="center"/>
        </w:trPr>
        <w:tc>
          <w:tcPr>
            <w:tcW w:w="0" w:type="auto"/>
            <w:vAlign w:val="center"/>
            <w:hideMark/>
          </w:tcPr>
          <w:p w14:paraId="553DFE55"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lastRenderedPageBreak/>
              <w:t>Celebración de eventos culturales</w:t>
            </w:r>
          </w:p>
        </w:tc>
        <w:tc>
          <w:tcPr>
            <w:tcW w:w="0" w:type="auto"/>
            <w:vAlign w:val="center"/>
            <w:hideMark/>
          </w:tcPr>
          <w:p w14:paraId="4652D4ED"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15</w:t>
            </w:r>
          </w:p>
        </w:tc>
        <w:tc>
          <w:tcPr>
            <w:tcW w:w="0" w:type="auto"/>
            <w:vAlign w:val="center"/>
            <w:hideMark/>
          </w:tcPr>
          <w:p w14:paraId="72BF5DF6"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35</w:t>
            </w:r>
          </w:p>
        </w:tc>
        <w:tc>
          <w:tcPr>
            <w:tcW w:w="0" w:type="auto"/>
            <w:vAlign w:val="center"/>
            <w:hideMark/>
          </w:tcPr>
          <w:p w14:paraId="3284ACB7"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30</w:t>
            </w:r>
          </w:p>
        </w:tc>
        <w:tc>
          <w:tcPr>
            <w:tcW w:w="0" w:type="auto"/>
            <w:vAlign w:val="center"/>
            <w:hideMark/>
          </w:tcPr>
          <w:p w14:paraId="26E2B62F"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20</w:t>
            </w:r>
          </w:p>
        </w:tc>
      </w:tr>
      <w:tr w:rsidR="00534F97" w:rsidRPr="00534F97" w14:paraId="4F95FEAA" w14:textId="77777777" w:rsidTr="00DC4089">
        <w:trPr>
          <w:tblCellSpacing w:w="15" w:type="dxa"/>
          <w:jc w:val="center"/>
        </w:trPr>
        <w:tc>
          <w:tcPr>
            <w:tcW w:w="0" w:type="auto"/>
            <w:tcBorders>
              <w:bottom w:val="single" w:sz="4" w:space="0" w:color="auto"/>
            </w:tcBorders>
            <w:vAlign w:val="center"/>
            <w:hideMark/>
          </w:tcPr>
          <w:p w14:paraId="13F4A6F9"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Formación docente en interculturalidad</w:t>
            </w:r>
          </w:p>
        </w:tc>
        <w:tc>
          <w:tcPr>
            <w:tcW w:w="0" w:type="auto"/>
            <w:tcBorders>
              <w:bottom w:val="single" w:sz="4" w:space="0" w:color="auto"/>
            </w:tcBorders>
            <w:vAlign w:val="center"/>
            <w:hideMark/>
          </w:tcPr>
          <w:p w14:paraId="2BB6565B"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20</w:t>
            </w:r>
          </w:p>
        </w:tc>
        <w:tc>
          <w:tcPr>
            <w:tcW w:w="0" w:type="auto"/>
            <w:tcBorders>
              <w:bottom w:val="single" w:sz="4" w:space="0" w:color="auto"/>
            </w:tcBorders>
            <w:vAlign w:val="center"/>
            <w:hideMark/>
          </w:tcPr>
          <w:p w14:paraId="0D1BA7DF"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40</w:t>
            </w:r>
          </w:p>
        </w:tc>
        <w:tc>
          <w:tcPr>
            <w:tcW w:w="0" w:type="auto"/>
            <w:tcBorders>
              <w:bottom w:val="single" w:sz="4" w:space="0" w:color="auto"/>
            </w:tcBorders>
            <w:vAlign w:val="center"/>
            <w:hideMark/>
          </w:tcPr>
          <w:p w14:paraId="7903BC12"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25</w:t>
            </w:r>
          </w:p>
        </w:tc>
        <w:tc>
          <w:tcPr>
            <w:tcW w:w="0" w:type="auto"/>
            <w:tcBorders>
              <w:bottom w:val="single" w:sz="4" w:space="0" w:color="auto"/>
            </w:tcBorders>
            <w:vAlign w:val="center"/>
            <w:hideMark/>
          </w:tcPr>
          <w:p w14:paraId="1F53093C"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15</w:t>
            </w:r>
          </w:p>
        </w:tc>
      </w:tr>
    </w:tbl>
    <w:p w14:paraId="48579E9E" w14:textId="77777777" w:rsidR="00534F97" w:rsidRPr="00534F97" w:rsidRDefault="00534F97" w:rsidP="00534F97">
      <w:pPr>
        <w:spacing w:after="160" w:line="360" w:lineRule="auto"/>
        <w:jc w:val="both"/>
        <w:rPr>
          <w:rFonts w:ascii="Arial" w:eastAsiaTheme="minorHAnsi" w:hAnsi="Arial" w:cs="Arial"/>
          <w:lang w:val="es-EC" w:eastAsia="en-US"/>
        </w:rPr>
      </w:pPr>
    </w:p>
    <w:p w14:paraId="646CEB96"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La incorporación de contenidos diversos es la estrategia más implementada con un 70 % de las personas docentes, quienes reportan su uso frecuente o siempre. Sin embargo, la formación docente en interculturalidad muestra un bajo nivel de implementación (solo 40 % la utiliza ocasionalmente o menos). Estos resultados reflejan la necesidad de fortalecer la capacitación docente, tal como señala </w:t>
      </w:r>
      <w:proofErr w:type="spellStart"/>
      <w:r w:rsidRPr="00534F97">
        <w:rPr>
          <w:rFonts w:ascii="Arial" w:eastAsiaTheme="minorHAnsi" w:hAnsi="Arial" w:cs="Arial"/>
          <w:lang w:val="es-EC" w:eastAsia="en-US"/>
        </w:rPr>
        <w:t>Sjøen</w:t>
      </w:r>
      <w:proofErr w:type="spellEnd"/>
      <w:r w:rsidRPr="00534F97">
        <w:rPr>
          <w:rFonts w:ascii="Arial" w:eastAsiaTheme="minorHAnsi" w:hAnsi="Arial" w:cs="Arial"/>
          <w:lang w:val="es-EC" w:eastAsia="en-US"/>
        </w:rPr>
        <w:t xml:space="preserve"> (2023), quien destaca que la formación continua es clave para manejar la diversidad en el aula. Además, el uso de metodologías colaborativas (60 % de implementación frecuente o siempre) respalda la idea de Banks (2015) sobre la importancia de involucrar activamente </w:t>
      </w:r>
      <w:proofErr w:type="spellStart"/>
      <w:r w:rsidRPr="00534F97">
        <w:rPr>
          <w:rFonts w:ascii="Arial" w:eastAsiaTheme="minorHAnsi" w:hAnsi="Arial" w:cs="Arial"/>
          <w:lang w:val="es-EC" w:eastAsia="en-US"/>
        </w:rPr>
        <w:t>alestudiantado</w:t>
      </w:r>
      <w:proofErr w:type="spellEnd"/>
      <w:r w:rsidRPr="00534F97">
        <w:rPr>
          <w:rFonts w:ascii="Arial" w:eastAsiaTheme="minorHAnsi" w:hAnsi="Arial" w:cs="Arial"/>
          <w:lang w:val="es-EC" w:eastAsia="en-US"/>
        </w:rPr>
        <w:t xml:space="preserve"> en el aprendizaje intercultural.</w:t>
      </w:r>
    </w:p>
    <w:p w14:paraId="4196D1AD"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En la tabla 2 se puede revisar la percepción que tienen el estudiantado sobre el tema de estudio de este artículo.</w:t>
      </w:r>
    </w:p>
    <w:p w14:paraId="4D981AA9" w14:textId="77777777" w:rsidR="00BA04FD" w:rsidRDefault="00BA04FD" w:rsidP="00534F97">
      <w:pPr>
        <w:spacing w:after="160"/>
        <w:jc w:val="both"/>
        <w:rPr>
          <w:rFonts w:ascii="Arial" w:eastAsiaTheme="minorHAnsi" w:hAnsi="Arial" w:cs="Arial"/>
          <w:b/>
          <w:bCs/>
          <w:lang w:val="es-EC" w:eastAsia="en-US"/>
        </w:rPr>
      </w:pPr>
    </w:p>
    <w:p w14:paraId="43850CD6" w14:textId="77777777" w:rsidR="00BA04FD" w:rsidRDefault="00BA04FD" w:rsidP="00534F97">
      <w:pPr>
        <w:spacing w:after="160"/>
        <w:jc w:val="both"/>
        <w:rPr>
          <w:rFonts w:ascii="Arial" w:eastAsiaTheme="minorHAnsi" w:hAnsi="Arial" w:cs="Arial"/>
          <w:b/>
          <w:bCs/>
          <w:lang w:val="es-EC" w:eastAsia="en-US"/>
        </w:rPr>
      </w:pPr>
    </w:p>
    <w:p w14:paraId="51F6C12C" w14:textId="5F43B509" w:rsidR="00534F97" w:rsidRPr="00534F97" w:rsidRDefault="00534F97" w:rsidP="00534F97">
      <w:pPr>
        <w:spacing w:after="160"/>
        <w:jc w:val="both"/>
        <w:rPr>
          <w:rFonts w:ascii="Arial" w:eastAsiaTheme="minorHAnsi" w:hAnsi="Arial" w:cs="Arial"/>
          <w:b/>
          <w:bCs/>
          <w:lang w:val="es-EC" w:eastAsia="en-US"/>
        </w:rPr>
      </w:pPr>
      <w:r w:rsidRPr="00534F97">
        <w:rPr>
          <w:rFonts w:ascii="Arial" w:eastAsiaTheme="minorHAnsi" w:hAnsi="Arial" w:cs="Arial"/>
          <w:b/>
          <w:bCs/>
          <w:lang w:val="es-EC" w:eastAsia="en-US"/>
        </w:rPr>
        <w:lastRenderedPageBreak/>
        <w:t>Tabla 2.</w:t>
      </w:r>
    </w:p>
    <w:p w14:paraId="025DA156" w14:textId="77777777" w:rsidR="00534F97" w:rsidRPr="00534F97" w:rsidRDefault="00534F97" w:rsidP="00534F97">
      <w:pPr>
        <w:spacing w:after="160"/>
        <w:jc w:val="both"/>
        <w:rPr>
          <w:rFonts w:ascii="Arial" w:eastAsiaTheme="minorHAnsi" w:hAnsi="Arial" w:cs="Arial"/>
          <w:lang w:val="es-EC" w:eastAsia="en-US"/>
        </w:rPr>
      </w:pPr>
      <w:r w:rsidRPr="00534F97">
        <w:rPr>
          <w:rFonts w:ascii="Arial" w:eastAsiaTheme="minorHAnsi" w:hAnsi="Arial" w:cs="Arial"/>
          <w:b/>
          <w:bCs/>
          <w:lang w:val="es-EC" w:eastAsia="en-US"/>
        </w:rPr>
        <w:t xml:space="preserve"> </w:t>
      </w:r>
      <w:r w:rsidRPr="00534F97">
        <w:rPr>
          <w:rFonts w:ascii="Arial" w:eastAsiaTheme="minorHAnsi" w:hAnsi="Arial" w:cs="Arial"/>
          <w:lang w:val="es-EC" w:eastAsia="en-US"/>
        </w:rPr>
        <w:t>Percepción de los Estudiantes sobre la Educación Intercultural (n=400)</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52"/>
        <w:gridCol w:w="1314"/>
        <w:gridCol w:w="2436"/>
      </w:tblGrid>
      <w:tr w:rsidR="00534F97" w:rsidRPr="00534F97" w14:paraId="27AF1266" w14:textId="77777777" w:rsidTr="00DC4089">
        <w:trPr>
          <w:trHeight w:val="448"/>
          <w:tblHeader/>
          <w:tblCellSpacing w:w="15" w:type="dxa"/>
          <w:jc w:val="center"/>
        </w:trPr>
        <w:tc>
          <w:tcPr>
            <w:tcW w:w="0" w:type="auto"/>
            <w:tcBorders>
              <w:top w:val="single" w:sz="4" w:space="0" w:color="auto"/>
              <w:bottom w:val="single" w:sz="4" w:space="0" w:color="auto"/>
            </w:tcBorders>
            <w:vAlign w:val="center"/>
            <w:hideMark/>
          </w:tcPr>
          <w:p w14:paraId="5D030661"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Ítem</w:t>
            </w:r>
          </w:p>
        </w:tc>
        <w:tc>
          <w:tcPr>
            <w:tcW w:w="0" w:type="auto"/>
            <w:tcBorders>
              <w:top w:val="single" w:sz="4" w:space="0" w:color="auto"/>
              <w:bottom w:val="single" w:sz="4" w:space="0" w:color="auto"/>
            </w:tcBorders>
            <w:vAlign w:val="center"/>
            <w:hideMark/>
          </w:tcPr>
          <w:p w14:paraId="5818A289"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Media (1-5)</w:t>
            </w:r>
          </w:p>
        </w:tc>
        <w:tc>
          <w:tcPr>
            <w:tcW w:w="0" w:type="auto"/>
            <w:tcBorders>
              <w:top w:val="single" w:sz="4" w:space="0" w:color="auto"/>
              <w:bottom w:val="single" w:sz="4" w:space="0" w:color="auto"/>
            </w:tcBorders>
            <w:vAlign w:val="center"/>
            <w:hideMark/>
          </w:tcPr>
          <w:p w14:paraId="442056CF"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Desviación Estándar</w:t>
            </w:r>
          </w:p>
        </w:tc>
      </w:tr>
      <w:tr w:rsidR="00534F97" w:rsidRPr="00534F97" w14:paraId="6402AA8A" w14:textId="77777777" w:rsidTr="00DC4089">
        <w:trPr>
          <w:tblCellSpacing w:w="15" w:type="dxa"/>
          <w:jc w:val="center"/>
        </w:trPr>
        <w:tc>
          <w:tcPr>
            <w:tcW w:w="0" w:type="auto"/>
            <w:vAlign w:val="center"/>
            <w:hideMark/>
          </w:tcPr>
          <w:p w14:paraId="0261ACAC"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Aprendo sobre otras culturas.</w:t>
            </w:r>
          </w:p>
        </w:tc>
        <w:tc>
          <w:tcPr>
            <w:tcW w:w="0" w:type="auto"/>
            <w:vAlign w:val="center"/>
            <w:hideMark/>
          </w:tcPr>
          <w:p w14:paraId="7829FF40"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4.2</w:t>
            </w:r>
          </w:p>
        </w:tc>
        <w:tc>
          <w:tcPr>
            <w:tcW w:w="0" w:type="auto"/>
            <w:vAlign w:val="center"/>
            <w:hideMark/>
          </w:tcPr>
          <w:p w14:paraId="7E322000"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0.8</w:t>
            </w:r>
          </w:p>
        </w:tc>
      </w:tr>
      <w:tr w:rsidR="00534F97" w:rsidRPr="00534F97" w14:paraId="6B6E6E46" w14:textId="77777777" w:rsidTr="00DC4089">
        <w:trPr>
          <w:tblCellSpacing w:w="15" w:type="dxa"/>
          <w:jc w:val="center"/>
        </w:trPr>
        <w:tc>
          <w:tcPr>
            <w:tcW w:w="0" w:type="auto"/>
            <w:vAlign w:val="center"/>
            <w:hideMark/>
          </w:tcPr>
          <w:p w14:paraId="55556ACA"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Me siento incluido en el aula.</w:t>
            </w:r>
          </w:p>
        </w:tc>
        <w:tc>
          <w:tcPr>
            <w:tcW w:w="0" w:type="auto"/>
            <w:vAlign w:val="center"/>
            <w:hideMark/>
          </w:tcPr>
          <w:p w14:paraId="48EEAE7C"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3.9</w:t>
            </w:r>
          </w:p>
        </w:tc>
        <w:tc>
          <w:tcPr>
            <w:tcW w:w="0" w:type="auto"/>
            <w:vAlign w:val="center"/>
            <w:hideMark/>
          </w:tcPr>
          <w:p w14:paraId="07A8A27E"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1.1</w:t>
            </w:r>
          </w:p>
        </w:tc>
      </w:tr>
      <w:tr w:rsidR="00534F97" w:rsidRPr="00534F97" w14:paraId="645B5C0A" w14:textId="77777777" w:rsidTr="00DC4089">
        <w:trPr>
          <w:tblCellSpacing w:w="15" w:type="dxa"/>
          <w:jc w:val="center"/>
        </w:trPr>
        <w:tc>
          <w:tcPr>
            <w:tcW w:w="0" w:type="auto"/>
            <w:vAlign w:val="center"/>
            <w:hideMark/>
          </w:tcPr>
          <w:p w14:paraId="06895D9B"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Los docentes promueven el respeto.</w:t>
            </w:r>
          </w:p>
        </w:tc>
        <w:tc>
          <w:tcPr>
            <w:tcW w:w="0" w:type="auto"/>
            <w:vAlign w:val="center"/>
            <w:hideMark/>
          </w:tcPr>
          <w:p w14:paraId="5ED8C59E"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4.0</w:t>
            </w:r>
          </w:p>
        </w:tc>
        <w:tc>
          <w:tcPr>
            <w:tcW w:w="0" w:type="auto"/>
            <w:vAlign w:val="center"/>
            <w:hideMark/>
          </w:tcPr>
          <w:p w14:paraId="3D223516"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0.9</w:t>
            </w:r>
          </w:p>
        </w:tc>
      </w:tr>
      <w:tr w:rsidR="00534F97" w:rsidRPr="00534F97" w14:paraId="57F9D075" w14:textId="77777777" w:rsidTr="00DC4089">
        <w:trPr>
          <w:tblCellSpacing w:w="15" w:type="dxa"/>
          <w:jc w:val="center"/>
        </w:trPr>
        <w:tc>
          <w:tcPr>
            <w:tcW w:w="0" w:type="auto"/>
            <w:tcBorders>
              <w:bottom w:val="single" w:sz="4" w:space="0" w:color="auto"/>
            </w:tcBorders>
            <w:vAlign w:val="center"/>
            <w:hideMark/>
          </w:tcPr>
          <w:p w14:paraId="1FE6DDAD"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La diversidad enriquece el aprendizaje.</w:t>
            </w:r>
          </w:p>
        </w:tc>
        <w:tc>
          <w:tcPr>
            <w:tcW w:w="0" w:type="auto"/>
            <w:tcBorders>
              <w:bottom w:val="single" w:sz="4" w:space="0" w:color="auto"/>
            </w:tcBorders>
            <w:vAlign w:val="center"/>
            <w:hideMark/>
          </w:tcPr>
          <w:p w14:paraId="76D2FADB"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4.5</w:t>
            </w:r>
          </w:p>
        </w:tc>
        <w:tc>
          <w:tcPr>
            <w:tcW w:w="0" w:type="auto"/>
            <w:tcBorders>
              <w:bottom w:val="single" w:sz="4" w:space="0" w:color="auto"/>
            </w:tcBorders>
            <w:vAlign w:val="center"/>
            <w:hideMark/>
          </w:tcPr>
          <w:p w14:paraId="16EE8891"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0.7</w:t>
            </w:r>
          </w:p>
        </w:tc>
      </w:tr>
    </w:tbl>
    <w:p w14:paraId="25BEF1AC" w14:textId="77777777" w:rsidR="00534F97" w:rsidRPr="00534F97" w:rsidRDefault="00534F97" w:rsidP="00534F97">
      <w:pPr>
        <w:spacing w:after="160" w:line="360" w:lineRule="auto"/>
        <w:jc w:val="both"/>
        <w:rPr>
          <w:rFonts w:ascii="Arial" w:eastAsiaTheme="minorHAnsi" w:hAnsi="Arial" w:cs="Arial"/>
          <w:lang w:val="es-EC" w:eastAsia="en-US"/>
        </w:rPr>
      </w:pPr>
    </w:p>
    <w:p w14:paraId="294A0CCE"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Los estudiantes valoran positivamente la diversidad en el aula (media de 4.5), lo que coincide con los hallazgos de </w:t>
      </w:r>
      <w:proofErr w:type="spellStart"/>
      <w:r w:rsidRPr="00534F97">
        <w:rPr>
          <w:rFonts w:ascii="Arial" w:eastAsiaTheme="minorHAnsi" w:hAnsi="Arial" w:cs="Arial"/>
          <w:lang w:val="es-EC" w:eastAsia="en-US"/>
        </w:rPr>
        <w:t>Basarkod</w:t>
      </w:r>
      <w:proofErr w:type="spellEnd"/>
      <w:r w:rsidRPr="00534F97">
        <w:rPr>
          <w:rFonts w:ascii="Arial" w:eastAsiaTheme="minorHAnsi" w:hAnsi="Arial" w:cs="Arial"/>
          <w:lang w:val="es-EC" w:eastAsia="en-US"/>
        </w:rPr>
        <w:t xml:space="preserve"> et al. (2024), quienes afirman que la educación intercultural mejora la percepción de inclusión y bienestar. No obstante, la menor puntuación en "Me siento incluido en el aula" (3.9) sugiere que aún existen barreras para la plena inclusión, un desafío mencionado por </w:t>
      </w:r>
      <w:proofErr w:type="spellStart"/>
      <w:r w:rsidRPr="00534F97">
        <w:rPr>
          <w:rFonts w:ascii="Arial" w:eastAsiaTheme="minorHAnsi" w:hAnsi="Arial" w:cs="Arial"/>
          <w:lang w:val="es-EC" w:eastAsia="en-US"/>
        </w:rPr>
        <w:t>Rohmah</w:t>
      </w:r>
      <w:proofErr w:type="spellEnd"/>
      <w:r w:rsidRPr="00534F97">
        <w:rPr>
          <w:rFonts w:ascii="Arial" w:eastAsiaTheme="minorHAnsi" w:hAnsi="Arial" w:cs="Arial"/>
          <w:lang w:val="es-EC" w:eastAsia="en-US"/>
        </w:rPr>
        <w:t xml:space="preserve"> et al. (2023).</w:t>
      </w:r>
    </w:p>
    <w:p w14:paraId="18DA12F4"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Otro análisis que se desarrolla es determinar la relación existente entre la experiencia de las personas docentes y las diferentes implementaciones de estrategias mediante pruebas de chi cuadrado, tal como se puede visualizar en la tabla 3.</w:t>
      </w:r>
    </w:p>
    <w:p w14:paraId="551962C7" w14:textId="77777777" w:rsidR="00BA04FD" w:rsidRDefault="00BA04FD" w:rsidP="00534F97">
      <w:pPr>
        <w:spacing w:after="160"/>
        <w:jc w:val="both"/>
        <w:rPr>
          <w:rFonts w:ascii="Arial" w:eastAsiaTheme="minorHAnsi" w:hAnsi="Arial" w:cs="Arial"/>
          <w:b/>
          <w:bCs/>
          <w:lang w:val="es-EC" w:eastAsia="en-US"/>
        </w:rPr>
      </w:pPr>
    </w:p>
    <w:p w14:paraId="0115E580" w14:textId="624A3D2A" w:rsidR="00534F97" w:rsidRPr="00534F97" w:rsidRDefault="00534F97" w:rsidP="00534F97">
      <w:pPr>
        <w:spacing w:after="160"/>
        <w:jc w:val="both"/>
        <w:rPr>
          <w:rFonts w:ascii="Arial" w:eastAsiaTheme="minorHAnsi" w:hAnsi="Arial" w:cs="Arial"/>
          <w:b/>
          <w:bCs/>
          <w:lang w:val="es-EC" w:eastAsia="en-US"/>
        </w:rPr>
      </w:pPr>
      <w:r w:rsidRPr="00534F97">
        <w:rPr>
          <w:rFonts w:ascii="Arial" w:eastAsiaTheme="minorHAnsi" w:hAnsi="Arial" w:cs="Arial"/>
          <w:b/>
          <w:bCs/>
          <w:lang w:val="es-EC" w:eastAsia="en-US"/>
        </w:rPr>
        <w:lastRenderedPageBreak/>
        <w:t>Tabla 3</w:t>
      </w:r>
    </w:p>
    <w:p w14:paraId="4011FE39" w14:textId="77777777" w:rsidR="00534F97" w:rsidRPr="00534F97" w:rsidRDefault="00534F97" w:rsidP="00534F97">
      <w:pPr>
        <w:spacing w:after="160"/>
        <w:jc w:val="both"/>
        <w:rPr>
          <w:rFonts w:ascii="Arial" w:eastAsiaTheme="minorHAnsi" w:hAnsi="Arial" w:cs="Arial"/>
          <w:lang w:val="es-EC" w:eastAsia="en-US"/>
        </w:rPr>
      </w:pPr>
      <w:r w:rsidRPr="00534F97">
        <w:rPr>
          <w:rFonts w:ascii="Arial" w:eastAsiaTheme="minorHAnsi" w:hAnsi="Arial" w:cs="Arial"/>
          <w:lang w:val="es-EC" w:eastAsia="en-US"/>
        </w:rPr>
        <w:t>Relación entre Experiencia docente e implementación de estrategias (Prueba Chi-cuadrado)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06"/>
        <w:gridCol w:w="661"/>
        <w:gridCol w:w="861"/>
        <w:gridCol w:w="2637"/>
      </w:tblGrid>
      <w:tr w:rsidR="00534F97" w:rsidRPr="00534F97" w14:paraId="75E8A863" w14:textId="77777777" w:rsidTr="00DC4089">
        <w:trPr>
          <w:tblHeader/>
          <w:tblCellSpacing w:w="15" w:type="dxa"/>
          <w:jc w:val="center"/>
        </w:trPr>
        <w:tc>
          <w:tcPr>
            <w:tcW w:w="4061" w:type="dxa"/>
            <w:tcBorders>
              <w:top w:val="single" w:sz="4" w:space="0" w:color="auto"/>
              <w:bottom w:val="single" w:sz="4" w:space="0" w:color="auto"/>
            </w:tcBorders>
            <w:vAlign w:val="center"/>
            <w:hideMark/>
          </w:tcPr>
          <w:p w14:paraId="0D529652"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Variable</w:t>
            </w:r>
          </w:p>
        </w:tc>
        <w:tc>
          <w:tcPr>
            <w:tcW w:w="0" w:type="auto"/>
            <w:tcBorders>
              <w:top w:val="single" w:sz="4" w:space="0" w:color="auto"/>
              <w:bottom w:val="single" w:sz="4" w:space="0" w:color="auto"/>
            </w:tcBorders>
            <w:vAlign w:val="center"/>
            <w:hideMark/>
          </w:tcPr>
          <w:p w14:paraId="345D7CEA"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χ²</w:t>
            </w:r>
          </w:p>
        </w:tc>
        <w:tc>
          <w:tcPr>
            <w:tcW w:w="0" w:type="auto"/>
            <w:tcBorders>
              <w:top w:val="single" w:sz="4" w:space="0" w:color="auto"/>
              <w:bottom w:val="single" w:sz="4" w:space="0" w:color="auto"/>
            </w:tcBorders>
            <w:vAlign w:val="center"/>
            <w:hideMark/>
          </w:tcPr>
          <w:p w14:paraId="018DEE89"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p-valor</w:t>
            </w:r>
          </w:p>
        </w:tc>
        <w:tc>
          <w:tcPr>
            <w:tcW w:w="0" w:type="auto"/>
            <w:tcBorders>
              <w:top w:val="single" w:sz="4" w:space="0" w:color="auto"/>
              <w:bottom w:val="single" w:sz="4" w:space="0" w:color="auto"/>
            </w:tcBorders>
            <w:vAlign w:val="center"/>
            <w:hideMark/>
          </w:tcPr>
          <w:p w14:paraId="3D04A2DC" w14:textId="77777777" w:rsidR="00534F97" w:rsidRPr="00534F97" w:rsidRDefault="00534F97" w:rsidP="00534F97">
            <w:pPr>
              <w:spacing w:after="160" w:line="360" w:lineRule="auto"/>
              <w:jc w:val="center"/>
              <w:rPr>
                <w:rFonts w:ascii="Arial" w:eastAsiaTheme="minorHAnsi" w:hAnsi="Arial" w:cs="Arial"/>
                <w:b/>
                <w:bCs/>
                <w:lang w:val="es-EC" w:eastAsia="en-US"/>
              </w:rPr>
            </w:pPr>
            <w:r w:rsidRPr="00534F97">
              <w:rPr>
                <w:rFonts w:ascii="Arial" w:eastAsiaTheme="minorHAnsi" w:hAnsi="Arial" w:cs="Arial"/>
                <w:b/>
                <w:bCs/>
                <w:lang w:val="es-EC" w:eastAsia="en-US"/>
              </w:rPr>
              <w:t>Conclusión</w:t>
            </w:r>
          </w:p>
        </w:tc>
      </w:tr>
      <w:tr w:rsidR="00534F97" w:rsidRPr="00534F97" w14:paraId="56762BA5" w14:textId="77777777" w:rsidTr="00DC4089">
        <w:trPr>
          <w:tblCellSpacing w:w="15" w:type="dxa"/>
          <w:jc w:val="center"/>
        </w:trPr>
        <w:tc>
          <w:tcPr>
            <w:tcW w:w="4061" w:type="dxa"/>
            <w:vAlign w:val="center"/>
            <w:hideMark/>
          </w:tcPr>
          <w:p w14:paraId="7990DACB"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Experiencia docente vs. Uso de contenidos diversos</w:t>
            </w:r>
          </w:p>
        </w:tc>
        <w:tc>
          <w:tcPr>
            <w:tcW w:w="0" w:type="auto"/>
            <w:vAlign w:val="center"/>
            <w:hideMark/>
          </w:tcPr>
          <w:p w14:paraId="45268F43"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12.34</w:t>
            </w:r>
          </w:p>
        </w:tc>
        <w:tc>
          <w:tcPr>
            <w:tcW w:w="0" w:type="auto"/>
            <w:vAlign w:val="center"/>
            <w:hideMark/>
          </w:tcPr>
          <w:p w14:paraId="7352DE5F"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0.002</w:t>
            </w:r>
          </w:p>
        </w:tc>
        <w:tc>
          <w:tcPr>
            <w:tcW w:w="0" w:type="auto"/>
            <w:vAlign w:val="center"/>
            <w:hideMark/>
          </w:tcPr>
          <w:p w14:paraId="4D29C4F8"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Relación significativa</w:t>
            </w:r>
          </w:p>
        </w:tc>
      </w:tr>
      <w:tr w:rsidR="00534F97" w:rsidRPr="00534F97" w14:paraId="0BD0649D" w14:textId="77777777" w:rsidTr="00DC4089">
        <w:trPr>
          <w:tblCellSpacing w:w="15" w:type="dxa"/>
          <w:jc w:val="center"/>
        </w:trPr>
        <w:tc>
          <w:tcPr>
            <w:tcW w:w="4061" w:type="dxa"/>
            <w:tcBorders>
              <w:bottom w:val="single" w:sz="4" w:space="0" w:color="auto"/>
            </w:tcBorders>
            <w:vAlign w:val="center"/>
            <w:hideMark/>
          </w:tcPr>
          <w:p w14:paraId="0E7532B5"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Experiencia docente vs. Formación intercultural</w:t>
            </w:r>
          </w:p>
        </w:tc>
        <w:tc>
          <w:tcPr>
            <w:tcW w:w="0" w:type="auto"/>
            <w:tcBorders>
              <w:bottom w:val="single" w:sz="4" w:space="0" w:color="auto"/>
            </w:tcBorders>
            <w:vAlign w:val="center"/>
            <w:hideMark/>
          </w:tcPr>
          <w:p w14:paraId="41271475"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5.67</w:t>
            </w:r>
          </w:p>
        </w:tc>
        <w:tc>
          <w:tcPr>
            <w:tcW w:w="0" w:type="auto"/>
            <w:tcBorders>
              <w:bottom w:val="single" w:sz="4" w:space="0" w:color="auto"/>
            </w:tcBorders>
            <w:vAlign w:val="center"/>
            <w:hideMark/>
          </w:tcPr>
          <w:p w14:paraId="1348AA04"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0.129</w:t>
            </w:r>
          </w:p>
        </w:tc>
        <w:tc>
          <w:tcPr>
            <w:tcW w:w="0" w:type="auto"/>
            <w:tcBorders>
              <w:bottom w:val="single" w:sz="4" w:space="0" w:color="auto"/>
            </w:tcBorders>
            <w:vAlign w:val="center"/>
            <w:hideMark/>
          </w:tcPr>
          <w:p w14:paraId="65AF294D" w14:textId="77777777" w:rsidR="00534F97" w:rsidRPr="00534F97" w:rsidRDefault="00534F97" w:rsidP="00534F97">
            <w:pPr>
              <w:spacing w:after="160" w:line="360" w:lineRule="auto"/>
              <w:jc w:val="center"/>
              <w:rPr>
                <w:rFonts w:ascii="Arial" w:eastAsiaTheme="minorHAnsi" w:hAnsi="Arial" w:cs="Arial"/>
                <w:lang w:val="es-EC" w:eastAsia="en-US"/>
              </w:rPr>
            </w:pPr>
            <w:r w:rsidRPr="00534F97">
              <w:rPr>
                <w:rFonts w:ascii="Arial" w:eastAsiaTheme="minorHAnsi" w:hAnsi="Arial" w:cs="Arial"/>
                <w:lang w:val="es-EC" w:eastAsia="en-US"/>
              </w:rPr>
              <w:t>Sin relación significativa</w:t>
            </w:r>
          </w:p>
        </w:tc>
      </w:tr>
    </w:tbl>
    <w:p w14:paraId="54B09541" w14:textId="77777777" w:rsidR="00534F97" w:rsidRPr="00534F97" w:rsidRDefault="00534F97" w:rsidP="00534F97">
      <w:pPr>
        <w:spacing w:after="160" w:line="360" w:lineRule="auto"/>
        <w:jc w:val="both"/>
        <w:rPr>
          <w:rFonts w:ascii="Arial" w:eastAsiaTheme="minorHAnsi" w:hAnsi="Arial" w:cs="Arial"/>
          <w:lang w:val="es-EC" w:eastAsia="en-US"/>
        </w:rPr>
      </w:pPr>
    </w:p>
    <w:p w14:paraId="155ABDA0"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Existe una relación significativa entre la experiencia docente y la incorporación de contenidos diversos (p&lt;0.05), lo que sugiere que las personas docentes con más años de servicio tienden a integrar más estas estrategias. Sin embargo, la falta de relación con la formación intercultural (p&gt;0.05) refuerza la necesidad de políticas de capacitación obligatoria, tal como propone </w:t>
      </w:r>
      <w:proofErr w:type="spellStart"/>
      <w:r w:rsidRPr="00534F97">
        <w:rPr>
          <w:rFonts w:ascii="Arial" w:eastAsiaTheme="minorHAnsi" w:hAnsi="Arial" w:cs="Arial"/>
          <w:lang w:val="es-EC" w:eastAsia="en-US"/>
        </w:rPr>
        <w:t>Dolejšiová</w:t>
      </w:r>
      <w:proofErr w:type="spellEnd"/>
      <w:r w:rsidRPr="00534F97">
        <w:rPr>
          <w:rFonts w:ascii="Arial" w:eastAsiaTheme="minorHAnsi" w:hAnsi="Arial" w:cs="Arial"/>
          <w:lang w:val="es-EC" w:eastAsia="en-US"/>
        </w:rPr>
        <w:t xml:space="preserve"> (2012).</w:t>
      </w:r>
    </w:p>
    <w:p w14:paraId="552962E3" w14:textId="7AEC7D53"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Por el lado del análisis cualitativo, se pudo determinar tres temas principales que se describe</w:t>
      </w:r>
      <w:r w:rsidR="00BA04FD">
        <w:rPr>
          <w:rFonts w:ascii="Arial" w:eastAsiaTheme="minorHAnsi" w:hAnsi="Arial" w:cs="Arial"/>
          <w:lang w:val="es-EC" w:eastAsia="en-US"/>
        </w:rPr>
        <w:t xml:space="preserve"> </w:t>
      </w:r>
      <w:r w:rsidRPr="00534F97">
        <w:rPr>
          <w:rFonts w:ascii="Arial" w:eastAsiaTheme="minorHAnsi" w:hAnsi="Arial" w:cs="Arial"/>
          <w:lang w:val="es-EC" w:eastAsia="en-US"/>
        </w:rPr>
        <w:t>a continuación:</w:t>
      </w:r>
    </w:p>
    <w:p w14:paraId="2FC38E69"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Barreras para la Implementación: Las entrevistas revelan que la falta de recursos y la resistencia al cambio son los principales obstáculos. Una persona docente comentó:</w:t>
      </w:r>
    </w:p>
    <w:p w14:paraId="7C3B13DA" w14:textId="77777777" w:rsidR="00534F97" w:rsidRPr="00534F97" w:rsidRDefault="00534F97" w:rsidP="00534F97">
      <w:pPr>
        <w:pBdr>
          <w:top w:val="single" w:sz="4" w:space="1" w:color="auto"/>
          <w:left w:val="single" w:sz="4" w:space="4" w:color="auto"/>
          <w:bottom w:val="single" w:sz="4" w:space="1" w:color="auto"/>
          <w:right w:val="single" w:sz="4" w:space="4" w:color="auto"/>
        </w:pBd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lastRenderedPageBreak/>
        <w:t xml:space="preserve"> </w:t>
      </w:r>
      <w:r w:rsidRPr="00534F97">
        <w:rPr>
          <w:rFonts w:ascii="Arial" w:eastAsiaTheme="minorHAnsi" w:hAnsi="Arial" w:cs="Arial"/>
          <w:i/>
          <w:iCs/>
          <w:lang w:val="es-EC" w:eastAsia="en-US"/>
        </w:rPr>
        <w:t>"Muchos colegas prefieren métodos tradicionales porque les resulta más cómodo"</w:t>
      </w:r>
      <w:r w:rsidRPr="00534F97">
        <w:rPr>
          <w:rFonts w:ascii="Arial" w:eastAsiaTheme="minorHAnsi" w:hAnsi="Arial" w:cs="Arial"/>
          <w:lang w:val="es-EC" w:eastAsia="en-US"/>
        </w:rPr>
        <w:t xml:space="preserve">. </w:t>
      </w:r>
    </w:p>
    <w:p w14:paraId="01759DDE"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Esto coincide con lo expuesto por </w:t>
      </w:r>
      <w:proofErr w:type="spellStart"/>
      <w:r w:rsidRPr="00534F97">
        <w:rPr>
          <w:rFonts w:ascii="Arial" w:eastAsiaTheme="minorHAnsi" w:hAnsi="Arial" w:cs="Arial"/>
          <w:lang w:val="es-EC" w:eastAsia="en-US"/>
        </w:rPr>
        <w:t>Rohmah</w:t>
      </w:r>
      <w:proofErr w:type="spellEnd"/>
      <w:r w:rsidRPr="00534F97">
        <w:rPr>
          <w:rFonts w:ascii="Arial" w:eastAsiaTheme="minorHAnsi" w:hAnsi="Arial" w:cs="Arial"/>
          <w:lang w:val="es-EC" w:eastAsia="en-US"/>
        </w:rPr>
        <w:t xml:space="preserve"> et al. (2023) sobre la resistencia en las prácticas educativas.</w:t>
      </w:r>
    </w:p>
    <w:p w14:paraId="1835F0F1"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Estrategias exitosas: Los proyectos colaborativos fueron destacados como efectivos. Por ejemplo: </w:t>
      </w:r>
    </w:p>
    <w:p w14:paraId="6869163B" w14:textId="77777777" w:rsidR="00534F97" w:rsidRPr="00534F97" w:rsidRDefault="00534F97" w:rsidP="00534F97">
      <w:pPr>
        <w:pBdr>
          <w:top w:val="single" w:sz="4" w:space="1" w:color="auto"/>
          <w:left w:val="single" w:sz="4" w:space="4" w:color="auto"/>
          <w:bottom w:val="single" w:sz="4" w:space="1" w:color="auto"/>
          <w:right w:val="single" w:sz="4" w:space="4" w:color="auto"/>
        </w:pBdr>
        <w:spacing w:after="160" w:line="360" w:lineRule="auto"/>
        <w:jc w:val="both"/>
        <w:rPr>
          <w:rFonts w:ascii="Arial" w:eastAsiaTheme="minorHAnsi" w:hAnsi="Arial" w:cs="Arial"/>
          <w:lang w:val="es-EC" w:eastAsia="en-US"/>
        </w:rPr>
      </w:pPr>
      <w:r w:rsidRPr="00534F97">
        <w:rPr>
          <w:rFonts w:ascii="Arial" w:eastAsiaTheme="minorHAnsi" w:hAnsi="Arial" w:cs="Arial"/>
          <w:i/>
          <w:iCs/>
          <w:lang w:val="es-EC" w:eastAsia="en-US"/>
        </w:rPr>
        <w:t>"Trabajar en proyectos sobre tradiciones culturales de los estudiantes fomenta el diálogo"</w:t>
      </w:r>
      <w:r w:rsidRPr="00534F97">
        <w:rPr>
          <w:rFonts w:ascii="Arial" w:eastAsiaTheme="minorHAnsi" w:hAnsi="Arial" w:cs="Arial"/>
          <w:lang w:val="es-EC" w:eastAsia="en-US"/>
        </w:rPr>
        <w:t xml:space="preserve">. </w:t>
      </w:r>
    </w:p>
    <w:p w14:paraId="2286C21F"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Esta práctica respalda la propuesta de </w:t>
      </w:r>
      <w:proofErr w:type="spellStart"/>
      <w:r w:rsidRPr="00534F97">
        <w:rPr>
          <w:rFonts w:ascii="Arial" w:eastAsiaTheme="minorHAnsi" w:hAnsi="Arial" w:cs="Arial"/>
          <w:lang w:val="es-EC" w:eastAsia="en-US"/>
        </w:rPr>
        <w:t>Dolejšiová</w:t>
      </w:r>
      <w:proofErr w:type="spellEnd"/>
      <w:r w:rsidRPr="00534F97">
        <w:rPr>
          <w:rFonts w:ascii="Arial" w:eastAsiaTheme="minorHAnsi" w:hAnsi="Arial" w:cs="Arial"/>
          <w:lang w:val="es-EC" w:eastAsia="en-US"/>
        </w:rPr>
        <w:t xml:space="preserve"> (2012) sobre la enseñanza basada en proyectos.</w:t>
      </w:r>
    </w:p>
    <w:p w14:paraId="26D1D19E"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Impacto en los estudiantes: Las personas educadoras reportan que las personas estudiantes desarrollan mayor empatía:</w:t>
      </w:r>
    </w:p>
    <w:p w14:paraId="5A635045"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 </w:t>
      </w:r>
      <w:r w:rsidRPr="00534F97">
        <w:rPr>
          <w:rFonts w:ascii="Arial" w:eastAsiaTheme="minorHAnsi" w:hAnsi="Arial" w:cs="Arial"/>
          <w:i/>
          <w:iCs/>
          <w:bdr w:val="single" w:sz="4" w:space="0" w:color="auto"/>
          <w:lang w:val="es-EC" w:eastAsia="en-US"/>
        </w:rPr>
        <w:t>"Al conocer otras culturas, reducen sus prejuicios".</w:t>
      </w:r>
    </w:p>
    <w:p w14:paraId="2F0B57E9"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Lo que alinea con los hallazgos de </w:t>
      </w:r>
      <w:proofErr w:type="spellStart"/>
      <w:r w:rsidRPr="00534F97">
        <w:rPr>
          <w:rFonts w:ascii="Arial" w:eastAsiaTheme="minorHAnsi" w:hAnsi="Arial" w:cs="Arial"/>
          <w:lang w:val="es-EC" w:eastAsia="en-US"/>
        </w:rPr>
        <w:t>Paluck</w:t>
      </w:r>
      <w:proofErr w:type="spellEnd"/>
      <w:r w:rsidRPr="00534F97">
        <w:rPr>
          <w:rFonts w:ascii="Arial" w:eastAsiaTheme="minorHAnsi" w:hAnsi="Arial" w:cs="Arial"/>
          <w:lang w:val="es-EC" w:eastAsia="en-US"/>
        </w:rPr>
        <w:t xml:space="preserve"> et al. (2021) sobre la reducción de estereotipos.</w:t>
      </w:r>
    </w:p>
    <w:p w14:paraId="61384E40"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Los resultados confirman que la educación intercultural mejora la inclusión y el respeto (</w:t>
      </w:r>
      <w:proofErr w:type="spellStart"/>
      <w:r w:rsidRPr="00534F97">
        <w:rPr>
          <w:rFonts w:ascii="Arial" w:eastAsiaTheme="minorHAnsi" w:hAnsi="Arial" w:cs="Arial"/>
          <w:lang w:val="es-EC" w:eastAsia="en-US"/>
        </w:rPr>
        <w:t>Basarkod</w:t>
      </w:r>
      <w:proofErr w:type="spellEnd"/>
      <w:r w:rsidRPr="00534F97">
        <w:rPr>
          <w:rFonts w:ascii="Arial" w:eastAsiaTheme="minorHAnsi" w:hAnsi="Arial" w:cs="Arial"/>
          <w:lang w:val="es-EC" w:eastAsia="en-US"/>
        </w:rPr>
        <w:t xml:space="preserve"> et al., 2024), pero evidencian desafíos como la falta de formación docente (</w:t>
      </w:r>
      <w:proofErr w:type="spellStart"/>
      <w:r w:rsidRPr="00534F97">
        <w:rPr>
          <w:rFonts w:ascii="Arial" w:eastAsiaTheme="minorHAnsi" w:hAnsi="Arial" w:cs="Arial"/>
          <w:lang w:val="es-EC" w:eastAsia="en-US"/>
        </w:rPr>
        <w:t>Sjøen</w:t>
      </w:r>
      <w:proofErr w:type="spellEnd"/>
      <w:r w:rsidRPr="00534F97">
        <w:rPr>
          <w:rFonts w:ascii="Arial" w:eastAsiaTheme="minorHAnsi" w:hAnsi="Arial" w:cs="Arial"/>
          <w:lang w:val="es-EC" w:eastAsia="en-US"/>
        </w:rPr>
        <w:t>, 2023) y la resistencia al cambio (</w:t>
      </w:r>
      <w:proofErr w:type="spellStart"/>
      <w:r w:rsidRPr="00534F97">
        <w:rPr>
          <w:rFonts w:ascii="Arial" w:eastAsiaTheme="minorHAnsi" w:hAnsi="Arial" w:cs="Arial"/>
          <w:lang w:val="es-EC" w:eastAsia="en-US"/>
        </w:rPr>
        <w:t>Rohmah</w:t>
      </w:r>
      <w:proofErr w:type="spellEnd"/>
      <w:r w:rsidRPr="00534F97">
        <w:rPr>
          <w:rFonts w:ascii="Arial" w:eastAsiaTheme="minorHAnsi" w:hAnsi="Arial" w:cs="Arial"/>
          <w:lang w:val="es-EC" w:eastAsia="en-US"/>
        </w:rPr>
        <w:t xml:space="preserve"> et al., 2023). La efectividad de las metodologías activas (Banks, 2015) y los proyectos colaborativos (</w:t>
      </w:r>
      <w:proofErr w:type="spellStart"/>
      <w:r w:rsidRPr="00534F97">
        <w:rPr>
          <w:rFonts w:ascii="Arial" w:eastAsiaTheme="minorHAnsi" w:hAnsi="Arial" w:cs="Arial"/>
          <w:lang w:val="es-EC" w:eastAsia="en-US"/>
        </w:rPr>
        <w:t>Dolejšiová</w:t>
      </w:r>
      <w:proofErr w:type="spellEnd"/>
      <w:r w:rsidRPr="00534F97">
        <w:rPr>
          <w:rFonts w:ascii="Arial" w:eastAsiaTheme="minorHAnsi" w:hAnsi="Arial" w:cs="Arial"/>
          <w:lang w:val="es-EC" w:eastAsia="en-US"/>
        </w:rPr>
        <w:t xml:space="preserve">, 2012) se validan empíricamente en este estudio. Sin embargo, la baja </w:t>
      </w:r>
      <w:r w:rsidRPr="00534F97">
        <w:rPr>
          <w:rFonts w:ascii="Arial" w:eastAsiaTheme="minorHAnsi" w:hAnsi="Arial" w:cs="Arial"/>
          <w:lang w:val="es-EC" w:eastAsia="en-US"/>
        </w:rPr>
        <w:lastRenderedPageBreak/>
        <w:t>implementación de formación docente exige acciones urgentes como sugieren los autores citados.</w:t>
      </w:r>
    </w:p>
    <w:p w14:paraId="5FD6EE61" w14:textId="77777777" w:rsidR="00534F97" w:rsidRPr="00534F97" w:rsidRDefault="00534F97" w:rsidP="00534F97">
      <w:pPr>
        <w:spacing w:after="160" w:line="360" w:lineRule="auto"/>
        <w:jc w:val="both"/>
        <w:rPr>
          <w:rFonts w:ascii="Arial" w:eastAsiaTheme="minorHAnsi" w:hAnsi="Arial" w:cs="Arial"/>
          <w:b/>
          <w:bCs/>
          <w:lang w:val="es-EC" w:eastAsia="en-US"/>
        </w:rPr>
      </w:pPr>
      <w:r w:rsidRPr="00534F97">
        <w:rPr>
          <w:rFonts w:ascii="Arial" w:eastAsiaTheme="minorHAnsi" w:hAnsi="Arial" w:cs="Arial"/>
          <w:b/>
          <w:bCs/>
          <w:lang w:val="es-EC" w:eastAsia="en-US"/>
        </w:rPr>
        <w:t>CONCLUSIONES</w:t>
      </w:r>
    </w:p>
    <w:p w14:paraId="5383EA63" w14:textId="7762506B"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 xml:space="preserve">Este estudio evidencia que la educación intercultural es un pilar clave para la inclusión y el respeto en contextos diversos. La incorporación de contenidos culturales en el currículo y el uso de metodologías colaborativas son estrategias ampliamente adoptadas, lo que refleja su efectividad para involucrar al estudiantado, tal como señala Banks (2015). Sin embargo, la baja implementación de formación docente en interculturalidad resalta un vacío crítico al respaldar las observaciones de </w:t>
      </w:r>
      <w:proofErr w:type="spellStart"/>
      <w:r w:rsidRPr="00534F97">
        <w:rPr>
          <w:rFonts w:ascii="Arial" w:eastAsiaTheme="minorHAnsi" w:hAnsi="Arial" w:cs="Arial"/>
          <w:lang w:val="es-EC" w:eastAsia="en-US"/>
        </w:rPr>
        <w:t>Sjøen</w:t>
      </w:r>
      <w:proofErr w:type="spellEnd"/>
      <w:r w:rsidRPr="00534F97">
        <w:rPr>
          <w:rFonts w:ascii="Arial" w:eastAsiaTheme="minorHAnsi" w:hAnsi="Arial" w:cs="Arial"/>
          <w:lang w:val="es-EC" w:eastAsia="en-US"/>
        </w:rPr>
        <w:t xml:space="preserve"> (2023) sobre la necesidad de capacitación continua.</w:t>
      </w:r>
    </w:p>
    <w:p w14:paraId="06C3A811"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Las estrategias para promover la educación intercultural en contextos diversos son necesarias y fundamentales para garantizar la calidad educativa en todos los niveles con énfasis prioritario en la educación superior. En este sentido, la diversidad cultural se manifiesta con mayor intensidad y la formación de profesionales competentes para actuar en un mundo globalizado exige un enfoque intercultural sólido. La integración de contenidos diversos, la formación docente especializada y la implementación de metodologías activas no solo enriquecen el proceso educativo, sino también preparan al estudiantado para enfrentar los desafíos de una sociedad multicultural. Por lo tanto, resulta imperativo que las instituciones de educación superior adopten y promuevan estas estrategias como parte integral de sus políticas académicas.</w:t>
      </w:r>
    </w:p>
    <w:p w14:paraId="1B134E53"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lastRenderedPageBreak/>
        <w:t xml:space="preserve">Los resultados cualitativos confirman que la resistencia al cambio y la escasez de recursos son obstáculos significativos, lo cual coincide con </w:t>
      </w:r>
      <w:proofErr w:type="spellStart"/>
      <w:r w:rsidRPr="00534F97">
        <w:rPr>
          <w:rFonts w:ascii="Arial" w:eastAsiaTheme="minorHAnsi" w:hAnsi="Arial" w:cs="Arial"/>
          <w:lang w:val="es-EC" w:eastAsia="en-US"/>
        </w:rPr>
        <w:t>Rohmah</w:t>
      </w:r>
      <w:proofErr w:type="spellEnd"/>
      <w:r w:rsidRPr="00534F97">
        <w:rPr>
          <w:rFonts w:ascii="Arial" w:eastAsiaTheme="minorHAnsi" w:hAnsi="Arial" w:cs="Arial"/>
          <w:lang w:val="es-EC" w:eastAsia="en-US"/>
        </w:rPr>
        <w:t xml:space="preserve"> et al. (2023). No obstante, prácticas como los proyectos colaborativos demuestran un impacto positivo en la reducción de prejuicios, lo cual valida los hallazgos de </w:t>
      </w:r>
      <w:proofErr w:type="spellStart"/>
      <w:r w:rsidRPr="00534F97">
        <w:rPr>
          <w:rFonts w:ascii="Arial" w:eastAsiaTheme="minorHAnsi" w:hAnsi="Arial" w:cs="Arial"/>
          <w:lang w:val="es-EC" w:eastAsia="en-US"/>
        </w:rPr>
        <w:t>Paluck</w:t>
      </w:r>
      <w:proofErr w:type="spellEnd"/>
      <w:r w:rsidRPr="00534F97">
        <w:rPr>
          <w:rFonts w:ascii="Arial" w:eastAsiaTheme="minorHAnsi" w:hAnsi="Arial" w:cs="Arial"/>
          <w:lang w:val="es-EC" w:eastAsia="en-US"/>
        </w:rPr>
        <w:t xml:space="preserve"> et al. (2021). La percepción estudiantil refleja una alta valoración de la diversidad, aunque persisten desafíos para lograr una inclusión plena, lo que sugiere la necesidad de intervenciones más profundas.</w:t>
      </w:r>
    </w:p>
    <w:p w14:paraId="4EB077D4"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Por lo expuesto, el presente estudio permite ofrecer las siguientes recomendaciones: Fortalecer la formación docente mediante programas obligatorios y prácticos. Promover políticas educativas que asignen recursos específicos para estrategias interculturales. Implementar metodologías activas, como proyectos colaborativos, para fomentar el diálogo intercultural. Evaluar sistemáticamente las prácticas inclusivas para identificar y superar barreras.</w:t>
      </w:r>
    </w:p>
    <w:p w14:paraId="62F1EA43" w14:textId="77777777" w:rsidR="00534F97" w:rsidRPr="00534F97" w:rsidRDefault="00534F97" w:rsidP="00534F97">
      <w:pPr>
        <w:spacing w:after="160" w:line="360" w:lineRule="auto"/>
        <w:jc w:val="both"/>
        <w:rPr>
          <w:rFonts w:ascii="Arial" w:eastAsiaTheme="minorHAnsi" w:hAnsi="Arial" w:cs="Arial"/>
          <w:lang w:val="es-EC" w:eastAsia="en-US"/>
        </w:rPr>
      </w:pPr>
      <w:r w:rsidRPr="00534F97">
        <w:rPr>
          <w:rFonts w:ascii="Arial" w:eastAsiaTheme="minorHAnsi" w:hAnsi="Arial" w:cs="Arial"/>
          <w:lang w:val="es-EC" w:eastAsia="en-US"/>
        </w:rPr>
        <w:t>Estas acciones, alineadas con la literatura revisada, pueden optimizar la educación intercultural para contribuir a sociedades más cohesionadas y respetuosas. La investigación futura debe explorar el impacto a largo plazo de estas estrategias en la reducción de desigualdades educativas.</w:t>
      </w:r>
    </w:p>
    <w:p w14:paraId="3B30DEE1" w14:textId="77777777" w:rsidR="00534F97" w:rsidRPr="00534F97" w:rsidRDefault="00534F97" w:rsidP="00534F97">
      <w:pPr>
        <w:spacing w:after="160" w:line="360" w:lineRule="auto"/>
        <w:jc w:val="both"/>
        <w:rPr>
          <w:rFonts w:ascii="Arial" w:eastAsiaTheme="minorHAnsi" w:hAnsi="Arial" w:cs="Arial"/>
          <w:b/>
          <w:bCs/>
          <w:lang w:val="en-US" w:eastAsia="en-US"/>
        </w:rPr>
      </w:pPr>
      <w:r w:rsidRPr="00534F97">
        <w:rPr>
          <w:rFonts w:ascii="Arial" w:eastAsiaTheme="minorHAnsi" w:hAnsi="Arial" w:cs="Arial"/>
          <w:b/>
          <w:bCs/>
          <w:lang w:val="en-US" w:eastAsia="en-US"/>
        </w:rPr>
        <w:t>REFERENCIAS</w:t>
      </w:r>
    </w:p>
    <w:p w14:paraId="5CE33148" w14:textId="77777777" w:rsidR="00534F97" w:rsidRPr="00534F97" w:rsidRDefault="00534F97" w:rsidP="00534F97">
      <w:pPr>
        <w:spacing w:after="160" w:line="360" w:lineRule="auto"/>
        <w:ind w:left="284" w:hanging="284"/>
        <w:jc w:val="both"/>
        <w:rPr>
          <w:rFonts w:ascii="Arial" w:eastAsiaTheme="minorHAnsi" w:hAnsi="Arial" w:cs="Arial"/>
          <w:lang w:val="en-US" w:eastAsia="en-US"/>
        </w:rPr>
      </w:pPr>
      <w:r w:rsidRPr="00534F97">
        <w:rPr>
          <w:rFonts w:ascii="Arial" w:eastAsiaTheme="minorHAnsi" w:hAnsi="Arial" w:cs="Arial"/>
          <w:lang w:val="en-US" w:eastAsia="en-US"/>
        </w:rPr>
        <w:t xml:space="preserve">Banks, J. A. (2015). Cultural diversity and education: Foundations. </w:t>
      </w:r>
      <w:r w:rsidRPr="00534F97">
        <w:rPr>
          <w:rFonts w:ascii="Arial" w:eastAsiaTheme="minorHAnsi" w:hAnsi="Arial" w:cs="Arial"/>
          <w:i/>
          <w:iCs/>
          <w:lang w:val="en-US" w:eastAsia="en-US"/>
        </w:rPr>
        <w:t>Curriculum, and Teaching</w:t>
      </w:r>
      <w:r w:rsidRPr="00534F97">
        <w:rPr>
          <w:rFonts w:ascii="Arial" w:eastAsiaTheme="minorHAnsi" w:hAnsi="Arial" w:cs="Arial"/>
          <w:lang w:val="en-US" w:eastAsia="en-US"/>
        </w:rPr>
        <w:t>. Pearson Education, Inc</w:t>
      </w:r>
    </w:p>
    <w:p w14:paraId="12E6854E" w14:textId="77777777" w:rsidR="00534F97" w:rsidRPr="00534F97" w:rsidRDefault="00534F97" w:rsidP="00534F97">
      <w:pPr>
        <w:spacing w:after="160" w:line="360" w:lineRule="auto"/>
        <w:ind w:left="284" w:hanging="284"/>
        <w:jc w:val="both"/>
        <w:rPr>
          <w:rFonts w:ascii="Arial" w:eastAsiaTheme="minorHAnsi" w:hAnsi="Arial" w:cs="Arial"/>
          <w:lang w:val="en-US" w:eastAsia="en-US"/>
        </w:rPr>
      </w:pPr>
      <w:r w:rsidRPr="00534F97">
        <w:rPr>
          <w:rFonts w:ascii="Arial" w:eastAsiaTheme="minorHAnsi" w:hAnsi="Arial" w:cs="Arial"/>
          <w:lang w:val="de-CH" w:eastAsia="en-US"/>
        </w:rPr>
        <w:lastRenderedPageBreak/>
        <w:t xml:space="preserve">Basarkod, G., Dicke, T., Allen, K. A., Parker, P. D., Ryan, M., Marsh, H. W., ... </w:t>
      </w:r>
      <w:r w:rsidRPr="00534F97">
        <w:rPr>
          <w:rFonts w:ascii="Arial" w:eastAsiaTheme="minorHAnsi" w:hAnsi="Arial" w:cs="Arial"/>
          <w:lang w:val="en-US" w:eastAsia="en-US"/>
        </w:rPr>
        <w:t xml:space="preserve">&amp; Guo, J. (2024). Do intercultural education and attitudes promote student wellbeing and social outcomes? An examination across PISA countries. </w:t>
      </w:r>
      <w:r w:rsidRPr="00534F97">
        <w:rPr>
          <w:rFonts w:ascii="Arial" w:eastAsiaTheme="minorHAnsi" w:hAnsi="Arial" w:cs="Arial"/>
          <w:i/>
          <w:iCs/>
          <w:lang w:val="en-US" w:eastAsia="en-US"/>
        </w:rPr>
        <w:t>Learning and Instruction</w:t>
      </w:r>
      <w:r w:rsidRPr="00534F97">
        <w:rPr>
          <w:rFonts w:ascii="Arial" w:eastAsiaTheme="minorHAnsi" w:hAnsi="Arial" w:cs="Arial"/>
          <w:lang w:val="en-US" w:eastAsia="en-US"/>
        </w:rPr>
        <w:t xml:space="preserve">, </w:t>
      </w:r>
      <w:r w:rsidRPr="00534F97">
        <w:rPr>
          <w:rFonts w:ascii="Arial" w:eastAsiaTheme="minorHAnsi" w:hAnsi="Arial" w:cs="Arial"/>
          <w:i/>
          <w:iCs/>
          <w:lang w:val="en-US" w:eastAsia="en-US"/>
        </w:rPr>
        <w:t>91</w:t>
      </w:r>
      <w:r w:rsidRPr="00534F97">
        <w:rPr>
          <w:rFonts w:ascii="Arial" w:eastAsiaTheme="minorHAnsi" w:hAnsi="Arial" w:cs="Arial"/>
          <w:lang w:val="en-US" w:eastAsia="en-US"/>
        </w:rPr>
        <w:t xml:space="preserve">, 101879. </w:t>
      </w:r>
      <w:r w:rsidR="005C2626">
        <w:fldChar w:fldCharType="begin"/>
      </w:r>
      <w:r w:rsidR="005C2626" w:rsidRPr="005C2626">
        <w:rPr>
          <w:lang w:val="en-US"/>
        </w:rPr>
        <w:instrText xml:space="preserve"> HYPERLINK "https://doi.org/10.1016/j.learninstruc.2024.101879" \t "_blank" \o "Persistent link using digital object identifier" </w:instrText>
      </w:r>
      <w:r w:rsidR="005C2626">
        <w:fldChar w:fldCharType="separate"/>
      </w:r>
      <w:r w:rsidRPr="00534F97">
        <w:rPr>
          <w:rFonts w:ascii="Arial" w:eastAsiaTheme="minorHAnsi" w:hAnsi="Arial" w:cs="Arial"/>
          <w:color w:val="0563C1" w:themeColor="hyperlink"/>
          <w:u w:val="single"/>
          <w:lang w:val="en-US" w:eastAsia="en-US"/>
        </w:rPr>
        <w:t>https://doi.org/10.1016/j.learninstruc.2024.101879</w:t>
      </w:r>
      <w:r w:rsidR="005C2626">
        <w:rPr>
          <w:rFonts w:ascii="Arial" w:eastAsiaTheme="minorHAnsi" w:hAnsi="Arial" w:cs="Arial"/>
          <w:color w:val="0563C1" w:themeColor="hyperlink"/>
          <w:u w:val="single"/>
          <w:lang w:val="en-US" w:eastAsia="en-US"/>
        </w:rPr>
        <w:fldChar w:fldCharType="end"/>
      </w:r>
    </w:p>
    <w:p w14:paraId="3094B543" w14:textId="77777777" w:rsidR="00534F97" w:rsidRPr="00534F97" w:rsidRDefault="00534F97" w:rsidP="00534F97">
      <w:pPr>
        <w:spacing w:after="160" w:line="360" w:lineRule="auto"/>
        <w:ind w:left="284" w:hanging="284"/>
        <w:jc w:val="both"/>
        <w:rPr>
          <w:rFonts w:ascii="Arial" w:eastAsiaTheme="minorHAnsi" w:hAnsi="Arial" w:cs="Arial"/>
          <w:lang w:val="de-CH" w:eastAsia="en-US"/>
        </w:rPr>
      </w:pPr>
      <w:proofErr w:type="spellStart"/>
      <w:r w:rsidRPr="00534F97">
        <w:rPr>
          <w:rFonts w:ascii="Arial" w:eastAsiaTheme="minorHAnsi" w:hAnsi="Arial" w:cs="Arial"/>
          <w:lang w:val="en-US" w:eastAsia="en-US"/>
        </w:rPr>
        <w:t>Dolejšiová</w:t>
      </w:r>
      <w:proofErr w:type="spellEnd"/>
      <w:r w:rsidRPr="00534F97">
        <w:rPr>
          <w:rFonts w:ascii="Arial" w:eastAsiaTheme="minorHAnsi" w:hAnsi="Arial" w:cs="Arial"/>
          <w:lang w:val="en-US" w:eastAsia="en-US"/>
        </w:rPr>
        <w:t xml:space="preserve">, D. (2012). Intercultural Education from a Global Perspective: Caught Between Universalism and </w:t>
      </w:r>
      <w:proofErr w:type="spellStart"/>
      <w:r w:rsidRPr="00534F97">
        <w:rPr>
          <w:rFonts w:ascii="Arial" w:eastAsiaTheme="minorHAnsi" w:hAnsi="Arial" w:cs="Arial"/>
          <w:lang w:val="en-US" w:eastAsia="en-US"/>
        </w:rPr>
        <w:t>Contextualisation</w:t>
      </w:r>
      <w:proofErr w:type="spellEnd"/>
      <w:r w:rsidRPr="00534F97">
        <w:rPr>
          <w:rFonts w:ascii="Arial" w:eastAsiaTheme="minorHAnsi" w:hAnsi="Arial" w:cs="Arial"/>
          <w:lang w:val="en-US" w:eastAsia="en-US"/>
        </w:rPr>
        <w:t xml:space="preserve">. In: </w:t>
      </w:r>
      <w:proofErr w:type="spellStart"/>
      <w:r w:rsidRPr="00534F97">
        <w:rPr>
          <w:rFonts w:ascii="Arial" w:eastAsiaTheme="minorHAnsi" w:hAnsi="Arial" w:cs="Arial"/>
          <w:lang w:val="en-US" w:eastAsia="en-US"/>
        </w:rPr>
        <w:t>Ohana</w:t>
      </w:r>
      <w:proofErr w:type="spellEnd"/>
      <w:r w:rsidRPr="00534F97">
        <w:rPr>
          <w:rFonts w:ascii="Arial" w:eastAsiaTheme="minorHAnsi" w:hAnsi="Arial" w:cs="Arial"/>
          <w:lang w:val="en-US" w:eastAsia="en-US"/>
        </w:rPr>
        <w:t xml:space="preserve">, Y., </w:t>
      </w:r>
      <w:proofErr w:type="spellStart"/>
      <w:r w:rsidRPr="00534F97">
        <w:rPr>
          <w:rFonts w:ascii="Arial" w:eastAsiaTheme="minorHAnsi" w:hAnsi="Arial" w:cs="Arial"/>
          <w:lang w:val="en-US" w:eastAsia="en-US"/>
        </w:rPr>
        <w:t>Otten</w:t>
      </w:r>
      <w:proofErr w:type="spellEnd"/>
      <w:r w:rsidRPr="00534F97">
        <w:rPr>
          <w:rFonts w:ascii="Arial" w:eastAsiaTheme="minorHAnsi" w:hAnsi="Arial" w:cs="Arial"/>
          <w:lang w:val="en-US" w:eastAsia="en-US"/>
        </w:rPr>
        <w:t xml:space="preserve">, H. (eds) Where Do You Stand? </w:t>
      </w:r>
      <w:r w:rsidRPr="00534F97">
        <w:rPr>
          <w:rFonts w:ascii="Arial" w:eastAsiaTheme="minorHAnsi" w:hAnsi="Arial" w:cs="Arial"/>
          <w:lang w:val="de-CH" w:eastAsia="en-US"/>
        </w:rPr>
        <w:t xml:space="preserve">VS Verlag für Sozialwissenschaften. </w:t>
      </w:r>
      <w:hyperlink r:id="rId14" w:history="1">
        <w:r w:rsidRPr="00534F97">
          <w:rPr>
            <w:rFonts w:ascii="Arial" w:eastAsiaTheme="minorHAnsi" w:hAnsi="Arial" w:cs="Arial"/>
            <w:color w:val="0563C1" w:themeColor="hyperlink"/>
            <w:u w:val="single"/>
            <w:lang w:val="de-CH" w:eastAsia="en-US"/>
          </w:rPr>
          <w:t>https://doi.org/10.1007/978-3-531-94326-8_16</w:t>
        </w:r>
      </w:hyperlink>
    </w:p>
    <w:p w14:paraId="53FAA075" w14:textId="77777777" w:rsidR="00534F97" w:rsidRPr="00534F97" w:rsidRDefault="00534F97" w:rsidP="00534F97">
      <w:pPr>
        <w:spacing w:after="160" w:line="360" w:lineRule="auto"/>
        <w:ind w:left="284" w:hanging="284"/>
        <w:jc w:val="both"/>
        <w:rPr>
          <w:rFonts w:ascii="Arial" w:eastAsiaTheme="minorHAnsi" w:hAnsi="Arial" w:cs="Arial"/>
          <w:lang w:val="en-US" w:eastAsia="en-US"/>
        </w:rPr>
      </w:pPr>
      <w:r w:rsidRPr="00534F97">
        <w:rPr>
          <w:rFonts w:ascii="Arial" w:eastAsiaTheme="minorHAnsi" w:hAnsi="Arial" w:cs="Arial"/>
          <w:lang w:val="de-CH" w:eastAsia="en-US"/>
        </w:rPr>
        <w:t xml:space="preserve">Macías Pedrero, P. (2024). </w:t>
      </w:r>
      <w:r w:rsidRPr="00534F97">
        <w:rPr>
          <w:rFonts w:ascii="Arial" w:eastAsiaTheme="minorHAnsi" w:hAnsi="Arial" w:cs="Arial"/>
          <w:lang w:val="es-EC" w:eastAsia="en-US"/>
        </w:rPr>
        <w:t xml:space="preserve">Educación intercultural en distritos con vulnerabilidad: una aproximación a las condiciones de educabilidad en la escolarización infantil de etnia gitana en el barrio de Pajarillos (Valladolid). </w:t>
      </w:r>
      <w:hyperlink r:id="rId15" w:history="1">
        <w:r w:rsidRPr="00534F97">
          <w:rPr>
            <w:rFonts w:ascii="Arial" w:eastAsiaTheme="minorHAnsi" w:hAnsi="Arial" w:cs="Arial"/>
            <w:color w:val="0563C1" w:themeColor="hyperlink"/>
            <w:u w:val="single"/>
            <w:lang w:val="en-US" w:eastAsia="en-US"/>
          </w:rPr>
          <w:t>https://uvadoc.uva.es/handle/10324/72247</w:t>
        </w:r>
      </w:hyperlink>
    </w:p>
    <w:p w14:paraId="50EA8F88" w14:textId="77777777" w:rsidR="00534F97" w:rsidRPr="00534F97" w:rsidRDefault="00534F97" w:rsidP="00534F97">
      <w:pPr>
        <w:spacing w:after="160" w:line="360" w:lineRule="auto"/>
        <w:ind w:left="284" w:hanging="284"/>
        <w:jc w:val="both"/>
        <w:rPr>
          <w:rFonts w:ascii="Arial" w:eastAsiaTheme="minorHAnsi" w:hAnsi="Arial" w:cs="Arial"/>
          <w:lang w:val="en-US" w:eastAsia="en-US"/>
        </w:rPr>
      </w:pPr>
      <w:proofErr w:type="spellStart"/>
      <w:r w:rsidRPr="00534F97">
        <w:rPr>
          <w:rFonts w:ascii="Arial" w:eastAsiaTheme="minorHAnsi" w:hAnsi="Arial" w:cs="Arial"/>
          <w:lang w:val="en-US" w:eastAsia="en-US"/>
        </w:rPr>
        <w:t>Paluck</w:t>
      </w:r>
      <w:proofErr w:type="spellEnd"/>
      <w:r w:rsidRPr="00534F97">
        <w:rPr>
          <w:rFonts w:ascii="Arial" w:eastAsiaTheme="minorHAnsi" w:hAnsi="Arial" w:cs="Arial"/>
          <w:lang w:val="en-US" w:eastAsia="en-US"/>
        </w:rPr>
        <w:t xml:space="preserve">, E. L., </w:t>
      </w:r>
      <w:proofErr w:type="spellStart"/>
      <w:r w:rsidRPr="00534F97">
        <w:rPr>
          <w:rFonts w:ascii="Arial" w:eastAsiaTheme="minorHAnsi" w:hAnsi="Arial" w:cs="Arial"/>
          <w:lang w:val="en-US" w:eastAsia="en-US"/>
        </w:rPr>
        <w:t>Porat</w:t>
      </w:r>
      <w:proofErr w:type="spellEnd"/>
      <w:r w:rsidRPr="00534F97">
        <w:rPr>
          <w:rFonts w:ascii="Arial" w:eastAsiaTheme="minorHAnsi" w:hAnsi="Arial" w:cs="Arial"/>
          <w:lang w:val="en-US" w:eastAsia="en-US"/>
        </w:rPr>
        <w:t xml:space="preserve">, R., Clark, C. S., &amp; Green, D. P. (2021). Prejudice reduction: Progress and challenges. </w:t>
      </w:r>
      <w:r w:rsidRPr="00534F97">
        <w:rPr>
          <w:rFonts w:ascii="Arial" w:eastAsiaTheme="minorHAnsi" w:hAnsi="Arial" w:cs="Arial"/>
          <w:i/>
          <w:iCs/>
          <w:lang w:val="en-US" w:eastAsia="en-US"/>
        </w:rPr>
        <w:t>Annual review of psychology</w:t>
      </w:r>
      <w:r w:rsidRPr="00534F97">
        <w:rPr>
          <w:rFonts w:ascii="Arial" w:eastAsiaTheme="minorHAnsi" w:hAnsi="Arial" w:cs="Arial"/>
          <w:lang w:val="en-US" w:eastAsia="en-US"/>
        </w:rPr>
        <w:t xml:space="preserve">, </w:t>
      </w:r>
      <w:r w:rsidRPr="00534F97">
        <w:rPr>
          <w:rFonts w:ascii="Arial" w:eastAsiaTheme="minorHAnsi" w:hAnsi="Arial" w:cs="Arial"/>
          <w:i/>
          <w:iCs/>
          <w:lang w:val="en-US" w:eastAsia="en-US"/>
        </w:rPr>
        <w:t>72</w:t>
      </w:r>
      <w:r w:rsidRPr="00534F97">
        <w:rPr>
          <w:rFonts w:ascii="Arial" w:eastAsiaTheme="minorHAnsi" w:hAnsi="Arial" w:cs="Arial"/>
          <w:lang w:val="en-US" w:eastAsia="en-US"/>
        </w:rPr>
        <w:t xml:space="preserve">(1), 533-560. </w:t>
      </w:r>
      <w:r w:rsidR="005C2626">
        <w:fldChar w:fldCharType="begin"/>
      </w:r>
      <w:r w:rsidR="005C2626" w:rsidRPr="005C2626">
        <w:rPr>
          <w:lang w:val="en-US"/>
        </w:rPr>
        <w:instrText xml:space="preserve"> HYPERLINK "https://doi.org/10.1146/</w:instrText>
      </w:r>
      <w:r w:rsidR="005C2626" w:rsidRPr="005C2626">
        <w:rPr>
          <w:lang w:val="en-US"/>
        </w:rPr>
        <w:instrText xml:space="preserve">annurev-psych-071620-030619" </w:instrText>
      </w:r>
      <w:r w:rsidR="005C2626">
        <w:fldChar w:fldCharType="separate"/>
      </w:r>
      <w:r w:rsidRPr="00534F97">
        <w:rPr>
          <w:rFonts w:ascii="Arial" w:eastAsiaTheme="minorHAnsi" w:hAnsi="Arial" w:cs="Arial"/>
          <w:color w:val="0563C1" w:themeColor="hyperlink"/>
          <w:u w:val="single"/>
          <w:lang w:val="en-US" w:eastAsia="en-US"/>
        </w:rPr>
        <w:t>https://doi.org/10.1146/annurev-psych-071620-030619</w:t>
      </w:r>
      <w:r w:rsidR="005C2626">
        <w:rPr>
          <w:rFonts w:ascii="Arial" w:eastAsiaTheme="minorHAnsi" w:hAnsi="Arial" w:cs="Arial"/>
          <w:color w:val="0563C1" w:themeColor="hyperlink"/>
          <w:u w:val="single"/>
          <w:lang w:val="en-US" w:eastAsia="en-US"/>
        </w:rPr>
        <w:fldChar w:fldCharType="end"/>
      </w:r>
    </w:p>
    <w:p w14:paraId="519124E1" w14:textId="77777777" w:rsidR="00534F97" w:rsidRPr="00534F97" w:rsidRDefault="00534F97" w:rsidP="00534F97">
      <w:pPr>
        <w:spacing w:after="160" w:line="360" w:lineRule="auto"/>
        <w:ind w:left="284" w:hanging="284"/>
        <w:jc w:val="both"/>
        <w:rPr>
          <w:rFonts w:ascii="Arial" w:eastAsiaTheme="minorHAnsi" w:hAnsi="Arial" w:cs="Arial"/>
          <w:lang w:eastAsia="en-US"/>
        </w:rPr>
      </w:pPr>
      <w:r w:rsidRPr="00534F97">
        <w:rPr>
          <w:rFonts w:ascii="Arial" w:eastAsiaTheme="minorHAnsi" w:hAnsi="Arial" w:cs="Arial"/>
          <w:lang w:val="en-US" w:eastAsia="en-US"/>
        </w:rPr>
        <w:t xml:space="preserve">Reyes Rodríguez, J. C. (2024). </w:t>
      </w:r>
      <w:r w:rsidRPr="00534F97">
        <w:rPr>
          <w:rFonts w:ascii="Arial" w:eastAsiaTheme="minorHAnsi" w:hAnsi="Arial" w:cs="Arial"/>
          <w:lang w:val="es-EC" w:eastAsia="en-US"/>
        </w:rPr>
        <w:t xml:space="preserve">La educación intercultural bilingüe en contextos rurales: un camino hacia el fortalecimiento de las lenguas y costumbres locales. </w:t>
      </w:r>
      <w:hyperlink r:id="rId16" w:history="1">
        <w:r w:rsidRPr="00534F97">
          <w:rPr>
            <w:rFonts w:ascii="Arial" w:eastAsiaTheme="minorHAnsi" w:hAnsi="Arial" w:cs="Arial"/>
            <w:color w:val="0563C1" w:themeColor="hyperlink"/>
            <w:u w:val="single"/>
            <w:lang w:eastAsia="en-US"/>
          </w:rPr>
          <w:t>https://hdl.handle.net/20.500.14005/15385</w:t>
        </w:r>
      </w:hyperlink>
    </w:p>
    <w:p w14:paraId="4840A8B9" w14:textId="77777777" w:rsidR="00534F97" w:rsidRPr="00534F97" w:rsidRDefault="00534F97" w:rsidP="00534F97">
      <w:pPr>
        <w:spacing w:after="160" w:line="360" w:lineRule="auto"/>
        <w:ind w:left="284" w:hanging="284"/>
        <w:jc w:val="both"/>
        <w:rPr>
          <w:rFonts w:ascii="Arial" w:eastAsiaTheme="minorHAnsi" w:hAnsi="Arial" w:cs="Arial"/>
          <w:lang w:val="en-US" w:eastAsia="en-US"/>
        </w:rPr>
      </w:pPr>
      <w:proofErr w:type="spellStart"/>
      <w:r w:rsidRPr="00534F97">
        <w:rPr>
          <w:rFonts w:ascii="Arial" w:eastAsiaTheme="minorHAnsi" w:hAnsi="Arial" w:cs="Arial"/>
          <w:lang w:eastAsia="en-US"/>
        </w:rPr>
        <w:t>Rohmah</w:t>
      </w:r>
      <w:proofErr w:type="spellEnd"/>
      <w:r w:rsidRPr="00534F97">
        <w:rPr>
          <w:rFonts w:ascii="Arial" w:eastAsiaTheme="minorHAnsi" w:hAnsi="Arial" w:cs="Arial"/>
          <w:lang w:eastAsia="en-US"/>
        </w:rPr>
        <w:t xml:space="preserve">, H., Rena, S., </w:t>
      </w:r>
      <w:proofErr w:type="spellStart"/>
      <w:r w:rsidRPr="00534F97">
        <w:rPr>
          <w:rFonts w:ascii="Arial" w:eastAsiaTheme="minorHAnsi" w:hAnsi="Arial" w:cs="Arial"/>
          <w:lang w:eastAsia="en-US"/>
        </w:rPr>
        <w:t>Pahrurraji</w:t>
      </w:r>
      <w:proofErr w:type="spellEnd"/>
      <w:r w:rsidRPr="00534F97">
        <w:rPr>
          <w:rFonts w:ascii="Arial" w:eastAsiaTheme="minorHAnsi" w:hAnsi="Arial" w:cs="Arial"/>
          <w:lang w:eastAsia="en-US"/>
        </w:rPr>
        <w:t xml:space="preserve">, P., &amp; </w:t>
      </w:r>
      <w:proofErr w:type="spellStart"/>
      <w:r w:rsidRPr="00534F97">
        <w:rPr>
          <w:rFonts w:ascii="Arial" w:eastAsiaTheme="minorHAnsi" w:hAnsi="Arial" w:cs="Arial"/>
          <w:lang w:eastAsia="en-US"/>
        </w:rPr>
        <w:t>Syarif</w:t>
      </w:r>
      <w:proofErr w:type="spellEnd"/>
      <w:r w:rsidRPr="00534F97">
        <w:rPr>
          <w:rFonts w:ascii="Arial" w:eastAsiaTheme="minorHAnsi" w:hAnsi="Arial" w:cs="Arial"/>
          <w:lang w:eastAsia="en-US"/>
        </w:rPr>
        <w:t xml:space="preserve">, F. (2023). </w:t>
      </w:r>
      <w:r w:rsidRPr="00534F97">
        <w:rPr>
          <w:rFonts w:ascii="Arial" w:eastAsiaTheme="minorHAnsi" w:hAnsi="Arial" w:cs="Arial"/>
          <w:lang w:val="en-US" w:eastAsia="en-US"/>
        </w:rPr>
        <w:t xml:space="preserve">Implementation of multicultural education values in senior high school. </w:t>
      </w:r>
      <w:r w:rsidRPr="00534F97">
        <w:rPr>
          <w:rFonts w:ascii="Arial" w:eastAsiaTheme="minorHAnsi" w:hAnsi="Arial" w:cs="Arial"/>
          <w:i/>
          <w:iCs/>
          <w:lang w:val="en-US" w:eastAsia="en-US"/>
        </w:rPr>
        <w:t>At-</w:t>
      </w:r>
      <w:proofErr w:type="spellStart"/>
      <w:r w:rsidRPr="00534F97">
        <w:rPr>
          <w:rFonts w:ascii="Arial" w:eastAsiaTheme="minorHAnsi" w:hAnsi="Arial" w:cs="Arial"/>
          <w:i/>
          <w:iCs/>
          <w:lang w:val="en-US" w:eastAsia="en-US"/>
        </w:rPr>
        <w:t>Tadzkir</w:t>
      </w:r>
      <w:proofErr w:type="spellEnd"/>
      <w:r w:rsidRPr="00534F97">
        <w:rPr>
          <w:rFonts w:ascii="Arial" w:eastAsiaTheme="minorHAnsi" w:hAnsi="Arial" w:cs="Arial"/>
          <w:i/>
          <w:iCs/>
          <w:lang w:val="en-US" w:eastAsia="en-US"/>
        </w:rPr>
        <w:t>: Islamic Education Journal</w:t>
      </w:r>
      <w:r w:rsidRPr="00534F97">
        <w:rPr>
          <w:rFonts w:ascii="Arial" w:eastAsiaTheme="minorHAnsi" w:hAnsi="Arial" w:cs="Arial"/>
          <w:lang w:val="en-US" w:eastAsia="en-US"/>
        </w:rPr>
        <w:t xml:space="preserve">, </w:t>
      </w:r>
      <w:r w:rsidRPr="00534F97">
        <w:rPr>
          <w:rFonts w:ascii="Arial" w:eastAsiaTheme="minorHAnsi" w:hAnsi="Arial" w:cs="Arial"/>
          <w:i/>
          <w:iCs/>
          <w:lang w:val="en-US" w:eastAsia="en-US"/>
        </w:rPr>
        <w:t>2</w:t>
      </w:r>
      <w:r w:rsidRPr="00534F97">
        <w:rPr>
          <w:rFonts w:ascii="Arial" w:eastAsiaTheme="minorHAnsi" w:hAnsi="Arial" w:cs="Arial"/>
          <w:lang w:val="en-US" w:eastAsia="en-US"/>
        </w:rPr>
        <w:t xml:space="preserve">(2), 78-94. </w:t>
      </w:r>
      <w:r w:rsidR="005C2626">
        <w:fldChar w:fldCharType="begin"/>
      </w:r>
      <w:r w:rsidR="005C2626" w:rsidRPr="005C2626">
        <w:rPr>
          <w:lang w:val="en-US"/>
        </w:rPr>
        <w:instrText xml:space="preserve"> HYPERLINK "https://doi.org/10.59373/attadzkir.v2i2.29" </w:instrText>
      </w:r>
      <w:r w:rsidR="005C2626">
        <w:fldChar w:fldCharType="separate"/>
      </w:r>
      <w:r w:rsidRPr="00534F97">
        <w:rPr>
          <w:rFonts w:ascii="Arial" w:eastAsiaTheme="minorHAnsi" w:hAnsi="Arial" w:cs="Arial"/>
          <w:color w:val="0563C1" w:themeColor="hyperlink"/>
          <w:u w:val="single"/>
          <w:lang w:val="en-US" w:eastAsia="en-US"/>
        </w:rPr>
        <w:t>https://doi.org/10.59373/attadzkir.v2i2.29</w:t>
      </w:r>
      <w:r w:rsidR="005C2626">
        <w:rPr>
          <w:rFonts w:ascii="Arial" w:eastAsiaTheme="minorHAnsi" w:hAnsi="Arial" w:cs="Arial"/>
          <w:color w:val="0563C1" w:themeColor="hyperlink"/>
          <w:u w:val="single"/>
          <w:lang w:val="en-US" w:eastAsia="en-US"/>
        </w:rPr>
        <w:fldChar w:fldCharType="end"/>
      </w:r>
    </w:p>
    <w:p w14:paraId="7395AB01" w14:textId="77777777" w:rsidR="00534F97" w:rsidRPr="00534F97" w:rsidRDefault="00534F97" w:rsidP="00534F97">
      <w:pPr>
        <w:spacing w:after="160" w:line="360" w:lineRule="auto"/>
        <w:ind w:left="284" w:hanging="284"/>
        <w:jc w:val="both"/>
        <w:rPr>
          <w:rFonts w:ascii="Arial" w:eastAsiaTheme="minorHAnsi" w:hAnsi="Arial" w:cs="Arial"/>
          <w:lang w:val="es-EC" w:eastAsia="en-US"/>
        </w:rPr>
      </w:pPr>
      <w:r w:rsidRPr="00534F97">
        <w:rPr>
          <w:rFonts w:ascii="Arial" w:eastAsiaTheme="minorHAnsi" w:hAnsi="Arial" w:cs="Arial"/>
          <w:lang w:val="es-EC" w:eastAsia="en-US"/>
        </w:rPr>
        <w:lastRenderedPageBreak/>
        <w:t xml:space="preserve">Romero García, V. H. (2024). La educación intercultural y las estrategias para promover el rescate de la identidad cultural en el Ecuador. </w:t>
      </w:r>
      <w:r w:rsidRPr="00534F97">
        <w:rPr>
          <w:rFonts w:ascii="Arial" w:eastAsiaTheme="minorHAnsi" w:hAnsi="Arial" w:cs="Arial"/>
          <w:i/>
          <w:iCs/>
          <w:lang w:val="es-EC" w:eastAsia="en-US"/>
        </w:rPr>
        <w:t>Sinergia Académica</w:t>
      </w:r>
      <w:r w:rsidRPr="00534F97">
        <w:rPr>
          <w:rFonts w:ascii="Arial" w:eastAsiaTheme="minorHAnsi" w:hAnsi="Arial" w:cs="Arial"/>
          <w:lang w:val="es-EC" w:eastAsia="en-US"/>
        </w:rPr>
        <w:t xml:space="preserve">, </w:t>
      </w:r>
      <w:r w:rsidRPr="00534F97">
        <w:rPr>
          <w:rFonts w:ascii="Arial" w:eastAsiaTheme="minorHAnsi" w:hAnsi="Arial" w:cs="Arial"/>
          <w:i/>
          <w:iCs/>
          <w:lang w:val="es-EC" w:eastAsia="en-US"/>
        </w:rPr>
        <w:t>7</w:t>
      </w:r>
      <w:r w:rsidRPr="00534F97">
        <w:rPr>
          <w:rFonts w:ascii="Arial" w:eastAsiaTheme="minorHAnsi" w:hAnsi="Arial" w:cs="Arial"/>
          <w:lang w:val="es-EC" w:eastAsia="en-US"/>
        </w:rPr>
        <w:t xml:space="preserve">(1), 104-112. </w:t>
      </w:r>
      <w:hyperlink r:id="rId17" w:history="1">
        <w:r w:rsidRPr="00534F97">
          <w:rPr>
            <w:rFonts w:ascii="Arial" w:eastAsiaTheme="minorHAnsi" w:hAnsi="Arial" w:cs="Arial"/>
            <w:color w:val="0563C1" w:themeColor="hyperlink"/>
            <w:u w:val="single"/>
            <w:lang w:val="es-EC" w:eastAsia="en-US"/>
          </w:rPr>
          <w:t>https://doi.org/10.51736/6z9q5d85</w:t>
        </w:r>
      </w:hyperlink>
    </w:p>
    <w:p w14:paraId="4FCE317C" w14:textId="77777777" w:rsidR="00534F97" w:rsidRPr="00534F97" w:rsidRDefault="00534F97" w:rsidP="00534F97">
      <w:pPr>
        <w:spacing w:after="160" w:line="360" w:lineRule="auto"/>
        <w:ind w:left="284" w:hanging="284"/>
        <w:jc w:val="both"/>
        <w:rPr>
          <w:rFonts w:ascii="Arial" w:eastAsiaTheme="minorHAnsi" w:hAnsi="Arial" w:cs="Arial"/>
          <w:lang w:val="en-US" w:eastAsia="en-US"/>
        </w:rPr>
      </w:pPr>
      <w:r w:rsidRPr="00534F97">
        <w:rPr>
          <w:rFonts w:ascii="Arial" w:eastAsiaTheme="minorHAnsi" w:hAnsi="Arial" w:cs="Arial"/>
          <w:lang w:val="es-EC" w:eastAsia="en-US"/>
        </w:rPr>
        <w:t xml:space="preserve">Vallejo-Rosero, C. A., del Rosario López-Contreras, J., </w:t>
      </w:r>
      <w:proofErr w:type="spellStart"/>
      <w:r w:rsidRPr="00534F97">
        <w:rPr>
          <w:rFonts w:ascii="Arial" w:eastAsiaTheme="minorHAnsi" w:hAnsi="Arial" w:cs="Arial"/>
          <w:lang w:val="es-EC" w:eastAsia="en-US"/>
        </w:rPr>
        <w:t>Tabarquino</w:t>
      </w:r>
      <w:proofErr w:type="spellEnd"/>
      <w:r w:rsidRPr="00534F97">
        <w:rPr>
          <w:rFonts w:ascii="Arial" w:eastAsiaTheme="minorHAnsi" w:hAnsi="Arial" w:cs="Arial"/>
          <w:lang w:val="es-EC" w:eastAsia="en-US"/>
        </w:rPr>
        <w:t xml:space="preserve">-Muñoz, R. A., &amp; Gaviria-Moreno, G. E. (2024). Estrategias de inclusión en la economía del conocimiento para mejorar la calidad de vida de poblaciones vulnerables. </w:t>
      </w:r>
      <w:r w:rsidRPr="00534F97">
        <w:rPr>
          <w:rFonts w:ascii="Arial" w:eastAsiaTheme="minorHAnsi" w:hAnsi="Arial" w:cs="Arial"/>
          <w:i/>
          <w:iCs/>
          <w:lang w:val="en-US" w:eastAsia="en-US"/>
        </w:rPr>
        <w:t>Journal of Economic and Social Science Research</w:t>
      </w:r>
      <w:r w:rsidRPr="00534F97">
        <w:rPr>
          <w:rFonts w:ascii="Arial" w:eastAsiaTheme="minorHAnsi" w:hAnsi="Arial" w:cs="Arial"/>
          <w:lang w:val="en-US" w:eastAsia="en-US"/>
        </w:rPr>
        <w:t xml:space="preserve">, </w:t>
      </w:r>
      <w:r w:rsidRPr="00534F97">
        <w:rPr>
          <w:rFonts w:ascii="Arial" w:eastAsiaTheme="minorHAnsi" w:hAnsi="Arial" w:cs="Arial"/>
          <w:i/>
          <w:iCs/>
          <w:lang w:val="en-US" w:eastAsia="en-US"/>
        </w:rPr>
        <w:t>4</w:t>
      </w:r>
      <w:r w:rsidRPr="00534F97">
        <w:rPr>
          <w:rFonts w:ascii="Arial" w:eastAsiaTheme="minorHAnsi" w:hAnsi="Arial" w:cs="Arial"/>
          <w:lang w:val="en-US" w:eastAsia="en-US"/>
        </w:rPr>
        <w:t xml:space="preserve">(3), 13-31. </w:t>
      </w:r>
      <w:r w:rsidR="005C2626">
        <w:fldChar w:fldCharType="begin"/>
      </w:r>
      <w:r w:rsidR="005C2626" w:rsidRPr="005C2626">
        <w:rPr>
          <w:lang w:val="en-US"/>
        </w:rPr>
        <w:instrText xml:space="preserve"> HYPERLINK "https://doi.org/10.55813/gaea/jessr/v4/n3/118" </w:instrText>
      </w:r>
      <w:r w:rsidR="005C2626">
        <w:fldChar w:fldCharType="separate"/>
      </w:r>
      <w:r w:rsidRPr="00534F97">
        <w:rPr>
          <w:rFonts w:ascii="Arial" w:eastAsiaTheme="minorHAnsi" w:hAnsi="Arial" w:cs="Arial"/>
          <w:color w:val="0563C1" w:themeColor="hyperlink"/>
          <w:u w:val="single"/>
          <w:lang w:val="en-US" w:eastAsia="en-US"/>
        </w:rPr>
        <w:t xml:space="preserve">https://doi.org/10.55813/gaea/jessr/v4/n3/118 </w:t>
      </w:r>
      <w:r w:rsidR="005C2626">
        <w:rPr>
          <w:rFonts w:ascii="Arial" w:eastAsiaTheme="minorHAnsi" w:hAnsi="Arial" w:cs="Arial"/>
          <w:color w:val="0563C1" w:themeColor="hyperlink"/>
          <w:u w:val="single"/>
          <w:lang w:val="en-US" w:eastAsia="en-US"/>
        </w:rPr>
        <w:fldChar w:fldCharType="end"/>
      </w:r>
    </w:p>
    <w:p w14:paraId="344D4015" w14:textId="77777777" w:rsidR="00534F97" w:rsidRPr="00534F97" w:rsidRDefault="00534F97" w:rsidP="00534F97">
      <w:pPr>
        <w:spacing w:after="160" w:line="360" w:lineRule="auto"/>
        <w:ind w:left="284" w:hanging="284"/>
        <w:jc w:val="both"/>
        <w:rPr>
          <w:rFonts w:asciiTheme="minorHAnsi" w:eastAsiaTheme="minorHAnsi" w:hAnsiTheme="minorHAnsi" w:cstheme="minorBidi"/>
          <w:color w:val="0563C1" w:themeColor="hyperlink"/>
          <w:u w:val="single"/>
          <w:lang w:val="es-EC" w:eastAsia="en-US"/>
        </w:rPr>
      </w:pPr>
      <w:proofErr w:type="spellStart"/>
      <w:r w:rsidRPr="00534F97">
        <w:rPr>
          <w:rFonts w:ascii="Arial" w:eastAsiaTheme="minorHAnsi" w:hAnsi="Arial" w:cs="Arial"/>
          <w:lang w:val="en-US" w:eastAsia="en-US"/>
        </w:rPr>
        <w:t>Sjøen</w:t>
      </w:r>
      <w:proofErr w:type="spellEnd"/>
      <w:r w:rsidRPr="00534F97">
        <w:rPr>
          <w:rFonts w:ascii="Arial" w:eastAsiaTheme="minorHAnsi" w:hAnsi="Arial" w:cs="Arial"/>
          <w:lang w:val="en-US" w:eastAsia="en-US"/>
        </w:rPr>
        <w:t xml:space="preserve">, M. M. (2021). From Global Competition to Intercultural Competence: What Teacher-Training Students with Cross-Cultural Teaching Experience Should be Learning. </w:t>
      </w:r>
      <w:proofErr w:type="spellStart"/>
      <w:r w:rsidRPr="00534F97">
        <w:rPr>
          <w:rFonts w:ascii="Arial" w:eastAsiaTheme="minorHAnsi" w:hAnsi="Arial" w:cs="Arial"/>
          <w:i/>
          <w:iCs/>
          <w:lang w:val="es-EC" w:eastAsia="en-US"/>
        </w:rPr>
        <w:t>Scandinavian</w:t>
      </w:r>
      <w:proofErr w:type="spellEnd"/>
      <w:r w:rsidRPr="00534F97">
        <w:rPr>
          <w:rFonts w:ascii="Arial" w:eastAsiaTheme="minorHAnsi" w:hAnsi="Arial" w:cs="Arial"/>
          <w:i/>
          <w:iCs/>
          <w:lang w:val="es-EC" w:eastAsia="en-US"/>
        </w:rPr>
        <w:t xml:space="preserve"> Journal </w:t>
      </w:r>
      <w:proofErr w:type="spellStart"/>
      <w:r w:rsidRPr="00534F97">
        <w:rPr>
          <w:rFonts w:ascii="Arial" w:eastAsiaTheme="minorHAnsi" w:hAnsi="Arial" w:cs="Arial"/>
          <w:i/>
          <w:iCs/>
          <w:lang w:val="es-EC" w:eastAsia="en-US"/>
        </w:rPr>
        <w:t>of</w:t>
      </w:r>
      <w:proofErr w:type="spellEnd"/>
      <w:r w:rsidRPr="00534F97">
        <w:rPr>
          <w:rFonts w:ascii="Arial" w:eastAsiaTheme="minorHAnsi" w:hAnsi="Arial" w:cs="Arial"/>
          <w:i/>
          <w:iCs/>
          <w:lang w:val="es-EC" w:eastAsia="en-US"/>
        </w:rPr>
        <w:t xml:space="preserve"> </w:t>
      </w:r>
      <w:proofErr w:type="spellStart"/>
      <w:r w:rsidRPr="00534F97">
        <w:rPr>
          <w:rFonts w:ascii="Arial" w:eastAsiaTheme="minorHAnsi" w:hAnsi="Arial" w:cs="Arial"/>
          <w:i/>
          <w:iCs/>
          <w:lang w:val="es-EC" w:eastAsia="en-US"/>
        </w:rPr>
        <w:t>Educational</w:t>
      </w:r>
      <w:proofErr w:type="spellEnd"/>
      <w:r w:rsidRPr="00534F97">
        <w:rPr>
          <w:rFonts w:ascii="Arial" w:eastAsiaTheme="minorHAnsi" w:hAnsi="Arial" w:cs="Arial"/>
          <w:i/>
          <w:iCs/>
          <w:lang w:val="es-EC" w:eastAsia="en-US"/>
        </w:rPr>
        <w:t xml:space="preserve"> Research</w:t>
      </w:r>
      <w:r w:rsidRPr="00534F97">
        <w:rPr>
          <w:rFonts w:ascii="Arial" w:eastAsiaTheme="minorHAnsi" w:hAnsi="Arial" w:cs="Arial"/>
          <w:lang w:val="es-EC" w:eastAsia="en-US"/>
        </w:rPr>
        <w:t xml:space="preserve">, </w:t>
      </w:r>
      <w:r w:rsidRPr="00534F97">
        <w:rPr>
          <w:rFonts w:ascii="Arial" w:eastAsiaTheme="minorHAnsi" w:hAnsi="Arial" w:cs="Arial"/>
          <w:i/>
          <w:iCs/>
          <w:lang w:val="es-EC" w:eastAsia="en-US"/>
        </w:rPr>
        <w:t>67</w:t>
      </w:r>
      <w:r w:rsidRPr="00534F97">
        <w:rPr>
          <w:rFonts w:ascii="Arial" w:eastAsiaTheme="minorHAnsi" w:hAnsi="Arial" w:cs="Arial"/>
          <w:lang w:val="es-EC" w:eastAsia="en-US"/>
        </w:rPr>
        <w:t xml:space="preserve">(1), 140–153. </w:t>
      </w:r>
      <w:r w:rsidRPr="00534F97">
        <w:rPr>
          <w:rFonts w:ascii="Arial" w:eastAsiaTheme="minorHAnsi" w:hAnsi="Arial" w:cs="Arial"/>
          <w:color w:val="000000" w:themeColor="text1"/>
          <w:u w:val="single"/>
          <w:lang w:val="es-EC" w:eastAsia="en-US"/>
        </w:rPr>
        <w:t>https://doi.org/10.1080/00313831.2021.1990121</w:t>
      </w:r>
    </w:p>
    <w:p w14:paraId="3BD5C038" w14:textId="1F0681C5" w:rsidR="00190DE8" w:rsidRPr="00B55452" w:rsidRDefault="00190DE8" w:rsidP="00B55452">
      <w:pPr>
        <w:shd w:val="clear" w:color="auto" w:fill="FFFFFF"/>
        <w:spacing w:line="360" w:lineRule="auto"/>
        <w:jc w:val="both"/>
        <w:rPr>
          <w:rFonts w:ascii="Arial" w:hAnsi="Arial" w:cs="Arial"/>
        </w:rPr>
      </w:pPr>
    </w:p>
    <w:sectPr w:rsidR="00190DE8" w:rsidRPr="00B55452" w:rsidSect="00D174A1">
      <w:headerReference w:type="default" r:id="rId18"/>
      <w:footerReference w:type="default" r:id="rId19"/>
      <w:pgSz w:w="12240" w:h="15840"/>
      <w:pgMar w:top="1417" w:right="1750" w:bottom="1411" w:left="1701" w:header="708" w:footer="708" w:gutter="0"/>
      <w:pgNumType w:start="2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5F549BAB" w:rsidR="0020679D" w:rsidRDefault="004A1D74" w:rsidP="00D36BA2">
        <w:pPr>
          <w:pStyle w:val="Sinespaciado"/>
          <w:jc w:val="center"/>
          <w:rPr>
            <w:rFonts w:ascii="Agency FB" w:hAnsi="Agency FB"/>
            <w:b/>
            <w:color w:val="E36C0A"/>
          </w:rPr>
        </w:pPr>
        <w:r w:rsidRPr="004A1D74">
          <w:rPr>
            <w:rFonts w:ascii="Agency FB" w:hAnsi="Agency FB"/>
            <w:b/>
            <w:color w:val="E36C0A"/>
          </w:rPr>
          <w:t>Estrategias para promover la educación intercultural en contextos diversos</w:t>
        </w:r>
      </w:p>
      <w:p w14:paraId="2EF245E8" w14:textId="1E89D5D3" w:rsidR="0020679D" w:rsidRPr="00BC0D99" w:rsidRDefault="00C406DC" w:rsidP="0020679D">
        <w:pPr>
          <w:pStyle w:val="Sinespaciado"/>
          <w:jc w:val="center"/>
          <w:rPr>
            <w:rFonts w:ascii="Agency FB" w:hAnsi="Agency FB"/>
            <w:color w:val="E36C0A"/>
            <w:lang w:val="es-CR"/>
          </w:rPr>
        </w:pPr>
        <w:r w:rsidRPr="00C406DC">
          <w:rPr>
            <w:rFonts w:ascii="Agency FB" w:hAnsi="Agency FB"/>
            <w:color w:val="E36C0A"/>
            <w:lang w:val="es-CR"/>
          </w:rPr>
          <w:t>Dinora-A. Carpio-Vera</w:t>
        </w:r>
        <w:r>
          <w:rPr>
            <w:rFonts w:ascii="Agency FB" w:hAnsi="Agency FB"/>
            <w:color w:val="E36C0A"/>
            <w:lang w:val="es-CR"/>
          </w:rPr>
          <w:t>,</w:t>
        </w:r>
        <w:r w:rsidR="000D12AE">
          <w:rPr>
            <w:rFonts w:ascii="Agency FB" w:hAnsi="Agency FB"/>
            <w:color w:val="E36C0A"/>
            <w:lang w:val="es-CR"/>
          </w:rPr>
          <w:t xml:space="preserve"> </w:t>
        </w:r>
        <w:r w:rsidR="000D12AE" w:rsidRPr="000D12AE">
          <w:rPr>
            <w:rFonts w:ascii="Agency FB" w:hAnsi="Agency FB"/>
            <w:color w:val="E36C0A"/>
            <w:lang w:val="es-CR"/>
          </w:rPr>
          <w:t>Byron-W. Oviedo-Bayas</w:t>
        </w:r>
        <w:r w:rsidR="000D12AE">
          <w:rPr>
            <w:rFonts w:ascii="Agency FB" w:hAnsi="Agency FB"/>
            <w:color w:val="E36C0A"/>
            <w:lang w:val="es-CR"/>
          </w:rPr>
          <w:t xml:space="preserve">, </w:t>
        </w:r>
        <w:r w:rsidR="000D12AE" w:rsidRPr="000D12AE">
          <w:rPr>
            <w:rFonts w:ascii="Agency FB" w:hAnsi="Agency FB"/>
            <w:color w:val="E36C0A"/>
            <w:lang w:val="es-CR"/>
          </w:rPr>
          <w:t>Ligia-L. Napa-Arévalo</w:t>
        </w:r>
        <w:r w:rsidR="000D12AE">
          <w:rPr>
            <w:rFonts w:ascii="Agency FB" w:hAnsi="Agency FB"/>
            <w:color w:val="E36C0A"/>
            <w:lang w:val="es-CR"/>
          </w:rPr>
          <w:t xml:space="preserve"> y </w:t>
        </w:r>
        <w:r w:rsidR="00F83436" w:rsidRPr="00F83436">
          <w:rPr>
            <w:rFonts w:ascii="Agency FB" w:hAnsi="Agency FB"/>
            <w:color w:val="E36C0A"/>
            <w:lang w:val="es-CR"/>
          </w:rPr>
          <w:t>Jorge-H. Guanín-Fajardo</w:t>
        </w:r>
      </w:p>
      <w:p w14:paraId="1F70B1D2" w14:textId="19C6EB5B" w:rsidR="0020679D" w:rsidRPr="005C2626" w:rsidRDefault="0020679D" w:rsidP="0020679D">
        <w:pPr>
          <w:pStyle w:val="Sinespaciado"/>
          <w:jc w:val="center"/>
          <w:rPr>
            <w:rFonts w:ascii="Agency FB" w:hAnsi="Agency FB"/>
            <w:color w:val="E36C0A"/>
            <w:lang w:val="es-CR"/>
          </w:rPr>
        </w:pPr>
        <w:r w:rsidRPr="005C2626">
          <w:rPr>
            <w:rFonts w:ascii="Agency FB" w:hAnsi="Agency FB"/>
            <w:color w:val="E36C0A"/>
            <w:lang w:val="es-CR"/>
          </w:rPr>
          <w:t xml:space="preserve">DOI: </w:t>
        </w:r>
        <w:hyperlink r:id="rId1" w:history="1">
          <w:r w:rsidR="004A1D74" w:rsidRPr="005C2626">
            <w:rPr>
              <w:rStyle w:val="Hipervnculo"/>
              <w:rFonts w:ascii="Agency FB" w:hAnsi="Agency FB"/>
              <w:lang w:val="es-CR"/>
            </w:rPr>
            <w:t>http://dx.doi.org/10.22458/caes.v16i2.5830</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5C2626">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41F68A7E" w14:textId="665F8A9C" w:rsidR="002B17BF" w:rsidRPr="00783024" w:rsidRDefault="002B17BF" w:rsidP="00C36E0F">
      <w:pPr>
        <w:pStyle w:val="NormalWeb"/>
        <w:spacing w:before="0" w:beforeAutospacing="0" w:after="0" w:afterAutospacing="0" w:line="276" w:lineRule="auto"/>
        <w:jc w:val="both"/>
        <w:rPr>
          <w:rFonts w:ascii="Arial" w:hAnsi="Arial" w:cs="Arial"/>
          <w:sz w:val="20"/>
          <w:szCs w:val="20"/>
        </w:rPr>
      </w:pPr>
      <w:r w:rsidRPr="00783024">
        <w:rPr>
          <w:rStyle w:val="Refdenotaalpie"/>
          <w:rFonts w:ascii="Arial" w:hAnsi="Arial" w:cs="Arial"/>
          <w:sz w:val="20"/>
          <w:szCs w:val="20"/>
        </w:rPr>
        <w:footnoteRef/>
      </w:r>
      <w:r w:rsidRPr="00783024">
        <w:rPr>
          <w:rFonts w:ascii="Arial" w:hAnsi="Arial" w:cs="Arial"/>
          <w:sz w:val="20"/>
          <w:szCs w:val="20"/>
        </w:rPr>
        <w:t xml:space="preserve"> </w:t>
      </w:r>
      <w:r w:rsidR="00C36E0F" w:rsidRPr="00783024">
        <w:rPr>
          <w:rFonts w:ascii="Arial" w:hAnsi="Arial" w:cs="Arial"/>
          <w:sz w:val="20"/>
          <w:szCs w:val="20"/>
        </w:rPr>
        <w:t xml:space="preserve">Ingeniera en Sistemas, Magíster en Docencia y Currículo, Doctora en Educación. </w:t>
      </w:r>
      <w:r w:rsidR="002F4D2D" w:rsidRPr="00783024">
        <w:rPr>
          <w:rFonts w:ascii="Arial" w:hAnsi="Arial" w:cs="Arial"/>
          <w:sz w:val="20"/>
          <w:szCs w:val="20"/>
        </w:rPr>
        <w:t xml:space="preserve">Docente e </w:t>
      </w:r>
      <w:r w:rsidR="00B04B86" w:rsidRPr="00783024">
        <w:rPr>
          <w:rFonts w:ascii="Arial" w:hAnsi="Arial" w:cs="Arial"/>
          <w:sz w:val="20"/>
          <w:szCs w:val="20"/>
        </w:rPr>
        <w:t xml:space="preserve">investigadora. </w:t>
      </w:r>
      <w:r w:rsidR="00B0014B" w:rsidRPr="00783024">
        <w:rPr>
          <w:rFonts w:ascii="Arial" w:hAnsi="Arial" w:cs="Arial"/>
          <w:noProof/>
          <w:sz w:val="20"/>
          <w:szCs w:val="20"/>
          <w:lang w:eastAsia="es-CR"/>
        </w:rPr>
        <w:drawing>
          <wp:inline distT="0" distB="0" distL="0" distR="0" wp14:anchorId="0759C745" wp14:editId="1A3E4729">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B0014B" w:rsidRPr="00783024">
        <w:rPr>
          <w:rFonts w:ascii="Arial" w:hAnsi="Arial" w:cs="Arial"/>
          <w:sz w:val="20"/>
          <w:szCs w:val="20"/>
        </w:rPr>
        <w:t xml:space="preserve"> </w:t>
      </w:r>
      <w:r w:rsidRPr="00783024">
        <w:rPr>
          <w:rFonts w:ascii="Arial" w:hAnsi="Arial" w:cs="Arial"/>
          <w:sz w:val="20"/>
          <w:szCs w:val="20"/>
        </w:rPr>
        <w:t xml:space="preserve">https://orcid.org/0000-0001-7394-5791 </w:t>
      </w:r>
    </w:p>
  </w:footnote>
  <w:footnote w:id="2">
    <w:p w14:paraId="114407D2" w14:textId="2F58B012" w:rsidR="004B7610" w:rsidRPr="00783024" w:rsidRDefault="004B7610" w:rsidP="00551C74">
      <w:pPr>
        <w:pStyle w:val="NormalWeb"/>
        <w:spacing w:before="0" w:beforeAutospacing="0" w:after="0" w:afterAutospacing="0" w:line="276" w:lineRule="auto"/>
        <w:jc w:val="both"/>
        <w:rPr>
          <w:rFonts w:ascii="Arial" w:hAnsi="Arial" w:cs="Arial"/>
          <w:sz w:val="20"/>
          <w:szCs w:val="20"/>
        </w:rPr>
      </w:pPr>
      <w:r w:rsidRPr="00783024">
        <w:rPr>
          <w:rStyle w:val="Refdenotaalpie"/>
          <w:rFonts w:ascii="Arial" w:hAnsi="Arial" w:cs="Arial"/>
          <w:sz w:val="20"/>
          <w:szCs w:val="20"/>
        </w:rPr>
        <w:footnoteRef/>
      </w:r>
      <w:r w:rsidRPr="00783024">
        <w:rPr>
          <w:rFonts w:ascii="Arial" w:hAnsi="Arial" w:cs="Arial"/>
          <w:sz w:val="20"/>
          <w:szCs w:val="20"/>
        </w:rPr>
        <w:t xml:space="preserve"> </w:t>
      </w:r>
      <w:r w:rsidR="00551C74" w:rsidRPr="00783024">
        <w:rPr>
          <w:rFonts w:ascii="Arial" w:hAnsi="Arial" w:cs="Arial"/>
          <w:sz w:val="20"/>
          <w:szCs w:val="20"/>
        </w:rPr>
        <w:t xml:space="preserve">Ingeniero en Sistemas e Informática, Máster en Ingeniería Eléctrica mención Conectividad y Redes de Telecomunicaciones, Doctor dentro en Tecnologías de la Información y Comunicación. </w:t>
      </w:r>
      <w:r w:rsidR="00B04B86" w:rsidRPr="00783024">
        <w:rPr>
          <w:rFonts w:ascii="Arial" w:hAnsi="Arial" w:cs="Arial"/>
          <w:sz w:val="20"/>
          <w:szCs w:val="20"/>
        </w:rPr>
        <w:t xml:space="preserve">Docente e investigador. </w:t>
      </w:r>
      <w:r w:rsidR="0015143A" w:rsidRPr="00783024">
        <w:rPr>
          <w:rFonts w:ascii="Arial" w:hAnsi="Arial" w:cs="Arial"/>
          <w:noProof/>
          <w:sz w:val="20"/>
          <w:szCs w:val="20"/>
          <w:lang w:eastAsia="es-CR"/>
        </w:rPr>
        <w:drawing>
          <wp:inline distT="0" distB="0" distL="0" distR="0" wp14:anchorId="3427AC3C" wp14:editId="7107471F">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5143A" w:rsidRPr="00783024">
        <w:rPr>
          <w:rFonts w:ascii="Arial" w:hAnsi="Arial" w:cs="Arial"/>
          <w:sz w:val="20"/>
          <w:szCs w:val="20"/>
        </w:rPr>
        <w:t xml:space="preserve"> https://orcid.org/0000-0002-5366-5917 </w:t>
      </w:r>
    </w:p>
  </w:footnote>
  <w:footnote w:id="3">
    <w:p w14:paraId="0F672202" w14:textId="6BB071F5" w:rsidR="00016BB3" w:rsidRPr="00783024" w:rsidRDefault="00016BB3" w:rsidP="0082177D">
      <w:pPr>
        <w:pStyle w:val="Textonotapie"/>
        <w:jc w:val="both"/>
        <w:rPr>
          <w:rFonts w:ascii="Arial" w:hAnsi="Arial" w:cs="Arial"/>
          <w:lang w:val="es-MX"/>
        </w:rPr>
      </w:pPr>
      <w:r w:rsidRPr="00783024">
        <w:rPr>
          <w:rStyle w:val="Refdenotaalpie"/>
          <w:rFonts w:ascii="Arial" w:hAnsi="Arial" w:cs="Arial"/>
        </w:rPr>
        <w:footnoteRef/>
      </w:r>
      <w:r w:rsidRPr="00783024">
        <w:rPr>
          <w:rFonts w:ascii="Arial" w:hAnsi="Arial" w:cs="Arial"/>
        </w:rPr>
        <w:t xml:space="preserve"> </w:t>
      </w:r>
      <w:r w:rsidR="0082177D" w:rsidRPr="00783024">
        <w:rPr>
          <w:rFonts w:ascii="Arial" w:hAnsi="Arial" w:cs="Arial"/>
        </w:rPr>
        <w:t xml:space="preserve">Contadora Pública Autorizada, Máster en Administración de Empresas. </w:t>
      </w:r>
      <w:r w:rsidR="00B04B86" w:rsidRPr="00783024">
        <w:rPr>
          <w:rFonts w:ascii="Arial" w:hAnsi="Arial" w:cs="Arial"/>
        </w:rPr>
        <w:t xml:space="preserve">Docente e investigadora. </w:t>
      </w:r>
      <w:r w:rsidRPr="00783024">
        <w:rPr>
          <w:rFonts w:ascii="Arial" w:hAnsi="Arial" w:cs="Arial"/>
          <w:noProof/>
        </w:rPr>
        <w:drawing>
          <wp:inline distT="0" distB="0" distL="0" distR="0" wp14:anchorId="633BB1F1" wp14:editId="387D1350">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53D49" w:rsidRPr="00783024">
        <w:rPr>
          <w:rFonts w:ascii="Arial" w:hAnsi="Arial" w:cs="Arial"/>
        </w:rPr>
        <w:t xml:space="preserve"> </w:t>
      </w:r>
      <w:r w:rsidRPr="00783024">
        <w:rPr>
          <w:rFonts w:ascii="Arial" w:hAnsi="Arial" w:cs="Arial"/>
        </w:rPr>
        <w:t>https://orcid.org/0000-0002-5652-3412</w:t>
      </w:r>
    </w:p>
  </w:footnote>
  <w:footnote w:id="4">
    <w:p w14:paraId="434B2E7E" w14:textId="6224F975" w:rsidR="00D53D49" w:rsidRPr="00D53D49" w:rsidRDefault="00D53D49" w:rsidP="00B819FC">
      <w:pPr>
        <w:pStyle w:val="Textonotapie"/>
        <w:jc w:val="both"/>
        <w:rPr>
          <w:lang w:val="es-MX"/>
        </w:rPr>
      </w:pPr>
      <w:r w:rsidRPr="00783024">
        <w:rPr>
          <w:rStyle w:val="Refdenotaalpie"/>
          <w:rFonts w:ascii="Arial" w:hAnsi="Arial" w:cs="Arial"/>
        </w:rPr>
        <w:footnoteRef/>
      </w:r>
      <w:r w:rsidR="006E40D1" w:rsidRPr="00783024">
        <w:rPr>
          <w:rFonts w:ascii="Arial" w:hAnsi="Arial" w:cs="Arial"/>
        </w:rPr>
        <w:t xml:space="preserve"> </w:t>
      </w:r>
      <w:r w:rsidR="00B819FC" w:rsidRPr="00783024">
        <w:rPr>
          <w:rFonts w:ascii="Arial" w:hAnsi="Arial" w:cs="Arial"/>
        </w:rPr>
        <w:t xml:space="preserve">Ingeniero en Sistemas, Máster en Ciencia de Datos e Ingeniería de Computadores, Doctor en Tecnologías de la Información y Comunicación. </w:t>
      </w:r>
      <w:r w:rsidR="00B04B86" w:rsidRPr="00783024">
        <w:rPr>
          <w:rFonts w:ascii="Arial" w:hAnsi="Arial" w:cs="Arial"/>
        </w:rPr>
        <w:t xml:space="preserve">Docente e investigador. </w:t>
      </w:r>
      <w:r w:rsidR="006E40D1" w:rsidRPr="00783024">
        <w:rPr>
          <w:rFonts w:ascii="Arial" w:hAnsi="Arial" w:cs="Arial"/>
          <w:noProof/>
        </w:rPr>
        <w:drawing>
          <wp:inline distT="0" distB="0" distL="0" distR="0" wp14:anchorId="7EC87EB7" wp14:editId="6CB22EC9">
            <wp:extent cx="123825" cy="123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83024">
        <w:rPr>
          <w:rFonts w:ascii="Arial" w:hAnsi="Arial" w:cs="Arial"/>
        </w:rPr>
        <w:t xml:space="preserve"> </w:t>
      </w:r>
      <w:r w:rsidR="006E40D1" w:rsidRPr="00783024">
        <w:rPr>
          <w:rFonts w:ascii="Arial" w:hAnsi="Arial" w:cs="Arial"/>
        </w:rPr>
        <w:t>https://orcid.org/0000-0001-9150-4009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4082261" w:rsidR="00A82B98" w:rsidRPr="00F4765F" w:rsidRDefault="00A82B98" w:rsidP="008A1766">
    <w:pPr>
      <w:pStyle w:val="Sinespaciado"/>
      <w:jc w:val="center"/>
      <w:rPr>
        <w:rFonts w:ascii="Agency FB" w:hAnsi="Agency FB"/>
        <w:color w:val="E36C0A"/>
        <w:sz w:val="20"/>
        <w:szCs w:val="20"/>
      </w:rPr>
    </w:pPr>
    <w:bookmarkStart w:id="6"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FB3FF8" w:rsidRPr="00F4765F">
      <w:rPr>
        <w:rFonts w:ascii="Agency FB" w:hAnsi="Agency FB"/>
        <w:color w:val="E36C0A"/>
        <w:sz w:val="20"/>
        <w:szCs w:val="20"/>
      </w:rPr>
      <w:t>6</w:t>
    </w:r>
    <w:r w:rsidRPr="00F4765F">
      <w:rPr>
        <w:rFonts w:ascii="Agency FB" w:hAnsi="Agency FB"/>
        <w:color w:val="E36C0A"/>
        <w:sz w:val="20"/>
        <w:szCs w:val="20"/>
      </w:rPr>
      <w:t>(</w:t>
    </w:r>
    <w:r w:rsidR="006E20CE">
      <w:rPr>
        <w:rFonts w:ascii="Agency FB" w:hAnsi="Agency FB"/>
        <w:color w:val="E36C0A"/>
        <w:sz w:val="20"/>
        <w:szCs w:val="20"/>
      </w:rPr>
      <w:t>2</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81B00" w:rsidRPr="00F4765F">
      <w:rPr>
        <w:rFonts w:ascii="Agency FB" w:hAnsi="Agency FB"/>
        <w:color w:val="E36C0A"/>
        <w:sz w:val="20"/>
        <w:szCs w:val="20"/>
      </w:rPr>
      <w:t>JUNIO</w:t>
    </w:r>
    <w:r w:rsidRPr="00F4765F">
      <w:rPr>
        <w:rFonts w:ascii="Agency FB" w:hAnsi="Agency FB"/>
        <w:color w:val="E36C0A"/>
        <w:sz w:val="20"/>
        <w:szCs w:val="20"/>
      </w:rPr>
      <w:t>-</w:t>
    </w:r>
    <w:r w:rsidR="00481B00" w:rsidRPr="00F4765F">
      <w:rPr>
        <w:rFonts w:ascii="Agency FB" w:hAnsi="Agency FB"/>
        <w:color w:val="E36C0A"/>
        <w:sz w:val="20"/>
        <w:szCs w:val="20"/>
      </w:rPr>
      <w:t>N</w:t>
    </w:r>
    <w:r w:rsidR="00B344FA" w:rsidRPr="00F4765F">
      <w:rPr>
        <w:rFonts w:ascii="Agency FB" w:hAnsi="Agency FB"/>
        <w:color w:val="E36C0A"/>
        <w:sz w:val="20"/>
        <w:szCs w:val="20"/>
      </w:rPr>
      <w:t>O</w:t>
    </w:r>
    <w:r w:rsidR="00481B00" w:rsidRPr="00F4765F">
      <w:rPr>
        <w:rFonts w:ascii="Agency FB" w:hAnsi="Agency FB"/>
        <w:color w:val="E36C0A"/>
        <w:sz w:val="20"/>
        <w:szCs w:val="20"/>
      </w:rPr>
      <w:t>VIEMBRE</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B344FA" w:rsidRPr="00F4765F">
      <w:rPr>
        <w:rFonts w:ascii="Agency FB" w:hAnsi="Agency FB"/>
        <w:color w:val="E36C0A"/>
        <w:sz w:val="20"/>
        <w:szCs w:val="20"/>
      </w:rPr>
      <w:t>5</w:t>
    </w:r>
    <w:r w:rsidRPr="00F4765F">
      <w:rPr>
        <w:rFonts w:ascii="Agency FB" w:hAnsi="Agency FB"/>
        <w:color w:val="E36C0A"/>
        <w:sz w:val="20"/>
        <w:szCs w:val="20"/>
      </w:rPr>
      <w:t>:</w:t>
    </w:r>
    <w:r w:rsidR="007625D6">
      <w:rPr>
        <w:rFonts w:ascii="Agency FB" w:hAnsi="Agency FB"/>
        <w:color w:val="E36C0A"/>
        <w:sz w:val="20"/>
        <w:szCs w:val="20"/>
      </w:rPr>
      <w:t xml:space="preserve"> 253-</w:t>
    </w:r>
    <w:r w:rsidR="00D91D00">
      <w:rPr>
        <w:rFonts w:ascii="Agency FB" w:hAnsi="Agency FB"/>
        <w:color w:val="E36C0A"/>
        <w:sz w:val="20"/>
        <w:szCs w:val="20"/>
      </w:rPr>
      <w:t>267</w:t>
    </w:r>
  </w:p>
  <w:p w14:paraId="505074AE" w14:textId="060DDBD1" w:rsidR="00A82B98" w:rsidRPr="00FE0969" w:rsidRDefault="008657F2"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5C2626"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6"/>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323"/>
    <w:rsid w:val="000032FD"/>
    <w:rsid w:val="00006E50"/>
    <w:rsid w:val="00006F80"/>
    <w:rsid w:val="000079D2"/>
    <w:rsid w:val="00014278"/>
    <w:rsid w:val="00015D9E"/>
    <w:rsid w:val="00016045"/>
    <w:rsid w:val="00016BB3"/>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2F77"/>
    <w:rsid w:val="00073695"/>
    <w:rsid w:val="000749E7"/>
    <w:rsid w:val="00075680"/>
    <w:rsid w:val="000762EB"/>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2AE"/>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0EDF"/>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03EB"/>
    <w:rsid w:val="00142E05"/>
    <w:rsid w:val="001438E3"/>
    <w:rsid w:val="00143A52"/>
    <w:rsid w:val="00143C3B"/>
    <w:rsid w:val="00144A93"/>
    <w:rsid w:val="001463B8"/>
    <w:rsid w:val="00147093"/>
    <w:rsid w:val="00150640"/>
    <w:rsid w:val="0015143A"/>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43B3"/>
    <w:rsid w:val="001C77F9"/>
    <w:rsid w:val="001D019E"/>
    <w:rsid w:val="001D06ED"/>
    <w:rsid w:val="001D2A22"/>
    <w:rsid w:val="001D437A"/>
    <w:rsid w:val="001E1E26"/>
    <w:rsid w:val="001E202F"/>
    <w:rsid w:val="001E2221"/>
    <w:rsid w:val="001E31EC"/>
    <w:rsid w:val="001E34E7"/>
    <w:rsid w:val="001E5DA2"/>
    <w:rsid w:val="001F018B"/>
    <w:rsid w:val="001F1C42"/>
    <w:rsid w:val="001F2282"/>
    <w:rsid w:val="001F308D"/>
    <w:rsid w:val="001F4C2D"/>
    <w:rsid w:val="001F65EF"/>
    <w:rsid w:val="001F69CF"/>
    <w:rsid w:val="001F74B3"/>
    <w:rsid w:val="00202760"/>
    <w:rsid w:val="002033B3"/>
    <w:rsid w:val="00205B00"/>
    <w:rsid w:val="0020679D"/>
    <w:rsid w:val="00211B63"/>
    <w:rsid w:val="002144FC"/>
    <w:rsid w:val="0021492A"/>
    <w:rsid w:val="0021583A"/>
    <w:rsid w:val="002205F4"/>
    <w:rsid w:val="00220D72"/>
    <w:rsid w:val="00223370"/>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17BF"/>
    <w:rsid w:val="002B21BA"/>
    <w:rsid w:val="002B24C1"/>
    <w:rsid w:val="002B26BE"/>
    <w:rsid w:val="002B3DFB"/>
    <w:rsid w:val="002B5501"/>
    <w:rsid w:val="002B6304"/>
    <w:rsid w:val="002B67A3"/>
    <w:rsid w:val="002C3F42"/>
    <w:rsid w:val="002D0B75"/>
    <w:rsid w:val="002D21CD"/>
    <w:rsid w:val="002D30E6"/>
    <w:rsid w:val="002D63B3"/>
    <w:rsid w:val="002D7B15"/>
    <w:rsid w:val="002D7BA5"/>
    <w:rsid w:val="002D7FA0"/>
    <w:rsid w:val="002E0F85"/>
    <w:rsid w:val="002E447F"/>
    <w:rsid w:val="002E52DF"/>
    <w:rsid w:val="002F069B"/>
    <w:rsid w:val="002F4536"/>
    <w:rsid w:val="002F4D2D"/>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5715"/>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39A"/>
    <w:rsid w:val="003534F4"/>
    <w:rsid w:val="00355C72"/>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A33"/>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065C1"/>
    <w:rsid w:val="00410140"/>
    <w:rsid w:val="0041152C"/>
    <w:rsid w:val="004115EC"/>
    <w:rsid w:val="004125FD"/>
    <w:rsid w:val="00413EE0"/>
    <w:rsid w:val="004168C6"/>
    <w:rsid w:val="00416F62"/>
    <w:rsid w:val="00417F4D"/>
    <w:rsid w:val="004225FB"/>
    <w:rsid w:val="00424D73"/>
    <w:rsid w:val="00425DD9"/>
    <w:rsid w:val="00433155"/>
    <w:rsid w:val="004338FF"/>
    <w:rsid w:val="00434831"/>
    <w:rsid w:val="004356F4"/>
    <w:rsid w:val="00435F73"/>
    <w:rsid w:val="00435F9F"/>
    <w:rsid w:val="00436C08"/>
    <w:rsid w:val="004372BF"/>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2BE2"/>
    <w:rsid w:val="00475446"/>
    <w:rsid w:val="00477B8F"/>
    <w:rsid w:val="0048057E"/>
    <w:rsid w:val="00481B00"/>
    <w:rsid w:val="00481BCA"/>
    <w:rsid w:val="0048384E"/>
    <w:rsid w:val="00485B80"/>
    <w:rsid w:val="004860FC"/>
    <w:rsid w:val="00491411"/>
    <w:rsid w:val="004969B8"/>
    <w:rsid w:val="00497788"/>
    <w:rsid w:val="004A1D74"/>
    <w:rsid w:val="004A5542"/>
    <w:rsid w:val="004B5ADB"/>
    <w:rsid w:val="004B7156"/>
    <w:rsid w:val="004B722B"/>
    <w:rsid w:val="004B7610"/>
    <w:rsid w:val="004B7852"/>
    <w:rsid w:val="004B7B50"/>
    <w:rsid w:val="004C035B"/>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174A5"/>
    <w:rsid w:val="005213B5"/>
    <w:rsid w:val="005249ED"/>
    <w:rsid w:val="00525FB4"/>
    <w:rsid w:val="00527687"/>
    <w:rsid w:val="00527ABE"/>
    <w:rsid w:val="00527BEC"/>
    <w:rsid w:val="005300FD"/>
    <w:rsid w:val="005303DF"/>
    <w:rsid w:val="0053097E"/>
    <w:rsid w:val="00530CFF"/>
    <w:rsid w:val="0053263A"/>
    <w:rsid w:val="00534225"/>
    <w:rsid w:val="00534F97"/>
    <w:rsid w:val="0053666D"/>
    <w:rsid w:val="00541167"/>
    <w:rsid w:val="005442E2"/>
    <w:rsid w:val="00547768"/>
    <w:rsid w:val="0055071D"/>
    <w:rsid w:val="00551C74"/>
    <w:rsid w:val="00552769"/>
    <w:rsid w:val="00553DF9"/>
    <w:rsid w:val="00556450"/>
    <w:rsid w:val="00560910"/>
    <w:rsid w:val="00561B3D"/>
    <w:rsid w:val="00562168"/>
    <w:rsid w:val="005646D7"/>
    <w:rsid w:val="0057122B"/>
    <w:rsid w:val="005724B5"/>
    <w:rsid w:val="00572F5A"/>
    <w:rsid w:val="00576B26"/>
    <w:rsid w:val="0057733A"/>
    <w:rsid w:val="00580CF6"/>
    <w:rsid w:val="0058405B"/>
    <w:rsid w:val="005849F5"/>
    <w:rsid w:val="005862B2"/>
    <w:rsid w:val="00586E8C"/>
    <w:rsid w:val="00587689"/>
    <w:rsid w:val="0059013A"/>
    <w:rsid w:val="005903F7"/>
    <w:rsid w:val="005A009A"/>
    <w:rsid w:val="005A7216"/>
    <w:rsid w:val="005A7337"/>
    <w:rsid w:val="005B14D6"/>
    <w:rsid w:val="005B276D"/>
    <w:rsid w:val="005B5BEA"/>
    <w:rsid w:val="005C026C"/>
    <w:rsid w:val="005C13D6"/>
    <w:rsid w:val="005C262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4C0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3579"/>
    <w:rsid w:val="006E40D1"/>
    <w:rsid w:val="006E472E"/>
    <w:rsid w:val="006E5984"/>
    <w:rsid w:val="006F55E9"/>
    <w:rsid w:val="007012CF"/>
    <w:rsid w:val="007013D8"/>
    <w:rsid w:val="007041B9"/>
    <w:rsid w:val="007053EE"/>
    <w:rsid w:val="007077DC"/>
    <w:rsid w:val="00711661"/>
    <w:rsid w:val="0071178D"/>
    <w:rsid w:val="007118C9"/>
    <w:rsid w:val="00713CEF"/>
    <w:rsid w:val="0071551E"/>
    <w:rsid w:val="0072045D"/>
    <w:rsid w:val="00720A83"/>
    <w:rsid w:val="007220F0"/>
    <w:rsid w:val="0072344A"/>
    <w:rsid w:val="00723D31"/>
    <w:rsid w:val="00723FEB"/>
    <w:rsid w:val="00727ABF"/>
    <w:rsid w:val="007321F5"/>
    <w:rsid w:val="00733199"/>
    <w:rsid w:val="0073323C"/>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25D6"/>
    <w:rsid w:val="007649A8"/>
    <w:rsid w:val="00766517"/>
    <w:rsid w:val="00766BBE"/>
    <w:rsid w:val="007751CB"/>
    <w:rsid w:val="00775FAB"/>
    <w:rsid w:val="00777310"/>
    <w:rsid w:val="007800DA"/>
    <w:rsid w:val="0078065A"/>
    <w:rsid w:val="00783024"/>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A1E"/>
    <w:rsid w:val="007E7F01"/>
    <w:rsid w:val="007E7FA9"/>
    <w:rsid w:val="007F0774"/>
    <w:rsid w:val="007F1913"/>
    <w:rsid w:val="007F38EF"/>
    <w:rsid w:val="007F3DC0"/>
    <w:rsid w:val="007F5066"/>
    <w:rsid w:val="007F7494"/>
    <w:rsid w:val="007F7714"/>
    <w:rsid w:val="008000FD"/>
    <w:rsid w:val="008007E2"/>
    <w:rsid w:val="00800898"/>
    <w:rsid w:val="00807AD4"/>
    <w:rsid w:val="00807BCD"/>
    <w:rsid w:val="00811942"/>
    <w:rsid w:val="00814594"/>
    <w:rsid w:val="0082177D"/>
    <w:rsid w:val="008325B7"/>
    <w:rsid w:val="00832BEC"/>
    <w:rsid w:val="00832D4D"/>
    <w:rsid w:val="008377E1"/>
    <w:rsid w:val="00842ADC"/>
    <w:rsid w:val="0084340D"/>
    <w:rsid w:val="00843913"/>
    <w:rsid w:val="00843D05"/>
    <w:rsid w:val="008464C6"/>
    <w:rsid w:val="00851BB2"/>
    <w:rsid w:val="00852F2A"/>
    <w:rsid w:val="00853AAF"/>
    <w:rsid w:val="00854DB2"/>
    <w:rsid w:val="00856D93"/>
    <w:rsid w:val="0085755A"/>
    <w:rsid w:val="00861876"/>
    <w:rsid w:val="008649AB"/>
    <w:rsid w:val="00864B6F"/>
    <w:rsid w:val="00865600"/>
    <w:rsid w:val="008657F2"/>
    <w:rsid w:val="008675B9"/>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20B4"/>
    <w:rsid w:val="009035EA"/>
    <w:rsid w:val="00906526"/>
    <w:rsid w:val="00907BAF"/>
    <w:rsid w:val="00911167"/>
    <w:rsid w:val="00912674"/>
    <w:rsid w:val="009140A0"/>
    <w:rsid w:val="00914B87"/>
    <w:rsid w:val="00916187"/>
    <w:rsid w:val="00917E0E"/>
    <w:rsid w:val="0092045D"/>
    <w:rsid w:val="0092714F"/>
    <w:rsid w:val="00930946"/>
    <w:rsid w:val="00931ED5"/>
    <w:rsid w:val="0093387A"/>
    <w:rsid w:val="009344B8"/>
    <w:rsid w:val="009372E8"/>
    <w:rsid w:val="00942003"/>
    <w:rsid w:val="00942C4E"/>
    <w:rsid w:val="00942D51"/>
    <w:rsid w:val="0094364A"/>
    <w:rsid w:val="00943894"/>
    <w:rsid w:val="0094448D"/>
    <w:rsid w:val="00950A37"/>
    <w:rsid w:val="00951F9C"/>
    <w:rsid w:val="009537BC"/>
    <w:rsid w:val="00953E41"/>
    <w:rsid w:val="00954B63"/>
    <w:rsid w:val="00955AE3"/>
    <w:rsid w:val="00957B57"/>
    <w:rsid w:val="0096348F"/>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2934"/>
    <w:rsid w:val="009B32D6"/>
    <w:rsid w:val="009B3DBF"/>
    <w:rsid w:val="009B5613"/>
    <w:rsid w:val="009C2A48"/>
    <w:rsid w:val="009C623F"/>
    <w:rsid w:val="009D0BE3"/>
    <w:rsid w:val="009D0F40"/>
    <w:rsid w:val="009D2091"/>
    <w:rsid w:val="009D2F64"/>
    <w:rsid w:val="009D6880"/>
    <w:rsid w:val="009D7EB4"/>
    <w:rsid w:val="009E0339"/>
    <w:rsid w:val="009E07D5"/>
    <w:rsid w:val="009E0A47"/>
    <w:rsid w:val="009E17B4"/>
    <w:rsid w:val="009E1C9E"/>
    <w:rsid w:val="009E26F8"/>
    <w:rsid w:val="009E28AA"/>
    <w:rsid w:val="009E301E"/>
    <w:rsid w:val="009E6C6B"/>
    <w:rsid w:val="009E7EBB"/>
    <w:rsid w:val="009F0D19"/>
    <w:rsid w:val="009F10DB"/>
    <w:rsid w:val="009F20EE"/>
    <w:rsid w:val="009F5F83"/>
    <w:rsid w:val="00A027D8"/>
    <w:rsid w:val="00A02C72"/>
    <w:rsid w:val="00A05C29"/>
    <w:rsid w:val="00A0714B"/>
    <w:rsid w:val="00A10A85"/>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137B"/>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85C6A"/>
    <w:rsid w:val="00A910D1"/>
    <w:rsid w:val="00A92906"/>
    <w:rsid w:val="00A94B92"/>
    <w:rsid w:val="00A95E12"/>
    <w:rsid w:val="00A96900"/>
    <w:rsid w:val="00A97DA5"/>
    <w:rsid w:val="00AA06F4"/>
    <w:rsid w:val="00AA0784"/>
    <w:rsid w:val="00AA0C8B"/>
    <w:rsid w:val="00AA156F"/>
    <w:rsid w:val="00AA19BD"/>
    <w:rsid w:val="00AA2437"/>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472"/>
    <w:rsid w:val="00AF56F6"/>
    <w:rsid w:val="00AF6E60"/>
    <w:rsid w:val="00AF746C"/>
    <w:rsid w:val="00B0014B"/>
    <w:rsid w:val="00B02E66"/>
    <w:rsid w:val="00B04B86"/>
    <w:rsid w:val="00B04F39"/>
    <w:rsid w:val="00B10E7C"/>
    <w:rsid w:val="00B114F7"/>
    <w:rsid w:val="00B151B6"/>
    <w:rsid w:val="00B1656A"/>
    <w:rsid w:val="00B21A3F"/>
    <w:rsid w:val="00B226A6"/>
    <w:rsid w:val="00B2388D"/>
    <w:rsid w:val="00B255EE"/>
    <w:rsid w:val="00B26013"/>
    <w:rsid w:val="00B31323"/>
    <w:rsid w:val="00B32E84"/>
    <w:rsid w:val="00B344FA"/>
    <w:rsid w:val="00B35B89"/>
    <w:rsid w:val="00B363BB"/>
    <w:rsid w:val="00B37206"/>
    <w:rsid w:val="00B40EB5"/>
    <w:rsid w:val="00B4569C"/>
    <w:rsid w:val="00B47190"/>
    <w:rsid w:val="00B47C76"/>
    <w:rsid w:val="00B51AF9"/>
    <w:rsid w:val="00B53056"/>
    <w:rsid w:val="00B547E6"/>
    <w:rsid w:val="00B55452"/>
    <w:rsid w:val="00B56C5F"/>
    <w:rsid w:val="00B62C34"/>
    <w:rsid w:val="00B64379"/>
    <w:rsid w:val="00B72467"/>
    <w:rsid w:val="00B73158"/>
    <w:rsid w:val="00B7794A"/>
    <w:rsid w:val="00B819FC"/>
    <w:rsid w:val="00B829FE"/>
    <w:rsid w:val="00B85E0C"/>
    <w:rsid w:val="00B86872"/>
    <w:rsid w:val="00B86E6F"/>
    <w:rsid w:val="00B92AAE"/>
    <w:rsid w:val="00B93825"/>
    <w:rsid w:val="00B93855"/>
    <w:rsid w:val="00B95B67"/>
    <w:rsid w:val="00B96872"/>
    <w:rsid w:val="00B96B13"/>
    <w:rsid w:val="00BA04FD"/>
    <w:rsid w:val="00BA1F23"/>
    <w:rsid w:val="00BA59F2"/>
    <w:rsid w:val="00BA6BA5"/>
    <w:rsid w:val="00BB1F20"/>
    <w:rsid w:val="00BB2A2E"/>
    <w:rsid w:val="00BB36EC"/>
    <w:rsid w:val="00BB44B1"/>
    <w:rsid w:val="00BB66F0"/>
    <w:rsid w:val="00BC0725"/>
    <w:rsid w:val="00BC0A56"/>
    <w:rsid w:val="00BC3BCD"/>
    <w:rsid w:val="00BC4115"/>
    <w:rsid w:val="00BC4D54"/>
    <w:rsid w:val="00BC5D54"/>
    <w:rsid w:val="00BC611F"/>
    <w:rsid w:val="00BC634D"/>
    <w:rsid w:val="00BC7067"/>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1C56"/>
    <w:rsid w:val="00C1393F"/>
    <w:rsid w:val="00C175C1"/>
    <w:rsid w:val="00C216A9"/>
    <w:rsid w:val="00C23100"/>
    <w:rsid w:val="00C24041"/>
    <w:rsid w:val="00C24E68"/>
    <w:rsid w:val="00C25291"/>
    <w:rsid w:val="00C261B5"/>
    <w:rsid w:val="00C266BF"/>
    <w:rsid w:val="00C310F5"/>
    <w:rsid w:val="00C35E02"/>
    <w:rsid w:val="00C35E8E"/>
    <w:rsid w:val="00C363C9"/>
    <w:rsid w:val="00C36E0F"/>
    <w:rsid w:val="00C406DC"/>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5100"/>
    <w:rsid w:val="00C861A3"/>
    <w:rsid w:val="00C904C7"/>
    <w:rsid w:val="00C91386"/>
    <w:rsid w:val="00C93696"/>
    <w:rsid w:val="00C93707"/>
    <w:rsid w:val="00C93BE2"/>
    <w:rsid w:val="00C94B5F"/>
    <w:rsid w:val="00C97672"/>
    <w:rsid w:val="00C97D87"/>
    <w:rsid w:val="00CA1E85"/>
    <w:rsid w:val="00CA2697"/>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4A1"/>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3D49"/>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1D00"/>
    <w:rsid w:val="00D929AD"/>
    <w:rsid w:val="00D9585D"/>
    <w:rsid w:val="00D9595B"/>
    <w:rsid w:val="00D9680F"/>
    <w:rsid w:val="00D97A38"/>
    <w:rsid w:val="00DA585B"/>
    <w:rsid w:val="00DB1AC2"/>
    <w:rsid w:val="00DB3216"/>
    <w:rsid w:val="00DB3B84"/>
    <w:rsid w:val="00DB4549"/>
    <w:rsid w:val="00DB53EE"/>
    <w:rsid w:val="00DB63A0"/>
    <w:rsid w:val="00DB7AE2"/>
    <w:rsid w:val="00DC2054"/>
    <w:rsid w:val="00DC3156"/>
    <w:rsid w:val="00DC355F"/>
    <w:rsid w:val="00DC3685"/>
    <w:rsid w:val="00DC3E1C"/>
    <w:rsid w:val="00DC47A1"/>
    <w:rsid w:val="00DC6974"/>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174"/>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6C25"/>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B5820"/>
    <w:rsid w:val="00EC0231"/>
    <w:rsid w:val="00EC2840"/>
    <w:rsid w:val="00EC2ADD"/>
    <w:rsid w:val="00EC310E"/>
    <w:rsid w:val="00EC371D"/>
    <w:rsid w:val="00EC5562"/>
    <w:rsid w:val="00EC6B3F"/>
    <w:rsid w:val="00ED3C72"/>
    <w:rsid w:val="00ED4847"/>
    <w:rsid w:val="00EE1709"/>
    <w:rsid w:val="00EE3DF6"/>
    <w:rsid w:val="00EE56C8"/>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68F6"/>
    <w:rsid w:val="00F270D0"/>
    <w:rsid w:val="00F33CBE"/>
    <w:rsid w:val="00F35CCD"/>
    <w:rsid w:val="00F3745C"/>
    <w:rsid w:val="00F37D47"/>
    <w:rsid w:val="00F37D74"/>
    <w:rsid w:val="00F41D31"/>
    <w:rsid w:val="00F423EC"/>
    <w:rsid w:val="00F42B1E"/>
    <w:rsid w:val="00F43C54"/>
    <w:rsid w:val="00F44BB9"/>
    <w:rsid w:val="00F45938"/>
    <w:rsid w:val="00F4765F"/>
    <w:rsid w:val="00F50667"/>
    <w:rsid w:val="00F51894"/>
    <w:rsid w:val="00F53375"/>
    <w:rsid w:val="00F54108"/>
    <w:rsid w:val="00F5535E"/>
    <w:rsid w:val="00F5739F"/>
    <w:rsid w:val="00F6074D"/>
    <w:rsid w:val="00F6282B"/>
    <w:rsid w:val="00F64977"/>
    <w:rsid w:val="00F65B31"/>
    <w:rsid w:val="00F660BB"/>
    <w:rsid w:val="00F67C00"/>
    <w:rsid w:val="00F71F9A"/>
    <w:rsid w:val="00F730FC"/>
    <w:rsid w:val="00F73DBC"/>
    <w:rsid w:val="00F74A88"/>
    <w:rsid w:val="00F76E94"/>
    <w:rsid w:val="00F76EA2"/>
    <w:rsid w:val="00F77272"/>
    <w:rsid w:val="00F81A4D"/>
    <w:rsid w:val="00F81DC1"/>
    <w:rsid w:val="00F82B45"/>
    <w:rsid w:val="00F83436"/>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D769F"/>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ylili84@gmai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viedo@uteq.edu.ec" TargetMode="External"/><Relationship Id="rId17" Type="http://schemas.openxmlformats.org/officeDocument/2006/relationships/hyperlink" Target="https://doi.org/10.51736/6z9q5d85" TargetMode="External"/><Relationship Id="rId2" Type="http://schemas.openxmlformats.org/officeDocument/2006/relationships/customXml" Target="../customXml/item2.xml"/><Relationship Id="rId16" Type="http://schemas.openxmlformats.org/officeDocument/2006/relationships/hyperlink" Target="https://hdl.handle.net/20.500.14005/153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arpiov@unemi.edu.ec" TargetMode="External"/><Relationship Id="rId5" Type="http://schemas.openxmlformats.org/officeDocument/2006/relationships/numbering" Target="numbering.xml"/><Relationship Id="rId15" Type="http://schemas.openxmlformats.org/officeDocument/2006/relationships/hyperlink" Target="https://uvadoc.uva.es/handle/10324/7224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978-3-531-94326-8_16"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2458/caes.v16i2.5830"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schemas.microsoft.com/office/infopath/2007/PartnerControls"/>
    <ds:schemaRef ds:uri="8ed3e0dc-cd40-4c41-b3c6-5be0952fa030"/>
    <ds:schemaRef ds:uri="cfcdc204-4e92-42c3-8531-a843731a3a7f"/>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FF47F443-06C5-40CE-B084-EAD89DE3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3119</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2025-11-20T16:35:00Z</dcterms:created>
  <dcterms:modified xsi:type="dcterms:W3CDTF">2025-11-24T17:39:00Z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