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5BD50" w14:textId="77777777" w:rsidR="00DB213D" w:rsidRPr="00DB213D" w:rsidRDefault="00DB213D" w:rsidP="00DB213D">
      <w:pPr>
        <w:pStyle w:val="NormalWeb"/>
        <w:spacing w:line="360" w:lineRule="auto"/>
        <w:jc w:val="center"/>
        <w:rPr>
          <w:rFonts w:ascii="Arial" w:hAnsi="Arial" w:cs="Arial"/>
          <w:b/>
          <w:bCs/>
          <w:color w:val="C45911" w:themeColor="accent2" w:themeShade="BF"/>
        </w:rPr>
      </w:pPr>
      <w:bookmarkStart w:id="0" w:name="_Hlk199061696"/>
      <w:bookmarkStart w:id="1" w:name="_Hlk198820249"/>
      <w:bookmarkStart w:id="2" w:name="_Hlk145952311"/>
      <w:bookmarkStart w:id="3" w:name="_GoBack"/>
      <w:bookmarkEnd w:id="3"/>
      <w:r w:rsidRPr="00DB213D">
        <w:rPr>
          <w:rFonts w:ascii="Arial" w:hAnsi="Arial" w:cs="Arial"/>
          <w:b/>
          <w:bCs/>
          <w:color w:val="C45911" w:themeColor="accent2" w:themeShade="BF"/>
        </w:rPr>
        <w:t>Diseño y validación de una prueba diagnóstica para personas estudiantes de primer ingreso a la carrera Enseñanza de la Matemática de la UNED</w:t>
      </w:r>
    </w:p>
    <w:bookmarkEnd w:id="0"/>
    <w:p w14:paraId="12337E22" w14:textId="03BC97E2" w:rsidR="00DB213D" w:rsidRPr="00DB213D" w:rsidRDefault="00DB213D" w:rsidP="00E743B1">
      <w:pPr>
        <w:pStyle w:val="NormalWeb"/>
        <w:spacing w:after="200" w:afterAutospacing="0" w:line="360" w:lineRule="auto"/>
        <w:jc w:val="center"/>
        <w:rPr>
          <w:rFonts w:ascii="Arial" w:hAnsi="Arial" w:cs="Arial"/>
          <w:b/>
          <w:bCs/>
          <w:color w:val="C45911" w:themeColor="accent2" w:themeShade="BF"/>
          <w:lang w:val="en-US"/>
        </w:rPr>
      </w:pPr>
      <w:r w:rsidRPr="00DB213D">
        <w:rPr>
          <w:rFonts w:ascii="Arial" w:hAnsi="Arial" w:cs="Arial"/>
          <w:b/>
          <w:bCs/>
          <w:color w:val="C45911" w:themeColor="accent2" w:themeShade="BF"/>
          <w:lang w:val="en-US"/>
        </w:rPr>
        <w:t>Design and validation of a diagnostic test for first-year students of the Mathematics Teaching program at UNED</w:t>
      </w:r>
    </w:p>
    <w:bookmarkEnd w:id="1"/>
    <w:bookmarkEnd w:id="2"/>
    <w:p w14:paraId="15395EE9" w14:textId="3BFF0A58" w:rsidR="00A82B98" w:rsidRPr="009A6A96" w:rsidRDefault="00F90C28" w:rsidP="00CB5605">
      <w:pPr>
        <w:pStyle w:val="NormalWeb"/>
        <w:spacing w:before="0" w:beforeAutospacing="0" w:after="0" w:afterAutospacing="0" w:line="276" w:lineRule="auto"/>
        <w:rPr>
          <w:rFonts w:ascii="Arial" w:hAnsi="Arial" w:cs="Arial"/>
        </w:rPr>
      </w:pPr>
      <w:r w:rsidRPr="009A6A96">
        <w:rPr>
          <w:rFonts w:ascii="Arial" w:hAnsi="Arial" w:cs="Arial"/>
        </w:rPr>
        <w:t>Eugenio Rojas-Mora</w:t>
      </w:r>
      <w:r w:rsidR="00A82B98" w:rsidRPr="009A6A96">
        <w:rPr>
          <w:rStyle w:val="Refdenotaalpie"/>
          <w:rFonts w:ascii="Arial" w:eastAsia="Arial" w:hAnsi="Arial" w:cs="Arial"/>
        </w:rPr>
        <w:footnoteReference w:id="1"/>
      </w:r>
      <w:r w:rsidR="001017D8" w:rsidRPr="009A6A96">
        <w:rPr>
          <w:rFonts w:ascii="Arial" w:hAnsi="Arial" w:cs="Arial"/>
        </w:rPr>
        <w:t xml:space="preserve">                            </w:t>
      </w:r>
      <w:r w:rsidR="001017D8" w:rsidRPr="009A6A96">
        <w:rPr>
          <w:rFonts w:ascii="Arial" w:hAnsi="Arial" w:cs="Arial"/>
          <w:sz w:val="22"/>
          <w:szCs w:val="22"/>
        </w:rPr>
        <w:t xml:space="preserve">      </w:t>
      </w:r>
      <w:r w:rsidR="001017D8" w:rsidRPr="009A6A96">
        <w:rPr>
          <w:rFonts w:ascii="Arial" w:hAnsi="Arial" w:cs="Arial"/>
        </w:rPr>
        <w:t xml:space="preserve">  </w:t>
      </w:r>
      <w:r w:rsidR="001017D8" w:rsidRPr="009A6A96">
        <w:rPr>
          <w:rFonts w:ascii="Arial" w:hAnsi="Arial" w:cs="Arial"/>
          <w:sz w:val="22"/>
          <w:szCs w:val="22"/>
        </w:rPr>
        <w:t xml:space="preserve"> </w:t>
      </w:r>
      <w:r w:rsidR="001017D8" w:rsidRPr="009A6A96">
        <w:rPr>
          <w:rFonts w:ascii="Arial" w:hAnsi="Arial" w:cs="Arial"/>
        </w:rPr>
        <w:t xml:space="preserve">      </w:t>
      </w:r>
      <w:r w:rsidR="00514069" w:rsidRPr="009A6A96">
        <w:rPr>
          <w:rFonts w:ascii="Arial" w:hAnsi="Arial" w:cs="Arial"/>
        </w:rPr>
        <w:t xml:space="preserve"> </w:t>
      </w:r>
      <w:r w:rsidR="001017D8" w:rsidRPr="009A6A96">
        <w:rPr>
          <w:rFonts w:ascii="Arial" w:hAnsi="Arial" w:cs="Arial"/>
        </w:rPr>
        <w:t xml:space="preserve">  </w:t>
      </w:r>
      <w:r w:rsidR="00514069" w:rsidRPr="009A6A96">
        <w:rPr>
          <w:rFonts w:ascii="Arial" w:hAnsi="Arial" w:cs="Arial"/>
        </w:rPr>
        <w:t xml:space="preserve"> </w:t>
      </w:r>
      <w:bookmarkStart w:id="12" w:name="_Hlk199062109"/>
      <w:r w:rsidR="001017D8" w:rsidRPr="009A6A96">
        <w:rPr>
          <w:rFonts w:ascii="Arial" w:hAnsi="Arial" w:cs="Arial"/>
        </w:rPr>
        <w:t>Eric Padilla</w:t>
      </w:r>
      <w:r w:rsidR="00514069" w:rsidRPr="009A6A96">
        <w:rPr>
          <w:rFonts w:ascii="Arial" w:hAnsi="Arial" w:cs="Arial"/>
        </w:rPr>
        <w:t>-</w:t>
      </w:r>
      <w:r w:rsidR="001017D8" w:rsidRPr="009A6A96">
        <w:rPr>
          <w:rFonts w:ascii="Arial" w:hAnsi="Arial" w:cs="Arial"/>
        </w:rPr>
        <w:t>Mora</w:t>
      </w:r>
      <w:bookmarkEnd w:id="12"/>
      <w:r w:rsidR="004A1703" w:rsidRPr="009A6A96">
        <w:rPr>
          <w:rStyle w:val="Refdenotaalpie"/>
          <w:rFonts w:ascii="Arial" w:hAnsi="Arial" w:cs="Arial"/>
        </w:rPr>
        <w:footnoteReference w:id="2"/>
      </w:r>
    </w:p>
    <w:p w14:paraId="54FACEFC" w14:textId="00FDABFB" w:rsidR="00A82B98" w:rsidRPr="009A6A96" w:rsidRDefault="00A82B98" w:rsidP="00CB5605">
      <w:pPr>
        <w:pStyle w:val="NormalWeb"/>
        <w:spacing w:before="0" w:beforeAutospacing="0" w:after="0" w:afterAutospacing="0" w:line="276" w:lineRule="auto"/>
        <w:rPr>
          <w:rFonts w:ascii="Arial" w:hAnsi="Arial" w:cs="Arial"/>
        </w:rPr>
      </w:pPr>
      <w:r w:rsidRPr="009A6A96">
        <w:rPr>
          <w:rFonts w:ascii="Arial" w:hAnsi="Arial" w:cs="Arial"/>
        </w:rPr>
        <w:t xml:space="preserve">Universidad </w:t>
      </w:r>
      <w:r w:rsidR="00F90C28" w:rsidRPr="009A6A96">
        <w:rPr>
          <w:rFonts w:ascii="Arial" w:hAnsi="Arial" w:cs="Arial"/>
        </w:rPr>
        <w:t>Estatal a</w:t>
      </w:r>
      <w:r w:rsidR="0086687B" w:rsidRPr="009A6A96">
        <w:rPr>
          <w:rFonts w:ascii="Arial" w:hAnsi="Arial" w:cs="Arial"/>
        </w:rPr>
        <w:t xml:space="preserve"> Distancia</w:t>
      </w:r>
      <w:r w:rsidR="001017D8" w:rsidRPr="009A6A96">
        <w:rPr>
          <w:rFonts w:ascii="Arial" w:hAnsi="Arial" w:cs="Arial"/>
        </w:rPr>
        <w:t xml:space="preserve">                   </w:t>
      </w:r>
      <w:r w:rsidR="00AF0C06" w:rsidRPr="009A6A96">
        <w:rPr>
          <w:rFonts w:ascii="Arial" w:hAnsi="Arial" w:cs="Arial"/>
        </w:rPr>
        <w:t xml:space="preserve">            </w:t>
      </w:r>
      <w:r w:rsidR="001017D8" w:rsidRPr="009A6A96">
        <w:rPr>
          <w:rFonts w:ascii="Arial" w:hAnsi="Arial" w:cs="Arial"/>
        </w:rPr>
        <w:t>Universidad Estatal a Distancia</w:t>
      </w:r>
    </w:p>
    <w:p w14:paraId="34E3782F" w14:textId="1AB31CE6" w:rsidR="00A82B98" w:rsidRPr="009A6A96" w:rsidRDefault="004F6716" w:rsidP="00CB5605">
      <w:pPr>
        <w:pStyle w:val="NormalWeb"/>
        <w:spacing w:before="0" w:beforeAutospacing="0" w:after="0" w:afterAutospacing="0" w:line="276" w:lineRule="auto"/>
        <w:rPr>
          <w:rFonts w:ascii="Arial" w:hAnsi="Arial" w:cs="Arial"/>
        </w:rPr>
      </w:pPr>
      <w:bookmarkStart w:id="13" w:name="_Hlk199061049"/>
      <w:r w:rsidRPr="009A6A96">
        <w:rPr>
          <w:rFonts w:ascii="Arial" w:hAnsi="Arial" w:cs="Arial"/>
        </w:rPr>
        <w:t>San José</w:t>
      </w:r>
      <w:r w:rsidR="00A82B98" w:rsidRPr="009A6A96">
        <w:rPr>
          <w:rFonts w:ascii="Arial" w:hAnsi="Arial" w:cs="Arial"/>
        </w:rPr>
        <w:t>, Costa Rica</w:t>
      </w:r>
      <w:bookmarkEnd w:id="13"/>
      <w:r w:rsidR="001017D8" w:rsidRPr="009A6A96">
        <w:rPr>
          <w:rFonts w:ascii="Arial" w:hAnsi="Arial" w:cs="Arial"/>
        </w:rPr>
        <w:t xml:space="preserve">                                   </w:t>
      </w:r>
      <w:r w:rsidR="00AF0C06" w:rsidRPr="009A6A96">
        <w:rPr>
          <w:rFonts w:ascii="Arial" w:hAnsi="Arial" w:cs="Arial"/>
        </w:rPr>
        <w:t xml:space="preserve">           </w:t>
      </w:r>
      <w:r w:rsidR="001017D8" w:rsidRPr="009A6A96">
        <w:rPr>
          <w:rFonts w:ascii="Arial" w:hAnsi="Arial" w:cs="Arial"/>
        </w:rPr>
        <w:t>San José, Costa Rica</w:t>
      </w:r>
    </w:p>
    <w:p w14:paraId="1586665D" w14:textId="14A59FA3" w:rsidR="00A82B98" w:rsidRPr="001017D8" w:rsidRDefault="0020543F" w:rsidP="00B62C59">
      <w:pPr>
        <w:rPr>
          <w:rStyle w:val="Hipervnculo"/>
          <w:rFonts w:ascii="Arial" w:hAnsi="Arial" w:cs="Arial"/>
          <w:color w:val="002060"/>
        </w:rPr>
      </w:pPr>
      <w:hyperlink r:id="rId11" w:history="1">
        <w:r w:rsidR="001017D8" w:rsidRPr="001017D8">
          <w:rPr>
            <w:rStyle w:val="Hipervnculo"/>
            <w:rFonts w:ascii="Arial" w:hAnsi="Arial" w:cs="Arial"/>
            <w:color w:val="002060"/>
          </w:rPr>
          <w:t>eurojas@uned.ac.cr</w:t>
        </w:r>
      </w:hyperlink>
      <w:r w:rsidR="001017D8" w:rsidRPr="001017D8">
        <w:rPr>
          <w:rStyle w:val="Hipervnculo"/>
          <w:rFonts w:ascii="Arial" w:hAnsi="Arial" w:cs="Arial"/>
          <w:color w:val="002060"/>
          <w:u w:val="none"/>
        </w:rPr>
        <w:t xml:space="preserve">                                    </w:t>
      </w:r>
      <w:r w:rsidR="001017D8" w:rsidRPr="009C421A">
        <w:rPr>
          <w:rStyle w:val="Hipervnculo"/>
          <w:rFonts w:ascii="Arial" w:hAnsi="Arial" w:cs="Arial"/>
          <w:color w:val="002060"/>
          <w:sz w:val="22"/>
          <w:szCs w:val="22"/>
          <w:u w:val="none"/>
        </w:rPr>
        <w:t xml:space="preserve">   </w:t>
      </w:r>
      <w:r w:rsidR="00AF0C06" w:rsidRPr="009C421A">
        <w:rPr>
          <w:rStyle w:val="Hipervnculo"/>
          <w:rFonts w:ascii="Arial" w:hAnsi="Arial" w:cs="Arial"/>
          <w:color w:val="002060"/>
          <w:sz w:val="22"/>
          <w:szCs w:val="22"/>
          <w:u w:val="none"/>
        </w:rPr>
        <w:t xml:space="preserve">  </w:t>
      </w:r>
      <w:r w:rsidR="00AF0C06">
        <w:rPr>
          <w:rStyle w:val="Hipervnculo"/>
          <w:rFonts w:ascii="Arial" w:hAnsi="Arial" w:cs="Arial"/>
          <w:color w:val="002060"/>
          <w:u w:val="none"/>
        </w:rPr>
        <w:t xml:space="preserve">        </w:t>
      </w:r>
      <w:hyperlink r:id="rId12" w:history="1">
        <w:r w:rsidR="00AF0C06" w:rsidRPr="00C068A5">
          <w:rPr>
            <w:rStyle w:val="Hipervnculo"/>
            <w:rFonts w:ascii="Arial" w:hAnsi="Arial" w:cs="Arial"/>
            <w:color w:val="002060"/>
          </w:rPr>
          <w:t>epadilla@uned.ac.cr</w:t>
        </w:r>
      </w:hyperlink>
    </w:p>
    <w:p w14:paraId="24BBE1F9" w14:textId="77777777" w:rsidR="00CB5605" w:rsidRPr="00AF0C06" w:rsidRDefault="00CB5605" w:rsidP="003B27BE">
      <w:pPr>
        <w:rPr>
          <w:rFonts w:ascii="Arial" w:hAnsi="Arial" w:cs="Arial"/>
          <w:color w:val="002060"/>
          <w:lang w:eastAsia="es-PE"/>
        </w:rPr>
      </w:pPr>
    </w:p>
    <w:p w14:paraId="577B5971" w14:textId="18898C2E" w:rsidR="00CB5605" w:rsidRPr="009A6A96" w:rsidRDefault="00CB5605" w:rsidP="00CB5605">
      <w:pPr>
        <w:spacing w:line="276" w:lineRule="auto"/>
        <w:rPr>
          <w:rFonts w:ascii="Arial" w:hAnsi="Arial" w:cs="Arial"/>
          <w:lang w:eastAsia="es-PE"/>
        </w:rPr>
      </w:pPr>
      <w:bookmarkStart w:id="14" w:name="_Hlk199062141"/>
      <w:r w:rsidRPr="009A6A96">
        <w:rPr>
          <w:rFonts w:ascii="Arial" w:hAnsi="Arial" w:cs="Arial"/>
          <w:lang w:eastAsia="es-PE"/>
        </w:rPr>
        <w:t>Allan Gen</w:t>
      </w:r>
      <w:r w:rsidR="00514069" w:rsidRPr="009A6A96">
        <w:rPr>
          <w:rFonts w:ascii="Arial" w:hAnsi="Arial" w:cs="Arial"/>
          <w:lang w:eastAsia="es-PE"/>
        </w:rPr>
        <w:t>-</w:t>
      </w:r>
      <w:r w:rsidRPr="009A6A96">
        <w:rPr>
          <w:rFonts w:ascii="Arial" w:hAnsi="Arial" w:cs="Arial"/>
          <w:lang w:eastAsia="es-PE"/>
        </w:rPr>
        <w:t>Palma</w:t>
      </w:r>
      <w:bookmarkEnd w:id="14"/>
      <w:r w:rsidR="0030314D" w:rsidRPr="009A6A96">
        <w:rPr>
          <w:rStyle w:val="Refdenotaalpie"/>
          <w:rFonts w:ascii="Arial" w:hAnsi="Arial" w:cs="Arial"/>
          <w:lang w:eastAsia="es-PE"/>
        </w:rPr>
        <w:footnoteReference w:id="3"/>
      </w:r>
      <w:r w:rsidR="00AF0C06" w:rsidRPr="009A6A96">
        <w:rPr>
          <w:rFonts w:ascii="Arial" w:hAnsi="Arial" w:cs="Arial"/>
          <w:lang w:eastAsia="es-PE"/>
        </w:rPr>
        <w:t xml:space="preserve">                                                    </w:t>
      </w:r>
      <w:bookmarkStart w:id="15" w:name="_Hlk199062167"/>
      <w:r w:rsidR="00AF0C06" w:rsidRPr="009A6A96">
        <w:rPr>
          <w:rFonts w:ascii="Arial" w:hAnsi="Arial" w:cs="Arial"/>
          <w:bCs/>
          <w:sz w:val="22"/>
          <w:lang w:val="fr-FR"/>
        </w:rPr>
        <w:t>Emmanuel Chaves</w:t>
      </w:r>
      <w:r w:rsidR="00514069" w:rsidRPr="009A6A96">
        <w:rPr>
          <w:rFonts w:ascii="Arial" w:hAnsi="Arial" w:cs="Arial"/>
          <w:bCs/>
          <w:sz w:val="22"/>
          <w:lang w:val="fr-FR"/>
        </w:rPr>
        <w:t>-</w:t>
      </w:r>
      <w:r w:rsidR="00AF0C06" w:rsidRPr="009A6A96">
        <w:rPr>
          <w:rFonts w:ascii="Arial" w:hAnsi="Arial" w:cs="Arial"/>
          <w:bCs/>
          <w:sz w:val="22"/>
          <w:lang w:val="fr-FR"/>
        </w:rPr>
        <w:t>Villalobos</w:t>
      </w:r>
      <w:bookmarkEnd w:id="15"/>
      <w:r w:rsidR="0030314D" w:rsidRPr="009A6A96">
        <w:rPr>
          <w:rStyle w:val="Refdenotaalpie"/>
          <w:rFonts w:ascii="Arial" w:hAnsi="Arial" w:cs="Arial"/>
          <w:bCs/>
          <w:sz w:val="22"/>
          <w:lang w:val="fr-FR"/>
        </w:rPr>
        <w:footnoteReference w:id="4"/>
      </w:r>
    </w:p>
    <w:p w14:paraId="424D7B87" w14:textId="3188C2AF" w:rsidR="00C068A5" w:rsidRPr="009A6A96" w:rsidRDefault="00580DF8" w:rsidP="00C068A5">
      <w:pPr>
        <w:rPr>
          <w:rFonts w:ascii="Arial" w:hAnsi="Arial" w:cs="Arial"/>
        </w:rPr>
      </w:pPr>
      <w:r w:rsidRPr="009A6A96">
        <w:rPr>
          <w:rFonts w:ascii="Arial" w:hAnsi="Arial" w:cs="Arial"/>
        </w:rPr>
        <w:t>Universidad Estatal a Distancia</w:t>
      </w:r>
      <w:r w:rsidR="00C068A5" w:rsidRPr="009A6A96">
        <w:rPr>
          <w:rFonts w:ascii="Arial" w:hAnsi="Arial" w:cs="Arial"/>
        </w:rPr>
        <w:t xml:space="preserve">                               Universidad Estatal a Distancia</w:t>
      </w:r>
    </w:p>
    <w:p w14:paraId="273AA65E" w14:textId="06BEC4B8" w:rsidR="00C068A5" w:rsidRPr="009A6A96" w:rsidRDefault="00580DF8" w:rsidP="00C068A5">
      <w:pPr>
        <w:rPr>
          <w:rFonts w:ascii="Arial" w:hAnsi="Arial" w:cs="Arial"/>
        </w:rPr>
      </w:pPr>
      <w:r w:rsidRPr="009A6A96">
        <w:rPr>
          <w:rFonts w:ascii="Arial" w:hAnsi="Arial" w:cs="Arial"/>
        </w:rPr>
        <w:t>San José, Costa Rica</w:t>
      </w:r>
      <w:r w:rsidR="00C068A5" w:rsidRPr="009A6A96">
        <w:rPr>
          <w:rFonts w:ascii="Arial" w:hAnsi="Arial" w:cs="Arial"/>
        </w:rPr>
        <w:t xml:space="preserve">                                              San José, Costa Rica</w:t>
      </w:r>
    </w:p>
    <w:p w14:paraId="3F302EBB" w14:textId="33B948E5" w:rsidR="00C068A5" w:rsidRDefault="0020543F" w:rsidP="00C068A5">
      <w:pPr>
        <w:pStyle w:val="Sinespaciado"/>
        <w:rPr>
          <w:rStyle w:val="Hipervnculo"/>
          <w:rFonts w:ascii="Arial" w:hAnsi="Arial" w:cs="Arial"/>
          <w:bCs/>
          <w:sz w:val="22"/>
          <w:lang w:val="es-CR"/>
        </w:rPr>
      </w:pPr>
      <w:hyperlink r:id="rId13" w:history="1">
        <w:r w:rsidR="00C068A5" w:rsidRPr="00C068A5">
          <w:rPr>
            <w:rStyle w:val="Hipervnculo"/>
            <w:rFonts w:ascii="Arial" w:hAnsi="Arial" w:cs="Arial"/>
            <w:color w:val="002060"/>
            <w:lang w:eastAsia="es-PE"/>
          </w:rPr>
          <w:t>agen@uned.ac.cr</w:t>
        </w:r>
      </w:hyperlink>
      <w:r w:rsidR="00C068A5">
        <w:rPr>
          <w:rFonts w:ascii="Arial" w:hAnsi="Arial" w:cs="Arial"/>
          <w:lang w:eastAsia="es-PE"/>
        </w:rPr>
        <w:t xml:space="preserve">                                          </w:t>
      </w:r>
      <w:r w:rsidR="00C068A5" w:rsidRPr="00C43FF9">
        <w:rPr>
          <w:rFonts w:ascii="Arial" w:hAnsi="Arial" w:cs="Arial"/>
          <w:sz w:val="26"/>
          <w:szCs w:val="26"/>
          <w:lang w:eastAsia="es-PE"/>
        </w:rPr>
        <w:t xml:space="preserve">    </w:t>
      </w:r>
      <w:r w:rsidR="00C068A5">
        <w:rPr>
          <w:rFonts w:ascii="Arial" w:hAnsi="Arial" w:cs="Arial"/>
          <w:lang w:eastAsia="es-PE"/>
        </w:rPr>
        <w:t xml:space="preserve">      </w:t>
      </w:r>
      <w:hyperlink r:id="rId14" w:history="1">
        <w:r w:rsidR="00C43FF9" w:rsidRPr="00C43FF9">
          <w:rPr>
            <w:rStyle w:val="Hipervnculo"/>
            <w:rFonts w:ascii="Arial" w:hAnsi="Arial" w:cs="Arial"/>
            <w:bCs/>
            <w:color w:val="002060"/>
            <w:sz w:val="22"/>
            <w:lang w:val="es-CR"/>
          </w:rPr>
          <w:t>echavesv@uned.ac.cr</w:t>
        </w:r>
      </w:hyperlink>
    </w:p>
    <w:p w14:paraId="7EE372BC" w14:textId="58AE4A30" w:rsidR="00C22924" w:rsidRPr="00C22924" w:rsidRDefault="00C22924" w:rsidP="00CB5605">
      <w:pPr>
        <w:rPr>
          <w:rFonts w:ascii="Arial" w:hAnsi="Arial" w:cs="Arial"/>
          <w:color w:val="002060"/>
          <w:lang w:eastAsia="es-PE"/>
        </w:rPr>
      </w:pPr>
    </w:p>
    <w:p w14:paraId="4C1650BF" w14:textId="53950FE7" w:rsidR="00A82B98" w:rsidRPr="00C068A5" w:rsidRDefault="00A82B98" w:rsidP="004D1A67">
      <w:pPr>
        <w:pStyle w:val="NormalWeb"/>
        <w:spacing w:before="0" w:beforeAutospacing="0" w:after="0" w:afterAutospacing="0" w:line="264" w:lineRule="auto"/>
        <w:jc w:val="center"/>
        <w:rPr>
          <w:rFonts w:ascii="Arial" w:hAnsi="Arial" w:cs="Arial"/>
          <w:bCs/>
          <w:color w:val="002060"/>
          <w:u w:val="single"/>
          <w:lang w:val="en-US"/>
        </w:rPr>
      </w:pPr>
      <w:r w:rsidRPr="00C068A5">
        <w:rPr>
          <w:rFonts w:ascii="Arial" w:hAnsi="Arial" w:cs="Arial"/>
          <w:bCs/>
          <w:color w:val="002060"/>
          <w:u w:val="single"/>
          <w:lang w:val="en-US"/>
        </w:rPr>
        <w:t>DOI: http://dx.doi.org/10.22458/caes.v1</w:t>
      </w:r>
      <w:r w:rsidR="00B344FA" w:rsidRPr="00C068A5">
        <w:rPr>
          <w:rFonts w:ascii="Arial" w:hAnsi="Arial" w:cs="Arial"/>
          <w:bCs/>
          <w:color w:val="002060"/>
          <w:u w:val="single"/>
          <w:lang w:val="en-US"/>
        </w:rPr>
        <w:t>6</w:t>
      </w:r>
      <w:r w:rsidRPr="00C068A5">
        <w:rPr>
          <w:rFonts w:ascii="Arial" w:hAnsi="Arial" w:cs="Arial"/>
          <w:bCs/>
          <w:color w:val="002060"/>
          <w:u w:val="single"/>
          <w:lang w:val="en-US"/>
        </w:rPr>
        <w:t>i</w:t>
      </w:r>
      <w:r w:rsidR="009B093A" w:rsidRPr="00C068A5">
        <w:rPr>
          <w:rFonts w:ascii="Arial" w:hAnsi="Arial" w:cs="Arial"/>
          <w:bCs/>
          <w:color w:val="002060"/>
          <w:u w:val="single"/>
          <w:lang w:val="en-US"/>
        </w:rPr>
        <w:t>1</w:t>
      </w:r>
      <w:r w:rsidRPr="00C068A5">
        <w:rPr>
          <w:rFonts w:ascii="Arial" w:hAnsi="Arial" w:cs="Arial"/>
          <w:bCs/>
          <w:color w:val="002060"/>
          <w:u w:val="single"/>
          <w:lang w:val="en-US"/>
        </w:rPr>
        <w:t>.</w:t>
      </w:r>
      <w:r w:rsidR="001D0E42" w:rsidRPr="00C068A5">
        <w:rPr>
          <w:rFonts w:ascii="Arial" w:hAnsi="Arial" w:cs="Arial"/>
          <w:bCs/>
          <w:color w:val="002060"/>
          <w:u w:val="single"/>
          <w:lang w:val="en-US"/>
        </w:rPr>
        <w:t>5</w:t>
      </w:r>
      <w:r w:rsidR="001573B5" w:rsidRPr="00C068A5">
        <w:rPr>
          <w:rFonts w:ascii="Arial" w:hAnsi="Arial" w:cs="Arial"/>
          <w:bCs/>
          <w:color w:val="002060"/>
          <w:u w:val="single"/>
          <w:lang w:val="en-US"/>
        </w:rPr>
        <w:t>6</w:t>
      </w:r>
      <w:r w:rsidR="001D0E42" w:rsidRPr="00C068A5">
        <w:rPr>
          <w:rFonts w:ascii="Arial" w:hAnsi="Arial" w:cs="Arial"/>
          <w:bCs/>
          <w:color w:val="002060"/>
          <w:u w:val="single"/>
          <w:lang w:val="en-US"/>
        </w:rPr>
        <w:t>6</w:t>
      </w:r>
      <w:r w:rsidR="001573B5" w:rsidRPr="00C068A5">
        <w:rPr>
          <w:rFonts w:ascii="Arial" w:hAnsi="Arial" w:cs="Arial"/>
          <w:bCs/>
          <w:color w:val="002060"/>
          <w:u w:val="single"/>
          <w:lang w:val="en-US"/>
        </w:rPr>
        <w:t>4</w:t>
      </w:r>
    </w:p>
    <w:p w14:paraId="0F249272" w14:textId="1E536AEE" w:rsidR="00A82B98" w:rsidRDefault="00A82B98" w:rsidP="004D1A67">
      <w:pPr>
        <w:tabs>
          <w:tab w:val="left" w:pos="5865"/>
        </w:tabs>
        <w:spacing w:line="264" w:lineRule="auto"/>
        <w:jc w:val="center"/>
        <w:rPr>
          <w:rFonts w:ascii="Arial" w:hAnsi="Arial" w:cs="Arial"/>
          <w:bCs/>
        </w:rPr>
      </w:pPr>
      <w:r>
        <w:rPr>
          <w:rFonts w:ascii="Arial" w:hAnsi="Arial" w:cs="Arial"/>
          <w:bCs/>
        </w:rPr>
        <w:t>Volumen 1</w:t>
      </w:r>
      <w:r w:rsidR="001D0E42">
        <w:rPr>
          <w:rFonts w:ascii="Arial" w:hAnsi="Arial" w:cs="Arial"/>
          <w:bCs/>
        </w:rPr>
        <w:t>6</w:t>
      </w:r>
      <w:r>
        <w:rPr>
          <w:rFonts w:ascii="Arial" w:hAnsi="Arial" w:cs="Arial"/>
          <w:bCs/>
        </w:rPr>
        <w:t xml:space="preserve">, Número </w:t>
      </w:r>
      <w:r w:rsidR="001D0E42">
        <w:rPr>
          <w:rFonts w:ascii="Arial" w:hAnsi="Arial" w:cs="Arial"/>
          <w:bCs/>
        </w:rPr>
        <w:t>1</w:t>
      </w:r>
    </w:p>
    <w:p w14:paraId="0912D7D7" w14:textId="6404C53F" w:rsidR="00A82B98" w:rsidRDefault="00A82B98" w:rsidP="004D1A67">
      <w:pPr>
        <w:tabs>
          <w:tab w:val="left" w:pos="5865"/>
        </w:tabs>
        <w:spacing w:line="264" w:lineRule="auto"/>
        <w:jc w:val="center"/>
        <w:rPr>
          <w:rFonts w:ascii="Arial" w:hAnsi="Arial" w:cs="Arial"/>
          <w:bCs/>
        </w:rPr>
      </w:pPr>
      <w:r>
        <w:rPr>
          <w:rFonts w:ascii="Arial" w:hAnsi="Arial" w:cs="Arial"/>
          <w:bCs/>
        </w:rPr>
        <w:t>30 de</w:t>
      </w:r>
      <w:r w:rsidR="006754BB">
        <w:rPr>
          <w:rFonts w:ascii="Arial" w:hAnsi="Arial" w:cs="Arial"/>
          <w:bCs/>
        </w:rPr>
        <w:t xml:space="preserve"> </w:t>
      </w:r>
      <w:r w:rsidR="00EA755A">
        <w:rPr>
          <w:rFonts w:ascii="Arial" w:hAnsi="Arial" w:cs="Arial"/>
          <w:bCs/>
        </w:rPr>
        <w:t>mayo</w:t>
      </w:r>
      <w:r>
        <w:rPr>
          <w:rFonts w:ascii="Arial" w:hAnsi="Arial" w:cs="Arial"/>
          <w:bCs/>
        </w:rPr>
        <w:t xml:space="preserve"> de 202</w:t>
      </w:r>
      <w:r w:rsidR="00EA755A">
        <w:rPr>
          <w:rFonts w:ascii="Arial" w:hAnsi="Arial" w:cs="Arial"/>
          <w:bCs/>
        </w:rPr>
        <w:t>5</w:t>
      </w:r>
    </w:p>
    <w:p w14:paraId="32EEFDF7" w14:textId="39934FE0" w:rsidR="00A82B98" w:rsidRDefault="00A82B98" w:rsidP="004D1A67">
      <w:pPr>
        <w:tabs>
          <w:tab w:val="left" w:pos="5865"/>
        </w:tabs>
        <w:spacing w:line="264" w:lineRule="auto"/>
        <w:jc w:val="center"/>
        <w:rPr>
          <w:rFonts w:ascii="Arial" w:hAnsi="Arial" w:cs="Arial"/>
          <w:bCs/>
        </w:rPr>
      </w:pPr>
      <w:r w:rsidRPr="001D0E42">
        <w:rPr>
          <w:rFonts w:ascii="Arial" w:hAnsi="Arial" w:cs="Arial"/>
          <w:bCs/>
        </w:rPr>
        <w:t xml:space="preserve">pp. </w:t>
      </w:r>
      <w:r w:rsidR="00ED7554">
        <w:rPr>
          <w:rFonts w:ascii="Arial" w:hAnsi="Arial" w:cs="Arial"/>
          <w:bCs/>
        </w:rPr>
        <w:t>49</w:t>
      </w:r>
      <w:r w:rsidR="00952C39">
        <w:rPr>
          <w:rFonts w:ascii="Arial" w:hAnsi="Arial" w:cs="Arial"/>
          <w:bCs/>
        </w:rPr>
        <w:t>3-</w:t>
      </w:r>
      <w:r w:rsidR="00AF4042">
        <w:rPr>
          <w:rFonts w:ascii="Arial" w:hAnsi="Arial" w:cs="Arial"/>
          <w:bCs/>
        </w:rPr>
        <w:t>540</w:t>
      </w:r>
    </w:p>
    <w:p w14:paraId="1591C2AD" w14:textId="482EC20D" w:rsidR="00A82B98" w:rsidRPr="004246B0" w:rsidRDefault="00A82B98" w:rsidP="0020679D">
      <w:pPr>
        <w:tabs>
          <w:tab w:val="left" w:pos="5865"/>
        </w:tabs>
        <w:spacing w:line="276" w:lineRule="auto"/>
        <w:rPr>
          <w:rFonts w:ascii="Arial" w:hAnsi="Arial" w:cs="Arial"/>
          <w:bCs/>
        </w:rPr>
      </w:pPr>
      <w:bookmarkStart w:id="16" w:name="_Hlk182838172"/>
      <w:r w:rsidRPr="004246B0">
        <w:rPr>
          <w:rFonts w:ascii="Arial" w:hAnsi="Arial" w:cs="Arial"/>
          <w:bCs/>
        </w:rPr>
        <w:t>Recibido: 2</w:t>
      </w:r>
      <w:r w:rsidR="00566E08">
        <w:rPr>
          <w:rFonts w:ascii="Arial" w:hAnsi="Arial" w:cs="Arial"/>
          <w:bCs/>
        </w:rPr>
        <w:t>9</w:t>
      </w:r>
      <w:r w:rsidRPr="004246B0">
        <w:rPr>
          <w:rFonts w:ascii="Arial" w:hAnsi="Arial" w:cs="Arial"/>
          <w:bCs/>
        </w:rPr>
        <w:t xml:space="preserve"> de </w:t>
      </w:r>
      <w:r w:rsidR="00566E08">
        <w:rPr>
          <w:rFonts w:ascii="Arial" w:hAnsi="Arial" w:cs="Arial"/>
          <w:bCs/>
        </w:rPr>
        <w:t>enero</w:t>
      </w:r>
      <w:r w:rsidRPr="004246B0">
        <w:rPr>
          <w:rFonts w:ascii="Arial" w:hAnsi="Arial" w:cs="Arial"/>
          <w:bCs/>
        </w:rPr>
        <w:t xml:space="preserve"> de 202</w:t>
      </w:r>
      <w:r w:rsidR="00566E08">
        <w:rPr>
          <w:rFonts w:ascii="Arial" w:hAnsi="Arial" w:cs="Arial"/>
          <w:bCs/>
        </w:rPr>
        <w:t>5</w:t>
      </w:r>
    </w:p>
    <w:p w14:paraId="13E62770" w14:textId="27570B82" w:rsidR="00A82B98" w:rsidRDefault="00A82B98" w:rsidP="0020679D">
      <w:pPr>
        <w:tabs>
          <w:tab w:val="left" w:pos="5865"/>
        </w:tabs>
        <w:spacing w:line="276" w:lineRule="auto"/>
        <w:rPr>
          <w:rFonts w:ascii="Arial" w:hAnsi="Arial" w:cs="Arial"/>
          <w:bCs/>
        </w:rPr>
      </w:pPr>
      <w:r w:rsidRPr="004246B0">
        <w:rPr>
          <w:rFonts w:ascii="Arial" w:hAnsi="Arial" w:cs="Arial"/>
          <w:bCs/>
        </w:rPr>
        <w:t xml:space="preserve">Aprobado: </w:t>
      </w:r>
      <w:r w:rsidR="004246B0" w:rsidRPr="004246B0">
        <w:rPr>
          <w:rFonts w:ascii="Arial" w:hAnsi="Arial" w:cs="Arial"/>
          <w:bCs/>
        </w:rPr>
        <w:t>10</w:t>
      </w:r>
      <w:r w:rsidRPr="004246B0">
        <w:rPr>
          <w:rFonts w:ascii="Arial" w:hAnsi="Arial" w:cs="Arial"/>
          <w:bCs/>
        </w:rPr>
        <w:t xml:space="preserve"> de </w:t>
      </w:r>
      <w:r w:rsidR="00566E08">
        <w:rPr>
          <w:rFonts w:ascii="Arial" w:hAnsi="Arial" w:cs="Arial"/>
          <w:bCs/>
        </w:rPr>
        <w:t>abril</w:t>
      </w:r>
      <w:r w:rsidRPr="004246B0">
        <w:rPr>
          <w:rFonts w:ascii="Arial" w:hAnsi="Arial" w:cs="Arial"/>
          <w:bCs/>
        </w:rPr>
        <w:t xml:space="preserve"> de 202</w:t>
      </w:r>
      <w:r w:rsidR="004246B0" w:rsidRPr="004246B0">
        <w:rPr>
          <w:rFonts w:ascii="Arial" w:hAnsi="Arial" w:cs="Arial"/>
          <w:bCs/>
        </w:rPr>
        <w:t>5</w:t>
      </w:r>
    </w:p>
    <w:bookmarkEnd w:id="16"/>
    <w:p w14:paraId="27A960ED" w14:textId="77777777" w:rsidR="00146959" w:rsidRPr="00146959" w:rsidRDefault="00146959" w:rsidP="009E6305">
      <w:pPr>
        <w:spacing w:before="100" w:beforeAutospacing="1" w:after="100" w:afterAutospacing="1" w:line="360" w:lineRule="auto"/>
        <w:jc w:val="both"/>
        <w:rPr>
          <w:rFonts w:ascii="Arial" w:hAnsi="Arial" w:cs="Arial"/>
          <w:bCs/>
          <w:lang w:val="es-MX" w:eastAsia="es-CR"/>
        </w:rPr>
      </w:pPr>
      <w:r w:rsidRPr="00146959">
        <w:rPr>
          <w:rFonts w:ascii="Arial" w:hAnsi="Arial" w:cs="Arial"/>
          <w:b/>
          <w:color w:val="000000"/>
          <w:lang w:eastAsia="es-CR"/>
        </w:rPr>
        <w:lastRenderedPageBreak/>
        <w:t xml:space="preserve">Resumen: </w:t>
      </w:r>
      <w:r w:rsidRPr="00146959">
        <w:rPr>
          <w:rFonts w:ascii="Arial" w:hAnsi="Arial" w:cs="Arial"/>
          <w:bCs/>
          <w:lang w:eastAsia="es-CR"/>
        </w:rPr>
        <w:t xml:space="preserve">este artículo tiene por objetivo describir el proceso de elaboración y validación de una prueba diagnóstica en Matemática, </w:t>
      </w:r>
      <w:r w:rsidRPr="00146959">
        <w:rPr>
          <w:rFonts w:ascii="Arial" w:hAnsi="Arial" w:cs="Arial"/>
          <w:bCs/>
          <w:iCs/>
          <w:lang w:val="es-MX" w:eastAsia="es-CR"/>
        </w:rPr>
        <w:t xml:space="preserve">la cual </w:t>
      </w:r>
      <w:r w:rsidRPr="00146959">
        <w:rPr>
          <w:rFonts w:ascii="Arial" w:hAnsi="Arial" w:cs="Arial"/>
          <w:bCs/>
          <w:lang w:val="es-MX" w:eastAsia="es-CR"/>
        </w:rPr>
        <w:t>contribuirá a identificar fortalezas y debilidades en conocimientos previos que se requieren para lograr los nuevos aprendizajes, además, proporcionará información para que las personas docentes recomienden el empleo de módulos de reforzamiento y elaboren estrategias didácticas. Los referentes teóricos tienen su cimiento en las recomendaciones para elaborar ítems de selección única, y en Hurtado (2021), para establecer la cantidad y clasificación de los ítems de una prueba. Respecto a la metodología, es de orientación cualitativa. Como resultado de este proceso, se realizaron diversos ajustes a los ítems propuestos, para que evalúen el objetivo deseado y obtener el nivel de dificultad requerido.</w:t>
      </w:r>
    </w:p>
    <w:p w14:paraId="27F81999" w14:textId="123A680A" w:rsidR="00146959" w:rsidRPr="00146959" w:rsidRDefault="00146959" w:rsidP="009E6305">
      <w:pPr>
        <w:spacing w:before="100" w:beforeAutospacing="1" w:after="100" w:afterAutospacing="1" w:line="360" w:lineRule="auto"/>
        <w:jc w:val="both"/>
        <w:rPr>
          <w:rFonts w:ascii="Arial" w:hAnsi="Arial" w:cs="Arial"/>
          <w:bCs/>
          <w:lang w:eastAsia="es-CR"/>
        </w:rPr>
      </w:pPr>
      <w:r w:rsidRPr="00146959">
        <w:rPr>
          <w:rFonts w:ascii="Arial" w:hAnsi="Arial" w:cs="Arial"/>
          <w:b/>
          <w:lang w:eastAsia="es-CR"/>
        </w:rPr>
        <w:t>Palabras clave:</w:t>
      </w:r>
      <w:r w:rsidRPr="00146959">
        <w:rPr>
          <w:rFonts w:ascii="Arial" w:hAnsi="Arial" w:cs="Arial"/>
          <w:bCs/>
          <w:lang w:eastAsia="es-CR"/>
        </w:rPr>
        <w:t xml:space="preserve"> enseñanza secundaria, matemática, evaluación formativa, prueba de respuesta múltiple, nivelación de contenidos, prueba diagnóstica.</w:t>
      </w:r>
    </w:p>
    <w:p w14:paraId="73FAD094" w14:textId="77777777" w:rsidR="00146959" w:rsidRPr="00146959" w:rsidRDefault="00146959" w:rsidP="009E6305">
      <w:pPr>
        <w:spacing w:before="100" w:beforeAutospacing="1" w:after="100" w:afterAutospacing="1" w:line="360" w:lineRule="auto"/>
        <w:jc w:val="both"/>
        <w:rPr>
          <w:rFonts w:ascii="Arial" w:hAnsi="Arial" w:cs="Arial"/>
          <w:lang w:val="en-US" w:eastAsia="es-CR"/>
        </w:rPr>
      </w:pPr>
      <w:r w:rsidRPr="00146959">
        <w:rPr>
          <w:rFonts w:ascii="Arial" w:hAnsi="Arial" w:cs="Arial"/>
          <w:b/>
          <w:lang w:val="en-US" w:eastAsia="es-CR"/>
        </w:rPr>
        <w:t>Abstract</w:t>
      </w:r>
      <w:r w:rsidRPr="00146959">
        <w:rPr>
          <w:rFonts w:ascii="Arial" w:hAnsi="Arial" w:cs="Arial"/>
          <w:lang w:val="en-US" w:eastAsia="es-CR"/>
        </w:rPr>
        <w:t xml:space="preserve">: the objective of this article is to describe the process of developing and validating a diagnostic test in Mathematics, which will </w:t>
      </w:r>
      <w:r w:rsidRPr="00146959">
        <w:rPr>
          <w:rFonts w:ascii="Arial" w:hAnsi="Arial" w:cs="Arial"/>
          <w:lang w:val="en" w:eastAsia="es-CR"/>
        </w:rPr>
        <w:t xml:space="preserve">contribute to identifying </w:t>
      </w:r>
      <w:r w:rsidRPr="00146959">
        <w:rPr>
          <w:rFonts w:ascii="Arial" w:hAnsi="Arial" w:cs="Arial"/>
          <w:lang w:val="en-US" w:eastAsia="es-CR"/>
        </w:rPr>
        <w:t xml:space="preserve">strengths and weaknesses in prior knowledge required to achieve new learning, additionally, it will provide information for educators to recommend the use of reinforcement modules and adjust or develop new teaching strategies. </w:t>
      </w:r>
      <w:r w:rsidRPr="00146959">
        <w:rPr>
          <w:rFonts w:ascii="Arial" w:hAnsi="Arial" w:cs="Arial"/>
          <w:lang w:val="en" w:eastAsia="es-CR"/>
        </w:rPr>
        <w:t xml:space="preserve">The theoretical references are based </w:t>
      </w:r>
      <w:r w:rsidRPr="00146959">
        <w:rPr>
          <w:rFonts w:ascii="Arial" w:hAnsi="Arial" w:cs="Arial"/>
          <w:lang w:val="en-US" w:eastAsia="es-CR"/>
        </w:rPr>
        <w:t xml:space="preserve">on a series of recommendations for creating multiple-choice items, and on Hurtado (2021) for determining the quantity and classification of test items. Regarding the methodology, it follows a qualitative </w:t>
      </w:r>
      <w:r w:rsidRPr="00146959">
        <w:rPr>
          <w:rFonts w:ascii="Arial" w:hAnsi="Arial" w:cs="Arial"/>
          <w:lang w:val="en-US" w:eastAsia="es-CR"/>
        </w:rPr>
        <w:lastRenderedPageBreak/>
        <w:t xml:space="preserve">approach. As a result of this design process, various adjustments were made to the proposed items, </w:t>
      </w:r>
      <w:r w:rsidRPr="00146959">
        <w:rPr>
          <w:rFonts w:ascii="Arial" w:hAnsi="Arial" w:cs="Arial"/>
          <w:lang w:val="en" w:eastAsia="es-CR"/>
        </w:rPr>
        <w:t>so that they evaluate the desired objective and obtain the required level of difficulty</w:t>
      </w:r>
      <w:r w:rsidRPr="00146959">
        <w:rPr>
          <w:rFonts w:ascii="Arial" w:hAnsi="Arial" w:cs="Arial"/>
          <w:lang w:val="en-US" w:eastAsia="es-CR"/>
        </w:rPr>
        <w:t>.</w:t>
      </w:r>
    </w:p>
    <w:p w14:paraId="7820C156" w14:textId="77777777" w:rsidR="00146959" w:rsidRPr="00146959" w:rsidRDefault="00146959" w:rsidP="009E6305">
      <w:pPr>
        <w:spacing w:before="100" w:beforeAutospacing="1" w:after="100" w:afterAutospacing="1" w:line="360" w:lineRule="auto"/>
        <w:jc w:val="both"/>
        <w:rPr>
          <w:rFonts w:ascii="Arial" w:hAnsi="Arial" w:cs="Arial"/>
          <w:lang w:val="en-US" w:eastAsia="es-CR"/>
        </w:rPr>
      </w:pPr>
      <w:r w:rsidRPr="00146959">
        <w:rPr>
          <w:rFonts w:ascii="Arial" w:hAnsi="Arial" w:cs="Arial"/>
          <w:b/>
          <w:lang w:val="en-US" w:eastAsia="es-CR"/>
        </w:rPr>
        <w:t>Keywords</w:t>
      </w:r>
      <w:r w:rsidRPr="00146959">
        <w:rPr>
          <w:rFonts w:ascii="Arial" w:hAnsi="Arial" w:cs="Arial"/>
          <w:lang w:val="en-US" w:eastAsia="es-CR"/>
        </w:rPr>
        <w:t>: secondary education, mathematics, formative evaluation, multiple response test, content leveling, diagnostic test.</w:t>
      </w:r>
    </w:p>
    <w:p w14:paraId="1BA5FEF3" w14:textId="61D5F6E0" w:rsidR="00146959" w:rsidRPr="00146959" w:rsidRDefault="00CF34EF" w:rsidP="00CF34EF">
      <w:pPr>
        <w:spacing w:before="100" w:beforeAutospacing="1" w:after="100" w:afterAutospacing="1" w:line="360" w:lineRule="auto"/>
        <w:jc w:val="both"/>
        <w:rPr>
          <w:rFonts w:ascii="Arial" w:eastAsia="Calibri" w:hAnsi="Arial" w:cs="Arial"/>
          <w:b/>
          <w:lang w:eastAsia="en-US"/>
        </w:rPr>
      </w:pPr>
      <w:r w:rsidRPr="00146959">
        <w:rPr>
          <w:rFonts w:ascii="Arial" w:eastAsia="Calibri" w:hAnsi="Arial" w:cs="Arial"/>
          <w:b/>
          <w:lang w:eastAsia="en-US"/>
        </w:rPr>
        <w:t>INTRODUCCIÓN</w:t>
      </w:r>
    </w:p>
    <w:p w14:paraId="4A3269BF" w14:textId="77777777" w:rsidR="00146959" w:rsidRPr="00146959" w:rsidRDefault="00146959" w:rsidP="00801C82">
      <w:pPr>
        <w:spacing w:line="360" w:lineRule="auto"/>
        <w:jc w:val="both"/>
        <w:rPr>
          <w:rFonts w:ascii="Arial" w:hAnsi="Arial" w:cs="Arial"/>
          <w:bCs/>
          <w:lang w:eastAsia="es-CR"/>
        </w:rPr>
      </w:pPr>
      <w:r w:rsidRPr="00146959">
        <w:rPr>
          <w:rFonts w:ascii="Arial" w:hAnsi="Arial" w:cs="Arial"/>
          <w:bCs/>
          <w:lang w:eastAsia="es-CR"/>
        </w:rPr>
        <w:t>Diversas razones han incidido en la disminución de los porcentajes de aprobación en las asignaturas de Matemática de la carrera de Enseñanza de la Matemática de la Universidad Estatal a Distancia (UNED). Entre estas se encuentran los movimientos de huelga de docentes (2018-2019), el cambio de modalidad educativa durante la pandemia (2020-2021) y la priorización de contenidos (2020-2021), entre otras. Disminución que ha sido particularmente notable en las asignaturas iniciales, llegando en algunos casos a porcentajes que oscilan entre el 20% y el 35% (Chaves y otros, 2024).</w:t>
      </w:r>
    </w:p>
    <w:p w14:paraId="15A22640" w14:textId="77777777" w:rsidR="00C6586F" w:rsidRDefault="00C6586F" w:rsidP="00C6586F">
      <w:pPr>
        <w:spacing w:line="360" w:lineRule="auto"/>
        <w:jc w:val="both"/>
        <w:rPr>
          <w:rFonts w:ascii="Arial" w:hAnsi="Arial" w:cs="Arial"/>
          <w:bCs/>
          <w:lang w:eastAsia="es-CR"/>
        </w:rPr>
      </w:pPr>
    </w:p>
    <w:p w14:paraId="4F7E5384" w14:textId="22B7E74D" w:rsidR="00C6586F" w:rsidRPr="00783744" w:rsidRDefault="00146959" w:rsidP="00783744">
      <w:pPr>
        <w:spacing w:before="100" w:beforeAutospacing="1" w:after="100" w:afterAutospacing="1" w:line="360" w:lineRule="auto"/>
        <w:jc w:val="both"/>
        <w:rPr>
          <w:rFonts w:ascii="Arial" w:hAnsi="Arial" w:cs="Arial"/>
          <w:lang w:eastAsia="es-CR"/>
        </w:rPr>
      </w:pPr>
      <w:r w:rsidRPr="00146959">
        <w:rPr>
          <w:rFonts w:ascii="Arial" w:hAnsi="Arial" w:cs="Arial"/>
          <w:bCs/>
          <w:lang w:eastAsia="es-CR"/>
        </w:rPr>
        <w:t xml:space="preserve">Para enfrentar este rezago, desde la </w:t>
      </w:r>
      <w:r w:rsidRPr="00146959">
        <w:rPr>
          <w:rFonts w:ascii="Arial" w:hAnsi="Arial" w:cs="Arial"/>
          <w:lang w:eastAsia="es-CR"/>
        </w:rPr>
        <w:t>carrera Enseñanza de la Matemática de la UNED</w:t>
      </w:r>
      <w:r w:rsidRPr="00146959">
        <w:rPr>
          <w:rFonts w:ascii="Arial" w:hAnsi="Arial" w:cs="Arial"/>
          <w:bCs/>
          <w:lang w:eastAsia="es-CR"/>
        </w:rPr>
        <w:t xml:space="preserve">, se ha elaborado un proyecto de investigación y docencia, el cual tiene por objetivo general </w:t>
      </w:r>
      <w:r w:rsidRPr="00146959">
        <w:rPr>
          <w:rFonts w:ascii="Arial" w:hAnsi="Arial" w:cs="Arial"/>
          <w:lang w:eastAsia="es-CR"/>
        </w:rPr>
        <w:t xml:space="preserve">nivelar los contenidos de Matemática básica en las personas estudiantes que ingresan a dicha carrera. Dentro de las actividades que tiene el </w:t>
      </w:r>
      <w:r w:rsidRPr="00146959">
        <w:rPr>
          <w:rFonts w:ascii="Arial" w:hAnsi="Arial" w:cs="Arial"/>
          <w:lang w:eastAsia="es-CR"/>
        </w:rPr>
        <w:lastRenderedPageBreak/>
        <w:t>proyecto, se encuentra la elaboración de 11 módulos de nivelación en las áreas de: Números, Álgebra, Teoría de Conjuntos, Teoría de Números, Funciones, Geometría, Probabilidad y Estadística. En la tabla 1, se presentan los módulos a desarrollar y las asignaturas en las que serían utilizados.</w:t>
      </w:r>
    </w:p>
    <w:p w14:paraId="73040697" w14:textId="54A3F253" w:rsidR="00146959" w:rsidRPr="00C6586F" w:rsidRDefault="00146959" w:rsidP="00783744">
      <w:pPr>
        <w:spacing w:before="100" w:beforeAutospacing="1" w:after="100" w:afterAutospacing="1"/>
        <w:jc w:val="center"/>
        <w:rPr>
          <w:rFonts w:ascii="Arial" w:hAnsi="Arial" w:cs="Arial"/>
          <w:b/>
          <w:sz w:val="20"/>
          <w:szCs w:val="20"/>
          <w:lang w:val="es-ES" w:eastAsia="es-ES"/>
        </w:rPr>
      </w:pPr>
      <w:r w:rsidRPr="00C6586F">
        <w:rPr>
          <w:rFonts w:ascii="Arial" w:hAnsi="Arial" w:cs="Arial"/>
          <w:b/>
          <w:sz w:val="20"/>
          <w:szCs w:val="20"/>
          <w:lang w:val="es-ES" w:eastAsia="es-ES"/>
        </w:rPr>
        <w:t>Tabla 1</w:t>
      </w:r>
      <w:r w:rsidR="00C6586F" w:rsidRPr="00C6586F">
        <w:rPr>
          <w:rFonts w:ascii="Arial" w:hAnsi="Arial" w:cs="Arial"/>
          <w:b/>
          <w:sz w:val="20"/>
          <w:szCs w:val="20"/>
          <w:lang w:val="es-ES" w:eastAsia="es-ES"/>
        </w:rPr>
        <w:t xml:space="preserve">. </w:t>
      </w:r>
      <w:r w:rsidRPr="00C6586F">
        <w:rPr>
          <w:rFonts w:ascii="Arial" w:hAnsi="Arial" w:cs="Arial"/>
          <w:b/>
          <w:sz w:val="20"/>
          <w:szCs w:val="20"/>
          <w:lang w:val="es-ES" w:eastAsia="es-ES"/>
        </w:rPr>
        <w:t>Módulos que se implementarán en la carrera Enseñanza de la Matemática por asignatura</w:t>
      </w:r>
    </w:p>
    <w:tbl>
      <w:tblPr>
        <w:tblStyle w:val="Tablaconcuadrcula4-nfasis61"/>
        <w:tblW w:w="8729" w:type="dxa"/>
        <w:jc w:val="center"/>
        <w:tblLayout w:type="fixed"/>
        <w:tblLook w:val="04A0" w:firstRow="1" w:lastRow="0" w:firstColumn="1" w:lastColumn="0" w:noHBand="0" w:noVBand="1"/>
      </w:tblPr>
      <w:tblGrid>
        <w:gridCol w:w="2779"/>
        <w:gridCol w:w="5950"/>
      </w:tblGrid>
      <w:tr w:rsidR="00146959" w:rsidRPr="00C6586F" w14:paraId="718F8265" w14:textId="77777777" w:rsidTr="00C6586F">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2779" w:type="dxa"/>
            <w:hideMark/>
          </w:tcPr>
          <w:p w14:paraId="7C7DB3C8" w14:textId="77777777" w:rsidR="00146959" w:rsidRPr="00C6586F" w:rsidRDefault="00146959" w:rsidP="00146959">
            <w:pPr>
              <w:spacing w:before="100" w:beforeAutospacing="1" w:after="100" w:afterAutospacing="1"/>
              <w:ind w:firstLine="27"/>
              <w:rPr>
                <w:rFonts w:ascii="Arial" w:hAnsi="Arial" w:cs="Arial"/>
                <w:color w:val="000000"/>
                <w:sz w:val="20"/>
                <w:szCs w:val="20"/>
                <w:lang w:eastAsia="es-CR"/>
              </w:rPr>
            </w:pPr>
            <w:r w:rsidRPr="00C6586F">
              <w:rPr>
                <w:rFonts w:ascii="Arial" w:hAnsi="Arial" w:cs="Arial"/>
                <w:color w:val="000000"/>
                <w:sz w:val="20"/>
                <w:szCs w:val="20"/>
                <w:lang w:val="es-ES" w:eastAsia="es-CR"/>
              </w:rPr>
              <w:t>Asignatura</w:t>
            </w:r>
          </w:p>
        </w:tc>
        <w:tc>
          <w:tcPr>
            <w:tcW w:w="5950" w:type="dxa"/>
            <w:hideMark/>
          </w:tcPr>
          <w:p w14:paraId="7D66F344" w14:textId="77777777" w:rsidR="00146959" w:rsidRPr="00C6586F" w:rsidRDefault="00146959" w:rsidP="00146959">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eastAsia="es-CR"/>
              </w:rPr>
            </w:pPr>
            <w:r w:rsidRPr="00C6586F">
              <w:rPr>
                <w:rFonts w:ascii="Arial" w:hAnsi="Arial" w:cs="Arial"/>
                <w:color w:val="000000"/>
                <w:sz w:val="20"/>
                <w:szCs w:val="20"/>
                <w:lang w:val="es-ES" w:eastAsia="es-CR"/>
              </w:rPr>
              <w:t xml:space="preserve">Nombre del Módulo </w:t>
            </w:r>
          </w:p>
        </w:tc>
      </w:tr>
      <w:tr w:rsidR="00146959" w:rsidRPr="00C6586F" w14:paraId="523C0CDB" w14:textId="77777777" w:rsidTr="00C6586F">
        <w:trPr>
          <w:cnfStyle w:val="000000100000" w:firstRow="0" w:lastRow="0" w:firstColumn="0" w:lastColumn="0" w:oddVBand="0" w:evenVBand="0" w:oddHBand="1" w:evenHBand="0" w:firstRowFirstColumn="0" w:firstRowLastColumn="0" w:lastRowFirstColumn="0" w:lastRowLastColumn="0"/>
          <w:trHeight w:val="712"/>
          <w:jc w:val="center"/>
        </w:trPr>
        <w:tc>
          <w:tcPr>
            <w:cnfStyle w:val="001000000000" w:firstRow="0" w:lastRow="0" w:firstColumn="1" w:lastColumn="0" w:oddVBand="0" w:evenVBand="0" w:oddHBand="0" w:evenHBand="0" w:firstRowFirstColumn="0" w:firstRowLastColumn="0" w:lastRowFirstColumn="0" w:lastRowLastColumn="0"/>
            <w:tcW w:w="2779" w:type="dxa"/>
            <w:hideMark/>
          </w:tcPr>
          <w:p w14:paraId="298A3EED" w14:textId="77777777" w:rsidR="00146959" w:rsidRPr="00C6586F" w:rsidRDefault="00146959" w:rsidP="00146959">
            <w:pPr>
              <w:spacing w:before="100" w:beforeAutospacing="1" w:after="100" w:afterAutospacing="1"/>
              <w:ind w:firstLine="27"/>
              <w:rPr>
                <w:rFonts w:ascii="Arial" w:hAnsi="Arial" w:cs="Arial"/>
                <w:color w:val="000000"/>
                <w:sz w:val="20"/>
                <w:szCs w:val="20"/>
                <w:lang w:eastAsia="es-CR"/>
              </w:rPr>
            </w:pPr>
            <w:proofErr w:type="spellStart"/>
            <w:r w:rsidRPr="00C6586F">
              <w:rPr>
                <w:rFonts w:ascii="Arial" w:hAnsi="Arial" w:cs="Arial"/>
                <w:color w:val="000000"/>
                <w:sz w:val="20"/>
                <w:szCs w:val="20"/>
                <w:lang w:eastAsia="es-CR"/>
              </w:rPr>
              <w:t>Matemática</w:t>
            </w:r>
            <w:proofErr w:type="spellEnd"/>
            <w:r w:rsidRPr="00C6586F">
              <w:rPr>
                <w:rFonts w:ascii="Arial" w:hAnsi="Arial" w:cs="Arial"/>
                <w:color w:val="000000"/>
                <w:sz w:val="20"/>
                <w:szCs w:val="20"/>
                <w:lang w:eastAsia="es-CR"/>
              </w:rPr>
              <w:t xml:space="preserve"> </w:t>
            </w:r>
            <w:proofErr w:type="spellStart"/>
            <w:r w:rsidRPr="00C6586F">
              <w:rPr>
                <w:rFonts w:ascii="Arial" w:hAnsi="Arial" w:cs="Arial"/>
                <w:color w:val="000000"/>
                <w:sz w:val="20"/>
                <w:szCs w:val="20"/>
                <w:lang w:eastAsia="es-CR"/>
              </w:rPr>
              <w:t>Introductoria</w:t>
            </w:r>
            <w:proofErr w:type="spellEnd"/>
          </w:p>
        </w:tc>
        <w:tc>
          <w:tcPr>
            <w:tcW w:w="5950" w:type="dxa"/>
            <w:hideMark/>
          </w:tcPr>
          <w:p w14:paraId="379CC2AB" w14:textId="77777777" w:rsidR="00146959" w:rsidRPr="00C6586F" w:rsidRDefault="00146959" w:rsidP="0014695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eastAsia="es-ES"/>
              </w:rPr>
            </w:pPr>
            <w:r w:rsidRPr="00C6586F">
              <w:rPr>
                <w:rFonts w:ascii="Arial" w:hAnsi="Arial" w:cs="Arial"/>
                <w:sz w:val="20"/>
                <w:szCs w:val="20"/>
                <w:lang w:val="es-ES" w:eastAsia="es-ES"/>
              </w:rPr>
              <w:t>1. Conjuntos numéricos.</w:t>
            </w:r>
          </w:p>
          <w:p w14:paraId="13E4F948" w14:textId="77777777" w:rsidR="00146959" w:rsidRPr="00C6586F" w:rsidRDefault="00146959" w:rsidP="0014695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eastAsia="es-ES"/>
              </w:rPr>
            </w:pPr>
            <w:r w:rsidRPr="00C6586F">
              <w:rPr>
                <w:rFonts w:ascii="Arial" w:hAnsi="Arial" w:cs="Arial"/>
                <w:sz w:val="20"/>
                <w:szCs w:val="20"/>
                <w:lang w:val="es-ES" w:eastAsia="es-ES"/>
              </w:rPr>
              <w:t>2. Expresiones algebraicas.</w:t>
            </w:r>
          </w:p>
        </w:tc>
      </w:tr>
      <w:tr w:rsidR="00146959" w:rsidRPr="00C6586F" w14:paraId="7B297DC7" w14:textId="77777777" w:rsidTr="00C6586F">
        <w:trPr>
          <w:trHeight w:val="1369"/>
          <w:jc w:val="center"/>
        </w:trPr>
        <w:tc>
          <w:tcPr>
            <w:cnfStyle w:val="001000000000" w:firstRow="0" w:lastRow="0" w:firstColumn="1" w:lastColumn="0" w:oddVBand="0" w:evenVBand="0" w:oddHBand="0" w:evenHBand="0" w:firstRowFirstColumn="0" w:firstRowLastColumn="0" w:lastRowFirstColumn="0" w:lastRowLastColumn="0"/>
            <w:tcW w:w="2779" w:type="dxa"/>
            <w:hideMark/>
          </w:tcPr>
          <w:p w14:paraId="64C61542" w14:textId="77777777" w:rsidR="00146959" w:rsidRPr="00C6586F" w:rsidRDefault="00146959" w:rsidP="00146959">
            <w:pPr>
              <w:spacing w:before="100" w:beforeAutospacing="1" w:after="100" w:afterAutospacing="1"/>
              <w:ind w:firstLine="27"/>
              <w:rPr>
                <w:rFonts w:ascii="Arial" w:hAnsi="Arial" w:cs="Arial"/>
                <w:color w:val="000000"/>
                <w:sz w:val="20"/>
                <w:szCs w:val="20"/>
                <w:lang w:eastAsia="es-CR"/>
              </w:rPr>
            </w:pPr>
            <w:proofErr w:type="spellStart"/>
            <w:r w:rsidRPr="00C6586F">
              <w:rPr>
                <w:rFonts w:ascii="Arial" w:hAnsi="Arial" w:cs="Arial"/>
                <w:color w:val="000000"/>
                <w:sz w:val="20"/>
                <w:szCs w:val="20"/>
                <w:lang w:eastAsia="es-CR"/>
              </w:rPr>
              <w:t>Álgebra</w:t>
            </w:r>
            <w:proofErr w:type="spellEnd"/>
            <w:r w:rsidRPr="00C6586F">
              <w:rPr>
                <w:rFonts w:ascii="Arial" w:hAnsi="Arial" w:cs="Arial"/>
                <w:color w:val="000000"/>
                <w:sz w:val="20"/>
                <w:szCs w:val="20"/>
                <w:lang w:eastAsia="es-CR"/>
              </w:rPr>
              <w:t xml:space="preserve"> </w:t>
            </w:r>
            <w:proofErr w:type="spellStart"/>
            <w:r w:rsidRPr="00C6586F">
              <w:rPr>
                <w:rFonts w:ascii="Arial" w:hAnsi="Arial" w:cs="Arial"/>
                <w:color w:val="000000"/>
                <w:sz w:val="20"/>
                <w:szCs w:val="20"/>
                <w:lang w:eastAsia="es-CR"/>
              </w:rPr>
              <w:t>Funciones</w:t>
            </w:r>
            <w:proofErr w:type="spellEnd"/>
          </w:p>
        </w:tc>
        <w:tc>
          <w:tcPr>
            <w:tcW w:w="5950" w:type="dxa"/>
            <w:hideMark/>
          </w:tcPr>
          <w:p w14:paraId="1E2A6DCE" w14:textId="77777777" w:rsidR="00146959" w:rsidRPr="00C6586F" w:rsidRDefault="00146959" w:rsidP="0014695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C6586F">
              <w:rPr>
                <w:rFonts w:ascii="Arial" w:hAnsi="Arial" w:cs="Arial"/>
                <w:sz w:val="20"/>
                <w:szCs w:val="20"/>
                <w:lang w:val="es-ES" w:eastAsia="es-ES"/>
              </w:rPr>
              <w:t>3. Ecuaciones e inecuaciones.</w:t>
            </w:r>
          </w:p>
          <w:p w14:paraId="5CC32FBB" w14:textId="77777777" w:rsidR="00146959" w:rsidRPr="00C6586F" w:rsidRDefault="00146959" w:rsidP="0014695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C6586F">
              <w:rPr>
                <w:rFonts w:ascii="Arial" w:hAnsi="Arial" w:cs="Arial"/>
                <w:sz w:val="20"/>
                <w:szCs w:val="20"/>
                <w:lang w:val="es-ES" w:eastAsia="es-ES"/>
              </w:rPr>
              <w:t>4. Conceptos básicos de funciones.</w:t>
            </w:r>
          </w:p>
          <w:p w14:paraId="470B061B" w14:textId="77777777" w:rsidR="00146959" w:rsidRPr="00C6586F" w:rsidRDefault="00146959" w:rsidP="0014695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C6586F">
              <w:rPr>
                <w:rFonts w:ascii="Arial" w:hAnsi="Arial" w:cs="Arial"/>
                <w:sz w:val="20"/>
                <w:szCs w:val="20"/>
                <w:lang w:val="es-ES" w:eastAsia="es-ES"/>
              </w:rPr>
              <w:t xml:space="preserve">5. Función afín (lineal) y función cuadrática. </w:t>
            </w:r>
          </w:p>
          <w:p w14:paraId="0CF6063D" w14:textId="77777777" w:rsidR="00146959" w:rsidRPr="00C6586F" w:rsidRDefault="00146959" w:rsidP="0014695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C6586F">
              <w:rPr>
                <w:rFonts w:ascii="Arial" w:hAnsi="Arial" w:cs="Arial"/>
                <w:sz w:val="20"/>
                <w:szCs w:val="20"/>
                <w:lang w:val="es-ES" w:eastAsia="es-ES"/>
              </w:rPr>
              <w:t>6. Función logarítmica y función exponencial.</w:t>
            </w:r>
          </w:p>
          <w:p w14:paraId="555A1020" w14:textId="77777777" w:rsidR="00146959" w:rsidRPr="00C6586F" w:rsidRDefault="00146959" w:rsidP="0014695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C6586F">
              <w:rPr>
                <w:rFonts w:ascii="Arial" w:hAnsi="Arial" w:cs="Arial"/>
                <w:sz w:val="20"/>
                <w:szCs w:val="20"/>
                <w:lang w:val="es-ES" w:eastAsia="es-ES"/>
              </w:rPr>
              <w:t>7. Funciones trigonométricas.</w:t>
            </w:r>
          </w:p>
        </w:tc>
      </w:tr>
      <w:tr w:rsidR="00146959" w:rsidRPr="00C6586F" w14:paraId="74F0254D" w14:textId="77777777" w:rsidTr="00C6586F">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2779" w:type="dxa"/>
          </w:tcPr>
          <w:p w14:paraId="01CB398D" w14:textId="77777777" w:rsidR="00146959" w:rsidRPr="00C6586F" w:rsidRDefault="00146959" w:rsidP="00146959">
            <w:pPr>
              <w:spacing w:before="100" w:beforeAutospacing="1" w:after="100" w:afterAutospacing="1"/>
              <w:ind w:firstLine="27"/>
              <w:rPr>
                <w:rFonts w:ascii="Arial" w:hAnsi="Arial" w:cs="Arial"/>
                <w:color w:val="000000"/>
                <w:sz w:val="20"/>
                <w:szCs w:val="20"/>
                <w:lang w:val="es-CR" w:eastAsia="es-CR"/>
              </w:rPr>
            </w:pPr>
            <w:r w:rsidRPr="00C6586F">
              <w:rPr>
                <w:rFonts w:ascii="Arial" w:hAnsi="Arial" w:cs="Arial"/>
                <w:color w:val="000000"/>
                <w:sz w:val="20"/>
                <w:szCs w:val="20"/>
                <w:lang w:val="es-CR" w:eastAsia="es-CR"/>
              </w:rPr>
              <w:t>Lógica y Teoría de Conjuntos</w:t>
            </w:r>
          </w:p>
        </w:tc>
        <w:tc>
          <w:tcPr>
            <w:tcW w:w="5950" w:type="dxa"/>
          </w:tcPr>
          <w:p w14:paraId="6C6B8C3E" w14:textId="77777777" w:rsidR="00146959" w:rsidRPr="00C6586F" w:rsidRDefault="00146959" w:rsidP="0014695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eastAsia="es-ES"/>
              </w:rPr>
            </w:pPr>
            <w:r w:rsidRPr="00C6586F">
              <w:rPr>
                <w:rFonts w:ascii="Arial" w:hAnsi="Arial" w:cs="Arial"/>
                <w:sz w:val="20"/>
                <w:szCs w:val="20"/>
                <w:lang w:val="es-ES" w:eastAsia="es-ES"/>
              </w:rPr>
              <w:t>8.Teoría de conjuntos y teoría de números.</w:t>
            </w:r>
          </w:p>
        </w:tc>
      </w:tr>
      <w:tr w:rsidR="00146959" w:rsidRPr="00C6586F" w14:paraId="4E7D9F93" w14:textId="77777777" w:rsidTr="00C6586F">
        <w:trPr>
          <w:trHeight w:val="425"/>
          <w:jc w:val="center"/>
        </w:trPr>
        <w:tc>
          <w:tcPr>
            <w:cnfStyle w:val="001000000000" w:firstRow="0" w:lastRow="0" w:firstColumn="1" w:lastColumn="0" w:oddVBand="0" w:evenVBand="0" w:oddHBand="0" w:evenHBand="0" w:firstRowFirstColumn="0" w:firstRowLastColumn="0" w:lastRowFirstColumn="0" w:lastRowLastColumn="0"/>
            <w:tcW w:w="2779" w:type="dxa"/>
            <w:hideMark/>
          </w:tcPr>
          <w:p w14:paraId="3BD3F8C7" w14:textId="77777777" w:rsidR="00146959" w:rsidRPr="00C6586F" w:rsidRDefault="00146959" w:rsidP="00146959">
            <w:pPr>
              <w:spacing w:before="100" w:beforeAutospacing="1" w:after="100" w:afterAutospacing="1"/>
              <w:ind w:firstLine="27"/>
              <w:rPr>
                <w:rFonts w:ascii="Arial" w:hAnsi="Arial" w:cs="Arial"/>
                <w:color w:val="000000"/>
                <w:sz w:val="20"/>
                <w:szCs w:val="20"/>
                <w:lang w:eastAsia="es-CR"/>
              </w:rPr>
            </w:pPr>
            <w:proofErr w:type="spellStart"/>
            <w:r w:rsidRPr="00C6586F">
              <w:rPr>
                <w:rFonts w:ascii="Arial" w:hAnsi="Arial" w:cs="Arial"/>
                <w:color w:val="000000"/>
                <w:sz w:val="20"/>
                <w:szCs w:val="20"/>
                <w:lang w:eastAsia="es-CR"/>
              </w:rPr>
              <w:t>Geometría</w:t>
            </w:r>
            <w:proofErr w:type="spellEnd"/>
            <w:r w:rsidRPr="00C6586F">
              <w:rPr>
                <w:rFonts w:ascii="Arial" w:hAnsi="Arial" w:cs="Arial"/>
                <w:color w:val="000000"/>
                <w:sz w:val="20"/>
                <w:szCs w:val="20"/>
                <w:lang w:eastAsia="es-CR"/>
              </w:rPr>
              <w:t xml:space="preserve"> </w:t>
            </w:r>
            <w:proofErr w:type="spellStart"/>
            <w:r w:rsidRPr="00C6586F">
              <w:rPr>
                <w:rFonts w:ascii="Arial" w:hAnsi="Arial" w:cs="Arial"/>
                <w:color w:val="000000"/>
                <w:sz w:val="20"/>
                <w:szCs w:val="20"/>
                <w:lang w:eastAsia="es-CR"/>
              </w:rPr>
              <w:t>Euclídea</w:t>
            </w:r>
            <w:proofErr w:type="spellEnd"/>
            <w:r w:rsidRPr="00C6586F">
              <w:rPr>
                <w:rFonts w:ascii="Arial" w:hAnsi="Arial" w:cs="Arial"/>
                <w:color w:val="000000"/>
                <w:sz w:val="20"/>
                <w:szCs w:val="20"/>
                <w:lang w:eastAsia="es-CR"/>
              </w:rPr>
              <w:t xml:space="preserve"> I</w:t>
            </w:r>
          </w:p>
        </w:tc>
        <w:tc>
          <w:tcPr>
            <w:tcW w:w="5950" w:type="dxa"/>
          </w:tcPr>
          <w:p w14:paraId="4DFBC33B" w14:textId="77777777" w:rsidR="00146959" w:rsidRPr="00C6586F" w:rsidRDefault="00146959" w:rsidP="0014695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C6586F">
              <w:rPr>
                <w:rFonts w:ascii="Arial" w:hAnsi="Arial" w:cs="Arial"/>
                <w:sz w:val="20"/>
                <w:szCs w:val="20"/>
                <w:lang w:val="es-ES" w:eastAsia="es-ES"/>
              </w:rPr>
              <w:t>9. Geometría Euclídea I</w:t>
            </w:r>
          </w:p>
        </w:tc>
      </w:tr>
      <w:tr w:rsidR="00146959" w:rsidRPr="00C6586F" w14:paraId="0C7F0408" w14:textId="77777777" w:rsidTr="00C6586F">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2779" w:type="dxa"/>
            <w:hideMark/>
          </w:tcPr>
          <w:p w14:paraId="445FAEE2" w14:textId="77777777" w:rsidR="00146959" w:rsidRPr="00C6586F" w:rsidRDefault="00146959" w:rsidP="00146959">
            <w:pPr>
              <w:spacing w:before="100" w:beforeAutospacing="1" w:after="100" w:afterAutospacing="1"/>
              <w:ind w:firstLine="27"/>
              <w:rPr>
                <w:rFonts w:ascii="Arial" w:hAnsi="Arial" w:cs="Arial"/>
                <w:color w:val="000000"/>
                <w:sz w:val="20"/>
                <w:szCs w:val="20"/>
                <w:lang w:eastAsia="es-CR"/>
              </w:rPr>
            </w:pPr>
            <w:proofErr w:type="spellStart"/>
            <w:r w:rsidRPr="00C6586F">
              <w:rPr>
                <w:rFonts w:ascii="Arial" w:hAnsi="Arial" w:cs="Arial"/>
                <w:color w:val="000000"/>
                <w:sz w:val="20"/>
                <w:szCs w:val="20"/>
                <w:lang w:eastAsia="es-CR"/>
              </w:rPr>
              <w:t>Geometría</w:t>
            </w:r>
            <w:proofErr w:type="spellEnd"/>
            <w:r w:rsidRPr="00C6586F">
              <w:rPr>
                <w:rFonts w:ascii="Arial" w:hAnsi="Arial" w:cs="Arial"/>
                <w:color w:val="000000"/>
                <w:sz w:val="20"/>
                <w:szCs w:val="20"/>
                <w:lang w:eastAsia="es-CR"/>
              </w:rPr>
              <w:t xml:space="preserve"> </w:t>
            </w:r>
            <w:proofErr w:type="spellStart"/>
            <w:r w:rsidRPr="00C6586F">
              <w:rPr>
                <w:rFonts w:ascii="Arial" w:hAnsi="Arial" w:cs="Arial"/>
                <w:color w:val="000000"/>
                <w:sz w:val="20"/>
                <w:szCs w:val="20"/>
                <w:lang w:eastAsia="es-CR"/>
              </w:rPr>
              <w:t>Euclídea</w:t>
            </w:r>
            <w:proofErr w:type="spellEnd"/>
            <w:r w:rsidRPr="00C6586F">
              <w:rPr>
                <w:rFonts w:ascii="Arial" w:hAnsi="Arial" w:cs="Arial"/>
                <w:color w:val="000000"/>
                <w:sz w:val="20"/>
                <w:szCs w:val="20"/>
                <w:lang w:eastAsia="es-CR"/>
              </w:rPr>
              <w:t xml:space="preserve"> II</w:t>
            </w:r>
          </w:p>
        </w:tc>
        <w:tc>
          <w:tcPr>
            <w:tcW w:w="5950" w:type="dxa"/>
            <w:hideMark/>
          </w:tcPr>
          <w:p w14:paraId="25C4DDD5" w14:textId="77777777" w:rsidR="00146959" w:rsidRPr="00C6586F" w:rsidRDefault="00146959" w:rsidP="0014695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eastAsia="es-ES"/>
              </w:rPr>
            </w:pPr>
            <w:r w:rsidRPr="00C6586F">
              <w:rPr>
                <w:rFonts w:ascii="Arial" w:hAnsi="Arial" w:cs="Arial"/>
                <w:sz w:val="20"/>
                <w:szCs w:val="20"/>
                <w:lang w:val="es-ES" w:eastAsia="es-ES"/>
              </w:rPr>
              <w:t>10. Geometría Euclídea II</w:t>
            </w:r>
          </w:p>
        </w:tc>
      </w:tr>
      <w:tr w:rsidR="00146959" w:rsidRPr="00C6586F" w14:paraId="6F61A731" w14:textId="77777777" w:rsidTr="00C6586F">
        <w:trPr>
          <w:trHeight w:val="244"/>
          <w:jc w:val="center"/>
        </w:trPr>
        <w:tc>
          <w:tcPr>
            <w:cnfStyle w:val="001000000000" w:firstRow="0" w:lastRow="0" w:firstColumn="1" w:lastColumn="0" w:oddVBand="0" w:evenVBand="0" w:oddHBand="0" w:evenHBand="0" w:firstRowFirstColumn="0" w:firstRowLastColumn="0" w:lastRowFirstColumn="0" w:lastRowLastColumn="0"/>
            <w:tcW w:w="2779" w:type="dxa"/>
            <w:hideMark/>
          </w:tcPr>
          <w:p w14:paraId="7FCA5D9A" w14:textId="77777777" w:rsidR="00146959" w:rsidRPr="00C6586F" w:rsidRDefault="00146959" w:rsidP="00146959">
            <w:pPr>
              <w:spacing w:before="100" w:beforeAutospacing="1" w:after="100" w:afterAutospacing="1"/>
              <w:ind w:firstLine="27"/>
              <w:rPr>
                <w:rFonts w:ascii="Arial" w:hAnsi="Arial" w:cs="Arial"/>
                <w:color w:val="000000"/>
                <w:sz w:val="20"/>
                <w:szCs w:val="20"/>
                <w:lang w:eastAsia="es-CR"/>
              </w:rPr>
            </w:pPr>
            <w:proofErr w:type="spellStart"/>
            <w:r w:rsidRPr="00C6586F">
              <w:rPr>
                <w:rFonts w:ascii="Arial" w:hAnsi="Arial" w:cs="Arial"/>
                <w:color w:val="000000"/>
                <w:sz w:val="20"/>
                <w:szCs w:val="20"/>
                <w:lang w:eastAsia="es-CR"/>
              </w:rPr>
              <w:t>Herramientas</w:t>
            </w:r>
            <w:proofErr w:type="spellEnd"/>
            <w:r w:rsidRPr="00C6586F">
              <w:rPr>
                <w:rFonts w:ascii="Arial" w:hAnsi="Arial" w:cs="Arial"/>
                <w:color w:val="000000"/>
                <w:sz w:val="20"/>
                <w:szCs w:val="20"/>
                <w:lang w:eastAsia="es-CR"/>
              </w:rPr>
              <w:t xml:space="preserve"> </w:t>
            </w:r>
            <w:proofErr w:type="spellStart"/>
            <w:r w:rsidRPr="00C6586F">
              <w:rPr>
                <w:rFonts w:ascii="Arial" w:hAnsi="Arial" w:cs="Arial"/>
                <w:color w:val="000000"/>
                <w:sz w:val="20"/>
                <w:szCs w:val="20"/>
                <w:lang w:eastAsia="es-CR"/>
              </w:rPr>
              <w:t>Multimediales</w:t>
            </w:r>
            <w:proofErr w:type="spellEnd"/>
            <w:r w:rsidRPr="00C6586F">
              <w:rPr>
                <w:rFonts w:ascii="Arial" w:hAnsi="Arial" w:cs="Arial"/>
                <w:color w:val="000000"/>
                <w:sz w:val="20"/>
                <w:szCs w:val="20"/>
                <w:lang w:eastAsia="es-CR"/>
              </w:rPr>
              <w:t xml:space="preserve"> I</w:t>
            </w:r>
          </w:p>
        </w:tc>
        <w:tc>
          <w:tcPr>
            <w:tcW w:w="5950" w:type="dxa"/>
            <w:hideMark/>
          </w:tcPr>
          <w:p w14:paraId="1175CDB7" w14:textId="77777777" w:rsidR="00146959" w:rsidRPr="00C6586F" w:rsidRDefault="00146959" w:rsidP="0014695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C6586F">
              <w:rPr>
                <w:rFonts w:ascii="Arial" w:hAnsi="Arial" w:cs="Arial"/>
                <w:sz w:val="20"/>
                <w:szCs w:val="20"/>
                <w:lang w:val="es-ES" w:eastAsia="es-ES"/>
              </w:rPr>
              <w:t>11. Estadística y probabilidad</w:t>
            </w:r>
          </w:p>
        </w:tc>
      </w:tr>
    </w:tbl>
    <w:p w14:paraId="17701D77" w14:textId="77777777" w:rsidR="00146959" w:rsidRPr="009B5B51" w:rsidRDefault="00146959" w:rsidP="009B5B51">
      <w:pPr>
        <w:spacing w:before="100" w:beforeAutospacing="1" w:after="100" w:afterAutospacing="1" w:line="360" w:lineRule="auto"/>
        <w:jc w:val="both"/>
        <w:rPr>
          <w:rFonts w:ascii="Arial" w:hAnsi="Arial" w:cs="Arial"/>
          <w:lang w:eastAsia="es-CR"/>
        </w:rPr>
      </w:pPr>
      <w:r w:rsidRPr="009B5B51">
        <w:rPr>
          <w:rFonts w:ascii="Arial" w:hAnsi="Arial" w:cs="Arial"/>
          <w:lang w:eastAsia="es-CR"/>
        </w:rPr>
        <w:t xml:space="preserve">En estos módulos se desarrollan los contenidos básicos que se espera que el estudiantado domine al ingresar a la carrera de Enseñanza de la Matemática. Por la importancia de las áreas, algunos de estos recursos didácticos se complementarán con materiales audiovisuales, también desarrollados desde el </w:t>
      </w:r>
      <w:r w:rsidRPr="009B5B51">
        <w:rPr>
          <w:rFonts w:ascii="Arial" w:hAnsi="Arial" w:cs="Arial"/>
          <w:lang w:eastAsia="es-CR"/>
        </w:rPr>
        <w:lastRenderedPageBreak/>
        <w:t>proyecto, que permitan fortalecer el aprendizaje de los conceptos que se consideran difíciles de comprender, requeridos en diversas asignaturas.</w:t>
      </w:r>
    </w:p>
    <w:p w14:paraId="432726E9" w14:textId="77777777" w:rsidR="00146959" w:rsidRPr="009B5B51" w:rsidRDefault="00146959" w:rsidP="00812257">
      <w:pPr>
        <w:spacing w:before="100" w:beforeAutospacing="1" w:after="100" w:afterAutospacing="1" w:line="360" w:lineRule="auto"/>
        <w:jc w:val="both"/>
        <w:rPr>
          <w:rFonts w:ascii="Arial" w:hAnsi="Arial" w:cs="Arial"/>
          <w:lang w:eastAsia="es-CR"/>
        </w:rPr>
      </w:pPr>
      <w:r w:rsidRPr="009B5B51">
        <w:rPr>
          <w:rFonts w:ascii="Arial" w:hAnsi="Arial" w:cs="Arial"/>
          <w:lang w:eastAsia="es-CR"/>
        </w:rPr>
        <w:t>Respecto a la implementación de los módulos, se está diseñando una estrategia basada en los resultados de la prueba diagnóstica de cada persona estudiante, la cual consiste en identificar en cuál o cuáles de las áreas evaluadas presentan dificultades, y asignarles el módulo en el cual se desarrollan dichos contenidos, para que realice el estudio de forma independiente y en un proceso autodirigido.</w:t>
      </w:r>
    </w:p>
    <w:p w14:paraId="500C99D3" w14:textId="77777777" w:rsidR="00146959" w:rsidRPr="009B5B51" w:rsidRDefault="00146959" w:rsidP="00812257">
      <w:pPr>
        <w:spacing w:before="100" w:beforeAutospacing="1" w:after="100" w:afterAutospacing="1" w:line="360" w:lineRule="auto"/>
        <w:jc w:val="both"/>
        <w:rPr>
          <w:rFonts w:ascii="Arial" w:hAnsi="Arial" w:cs="Arial"/>
          <w:lang w:eastAsia="es-CR"/>
        </w:rPr>
      </w:pPr>
      <w:r w:rsidRPr="009B5B51">
        <w:rPr>
          <w:rFonts w:ascii="Arial" w:hAnsi="Arial" w:cs="Arial"/>
          <w:lang w:eastAsia="es-CR"/>
        </w:rPr>
        <w:t>Además, en las tutorías se establecerán espacios para estudiar los contenidos en los cuales, de forma general, se presentaron más problemas, y se abrirán espacios para atender consultas específicas.</w:t>
      </w:r>
    </w:p>
    <w:p w14:paraId="0E76240C" w14:textId="77777777" w:rsidR="00146959" w:rsidRPr="009B5B51" w:rsidRDefault="00146959" w:rsidP="00812257">
      <w:pPr>
        <w:spacing w:before="100" w:beforeAutospacing="1" w:after="100" w:afterAutospacing="1" w:line="360" w:lineRule="auto"/>
        <w:jc w:val="both"/>
        <w:rPr>
          <w:rFonts w:ascii="Arial" w:hAnsi="Arial" w:cs="Arial"/>
          <w:lang w:eastAsia="es-CR"/>
        </w:rPr>
      </w:pPr>
      <w:r w:rsidRPr="009B5B51">
        <w:rPr>
          <w:rFonts w:ascii="Arial" w:hAnsi="Arial" w:cs="Arial"/>
          <w:lang w:eastAsia="es-CR"/>
        </w:rPr>
        <w:t>Esta metodología ha sido implementada en las asignaturas Matemática Introductoria y en Álgebra y funciones, aunque en estos casos el diagnóstico incluyó temas más puntuales o específicos.</w:t>
      </w:r>
    </w:p>
    <w:p w14:paraId="6551A584" w14:textId="77777777" w:rsidR="00146959" w:rsidRPr="009B5B51" w:rsidRDefault="00146959" w:rsidP="00812257">
      <w:pPr>
        <w:spacing w:before="100" w:beforeAutospacing="1" w:after="100" w:afterAutospacing="1" w:line="360" w:lineRule="auto"/>
        <w:jc w:val="both"/>
        <w:rPr>
          <w:rFonts w:ascii="Arial" w:hAnsi="Arial" w:cs="Arial"/>
          <w:lang w:eastAsia="es-CR"/>
        </w:rPr>
      </w:pPr>
      <w:r w:rsidRPr="009B5B51">
        <w:rPr>
          <w:rFonts w:ascii="Arial" w:hAnsi="Arial" w:cs="Arial"/>
          <w:lang w:eastAsia="es-CR"/>
        </w:rPr>
        <w:t xml:space="preserve">De allí la necesidad de contar con una prueba diagnóstica de contenidos matemáticos, la cual proporcionará información importante respecto al estado real de los conocimientos básicos adquiridos por las personas estudiantes, o estado de partida del estudiantado. Esto contribuirá para que, desde cada cátedra, se pueda orientar de forma individual y específica en cuanto a lo que cada uno debe reforzar; </w:t>
      </w:r>
      <w:r w:rsidRPr="009B5B51">
        <w:rPr>
          <w:rFonts w:ascii="Arial" w:hAnsi="Arial" w:cs="Arial"/>
          <w:lang w:eastAsia="es-CR"/>
        </w:rPr>
        <w:lastRenderedPageBreak/>
        <w:t>finalmente, servirá como base para que los docentes elaboren estrategias de mediación pedagógica con los materiales desarrollados en el proyecto.</w:t>
      </w:r>
    </w:p>
    <w:p w14:paraId="0847ABE6" w14:textId="77777777" w:rsidR="00146959" w:rsidRPr="009B5B51" w:rsidRDefault="00146959" w:rsidP="00812257">
      <w:pPr>
        <w:spacing w:before="100" w:beforeAutospacing="1" w:after="100" w:afterAutospacing="1" w:line="360" w:lineRule="auto"/>
        <w:jc w:val="both"/>
        <w:rPr>
          <w:rFonts w:ascii="Arial" w:hAnsi="Arial" w:cs="Arial"/>
          <w:bCs/>
          <w:lang w:val="es-MX" w:eastAsia="es-CR"/>
        </w:rPr>
      </w:pPr>
      <w:r w:rsidRPr="009B5B51">
        <w:rPr>
          <w:rFonts w:ascii="Arial" w:hAnsi="Arial" w:cs="Arial"/>
          <w:bCs/>
          <w:lang w:val="es-MX" w:eastAsia="es-CR"/>
        </w:rPr>
        <w:t>La prueba escrita consta de 53 preguntas de selección única que se elaboraron tomando como base los fundamentos teóricos para la elaboración de ítems que recomienda la Universidad Estatal a Distancia de Costa Rica (UNED, 2012), así como la taxonomía de Bloom, la cual según Hurtado (2021) “describe procesos de pensamiento desde niveles inferiores hasta los superiores contando con categorías y subcategorías que suelen servir de guía para asignar niveles de dificultad de las preguntas” (p. 88); aunque este mismo autor indica que el nivel de dificultad “es una valoración subjetiva de la dificultad basada en cierto criterio o, generalmente, en la experiencia del docente que la propone” (p. 88), para asignar dicho nivel a cada una de las preguntas, se emplearon dos estrategias: el debate abierto entre los cuatro investigadores que están a cargo del proyecto y la consulta a expertos, tomando como base cinco criterios de niveles de dificultad: muy fácil, fácil, medio o regular, difícil y muy difícil. La carrera espera que esta acción educativa permita mejorar los aprendizajes en el estudiantado; por consiguiente, incrementar los porcentajes de aprobación de las asignaturas.</w:t>
      </w:r>
    </w:p>
    <w:p w14:paraId="78003EA1" w14:textId="19B163A3" w:rsidR="00146959" w:rsidRPr="009B5B51" w:rsidRDefault="00146959" w:rsidP="00812257">
      <w:pPr>
        <w:spacing w:before="100" w:beforeAutospacing="1" w:after="100" w:afterAutospacing="1" w:line="360" w:lineRule="auto"/>
        <w:jc w:val="both"/>
        <w:rPr>
          <w:rFonts w:ascii="Arial" w:hAnsi="Arial" w:cs="Arial"/>
          <w:bCs/>
          <w:lang w:val="es-MX" w:eastAsia="es-CR"/>
        </w:rPr>
      </w:pPr>
      <w:r w:rsidRPr="009B5B51">
        <w:rPr>
          <w:rFonts w:ascii="Arial" w:hAnsi="Arial" w:cs="Arial"/>
          <w:bCs/>
          <w:lang w:val="es-MX" w:eastAsia="es-CR"/>
        </w:rPr>
        <w:t xml:space="preserve">Además, se está trabajando en el diseño de otro proyecto en el cual se utilizarán los módulos a partir de </w:t>
      </w:r>
      <w:proofErr w:type="spellStart"/>
      <w:r w:rsidRPr="009B5B51">
        <w:rPr>
          <w:rFonts w:ascii="Arial" w:hAnsi="Arial" w:cs="Arial"/>
          <w:bCs/>
          <w:lang w:val="es-MX" w:eastAsia="es-CR"/>
        </w:rPr>
        <w:t>Moocs</w:t>
      </w:r>
      <w:proofErr w:type="spellEnd"/>
      <w:r w:rsidRPr="009B5B51">
        <w:rPr>
          <w:rFonts w:ascii="Arial" w:hAnsi="Arial" w:cs="Arial"/>
          <w:bCs/>
          <w:lang w:val="es-MX" w:eastAsia="es-CR"/>
        </w:rPr>
        <w:t xml:space="preserve">, los cuales podrían ser empleados por personas estudiantes de asignaturas de otras carreras, en dichos espacios se ofrecerá </w:t>
      </w:r>
      <w:r w:rsidRPr="009B5B51">
        <w:rPr>
          <w:rFonts w:ascii="Arial" w:hAnsi="Arial" w:cs="Arial"/>
          <w:bCs/>
          <w:lang w:val="es-MX" w:eastAsia="es-CR"/>
        </w:rPr>
        <w:lastRenderedPageBreak/>
        <w:t>materiales multimedia, evaluaciones y apoyo virtual-sincrónico con personas tutoras.</w:t>
      </w:r>
    </w:p>
    <w:p w14:paraId="3C6FA57E" w14:textId="792F1991" w:rsidR="00146959" w:rsidRPr="009B5B51" w:rsidRDefault="00812257" w:rsidP="00812257">
      <w:pPr>
        <w:spacing w:before="100" w:beforeAutospacing="1" w:after="100" w:afterAutospacing="1" w:line="360" w:lineRule="auto"/>
        <w:jc w:val="both"/>
        <w:rPr>
          <w:rFonts w:ascii="Arial" w:eastAsia="Calibri" w:hAnsi="Arial" w:cs="Arial"/>
          <w:b/>
          <w:lang w:eastAsia="en-US"/>
        </w:rPr>
      </w:pPr>
      <w:r w:rsidRPr="009B5B51">
        <w:rPr>
          <w:rFonts w:ascii="Arial" w:eastAsia="Calibri" w:hAnsi="Arial" w:cs="Arial"/>
          <w:b/>
          <w:lang w:eastAsia="en-US"/>
        </w:rPr>
        <w:t>REFERENTES TEÓRICOS</w:t>
      </w:r>
    </w:p>
    <w:p w14:paraId="222CA81E" w14:textId="77777777" w:rsidR="00146959" w:rsidRPr="009B5B51" w:rsidRDefault="00146959" w:rsidP="009B5B51">
      <w:pPr>
        <w:spacing w:before="100" w:beforeAutospacing="1" w:after="100" w:afterAutospacing="1" w:line="360" w:lineRule="auto"/>
        <w:jc w:val="both"/>
        <w:rPr>
          <w:rFonts w:ascii="Arial" w:eastAsia="Calibri" w:hAnsi="Arial" w:cs="Arial"/>
          <w:b/>
          <w:lang w:eastAsia="en-US"/>
        </w:rPr>
      </w:pPr>
      <w:r w:rsidRPr="009B5B51">
        <w:rPr>
          <w:rFonts w:ascii="Arial" w:eastAsia="Calibri" w:hAnsi="Arial" w:cs="Arial"/>
          <w:b/>
          <w:lang w:eastAsia="en-US"/>
        </w:rPr>
        <w:t>La evaluación diagnóstica en educación</w:t>
      </w:r>
    </w:p>
    <w:p w14:paraId="263A5C78" w14:textId="77777777" w:rsidR="00146959" w:rsidRPr="009B5B51" w:rsidRDefault="00146959" w:rsidP="00CF3087">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 xml:space="preserve">La evaluación diagnóstica se puede considerar como un proceso fundamental en el ámbito educativo, tiene como objetivo principal la identificación del nivel de conocimientos, habilidades y competencias de las personas estudiantes, al inicio de cualquier actividad académica, ya sea una asignatura, capacitación, taller o curso, entre otras. De acuerdo con </w:t>
      </w:r>
      <w:proofErr w:type="spellStart"/>
      <w:r w:rsidRPr="009B5B51">
        <w:rPr>
          <w:rFonts w:ascii="Arial" w:eastAsia="Calibri" w:hAnsi="Arial" w:cs="Arial"/>
          <w:lang w:eastAsia="en-US"/>
        </w:rPr>
        <w:t>Orley</w:t>
      </w:r>
      <w:proofErr w:type="spellEnd"/>
      <w:r w:rsidRPr="009B5B51">
        <w:rPr>
          <w:rFonts w:ascii="Arial" w:eastAsia="Calibri" w:hAnsi="Arial" w:cs="Arial"/>
          <w:lang w:eastAsia="en-US"/>
        </w:rPr>
        <w:t xml:space="preserve"> (2020):</w:t>
      </w:r>
    </w:p>
    <w:p w14:paraId="27FA2BB5" w14:textId="77777777" w:rsidR="00146959" w:rsidRPr="009B5B51" w:rsidRDefault="00146959" w:rsidP="009B5B51">
      <w:pPr>
        <w:spacing w:before="100" w:beforeAutospacing="1" w:after="100" w:afterAutospacing="1" w:line="360" w:lineRule="auto"/>
        <w:ind w:left="720"/>
        <w:jc w:val="both"/>
        <w:rPr>
          <w:rFonts w:ascii="Arial" w:eastAsia="Calibri" w:hAnsi="Arial" w:cs="Arial"/>
          <w:lang w:eastAsia="en-US"/>
        </w:rPr>
      </w:pPr>
      <w:r w:rsidRPr="009B5B51">
        <w:rPr>
          <w:rFonts w:ascii="Arial" w:eastAsia="Calibri" w:hAnsi="Arial" w:cs="Arial"/>
          <w:lang w:eastAsia="en-US"/>
        </w:rPr>
        <w:t>La evaluación diagnóstica está basada en conocer el tipo y nivel de conocimientos que tienen o han adquirido los estudiantes antes de iniciar el nuevo proceso educativo. Estas pruebas se realizan al inicio o al final del curso para realizar una comparación de los conocimientos de los estudiantes, es decir, conocer un antes y un después del proceso enseñanza-aprendizaje. Una vez que se ha percibido el estado y progreso de conocimientos de los estudiantes, los docentes están en la capacidad de realizar las adaptaciones correspondientes según el nivel de aprendizaje. (p. 4)</w:t>
      </w:r>
    </w:p>
    <w:p w14:paraId="436B7680" w14:textId="77777777" w:rsidR="00146959" w:rsidRPr="009B5B51" w:rsidRDefault="00146959" w:rsidP="00CF3087">
      <w:pPr>
        <w:spacing w:before="100" w:beforeAutospacing="1" w:after="100" w:afterAutospacing="1" w:line="360" w:lineRule="auto"/>
        <w:jc w:val="both"/>
        <w:rPr>
          <w:rFonts w:ascii="Arial" w:eastAsia="Calibri" w:hAnsi="Arial" w:cs="Arial"/>
          <w:color w:val="000000"/>
          <w:lang w:eastAsia="en-US"/>
        </w:rPr>
      </w:pPr>
      <w:r w:rsidRPr="009B5B51">
        <w:rPr>
          <w:rFonts w:ascii="Arial" w:eastAsia="Calibri" w:hAnsi="Arial" w:cs="Arial"/>
          <w:color w:val="000000"/>
          <w:lang w:eastAsia="en-US"/>
        </w:rPr>
        <w:lastRenderedPageBreak/>
        <w:t>Su aplicación al inicio de un proceso educativo tiene por intencionalidad el obtener información sobre el estado de partida del estudiantado, en cuanto a sus conocimientos o saberes, y capacidades que se consideran necesarias o fundamentales en relación con los objetivos, contenidos curriculares o competencias por lograr y, de esta forma, se tenga la posibilidad de iniciar con éxito nuevos procesos de aprendizaje. Por tanto, debe considerarse como una práctica que va a guiar la enseñanza en función de los aprendizajes deseados y los que poseen las personas estudiantes. Al respecto Porta (2018) indica:</w:t>
      </w:r>
    </w:p>
    <w:p w14:paraId="0CADEBBD" w14:textId="77777777" w:rsidR="00146959" w:rsidRPr="009B5B51" w:rsidRDefault="00146959" w:rsidP="009B5B51">
      <w:pPr>
        <w:spacing w:before="100" w:beforeAutospacing="1" w:after="100" w:afterAutospacing="1" w:line="360" w:lineRule="auto"/>
        <w:ind w:left="708"/>
        <w:jc w:val="both"/>
        <w:rPr>
          <w:rFonts w:ascii="Arial" w:eastAsia="Calibri" w:hAnsi="Arial" w:cs="Arial"/>
          <w:lang w:eastAsia="en-US"/>
        </w:rPr>
      </w:pPr>
      <w:r w:rsidRPr="009B5B51">
        <w:rPr>
          <w:rFonts w:ascii="Arial" w:eastAsia="Calibri" w:hAnsi="Arial" w:cs="Arial"/>
          <w:lang w:eastAsia="en-US"/>
        </w:rPr>
        <w:t>La evaluación diagnóstica, tanto al inicio de un tema o unidad didáctica, como al comienzo de ciclo/curso es fuente de información que complementa y refuerza el resto de las evaluaciones que día a día hacen los docentes. Es un proceso sistemático que determina cuáles son los estudiantes que no poseen las competencias para comenzar un nuevo aprendizaje, con el objeto de nivelarlos para que alcancen los objetivos propuestos. (p. 180)</w:t>
      </w:r>
    </w:p>
    <w:p w14:paraId="07395FF8" w14:textId="77777777" w:rsidR="00146959" w:rsidRPr="009B5B51" w:rsidRDefault="00146959" w:rsidP="00CF3087">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Esta evaluación proporciona a docentes o expertos información valiosa sobre las fortalezas y debilidades de la persona estudiante, lo que podría permitirles adaptar su enseñanza de manera más efectiva para satisfacer las necesidades individuales de aprendizaje. Además, contribuye con el diseño de estrategias didácticas para atender las deficiencias encontradas, elaboración de instrumentos de evaluación sumativa, el diseño de planes de estudio personalizados y a establecer metas para el progreso académico.</w:t>
      </w:r>
    </w:p>
    <w:p w14:paraId="3F236A4F" w14:textId="77777777" w:rsidR="00146959" w:rsidRPr="009B5B51" w:rsidRDefault="00146959" w:rsidP="002E40A9">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lastRenderedPageBreak/>
        <w:t>También, tiene como fin el introducir modificaciones que contribuyan a enriquecer la práctica reflexiva en las situaciones educativas, teniendo en cuenta los distintos aspectos a evaluar y la metodología más conveniente para organizar dicha tarea y orientar los procesos de aprendizaje, en función de los resultados que se obtienen. Esto con el propósito de modificar las condiciones generadoras de aquellas situaciones que impidan o retrasen el aprendizaje mediante diversas acciones preventivas o de acompañamiento. Desde esta perspectiva, a partir del diagnóstico se pueden proponer acciones, bien sobre situaciones de dificultad o deficiencia para su corrección o recuperación, o sobre situaciones no deficitarias, sea para potenciarles, desarrollarlas o bien prevenirlas. Por tal motivo, de acuerdo con Castillo y Cabrerizo (2005, como se citó en Arriaga, 2015):</w:t>
      </w:r>
    </w:p>
    <w:p w14:paraId="4CB241E6" w14:textId="77777777" w:rsidR="00146959" w:rsidRPr="009B5B51" w:rsidRDefault="00146959" w:rsidP="002E40A9">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El diagnóstico pedagógico no debe verse como una acción unilateral y terminal por parte del docente, sino como una práctica que va a guiar su enseñanza, en función de la información obtenida sobre los aprendizajes que poseen los estudiantes y las situaciones que se dan en torno de lo que pueden seguir adquiriendo. (p. 66)</w:t>
      </w:r>
    </w:p>
    <w:p w14:paraId="6D96EF4A" w14:textId="77777777" w:rsidR="00146959" w:rsidRPr="009B5B51" w:rsidRDefault="00146959" w:rsidP="002E40A9">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color w:val="000000"/>
          <w:lang w:eastAsia="en-US"/>
        </w:rPr>
        <w:t xml:space="preserve">Además, </w:t>
      </w:r>
      <w:proofErr w:type="spellStart"/>
      <w:r w:rsidRPr="009B5B51">
        <w:rPr>
          <w:rFonts w:ascii="Arial" w:eastAsia="Calibri" w:hAnsi="Arial" w:cs="Arial"/>
          <w:color w:val="000000"/>
          <w:lang w:eastAsia="en-US"/>
        </w:rPr>
        <w:t>Arriga</w:t>
      </w:r>
      <w:proofErr w:type="spellEnd"/>
      <w:r w:rsidRPr="009B5B51">
        <w:rPr>
          <w:rFonts w:ascii="Arial" w:eastAsia="Calibri" w:hAnsi="Arial" w:cs="Arial"/>
          <w:color w:val="000000"/>
          <w:lang w:eastAsia="en-US"/>
        </w:rPr>
        <w:t xml:space="preserve"> (2015, p. 68) señala que en el proceso de aplicación de un diagnóstico se puede establecer las siguientes etapas: </w:t>
      </w:r>
      <w:r w:rsidRPr="009B5B51">
        <w:rPr>
          <w:rFonts w:ascii="Arial" w:eastAsia="Calibri" w:hAnsi="Arial" w:cs="Arial"/>
          <w:lang w:eastAsia="en-US"/>
        </w:rPr>
        <w:t xml:space="preserve">a) recogida de información, b) análisis de la información, c) valoración de la información (como fiable/válida) para la toma de decisiones, d) la intervención mediante la adecuada adaptación curricular, e) y la evaluación del proceso diagnóstico. Estas fases dejan en claro que es fundamental que las personas docentes no solo recojan la información con </w:t>
      </w:r>
      <w:r w:rsidRPr="009B5B51">
        <w:rPr>
          <w:rFonts w:ascii="Arial" w:eastAsia="Calibri" w:hAnsi="Arial" w:cs="Arial"/>
          <w:lang w:eastAsia="en-US"/>
        </w:rPr>
        <w:lastRenderedPageBreak/>
        <w:t xml:space="preserve">diferentes niveles de especificación para realizar un diagnóstico, sino que, además, la utilicen en el desarrollo o ajustes curriculares posteriores. </w:t>
      </w:r>
    </w:p>
    <w:p w14:paraId="5266E8D0" w14:textId="77777777" w:rsidR="00146959" w:rsidRPr="009B5B51" w:rsidRDefault="00146959" w:rsidP="002E40A9">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 xml:space="preserve">Una de las características por destacar de la evaluación diagnóstica es su carácter formativo lo que le permite enfocarse en identificar áreas de mejora y proporcionar retroalimentación oportuna para facilitar el aprendizaje continuo, lo cual la diferencia de otras formas de evaluación, como la sumativa, que se centran en medir el rendimiento final de las personas estudiantes. </w:t>
      </w:r>
    </w:p>
    <w:p w14:paraId="50FE4203" w14:textId="77777777" w:rsidR="00146959" w:rsidRPr="009B5B51" w:rsidRDefault="00146959" w:rsidP="002E40A9">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Es claro que los resultados de estas evaluaciones no solo benefician a la persona docente, sino también al estudiantado, ya que les brindan una comprensión clara de sus habilidades y áreas de desarrollo, lo que puede motivarles a comprometerse más con su aprendizaje.</w:t>
      </w:r>
    </w:p>
    <w:p w14:paraId="72CF6055" w14:textId="271941C3" w:rsidR="00882224" w:rsidRPr="00882224" w:rsidRDefault="00146959" w:rsidP="00882224">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Por consiguiente, se pueden establecer como aportes de la evaluación diagnóstica en educación, los siguientes:</w:t>
      </w:r>
    </w:p>
    <w:p w14:paraId="75AE7E5C" w14:textId="77777777" w:rsidR="00146959" w:rsidRPr="009B5B51" w:rsidRDefault="00146959" w:rsidP="00AF7713">
      <w:pPr>
        <w:numPr>
          <w:ilvl w:val="0"/>
          <w:numId w:val="2"/>
        </w:numPr>
        <w:spacing w:before="100" w:beforeAutospacing="1" w:after="100" w:afterAutospacing="1" w:line="360" w:lineRule="auto"/>
        <w:ind w:left="714" w:hanging="357"/>
        <w:contextualSpacing/>
        <w:jc w:val="both"/>
        <w:rPr>
          <w:rFonts w:ascii="Arial" w:eastAsia="Calibri" w:hAnsi="Arial" w:cs="Arial"/>
          <w:bCs/>
          <w:lang w:eastAsia="en-US"/>
        </w:rPr>
      </w:pPr>
      <w:r w:rsidRPr="009B5B51">
        <w:rPr>
          <w:rFonts w:ascii="Arial" w:eastAsia="Calibri" w:hAnsi="Arial" w:cs="Arial"/>
          <w:bCs/>
          <w:lang w:eastAsia="en-US"/>
        </w:rPr>
        <w:t>Permite identificar fortalezas y debilidades: al establecer las áreas en las cuales el estudiantado tiene un dominio de los contenidos y aquellas en las que necesitan apoyo adicional. Lo cual contribuye a personalizar la enseñanza para satisfacer las necesidades individuales.</w:t>
      </w:r>
    </w:p>
    <w:p w14:paraId="423297CB" w14:textId="77777777" w:rsidR="00146959" w:rsidRPr="009B5B51" w:rsidRDefault="00146959" w:rsidP="00AF7713">
      <w:pPr>
        <w:numPr>
          <w:ilvl w:val="0"/>
          <w:numId w:val="2"/>
        </w:numPr>
        <w:spacing w:before="100" w:beforeAutospacing="1" w:after="100" w:afterAutospacing="1" w:line="360" w:lineRule="auto"/>
        <w:ind w:left="714" w:hanging="357"/>
        <w:contextualSpacing/>
        <w:jc w:val="both"/>
        <w:rPr>
          <w:rFonts w:ascii="Arial" w:eastAsia="Calibri" w:hAnsi="Arial" w:cs="Arial"/>
          <w:bCs/>
          <w:lang w:eastAsia="en-US"/>
        </w:rPr>
      </w:pPr>
      <w:bookmarkStart w:id="17" w:name="_Hlk198141773"/>
      <w:r w:rsidRPr="009B5B51">
        <w:rPr>
          <w:rFonts w:ascii="Arial" w:eastAsia="Calibri" w:hAnsi="Arial" w:cs="Arial"/>
          <w:bCs/>
          <w:lang w:eastAsia="en-US"/>
        </w:rPr>
        <w:lastRenderedPageBreak/>
        <w:t>Favorece la planificación curricular: dado que proporciona información valiosa sobre el conocimiento previo del estudiantado, contribuye a que se adapte el currículo, es decir, a construir sobre ese conocimiento.</w:t>
      </w:r>
    </w:p>
    <w:bookmarkEnd w:id="17"/>
    <w:p w14:paraId="29F610B4" w14:textId="77777777" w:rsidR="00146959" w:rsidRPr="009B5B51" w:rsidRDefault="00146959" w:rsidP="00AF7713">
      <w:pPr>
        <w:numPr>
          <w:ilvl w:val="0"/>
          <w:numId w:val="2"/>
        </w:numPr>
        <w:spacing w:before="100" w:beforeAutospacing="1" w:after="100" w:afterAutospacing="1" w:line="360" w:lineRule="auto"/>
        <w:ind w:left="714" w:hanging="357"/>
        <w:contextualSpacing/>
        <w:jc w:val="both"/>
        <w:rPr>
          <w:rFonts w:ascii="Arial" w:eastAsia="Calibri" w:hAnsi="Arial" w:cs="Arial"/>
          <w:bCs/>
          <w:lang w:eastAsia="en-US"/>
        </w:rPr>
      </w:pPr>
      <w:r w:rsidRPr="009B5B51">
        <w:rPr>
          <w:rFonts w:ascii="Arial" w:eastAsia="Calibri" w:hAnsi="Arial" w:cs="Arial"/>
          <w:bCs/>
          <w:lang w:eastAsia="en-US"/>
        </w:rPr>
        <w:t>Permite diseñar estrategias de enseñanza efectivas que aborden las necesidades y estilos de aprendizaje únicos del estudiantado, lo cual conlleva, además, a una intervención temprana que podría estar acompañada de proporcionar apoyo adicional y recursos a tiempo.</w:t>
      </w:r>
    </w:p>
    <w:p w14:paraId="5FEB8794" w14:textId="77777777" w:rsidR="00146959" w:rsidRPr="009B5B51" w:rsidRDefault="00146959" w:rsidP="00AF7713">
      <w:pPr>
        <w:numPr>
          <w:ilvl w:val="0"/>
          <w:numId w:val="2"/>
        </w:numPr>
        <w:spacing w:before="100" w:beforeAutospacing="1" w:after="100" w:afterAutospacing="1" w:line="360" w:lineRule="auto"/>
        <w:ind w:left="714" w:hanging="357"/>
        <w:contextualSpacing/>
        <w:jc w:val="both"/>
        <w:rPr>
          <w:rFonts w:ascii="Arial" w:eastAsia="Calibri" w:hAnsi="Arial" w:cs="Arial"/>
          <w:bCs/>
          <w:lang w:eastAsia="en-US"/>
        </w:rPr>
      </w:pPr>
      <w:r w:rsidRPr="009B5B51">
        <w:rPr>
          <w:rFonts w:ascii="Arial" w:eastAsia="Calibri" w:hAnsi="Arial" w:cs="Arial"/>
          <w:bCs/>
          <w:lang w:eastAsia="en-US"/>
        </w:rPr>
        <w:t>Dar seguimiento al progreso: la evaluación diagnóstica no solo es útil al comienzo de un curso, sino que también puede servir como punto de referencia para monitorear el progreso del estudiantado a lo largo del tiempo. Comparar los resultados de las evaluaciones periódicas puede ayudar a identificar el crecimiento académico y las áreas que aún necesitan atención.</w:t>
      </w:r>
    </w:p>
    <w:p w14:paraId="69BD2FD3" w14:textId="77777777" w:rsidR="00146959" w:rsidRPr="009B5B51" w:rsidRDefault="00146959" w:rsidP="00AF7713">
      <w:pPr>
        <w:numPr>
          <w:ilvl w:val="0"/>
          <w:numId w:val="2"/>
        </w:numPr>
        <w:spacing w:before="100" w:beforeAutospacing="1" w:after="100" w:afterAutospacing="1" w:line="360" w:lineRule="auto"/>
        <w:ind w:left="714" w:hanging="357"/>
        <w:jc w:val="both"/>
        <w:rPr>
          <w:rFonts w:ascii="Arial" w:eastAsia="Calibri" w:hAnsi="Arial" w:cs="Arial"/>
          <w:bCs/>
          <w:lang w:eastAsia="en-US"/>
        </w:rPr>
      </w:pPr>
      <w:r w:rsidRPr="009B5B51">
        <w:rPr>
          <w:rFonts w:ascii="Arial" w:eastAsia="Calibri" w:hAnsi="Arial" w:cs="Arial"/>
          <w:bCs/>
          <w:lang w:eastAsia="en-US"/>
        </w:rPr>
        <w:t>Posibilita la mejora continua: dado que proporciona información importante para optimizar continuamente los programas educativos, identifica tendencias en el rendimiento estudiantil y ajusta las prácticas pedagógicas según sea necesario.</w:t>
      </w:r>
    </w:p>
    <w:p w14:paraId="19E0A38C" w14:textId="722F4069" w:rsidR="00146959" w:rsidRPr="009B5B51" w:rsidRDefault="00146959" w:rsidP="009F791C">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 xml:space="preserve">En la práctica, la evaluación diagnóstica puede tomar diversas formas que van desde pruebas estandarizadas hasta observaciones en el aula, y proyectos individuales. Castro et al. (2023, p. 9919) señalan que también se puede recurrir a técnicas formales como: cuestionarios abiertos y cerrados, pruebas de desempeño, resolución de problemas y mapas conceptuales; así como técnicas informales </w:t>
      </w:r>
      <w:r w:rsidRPr="009B5B51">
        <w:rPr>
          <w:rFonts w:ascii="Arial" w:eastAsia="Calibri" w:hAnsi="Arial" w:cs="Arial"/>
          <w:lang w:eastAsia="en-US"/>
        </w:rPr>
        <w:lastRenderedPageBreak/>
        <w:t>dentro de las que destaca: observación, entrevista o test, debates y exposición de ideas. Además, en el contexto de una prueba diagnóstica de contenidos, emerge una temática central alrededor de los ítems cual corresponde a su validación.</w:t>
      </w:r>
    </w:p>
    <w:p w14:paraId="3D6ADFB5" w14:textId="77777777" w:rsidR="00146959" w:rsidRPr="009B5B51" w:rsidRDefault="00146959" w:rsidP="009B5B51">
      <w:pPr>
        <w:spacing w:before="100" w:beforeAutospacing="1" w:after="100" w:afterAutospacing="1" w:line="360" w:lineRule="auto"/>
        <w:jc w:val="both"/>
        <w:rPr>
          <w:rFonts w:ascii="Arial" w:eastAsia="Calibri" w:hAnsi="Arial" w:cs="Arial"/>
          <w:b/>
          <w:lang w:eastAsia="en-US"/>
        </w:rPr>
      </w:pPr>
      <w:r w:rsidRPr="009B5B51">
        <w:rPr>
          <w:rFonts w:ascii="Arial" w:eastAsia="Calibri" w:hAnsi="Arial" w:cs="Arial"/>
          <w:b/>
          <w:lang w:eastAsia="en-US"/>
        </w:rPr>
        <w:t>Recomendaciones para la elaboración de ítems de selección única</w:t>
      </w:r>
    </w:p>
    <w:p w14:paraId="4814F626" w14:textId="77777777" w:rsidR="00146959" w:rsidRPr="009B5B51" w:rsidRDefault="00146959" w:rsidP="00AA66F1">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Se parte de que un ítem, reactivo o pregunta:</w:t>
      </w:r>
    </w:p>
    <w:p w14:paraId="6733F003" w14:textId="77777777" w:rsidR="00146959" w:rsidRPr="009B5B51" w:rsidRDefault="00146959" w:rsidP="009B5B51">
      <w:pPr>
        <w:spacing w:before="100" w:beforeAutospacing="1" w:after="100" w:afterAutospacing="1" w:line="360" w:lineRule="auto"/>
        <w:ind w:left="720"/>
        <w:jc w:val="both"/>
        <w:rPr>
          <w:rFonts w:ascii="Arial" w:eastAsia="Calibri" w:hAnsi="Arial" w:cs="Arial"/>
          <w:lang w:eastAsia="en-US"/>
        </w:rPr>
      </w:pPr>
      <w:r w:rsidRPr="009B5B51">
        <w:rPr>
          <w:rFonts w:ascii="Arial" w:eastAsia="Calibri" w:hAnsi="Arial" w:cs="Arial"/>
          <w:lang w:eastAsia="en-US"/>
        </w:rPr>
        <w:t>demandan de una tarea específica al evaluado y es a partir de su resolución que se puede observar si éste cuenta o no con un conocimiento, habilidad, actitud o destreza. Para observar con exactitud una de estas características, es importante que el ítem solo se enfoque en una de ellas a la vez. (INEVAL, 2013, p. 21)</w:t>
      </w:r>
    </w:p>
    <w:p w14:paraId="4E8B859F" w14:textId="77777777" w:rsidR="00146959" w:rsidRPr="009B5B51" w:rsidRDefault="00146959" w:rsidP="00687FBC">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Además, de acuerdo con García (2006, como se citó en INEVAL, 2013), el ítem de opción múltiple permite:</w:t>
      </w:r>
    </w:p>
    <w:p w14:paraId="5991F921" w14:textId="77777777" w:rsidR="00146959" w:rsidRPr="009B5B51" w:rsidRDefault="00146959" w:rsidP="00AF7713">
      <w:pPr>
        <w:numPr>
          <w:ilvl w:val="0"/>
          <w:numId w:val="7"/>
        </w:numPr>
        <w:spacing w:before="100" w:beforeAutospacing="1" w:after="100" w:afterAutospacing="1" w:line="360" w:lineRule="auto"/>
        <w:ind w:left="992" w:hanging="272"/>
        <w:contextualSpacing/>
        <w:jc w:val="both"/>
        <w:rPr>
          <w:rFonts w:ascii="Arial" w:eastAsia="Calibri" w:hAnsi="Arial" w:cs="Arial"/>
          <w:bCs/>
          <w:lang w:eastAsia="en-US"/>
        </w:rPr>
      </w:pPr>
      <w:r w:rsidRPr="009B5B51">
        <w:rPr>
          <w:rFonts w:ascii="Arial" w:eastAsia="Calibri" w:hAnsi="Arial" w:cs="Arial"/>
          <w:bCs/>
          <w:lang w:eastAsia="en-US"/>
        </w:rPr>
        <w:t>Evaluar una amplia gama de objetivos de aprendizaje desde conocimientos factuales hasta procedimentales.</w:t>
      </w:r>
    </w:p>
    <w:p w14:paraId="500F550F" w14:textId="77777777" w:rsidR="00146959" w:rsidRPr="009B5B51" w:rsidRDefault="00146959" w:rsidP="00AF7713">
      <w:pPr>
        <w:numPr>
          <w:ilvl w:val="0"/>
          <w:numId w:val="7"/>
        </w:numPr>
        <w:spacing w:before="100" w:beforeAutospacing="1" w:after="100" w:afterAutospacing="1" w:line="360" w:lineRule="auto"/>
        <w:ind w:left="993" w:hanging="273"/>
        <w:contextualSpacing/>
        <w:jc w:val="both"/>
        <w:rPr>
          <w:rFonts w:ascii="Arial" w:eastAsia="Calibri" w:hAnsi="Arial" w:cs="Arial"/>
          <w:bCs/>
          <w:lang w:eastAsia="en-US"/>
        </w:rPr>
      </w:pPr>
      <w:r w:rsidRPr="009B5B51">
        <w:rPr>
          <w:rFonts w:ascii="Arial" w:eastAsia="Calibri" w:hAnsi="Arial" w:cs="Arial"/>
          <w:bCs/>
          <w:lang w:eastAsia="en-US"/>
        </w:rPr>
        <w:t>Generar información diagnóstica al analizar los patrones de respuestas incorrectas.</w:t>
      </w:r>
    </w:p>
    <w:p w14:paraId="773EF3C4" w14:textId="77777777" w:rsidR="00146959" w:rsidRPr="009B5B51" w:rsidRDefault="00146959" w:rsidP="00AF7713">
      <w:pPr>
        <w:numPr>
          <w:ilvl w:val="0"/>
          <w:numId w:val="7"/>
        </w:numPr>
        <w:spacing w:before="100" w:beforeAutospacing="1" w:after="100" w:afterAutospacing="1" w:line="360" w:lineRule="auto"/>
        <w:ind w:left="993" w:hanging="273"/>
        <w:contextualSpacing/>
        <w:jc w:val="both"/>
        <w:rPr>
          <w:rFonts w:ascii="Arial" w:eastAsia="Calibri" w:hAnsi="Arial" w:cs="Arial"/>
          <w:bCs/>
          <w:lang w:eastAsia="en-US"/>
        </w:rPr>
      </w:pPr>
      <w:r w:rsidRPr="009B5B51">
        <w:rPr>
          <w:rFonts w:ascii="Arial" w:eastAsia="Calibri" w:hAnsi="Arial" w:cs="Arial"/>
          <w:bCs/>
          <w:lang w:eastAsia="en-US"/>
        </w:rPr>
        <w:t>Un muestreo amplio y gran cobertura de contenido de dominios.</w:t>
      </w:r>
    </w:p>
    <w:p w14:paraId="451AA5CE" w14:textId="77777777" w:rsidR="00146959" w:rsidRPr="009B5B51" w:rsidRDefault="00146959" w:rsidP="00AF7713">
      <w:pPr>
        <w:numPr>
          <w:ilvl w:val="0"/>
          <w:numId w:val="7"/>
        </w:numPr>
        <w:spacing w:before="100" w:beforeAutospacing="1" w:after="100" w:afterAutospacing="1" w:line="360" w:lineRule="auto"/>
        <w:ind w:left="993" w:hanging="273"/>
        <w:contextualSpacing/>
        <w:jc w:val="both"/>
        <w:rPr>
          <w:rFonts w:ascii="Arial" w:eastAsia="Calibri" w:hAnsi="Arial" w:cs="Arial"/>
          <w:bCs/>
          <w:lang w:eastAsia="en-US"/>
        </w:rPr>
      </w:pPr>
      <w:r w:rsidRPr="009B5B51">
        <w:rPr>
          <w:rFonts w:ascii="Arial" w:eastAsia="Calibri" w:hAnsi="Arial" w:cs="Arial"/>
          <w:bCs/>
          <w:lang w:eastAsia="en-US"/>
        </w:rPr>
        <w:t>La comparación y evaluación de ideas, conceptos y teorías relacionadas.</w:t>
      </w:r>
    </w:p>
    <w:p w14:paraId="2A57B690" w14:textId="77777777" w:rsidR="00146959" w:rsidRPr="009B5B51" w:rsidRDefault="00146959" w:rsidP="00AF7713">
      <w:pPr>
        <w:numPr>
          <w:ilvl w:val="0"/>
          <w:numId w:val="7"/>
        </w:numPr>
        <w:spacing w:before="100" w:beforeAutospacing="1" w:after="100" w:afterAutospacing="1" w:line="360" w:lineRule="auto"/>
        <w:ind w:left="993" w:hanging="273"/>
        <w:jc w:val="both"/>
        <w:rPr>
          <w:rFonts w:ascii="Arial" w:eastAsia="Calibri" w:hAnsi="Arial" w:cs="Arial"/>
          <w:bCs/>
          <w:lang w:eastAsia="en-US"/>
        </w:rPr>
      </w:pPr>
      <w:r w:rsidRPr="009B5B51">
        <w:rPr>
          <w:rFonts w:ascii="Arial" w:eastAsia="Calibri" w:hAnsi="Arial" w:cs="Arial"/>
          <w:bCs/>
          <w:lang w:eastAsia="en-US"/>
        </w:rPr>
        <w:lastRenderedPageBreak/>
        <w:t>La modificación de niveles de dificultad al ajustar el grado de similitud entre las opciones. (p. 21)</w:t>
      </w:r>
    </w:p>
    <w:p w14:paraId="02038D48" w14:textId="0AB1C798" w:rsidR="00146959" w:rsidRPr="009B5B51" w:rsidRDefault="00146959" w:rsidP="008A2EA4">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Otras ventajas que tiene este tipo de ítem es que: son rápidos y sencillos de calificar, disminuyen la subjetividad en la evaluación, ya que las respuestas correctas son claras y definidas; facilitan la comparación de resultados entre estudiantes, lo cual contribuye a identificar tendencias y áreas de mejora; además, los datos obtenidos pueden ser analizados fácilmente para evaluar el rendimiento general y hacer ajustes en los procesos de enseñanza.</w:t>
      </w:r>
    </w:p>
    <w:p w14:paraId="5D4FA3E6" w14:textId="77777777" w:rsidR="00146959" w:rsidRPr="009B5B51" w:rsidRDefault="00146959" w:rsidP="00F15644">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 xml:space="preserve">Diversos autores, entre ellos: </w:t>
      </w:r>
      <w:proofErr w:type="spellStart"/>
      <w:r w:rsidRPr="009B5B51">
        <w:rPr>
          <w:rFonts w:ascii="Arial" w:eastAsia="Calibri" w:hAnsi="Arial" w:cs="Arial"/>
          <w:lang w:eastAsia="en-US"/>
        </w:rPr>
        <w:t>Soubirón</w:t>
      </w:r>
      <w:proofErr w:type="spellEnd"/>
      <w:r w:rsidRPr="009B5B51">
        <w:rPr>
          <w:rFonts w:ascii="Arial" w:eastAsia="Calibri" w:hAnsi="Arial" w:cs="Arial"/>
          <w:lang w:eastAsia="en-US"/>
        </w:rPr>
        <w:t xml:space="preserve"> y </w:t>
      </w:r>
      <w:proofErr w:type="spellStart"/>
      <w:r w:rsidRPr="009B5B51">
        <w:rPr>
          <w:rFonts w:ascii="Arial" w:eastAsia="Calibri" w:hAnsi="Arial" w:cs="Arial"/>
          <w:lang w:eastAsia="en-US"/>
        </w:rPr>
        <w:t>Camarano</w:t>
      </w:r>
      <w:proofErr w:type="spellEnd"/>
      <w:r w:rsidRPr="009B5B51">
        <w:rPr>
          <w:rFonts w:ascii="Arial" w:eastAsia="Calibri" w:hAnsi="Arial" w:cs="Arial"/>
          <w:lang w:eastAsia="en-US"/>
        </w:rPr>
        <w:t xml:space="preserve"> (2006), Pardo y Rocha (2009), González (2010), Palés (2010), Pérez (2018) y MEP (2020), señalan algunas recomendaciones respecto a la elaboración de ítems de selección única; no obstante, en el contexto de este documento y en el marco de proyecto se consideró fundamental tomar como base o referencia los elaborados, en el periodo 2010-2012, por la Comisión Institucional de Evaluación de los Aprendizajes de la UNED, y que se encuentran en el documento titulado: Recomendaciones para la Evaluación de los Aprendizajes en la Universidad Estatal a Distancia. De forma específica, respecto a los ítems de selección única, se señala que “se estructura a partir de un enunciado, base o tronco y varias opciones de respuesta. Entre las cuales se encuentra una clave y varios distractores” (UNED, 2013, p. 35).</w:t>
      </w:r>
    </w:p>
    <w:p w14:paraId="534F96DB" w14:textId="77777777" w:rsidR="00146959" w:rsidRPr="009B5B51" w:rsidRDefault="00146959" w:rsidP="00F15644">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Además, como pautas para su diseño o elaboración se indica:</w:t>
      </w:r>
    </w:p>
    <w:p w14:paraId="2F5B3A68" w14:textId="77777777" w:rsidR="00146959" w:rsidRPr="009B5B51" w:rsidRDefault="00146959" w:rsidP="00AF7713">
      <w:pPr>
        <w:numPr>
          <w:ilvl w:val="0"/>
          <w:numId w:val="4"/>
        </w:numPr>
        <w:spacing w:before="100" w:beforeAutospacing="1" w:after="100" w:afterAutospacing="1" w:line="360" w:lineRule="auto"/>
        <w:ind w:left="714" w:hanging="357"/>
        <w:contextualSpacing/>
        <w:jc w:val="both"/>
        <w:rPr>
          <w:rFonts w:ascii="Arial" w:eastAsia="Calibri" w:hAnsi="Arial" w:cs="Arial"/>
          <w:bCs/>
          <w:lang w:eastAsia="en-US"/>
        </w:rPr>
      </w:pPr>
      <w:r w:rsidRPr="009B5B51">
        <w:rPr>
          <w:rFonts w:ascii="Arial" w:eastAsia="Calibri" w:hAnsi="Arial" w:cs="Arial"/>
          <w:bCs/>
          <w:lang w:eastAsia="en-US"/>
        </w:rPr>
        <w:lastRenderedPageBreak/>
        <w:t>Las instrucciones deben ser claras y específicas, para evitar ambigüedad e interpretaciones subjetivas.</w:t>
      </w:r>
    </w:p>
    <w:p w14:paraId="59DC825E"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La base o enunciado debe ser clara y precisa.</w:t>
      </w:r>
    </w:p>
    <w:p w14:paraId="7B824123"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La respuesta es única, de ahí que se le asigne un punto por cada respuesta correcta.</w:t>
      </w:r>
    </w:p>
    <w:p w14:paraId="4F09D89F"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Debe existir homogeneidad en la redacción entre la clave o respuesta correcta, y los distractores.</w:t>
      </w:r>
    </w:p>
    <w:p w14:paraId="47C81DCF"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Debe existir concordancia gramatical entre la base y las opciones.</w:t>
      </w:r>
    </w:p>
    <w:p w14:paraId="632C6411"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El número de opciones debe ser cuatro.</w:t>
      </w:r>
    </w:p>
    <w:p w14:paraId="3907C029"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La base del ítem debe presentarse en la misma página que las opciones.</w:t>
      </w:r>
    </w:p>
    <w:p w14:paraId="7963B284"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Las opciones se deben colocar en forma vertical a partir de la base o enunciado.</w:t>
      </w:r>
    </w:p>
    <w:p w14:paraId="00C4790E"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Si el ítem es de respuesta numérica, se debe ordenar de menor a mayor o viceversa. Lo mismo aplica cuando se refiere a asuntos cronológicos.</w:t>
      </w:r>
    </w:p>
    <w:p w14:paraId="0C64AE62"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El enunciado puede ser un texto, un gráfico, una figura, un esquema, una pregunta o una proposición incompleta.</w:t>
      </w:r>
    </w:p>
    <w:p w14:paraId="0D82A419"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En las opciones se puede utilizar letra, paréntesis o número, pero debe ser homogéneo para toda la sección.</w:t>
      </w:r>
    </w:p>
    <w:p w14:paraId="67DDFE6D"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Al redactarse la base o enunciado como una oración incompleta, la parte faltante debe ir al final, excepto para lengua extranjera.</w:t>
      </w:r>
    </w:p>
    <w:p w14:paraId="4A768BA7"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Se deben usar sólo los dos puntos para enumerar.</w:t>
      </w:r>
    </w:p>
    <w:p w14:paraId="40D864FA"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lastRenderedPageBreak/>
        <w:t>Se pueden usar los términos: “el siguiente”, “sigue”, o el verbo ser o estar al finalizar el enunciado. La forma verbal “son” debe finalizar con dos puntos.</w:t>
      </w:r>
    </w:p>
    <w:p w14:paraId="48A6A675"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Cada una de las opciones debe iniciar con minúscula a no ser que sean sustantivos propios o contestación a una pregunta.</w:t>
      </w:r>
    </w:p>
    <w:p w14:paraId="3C4CB5F7"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Cada opción tiene que utilizar punto final.</w:t>
      </w:r>
    </w:p>
    <w:p w14:paraId="65ED87F0"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Cuando las opciones repiten una palabra o palabras esta(s) se traslada(n) a la base.</w:t>
      </w:r>
    </w:p>
    <w:p w14:paraId="6484FFC4"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El orden en que se colocan las opciones es aleatorio, sin embargo, puede hacerse en orden alfabético o por longitud.</w:t>
      </w:r>
    </w:p>
    <w:p w14:paraId="5D54EC86" w14:textId="1F3E1F2D" w:rsidR="00146959" w:rsidRDefault="00146959" w:rsidP="00AF7713">
      <w:pPr>
        <w:numPr>
          <w:ilvl w:val="0"/>
          <w:numId w:val="4"/>
        </w:numPr>
        <w:spacing w:before="100" w:beforeAutospacing="1" w:after="100" w:afterAutospacing="1" w:line="360" w:lineRule="auto"/>
        <w:jc w:val="both"/>
        <w:rPr>
          <w:rFonts w:ascii="Arial" w:eastAsia="Calibri" w:hAnsi="Arial" w:cs="Arial"/>
          <w:bCs/>
          <w:lang w:eastAsia="en-US"/>
        </w:rPr>
      </w:pPr>
      <w:r w:rsidRPr="009B5B51">
        <w:rPr>
          <w:rFonts w:ascii="Arial" w:eastAsia="Calibri" w:hAnsi="Arial" w:cs="Arial"/>
          <w:bCs/>
          <w:lang w:eastAsia="en-US"/>
        </w:rPr>
        <w:t>La base no debe redactarse en forma negativa: Excepto casos en los cuales el contenido tiene implícito el no. Ejemplo: “No metales”. (UNED, 2013, pp. 35-36)</w:t>
      </w:r>
    </w:p>
    <w:p w14:paraId="1E02C738" w14:textId="77777777" w:rsidR="00146959" w:rsidRPr="009B5B51" w:rsidRDefault="00146959" w:rsidP="00D62A69">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Respecto a la construcción del ítem de selección</w:t>
      </w:r>
      <w:r w:rsidRPr="009B5B51">
        <w:rPr>
          <w:rFonts w:ascii="Arial" w:eastAsia="Calibri" w:hAnsi="Arial" w:cs="Arial"/>
          <w:color w:val="000000"/>
          <w:lang w:eastAsia="en-US"/>
        </w:rPr>
        <w:t xml:space="preserve">, en este documento se encuentra una serie de observaciones o recomendaciones </w:t>
      </w:r>
      <w:r w:rsidRPr="009B5B51">
        <w:rPr>
          <w:rFonts w:ascii="Arial" w:eastAsia="Calibri" w:hAnsi="Arial" w:cs="Arial"/>
          <w:lang w:eastAsia="en-US"/>
        </w:rPr>
        <w:t>que se deben evitar, estas son:</w:t>
      </w:r>
    </w:p>
    <w:p w14:paraId="6BA17074" w14:textId="77777777" w:rsidR="00146959" w:rsidRPr="009B5B51" w:rsidRDefault="00146959" w:rsidP="00AF7713">
      <w:pPr>
        <w:numPr>
          <w:ilvl w:val="0"/>
          <w:numId w:val="4"/>
        </w:numPr>
        <w:spacing w:before="100" w:beforeAutospacing="1" w:after="100" w:afterAutospacing="1" w:line="360" w:lineRule="auto"/>
        <w:jc w:val="both"/>
        <w:rPr>
          <w:rFonts w:ascii="Arial" w:eastAsia="Calibri" w:hAnsi="Arial" w:cs="Arial"/>
          <w:bCs/>
          <w:lang w:eastAsia="en-US"/>
        </w:rPr>
      </w:pPr>
      <w:r w:rsidRPr="009B5B51">
        <w:rPr>
          <w:rFonts w:ascii="Arial" w:eastAsia="Calibri" w:hAnsi="Arial" w:cs="Arial"/>
          <w:bCs/>
          <w:lang w:eastAsia="en-US"/>
        </w:rPr>
        <w:t>Transcribir ítems de otros documentos.</w:t>
      </w:r>
    </w:p>
    <w:p w14:paraId="2B640C6D"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Redactar el enunciado en forma negativa.</w:t>
      </w:r>
    </w:p>
    <w:p w14:paraId="383D75DC"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Enunciados muy extensos.</w:t>
      </w:r>
    </w:p>
    <w:p w14:paraId="28DF3E9B"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Utilizar expresiones tales como: “todas las anteriores”, “ninguna de las anteriores”.</w:t>
      </w:r>
    </w:p>
    <w:p w14:paraId="1771974E" w14:textId="77777777" w:rsidR="00146959" w:rsidRPr="009B5B51" w:rsidRDefault="00146959" w:rsidP="00AF7713">
      <w:pPr>
        <w:numPr>
          <w:ilvl w:val="0"/>
          <w:numId w:val="4"/>
        </w:numPr>
        <w:spacing w:before="100" w:beforeAutospacing="1" w:after="100" w:afterAutospacing="1" w:line="360" w:lineRule="auto"/>
        <w:contextualSpacing/>
        <w:jc w:val="both"/>
        <w:rPr>
          <w:rFonts w:ascii="Arial" w:eastAsia="Calibri" w:hAnsi="Arial" w:cs="Arial"/>
          <w:bCs/>
          <w:lang w:eastAsia="en-US"/>
        </w:rPr>
      </w:pPr>
      <w:r w:rsidRPr="009B5B51">
        <w:rPr>
          <w:rFonts w:ascii="Arial" w:eastAsia="Calibri" w:hAnsi="Arial" w:cs="Arial"/>
          <w:bCs/>
          <w:lang w:eastAsia="en-US"/>
        </w:rPr>
        <w:t>Construir ítems interdependientes de tal manera que la respuesta sea obvia.</w:t>
      </w:r>
    </w:p>
    <w:p w14:paraId="7EBAEADC" w14:textId="0A160C29" w:rsidR="00146959" w:rsidRPr="004B5108" w:rsidRDefault="00146959" w:rsidP="00AF7713">
      <w:pPr>
        <w:numPr>
          <w:ilvl w:val="0"/>
          <w:numId w:val="4"/>
        </w:numPr>
        <w:spacing w:before="100" w:beforeAutospacing="1" w:after="100" w:afterAutospacing="1" w:line="360" w:lineRule="auto"/>
        <w:jc w:val="both"/>
        <w:rPr>
          <w:rFonts w:ascii="Arial" w:eastAsia="Calibri" w:hAnsi="Arial" w:cs="Arial"/>
          <w:bCs/>
          <w:lang w:eastAsia="en-US"/>
        </w:rPr>
      </w:pPr>
      <w:r w:rsidRPr="004B5108">
        <w:rPr>
          <w:rFonts w:ascii="Arial" w:eastAsia="Calibri" w:hAnsi="Arial" w:cs="Arial"/>
          <w:bCs/>
          <w:lang w:eastAsia="en-US"/>
        </w:rPr>
        <w:lastRenderedPageBreak/>
        <w:t>Redactar la base con ayuda de citas textuales sólo con fines memorísticos.</w:t>
      </w:r>
      <w:r w:rsidR="004B5108" w:rsidRPr="004B5108">
        <w:rPr>
          <w:rFonts w:ascii="Arial" w:eastAsia="Calibri" w:hAnsi="Arial" w:cs="Arial"/>
          <w:bCs/>
          <w:lang w:eastAsia="en-US"/>
        </w:rPr>
        <w:t xml:space="preserve"> </w:t>
      </w:r>
      <w:r w:rsidRPr="004B5108">
        <w:rPr>
          <w:rFonts w:ascii="Arial" w:eastAsia="Calibri" w:hAnsi="Arial" w:cs="Arial"/>
          <w:bCs/>
          <w:lang w:eastAsia="en-US"/>
        </w:rPr>
        <w:t>(UNED, 2013, p. 37)</w:t>
      </w:r>
    </w:p>
    <w:p w14:paraId="64FB59A5" w14:textId="77777777" w:rsidR="00146959" w:rsidRPr="009B5B51" w:rsidRDefault="00146959" w:rsidP="00D62A69">
      <w:pPr>
        <w:spacing w:before="100" w:beforeAutospacing="1" w:after="100" w:afterAutospacing="1" w:line="360" w:lineRule="auto"/>
        <w:jc w:val="both"/>
        <w:rPr>
          <w:rFonts w:ascii="Arial" w:eastAsia="Calibri" w:hAnsi="Arial" w:cs="Arial"/>
          <w:b/>
          <w:lang w:eastAsia="en-US"/>
        </w:rPr>
      </w:pPr>
      <w:r w:rsidRPr="009B5B51">
        <w:rPr>
          <w:rFonts w:ascii="Arial" w:eastAsia="Calibri" w:hAnsi="Arial" w:cs="Arial"/>
          <w:b/>
          <w:lang w:eastAsia="en-US"/>
        </w:rPr>
        <w:t>Validación de ítems y su nivel de dificultad en un instrumento de evaluación</w:t>
      </w:r>
    </w:p>
    <w:p w14:paraId="19AAED81" w14:textId="77777777" w:rsidR="00146959" w:rsidRPr="009B5B51" w:rsidRDefault="00146959" w:rsidP="00D62A69">
      <w:pPr>
        <w:spacing w:before="100" w:beforeAutospacing="1" w:after="100" w:afterAutospacing="1" w:line="360" w:lineRule="auto"/>
        <w:jc w:val="both"/>
        <w:rPr>
          <w:rFonts w:ascii="Arial" w:eastAsia="Calibri" w:hAnsi="Arial" w:cs="Arial"/>
          <w:b/>
          <w:lang w:eastAsia="en-US"/>
        </w:rPr>
      </w:pPr>
      <w:r w:rsidRPr="009B5B51">
        <w:rPr>
          <w:rFonts w:ascii="Arial" w:hAnsi="Arial" w:cs="Arial"/>
          <w:lang w:eastAsia="es-CR"/>
        </w:rPr>
        <w:t>Los diversos instrumentos de evaluación aplicados en educación son herramientas o estrategias que contribuyen a determinar, entre otros aspectos: el nivel de conocimiento, la comprensión, las competencias, las aptitudes y las habilidades que han adquirido las personas estudiantes en un tema o área específica de estudio. Pero, además, si se hace un análisis de estos, podrían apoyar el proceso de toma de decisiones para que favorezcan los procesos de enseñanza y de aprendizaje.</w:t>
      </w:r>
    </w:p>
    <w:p w14:paraId="4D662A2E" w14:textId="77777777" w:rsidR="00146959" w:rsidRPr="009B5B51" w:rsidRDefault="00146959" w:rsidP="00D62A69">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No obstante, el poder garantizar la pertinencia, perfeccionamiento y calidad de los ítems en una determinada prueba es un tema que conlleva siempre a la reflexión y al análisis, sobre todo porque se busca el fortalecimiento de la formación de un profesional competente y que obedezca a lo establecido en los perfiles de salida de una carrera, asignatura, taller, proceso de capacitación o curso, entre otros. Estos aspectos, en muchas ocasiones, se ven comprometidos por diversos factores, para Ortiz et al (2015):</w:t>
      </w:r>
    </w:p>
    <w:p w14:paraId="636D0904" w14:textId="77777777" w:rsidR="00146959" w:rsidRPr="009B5B51" w:rsidRDefault="00146959" w:rsidP="00E15D4F">
      <w:pPr>
        <w:spacing w:before="100" w:beforeAutospacing="1" w:after="100" w:afterAutospacing="1" w:line="360" w:lineRule="auto"/>
        <w:ind w:left="709"/>
        <w:jc w:val="both"/>
        <w:rPr>
          <w:rFonts w:ascii="Arial" w:eastAsia="Calibri" w:hAnsi="Arial" w:cs="Arial"/>
          <w:lang w:eastAsia="en-US"/>
        </w:rPr>
      </w:pPr>
      <w:r w:rsidRPr="009B5B51">
        <w:rPr>
          <w:rFonts w:ascii="Arial" w:eastAsia="Calibri" w:hAnsi="Arial" w:cs="Arial"/>
          <w:lang w:eastAsia="en-US"/>
        </w:rPr>
        <w:t xml:space="preserve">La construcción de forma empírica de los instrumentos para evaluar el aprendizaje de los estudiantes ocasiona problemas con su calidad, con relativa frecuencia sus resultados no miden el cumplimiento de los objetivos </w:t>
      </w:r>
      <w:r w:rsidRPr="009B5B51">
        <w:rPr>
          <w:rFonts w:ascii="Arial" w:eastAsia="Calibri" w:hAnsi="Arial" w:cs="Arial"/>
          <w:lang w:eastAsia="en-US"/>
        </w:rPr>
        <w:lastRenderedPageBreak/>
        <w:t>educacionales propuestos y las calificaciones otorgadas no expresan de forma real y objetiva su nivel de aprovechamiento como para generalizarlos y determinar el nivel alcanzado en su competencia profesional, en correspondencia con la escala de calificación empleada. Es necesario un sistema de evaluación lo más sólido posible, y que los instrumentos a emplear en los controles tengan la calidad requerida y se pongan a prueba. (p. 23)</w:t>
      </w:r>
    </w:p>
    <w:p w14:paraId="68FFC447" w14:textId="77777777" w:rsidR="00146959" w:rsidRPr="009B5B51" w:rsidRDefault="00146959" w:rsidP="00D62A69">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 xml:space="preserve">El proceso de construcción y aplicación de </w:t>
      </w:r>
      <w:r w:rsidRPr="009B5B51">
        <w:rPr>
          <w:rFonts w:ascii="Arial" w:hAnsi="Arial" w:cs="Arial"/>
          <w:lang w:eastAsia="es-CR"/>
        </w:rPr>
        <w:t xml:space="preserve">instrumentos de evaluación </w:t>
      </w:r>
      <w:r w:rsidRPr="009B5B51">
        <w:rPr>
          <w:rFonts w:ascii="Arial" w:eastAsia="Calibri" w:hAnsi="Arial" w:cs="Arial"/>
          <w:lang w:eastAsia="en-US"/>
        </w:rPr>
        <w:t>es muy complejo, dentro de otros aspectos, incluye considerar el nivel de dificultad de cada una de las preguntas que se incluyen; de acuerdo con Hurtado (2021), puede estar asociado con el nivel de conocimiento o habilidad que se observa en quien las responda de forma consciente, además, indica:</w:t>
      </w:r>
    </w:p>
    <w:p w14:paraId="3719D23A" w14:textId="77777777" w:rsidR="00146959" w:rsidRPr="009B5B51" w:rsidRDefault="00146959" w:rsidP="009B5B51">
      <w:pPr>
        <w:spacing w:before="100" w:beforeAutospacing="1" w:after="100" w:afterAutospacing="1" w:line="360" w:lineRule="auto"/>
        <w:ind w:left="708"/>
        <w:jc w:val="both"/>
        <w:rPr>
          <w:rFonts w:ascii="Arial" w:eastAsia="Calibri" w:hAnsi="Arial" w:cs="Arial"/>
          <w:lang w:eastAsia="en-US"/>
        </w:rPr>
      </w:pPr>
      <w:r w:rsidRPr="009B5B51">
        <w:rPr>
          <w:rFonts w:ascii="Arial" w:eastAsia="Calibri" w:hAnsi="Arial" w:cs="Arial"/>
          <w:lang w:eastAsia="en-US"/>
        </w:rPr>
        <w:t>Bajo el marco de la teoría clásica, la dificultad no es una característica per sé de la pregunta, sino que es dependiente del grupo de examinados. Y, para un mismo grupo de examinados, dependerá del momento en que la pregunta le es formulada. Así una misma pregunta puede ser considerada difícil para un grupo de examinados y fácil para otro; difícil en un momento dado y fácil en otro momento. (p. 84)</w:t>
      </w:r>
    </w:p>
    <w:p w14:paraId="74A2CD44" w14:textId="77777777" w:rsidR="00146959" w:rsidRPr="009B5B51" w:rsidRDefault="00146959" w:rsidP="00E15D4F">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 xml:space="preserve">A partir de la teoría clásica, se puede considerar que la dificultad de una pregunta quizá no está en su naturaleza misma, sino en el aprendizaje que la pregunta </w:t>
      </w:r>
      <w:r w:rsidRPr="009B5B51">
        <w:rPr>
          <w:rFonts w:ascii="Arial" w:eastAsia="Calibri" w:hAnsi="Arial" w:cs="Arial"/>
          <w:lang w:eastAsia="en-US"/>
        </w:rPr>
        <w:lastRenderedPageBreak/>
        <w:t>evalúa, y está más asociada con el grupo de personas que hacen la prueba y sus conocimientos o habilidades, Hurtado (2021) también señala que una pregunta podría ser fácil si presenta un alto porcentaje de acierto, y será difícil si presenta un bajo porcentaje de acierto; lo que conduce a considerar que los índices de dificultad calculados son dependientes del grupo de personas a las que se aplicó la prueba, por tanto, no presenta invarianza.</w:t>
      </w:r>
    </w:p>
    <w:p w14:paraId="24A98D82" w14:textId="77777777" w:rsidR="00146959" w:rsidRPr="009B5B51" w:rsidRDefault="00146959" w:rsidP="00E15D4F">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Esta problemática de la invarianza, en muchos casos, se puede atender usando la teoría de respuesta al ítem, dado que permite ajustar un conjunto de ítems que miden un dominio particular, lo que ha conllevado en muchos casos a la elaboración de bases o bancos de ellos, según Barbero (1996, como se citó en Hurtado, 2021) “un banco de ítems bien construido permitirá diseñar el test más adecuado para cada objetivo” (p. 85).</w:t>
      </w:r>
    </w:p>
    <w:p w14:paraId="17A68BF8" w14:textId="77777777" w:rsidR="00146959" w:rsidRPr="009B5B51" w:rsidRDefault="00146959" w:rsidP="00E15D4F">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Existen algunas teorías que orientan respecto a cómo establecer posibles niveles de dificultad a una pregunta o ítem, a continuación, y de forma muy general se abordarán algunos de ellos.</w:t>
      </w:r>
    </w:p>
    <w:p w14:paraId="1B82731E" w14:textId="77777777" w:rsidR="00146959" w:rsidRPr="009B5B51" w:rsidRDefault="00146959" w:rsidP="00625C9C">
      <w:pPr>
        <w:spacing w:before="100" w:beforeAutospacing="1" w:after="100" w:afterAutospacing="1" w:line="360" w:lineRule="auto"/>
        <w:jc w:val="both"/>
        <w:rPr>
          <w:rFonts w:ascii="Arial" w:eastAsia="Calibri" w:hAnsi="Arial" w:cs="Arial"/>
          <w:bCs/>
          <w:i/>
          <w:iCs/>
          <w:color w:val="000000"/>
          <w:lang w:eastAsia="en-US"/>
        </w:rPr>
      </w:pPr>
      <w:r w:rsidRPr="009B5B51">
        <w:rPr>
          <w:rFonts w:ascii="Arial" w:eastAsia="Calibri" w:hAnsi="Arial" w:cs="Arial"/>
          <w:b/>
          <w:bCs/>
          <w:i/>
          <w:iCs/>
          <w:color w:val="000000"/>
          <w:lang w:eastAsia="en-US"/>
        </w:rPr>
        <w:t>Índice de dificultad de un ítem y la teoría clásica de las pruebas (TCT)</w:t>
      </w:r>
    </w:p>
    <w:p w14:paraId="76870F40" w14:textId="77777777" w:rsidR="00146959" w:rsidRPr="009B5B51" w:rsidRDefault="00146959" w:rsidP="00625C9C">
      <w:pPr>
        <w:autoSpaceDE w:val="0"/>
        <w:autoSpaceDN w:val="0"/>
        <w:adjustRightInd w:val="0"/>
        <w:spacing w:before="100" w:beforeAutospacing="1" w:after="100" w:afterAutospacing="1" w:line="360" w:lineRule="auto"/>
        <w:jc w:val="both"/>
        <w:rPr>
          <w:rFonts w:ascii="Arial" w:hAnsi="Arial" w:cs="Arial"/>
          <w:iCs/>
          <w:lang w:eastAsia="en-US"/>
        </w:rPr>
      </w:pPr>
      <w:r w:rsidRPr="009B5B51">
        <w:rPr>
          <w:rFonts w:ascii="Arial" w:eastAsia="Calibri" w:hAnsi="Arial" w:cs="Arial"/>
          <w:lang w:eastAsia="en-US"/>
        </w:rPr>
        <w:t>La teoría clásica de las pruebas (TCT) aparece por primera vez en el siglo XX a partir del trabajo de Spearman, se puede considerar como la estrategia más práctica o simple</w:t>
      </w:r>
      <w:r w:rsidRPr="009B5B51">
        <w:rPr>
          <w:rFonts w:ascii="Arial" w:hAnsi="Arial" w:cs="Arial"/>
          <w:color w:val="FF0000"/>
          <w:lang w:eastAsia="es-CR"/>
        </w:rPr>
        <w:t xml:space="preserve"> </w:t>
      </w:r>
      <w:r w:rsidRPr="009B5B51">
        <w:rPr>
          <w:rFonts w:ascii="Arial" w:hAnsi="Arial" w:cs="Arial"/>
          <w:lang w:eastAsia="es-CR"/>
        </w:rPr>
        <w:t xml:space="preserve">en cuanto a aplicación y análisis, dado que lo que hace es </w:t>
      </w:r>
      <w:r w:rsidRPr="009B5B51">
        <w:rPr>
          <w:rFonts w:ascii="Arial" w:hAnsi="Arial" w:cs="Arial"/>
          <w:lang w:eastAsia="es-CR"/>
        </w:rPr>
        <w:lastRenderedPageBreak/>
        <w:t xml:space="preserve">establecer la proporción de personas que responde correctamente a un ítem respecto al total que realizó la prueba. Sin embargo, esto conlleva a que </w:t>
      </w:r>
      <w:r w:rsidRPr="009B5B51">
        <w:rPr>
          <w:rFonts w:ascii="Arial" w:eastAsia="Calibri" w:hAnsi="Arial" w:cs="Arial"/>
          <w:lang w:eastAsia="en-US"/>
        </w:rPr>
        <w:t xml:space="preserve">dentro de sus limitaciones se tenga que los índices de dificultad son dependientes del grupo de personas a las que se aplicó la prueba y, por tanto, se tiene el problema de no cumplir de la propiedad de invarianza. Por lo cual, podría suceder que una misma pregunta resultaría fácil para un grupo con alto dominio en el tema, pero difícil si se aplica a un grupo con poco conocimiento. Para Macías (2011), “la TCT se sintetiza diciendo que el valor esperado de la puntuación verdadera </w:t>
      </w:r>
      <m:oMath>
        <m:r>
          <w:rPr>
            <w:rFonts w:ascii="Cambria Math" w:eastAsia="Calibri" w:hAnsi="Cambria Math" w:cs="Arial"/>
            <w:lang w:val="en-US" w:eastAsia="en-US"/>
          </w:rPr>
          <m:t>θ</m:t>
        </m:r>
      </m:oMath>
      <w:r w:rsidRPr="009B5B51">
        <w:rPr>
          <w:rFonts w:ascii="Arial" w:eastAsia="Calibri" w:hAnsi="Arial" w:cs="Arial"/>
          <w:lang w:eastAsia="en-US"/>
        </w:rPr>
        <w:t xml:space="preserve"> es igual al valor esperado de la puntuación empírica </w:t>
      </w:r>
      <m:oMath>
        <m:r>
          <w:rPr>
            <w:rFonts w:ascii="Cambria Math" w:eastAsia="Calibri" w:hAnsi="Cambria Math" w:cs="Arial"/>
            <w:lang w:val="en-US" w:eastAsia="en-US"/>
          </w:rPr>
          <m:t>X</m:t>
        </m:r>
      </m:oMath>
      <w:r w:rsidRPr="009B5B51">
        <w:rPr>
          <w:rFonts w:ascii="Arial" w:eastAsia="Calibri" w:hAnsi="Arial" w:cs="Arial"/>
          <w:i/>
          <w:iCs/>
          <w:lang w:eastAsia="en-US"/>
        </w:rPr>
        <w:t>:</w:t>
      </w:r>
      <w:r w:rsidRPr="009B5B51">
        <w:rPr>
          <w:rFonts w:ascii="Arial" w:eastAsia="Calibri" w:hAnsi="Arial" w:cs="Arial"/>
          <w:color w:val="FF0000"/>
          <w:lang w:eastAsia="en-US"/>
        </w:rPr>
        <w:t xml:space="preserve"> </w:t>
      </w:r>
      <m:oMath>
        <m:r>
          <w:rPr>
            <w:rFonts w:ascii="Cambria Math" w:eastAsia="Calibri" w:hAnsi="Cambria Math" w:cs="Arial"/>
            <w:lang w:val="en-US" w:eastAsia="en-US"/>
          </w:rPr>
          <m:t>E</m:t>
        </m:r>
        <m:d>
          <m:dPr>
            <m:ctrlPr>
              <w:rPr>
                <w:rFonts w:ascii="Cambria Math" w:eastAsia="Calibri" w:hAnsi="Cambria Math" w:cs="Arial"/>
                <w:i/>
                <w:iCs/>
                <w:lang w:val="en-US" w:eastAsia="en-US"/>
              </w:rPr>
            </m:ctrlPr>
          </m:dPr>
          <m:e>
            <m:r>
              <w:rPr>
                <w:rFonts w:ascii="Cambria Math" w:eastAsia="Calibri" w:hAnsi="Cambria Math" w:cs="Arial"/>
                <w:lang w:val="en-US" w:eastAsia="en-US"/>
              </w:rPr>
              <m:t>θ</m:t>
            </m:r>
          </m:e>
        </m:d>
        <m:r>
          <w:rPr>
            <w:rFonts w:ascii="Cambria Math" w:eastAsia="Calibri" w:hAnsi="Cambria Math" w:cs="Arial"/>
            <w:lang w:eastAsia="en-US"/>
          </w:rPr>
          <m:t>=</m:t>
        </m:r>
        <m:r>
          <w:rPr>
            <w:rFonts w:ascii="Cambria Math" w:eastAsia="Calibri" w:hAnsi="Cambria Math" w:cs="Arial"/>
            <w:lang w:val="en-US" w:eastAsia="en-US"/>
          </w:rPr>
          <m:t>E</m:t>
        </m:r>
        <m:d>
          <m:dPr>
            <m:ctrlPr>
              <w:rPr>
                <w:rFonts w:ascii="Cambria Math" w:eastAsia="Calibri" w:hAnsi="Cambria Math" w:cs="Arial"/>
                <w:i/>
                <w:iCs/>
                <w:lang w:val="en-US" w:eastAsia="en-US"/>
              </w:rPr>
            </m:ctrlPr>
          </m:dPr>
          <m:e>
            <m:r>
              <w:rPr>
                <w:rFonts w:ascii="Cambria Math" w:eastAsia="Calibri" w:hAnsi="Cambria Math" w:cs="Arial"/>
                <w:lang w:val="en-US" w:eastAsia="en-US"/>
              </w:rPr>
              <m:t>X</m:t>
            </m:r>
          </m:e>
        </m:d>
      </m:oMath>
      <w:r w:rsidRPr="009B5B51">
        <w:rPr>
          <w:rFonts w:ascii="Arial" w:hAnsi="Arial" w:cs="Arial"/>
          <w:iCs/>
          <w:lang w:eastAsia="en-US"/>
        </w:rPr>
        <w:t>” (p. 28).</w:t>
      </w:r>
    </w:p>
    <w:p w14:paraId="366103C9" w14:textId="77777777" w:rsidR="00146959" w:rsidRPr="009B5B51" w:rsidRDefault="00146959" w:rsidP="00625C9C">
      <w:pPr>
        <w:spacing w:before="100" w:beforeAutospacing="1" w:after="100" w:afterAutospacing="1" w:line="360" w:lineRule="auto"/>
        <w:jc w:val="both"/>
        <w:rPr>
          <w:rFonts w:ascii="Arial" w:eastAsia="Calibri" w:hAnsi="Arial" w:cs="Arial"/>
          <w:lang w:eastAsia="en-US"/>
        </w:rPr>
      </w:pPr>
      <w:r w:rsidRPr="009B5B51">
        <w:rPr>
          <w:rFonts w:ascii="Arial" w:hAnsi="Arial" w:cs="Arial"/>
          <w:lang w:eastAsia="es-CR"/>
        </w:rPr>
        <w:t>Así a partir de este modelo, la dificultad de una pregunta se mide por lo que se denomina índice de dificultad (</w:t>
      </w:r>
      <m:oMath>
        <m:r>
          <w:rPr>
            <w:rFonts w:ascii="Cambria Math" w:eastAsia="Calibri" w:hAnsi="Cambria Math" w:cs="Arial"/>
            <w:lang w:val="en-US" w:eastAsia="en-US"/>
          </w:rPr>
          <m:t>IDif</m:t>
        </m:r>
      </m:oMath>
      <w:r w:rsidRPr="009B5B51">
        <w:rPr>
          <w:rFonts w:ascii="Arial" w:hAnsi="Arial" w:cs="Arial"/>
          <w:lang w:eastAsia="es-CR"/>
        </w:rPr>
        <w:t xml:space="preserve">), el cual corresponde a la expresión numérica del grado en el que una pregunta resulta difícil de responder correctamente para el grupo al cual se le aplica. Por tanto, ante </w:t>
      </w:r>
      <w:r w:rsidRPr="009B5B51">
        <w:rPr>
          <w:rFonts w:ascii="Arial" w:eastAsia="Calibri" w:hAnsi="Arial" w:cs="Arial"/>
          <w:lang w:eastAsia="en-US"/>
        </w:rPr>
        <w:t xml:space="preserve">una pregunta dicotómica, el </w:t>
      </w:r>
      <m:oMath>
        <m:r>
          <w:rPr>
            <w:rFonts w:ascii="Cambria Math" w:eastAsia="Calibri" w:hAnsi="Cambria Math" w:cs="Arial"/>
            <w:lang w:val="en-US" w:eastAsia="en-US"/>
          </w:rPr>
          <m:t>IDif</m:t>
        </m:r>
      </m:oMath>
      <w:r w:rsidRPr="009B5B51">
        <w:rPr>
          <w:rFonts w:ascii="Arial" w:eastAsia="Calibri" w:hAnsi="Arial" w:cs="Arial"/>
          <w:lang w:eastAsia="en-US"/>
        </w:rPr>
        <w:t xml:space="preserve"> está dado por </w:t>
      </w:r>
      <m:oMath>
        <m:r>
          <w:rPr>
            <w:rFonts w:ascii="Cambria Math" w:eastAsia="Calibri" w:hAnsi="Cambria Math" w:cs="Arial"/>
            <w:lang w:val="en-US" w:eastAsia="en-US"/>
          </w:rPr>
          <m:t>IDif</m:t>
        </m:r>
        <m:r>
          <w:rPr>
            <w:rFonts w:ascii="Cambria Math" w:eastAsia="Calibri" w:hAnsi="Cambria Math" w:cs="Arial"/>
            <w:lang w:eastAsia="en-US"/>
          </w:rPr>
          <m:t>=1-</m:t>
        </m:r>
        <m:f>
          <m:fPr>
            <m:ctrlPr>
              <w:rPr>
                <w:rFonts w:ascii="Cambria Math" w:eastAsia="Calibri" w:hAnsi="Cambria Math" w:cs="Arial"/>
                <w:i/>
                <w:lang w:val="en-US" w:eastAsia="en-US"/>
              </w:rPr>
            </m:ctrlPr>
          </m:fPr>
          <m:num>
            <m:r>
              <w:rPr>
                <w:rFonts w:ascii="Cambria Math" w:eastAsia="Calibri" w:hAnsi="Cambria Math" w:cs="Arial"/>
                <w:lang w:val="en-US" w:eastAsia="en-US"/>
              </w:rPr>
              <m:t>C</m:t>
            </m:r>
          </m:num>
          <m:den>
            <m:r>
              <w:rPr>
                <w:rFonts w:ascii="Cambria Math" w:eastAsia="Calibri" w:hAnsi="Cambria Math" w:cs="Arial"/>
                <w:lang w:val="en-US" w:eastAsia="en-US"/>
              </w:rPr>
              <m:t>N</m:t>
            </m:r>
          </m:den>
        </m:f>
        <m:r>
          <w:rPr>
            <w:rFonts w:ascii="Cambria Math" w:eastAsia="Calibri" w:hAnsi="Cambria Math" w:cs="Arial"/>
            <w:lang w:eastAsia="en-US"/>
          </w:rPr>
          <m:t xml:space="preserve"> </m:t>
        </m:r>
      </m:oMath>
      <w:r w:rsidRPr="009B5B51">
        <w:rPr>
          <w:rFonts w:ascii="Arial" w:eastAsia="Calibri" w:hAnsi="Arial" w:cs="Arial"/>
          <w:lang w:eastAsia="en-US"/>
        </w:rPr>
        <w:t xml:space="preserve">, donde </w:t>
      </w:r>
      <w:r w:rsidRPr="009B5B51">
        <w:rPr>
          <w:rFonts w:ascii="Cambria Math" w:eastAsia="Calibri" w:hAnsi="Cambria Math" w:cs="Cambria Math"/>
          <w:lang w:val="en-US" w:eastAsia="en-US"/>
        </w:rPr>
        <w:t>𝑁</w:t>
      </w:r>
      <w:r w:rsidRPr="009B5B51">
        <w:rPr>
          <w:rFonts w:ascii="Arial" w:eastAsia="Calibri" w:hAnsi="Arial" w:cs="Arial"/>
          <w:lang w:eastAsia="en-US"/>
        </w:rPr>
        <w:t xml:space="preserve"> representa el total de examinados y </w:t>
      </w:r>
      <w:r w:rsidRPr="009B5B51">
        <w:rPr>
          <w:rFonts w:ascii="Cambria Math" w:eastAsia="Calibri" w:hAnsi="Cambria Math" w:cs="Cambria Math"/>
          <w:lang w:val="en-US" w:eastAsia="en-US"/>
        </w:rPr>
        <w:t>𝐶</w:t>
      </w:r>
      <w:r w:rsidRPr="009B5B51">
        <w:rPr>
          <w:rFonts w:ascii="Arial" w:eastAsia="Calibri" w:hAnsi="Arial" w:cs="Arial"/>
          <w:lang w:eastAsia="en-US"/>
        </w:rPr>
        <w:t xml:space="preserve"> los que, de ellos, responden correctamente la pregunta.</w:t>
      </w:r>
      <w:r w:rsidRPr="009B5B51">
        <w:rPr>
          <w:rFonts w:ascii="Arial" w:hAnsi="Arial" w:cs="Arial"/>
          <w:lang w:eastAsia="es-CR"/>
        </w:rPr>
        <w:t xml:space="preserve"> A partir de esta expresión o fórmula es claro que</w:t>
      </w:r>
      <w:r w:rsidRPr="009B5B51">
        <w:rPr>
          <w:rFonts w:ascii="Arial" w:eastAsia="Calibri" w:hAnsi="Arial" w:cs="Arial"/>
          <w:lang w:eastAsia="en-US"/>
        </w:rPr>
        <w:t xml:space="preserve">: </w:t>
      </w:r>
    </w:p>
    <w:p w14:paraId="42DB0179" w14:textId="77777777" w:rsidR="00146959" w:rsidRPr="009B5B51" w:rsidRDefault="00146959" w:rsidP="00AF7713">
      <w:pPr>
        <w:numPr>
          <w:ilvl w:val="0"/>
          <w:numId w:val="3"/>
        </w:numPr>
        <w:spacing w:before="100" w:beforeAutospacing="1" w:after="100" w:afterAutospacing="1" w:line="360" w:lineRule="auto"/>
        <w:ind w:left="714" w:hanging="357"/>
        <w:contextualSpacing/>
        <w:jc w:val="both"/>
        <w:rPr>
          <w:rFonts w:ascii="Arial" w:eastAsia="Calibri" w:hAnsi="Arial" w:cs="Arial"/>
          <w:bCs/>
          <w:lang w:eastAsia="en-US"/>
        </w:rPr>
      </w:pPr>
      <w:r w:rsidRPr="009B5B51">
        <w:rPr>
          <w:rFonts w:ascii="Arial" w:eastAsia="Calibri" w:hAnsi="Arial" w:cs="Arial"/>
          <w:bCs/>
          <w:lang w:eastAsia="en-US"/>
        </w:rPr>
        <w:t>Una pregunta que es respondida correctamente por todas las personas que resuelvan la prueba (</w:t>
      </w:r>
      <w:r w:rsidRPr="009B5B51">
        <w:rPr>
          <w:rFonts w:ascii="Cambria Math" w:eastAsia="Calibri" w:hAnsi="Cambria Math" w:cs="Cambria Math"/>
          <w:bCs/>
          <w:lang w:eastAsia="en-US"/>
        </w:rPr>
        <w:t>𝐶</w:t>
      </w:r>
      <w:r w:rsidRPr="009B5B51">
        <w:rPr>
          <w:rFonts w:ascii="Arial" w:eastAsia="Calibri" w:hAnsi="Arial" w:cs="Arial"/>
          <w:bCs/>
          <w:lang w:eastAsia="en-US"/>
        </w:rPr>
        <w:t>=</w:t>
      </w:r>
      <w:r w:rsidRPr="009B5B51">
        <w:rPr>
          <w:rFonts w:ascii="Cambria Math" w:eastAsia="Calibri" w:hAnsi="Cambria Math" w:cs="Cambria Math"/>
          <w:bCs/>
          <w:lang w:eastAsia="en-US"/>
        </w:rPr>
        <w:t>𝑁</w:t>
      </w:r>
      <w:r w:rsidRPr="009B5B51">
        <w:rPr>
          <w:rFonts w:ascii="Arial" w:eastAsia="Calibri" w:hAnsi="Arial" w:cs="Arial"/>
          <w:bCs/>
          <w:lang w:eastAsia="en-US"/>
        </w:rPr>
        <w:t xml:space="preserve">) tiene </w:t>
      </w:r>
      <m:oMath>
        <m:r>
          <m:rPr>
            <m:sty m:val="bi"/>
          </m:rPr>
          <w:rPr>
            <w:rFonts w:ascii="Cambria Math" w:eastAsia="Calibri" w:hAnsi="Cambria Math" w:cs="Arial"/>
            <w:lang w:eastAsia="en-US"/>
          </w:rPr>
          <m:t>IDif</m:t>
        </m:r>
      </m:oMath>
      <w:r w:rsidRPr="009B5B51">
        <w:rPr>
          <w:rFonts w:ascii="Arial" w:eastAsia="Calibri" w:hAnsi="Arial" w:cs="Arial"/>
          <w:bCs/>
          <w:lang w:eastAsia="en-US"/>
        </w:rPr>
        <w:t xml:space="preserve"> igual a cero.</w:t>
      </w:r>
    </w:p>
    <w:p w14:paraId="66D4556C" w14:textId="77777777" w:rsidR="00146959" w:rsidRPr="009B5B51" w:rsidRDefault="00146959" w:rsidP="00AF7713">
      <w:pPr>
        <w:numPr>
          <w:ilvl w:val="0"/>
          <w:numId w:val="3"/>
        </w:numPr>
        <w:spacing w:before="100" w:beforeAutospacing="1" w:after="100" w:afterAutospacing="1" w:line="360" w:lineRule="auto"/>
        <w:ind w:left="714" w:hanging="357"/>
        <w:contextualSpacing/>
        <w:jc w:val="both"/>
        <w:rPr>
          <w:rFonts w:ascii="Arial" w:eastAsia="Calibri" w:hAnsi="Arial" w:cs="Arial"/>
          <w:b/>
          <w:bCs/>
          <w:lang w:eastAsia="en-US"/>
        </w:rPr>
      </w:pPr>
      <w:r w:rsidRPr="009B5B51">
        <w:rPr>
          <w:rFonts w:ascii="Arial" w:eastAsia="Calibri" w:hAnsi="Arial" w:cs="Arial"/>
          <w:bCs/>
          <w:lang w:eastAsia="en-US"/>
        </w:rPr>
        <w:t>Una pregunta que no es respondida correctamente por ninguna de las personas que resuelvan la prueba (</w:t>
      </w:r>
      <w:r w:rsidRPr="009B5B51">
        <w:rPr>
          <w:rFonts w:ascii="Cambria Math" w:eastAsia="Calibri" w:hAnsi="Cambria Math" w:cs="Cambria Math"/>
          <w:bCs/>
          <w:lang w:eastAsia="en-US"/>
        </w:rPr>
        <w:t>𝐶</w:t>
      </w:r>
      <w:r w:rsidRPr="009B5B51">
        <w:rPr>
          <w:rFonts w:ascii="Arial" w:eastAsia="Calibri" w:hAnsi="Arial" w:cs="Arial"/>
          <w:bCs/>
          <w:lang w:eastAsia="en-US"/>
        </w:rPr>
        <w:t xml:space="preserve">=0), tiene </w:t>
      </w:r>
      <m:oMath>
        <m:r>
          <m:rPr>
            <m:sty m:val="bi"/>
          </m:rPr>
          <w:rPr>
            <w:rFonts w:ascii="Cambria Math" w:eastAsia="Calibri" w:hAnsi="Cambria Math" w:cs="Arial"/>
            <w:lang w:eastAsia="en-US"/>
          </w:rPr>
          <m:t>IDif</m:t>
        </m:r>
      </m:oMath>
      <w:r w:rsidRPr="009B5B51">
        <w:rPr>
          <w:rFonts w:ascii="Arial" w:eastAsia="Calibri" w:hAnsi="Arial" w:cs="Arial"/>
          <w:bCs/>
          <w:lang w:eastAsia="en-US"/>
        </w:rPr>
        <w:t xml:space="preserve"> igual a uno. </w:t>
      </w:r>
    </w:p>
    <w:p w14:paraId="7ADE0199" w14:textId="77777777" w:rsidR="00146959" w:rsidRPr="009B5B51" w:rsidRDefault="00146959" w:rsidP="009B0123">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lastRenderedPageBreak/>
        <w:t xml:space="preserve">Por tanto, se tiene que </w:t>
      </w:r>
      <m:oMath>
        <m:r>
          <w:rPr>
            <w:rFonts w:ascii="Cambria Math" w:eastAsia="Calibri" w:hAnsi="Cambria Math" w:cs="Arial"/>
            <w:lang w:eastAsia="en-US"/>
          </w:rPr>
          <m:t>0≤</m:t>
        </m:r>
        <m:r>
          <w:rPr>
            <w:rFonts w:ascii="Cambria Math" w:eastAsia="Calibri" w:hAnsi="Cambria Math" w:cs="Arial"/>
            <w:lang w:val="en-US" w:eastAsia="en-US"/>
          </w:rPr>
          <m:t>IDif</m:t>
        </m:r>
        <m:r>
          <w:rPr>
            <w:rFonts w:ascii="Cambria Math" w:eastAsia="Calibri" w:hAnsi="Cambria Math" w:cs="Arial"/>
            <w:lang w:eastAsia="en-US"/>
          </w:rPr>
          <m:t>≤1</m:t>
        </m:r>
      </m:oMath>
      <w:r w:rsidRPr="009B5B51">
        <w:rPr>
          <w:rFonts w:ascii="Arial" w:eastAsia="Calibri" w:hAnsi="Arial" w:cs="Arial"/>
          <w:lang w:eastAsia="en-US"/>
        </w:rPr>
        <w:t xml:space="preserve"> , y se puede encontrar distintas clasificaciones para el nivel de dificultad de las preguntas, lo cual se hace al dividir </w:t>
      </w:r>
      <m:oMath>
        <m:d>
          <m:dPr>
            <m:begChr m:val="["/>
            <m:endChr m:val="]"/>
            <m:ctrlPr>
              <w:rPr>
                <w:rFonts w:ascii="Cambria Math" w:eastAsia="Calibri" w:hAnsi="Cambria Math" w:cs="Arial"/>
                <w:i/>
                <w:lang w:val="en-US" w:eastAsia="en-US"/>
              </w:rPr>
            </m:ctrlPr>
          </m:dPr>
          <m:e>
            <m:r>
              <w:rPr>
                <w:rFonts w:ascii="Cambria Math" w:eastAsia="Calibri" w:hAnsi="Cambria Math" w:cs="Arial"/>
                <w:lang w:eastAsia="en-US"/>
              </w:rPr>
              <m:t>0,1</m:t>
            </m:r>
          </m:e>
        </m:d>
      </m:oMath>
      <w:r w:rsidRPr="009B5B51">
        <w:rPr>
          <w:rFonts w:ascii="Arial" w:eastAsia="Calibri" w:hAnsi="Arial" w:cs="Arial"/>
          <w:lang w:eastAsia="en-US"/>
        </w:rPr>
        <w:t xml:space="preserve"> en otros más pequeños, y se podría valorar una pregunta según el sub-intervalo al que pertenezca su </w:t>
      </w:r>
      <m:oMath>
        <m:r>
          <w:rPr>
            <w:rFonts w:ascii="Cambria Math" w:eastAsia="Calibri" w:hAnsi="Cambria Math" w:cs="Arial"/>
            <w:lang w:val="en-US" w:eastAsia="en-US"/>
          </w:rPr>
          <m:t>IDif</m:t>
        </m:r>
      </m:oMath>
      <w:r w:rsidRPr="009B5B51">
        <w:rPr>
          <w:rFonts w:ascii="Arial" w:eastAsia="Calibri" w:hAnsi="Arial" w:cs="Arial"/>
          <w:lang w:eastAsia="en-US"/>
        </w:rPr>
        <w:t xml:space="preserve">. </w:t>
      </w:r>
    </w:p>
    <w:p w14:paraId="31F043F8" w14:textId="77777777" w:rsidR="00146959" w:rsidRPr="009B5B51" w:rsidRDefault="00146959" w:rsidP="009B0123">
      <w:pPr>
        <w:spacing w:before="100" w:beforeAutospacing="1" w:after="100" w:afterAutospacing="1" w:line="360" w:lineRule="auto"/>
        <w:jc w:val="both"/>
        <w:rPr>
          <w:rFonts w:ascii="Arial" w:eastAsia="Calibri" w:hAnsi="Arial" w:cs="Arial"/>
          <w:lang w:eastAsia="en-US"/>
        </w:rPr>
      </w:pPr>
      <w:r w:rsidRPr="009B5B51">
        <w:rPr>
          <w:rFonts w:ascii="Arial" w:eastAsia="Calibri" w:hAnsi="Arial" w:cs="Arial"/>
          <w:lang w:eastAsia="en-US"/>
        </w:rPr>
        <w:t xml:space="preserve">Sin embargo, es común que, </w:t>
      </w:r>
      <w:r w:rsidRPr="009B5B51">
        <w:rPr>
          <w:rFonts w:ascii="Arial" w:hAnsi="Arial" w:cs="Arial"/>
          <w:lang w:eastAsia="en-US"/>
        </w:rPr>
        <w:t>para establecer algunas clasificaciones de los niveles de dificultad de un ítem</w:t>
      </w:r>
      <w:r w:rsidRPr="009B5B51">
        <w:rPr>
          <w:rFonts w:ascii="Arial" w:eastAsia="Calibri" w:hAnsi="Arial" w:cs="Arial"/>
          <w:lang w:eastAsia="en-US"/>
        </w:rPr>
        <w:t xml:space="preserve">, diversos autores, empleen como indicador la razón </w:t>
      </w:r>
      <m:oMath>
        <m:f>
          <m:fPr>
            <m:ctrlPr>
              <w:rPr>
                <w:rFonts w:ascii="Cambria Math" w:eastAsia="Calibri" w:hAnsi="Cambria Math" w:cs="Arial"/>
                <w:i/>
                <w:lang w:val="en-US" w:eastAsia="en-US"/>
              </w:rPr>
            </m:ctrlPr>
          </m:fPr>
          <m:num>
            <m:r>
              <w:rPr>
                <w:rFonts w:ascii="Cambria Math" w:eastAsia="Calibri" w:hAnsi="Cambria Math" w:cs="Arial"/>
                <w:lang w:val="en-US" w:eastAsia="en-US"/>
              </w:rPr>
              <m:t>C</m:t>
            </m:r>
          </m:num>
          <m:den>
            <m:r>
              <w:rPr>
                <w:rFonts w:ascii="Cambria Math" w:eastAsia="Calibri" w:hAnsi="Cambria Math" w:cs="Arial"/>
                <w:lang w:val="en-US" w:eastAsia="en-US"/>
              </w:rPr>
              <m:t>N</m:t>
            </m:r>
            <m:r>
              <w:rPr>
                <w:rFonts w:ascii="Cambria Math" w:eastAsia="Calibri" w:hAnsi="Cambria Math" w:cs="Arial"/>
                <w:lang w:eastAsia="en-US"/>
              </w:rPr>
              <m:t xml:space="preserve"> </m:t>
            </m:r>
          </m:den>
        </m:f>
      </m:oMath>
      <w:r w:rsidRPr="009B5B51">
        <w:rPr>
          <w:rFonts w:ascii="Arial" w:hAnsi="Arial" w:cs="Arial"/>
          <w:lang w:eastAsia="en-US"/>
        </w:rPr>
        <w:t xml:space="preserve"> y dividan el </w:t>
      </w:r>
      <m:oMath>
        <m:d>
          <m:dPr>
            <m:begChr m:val="["/>
            <m:endChr m:val="]"/>
            <m:ctrlPr>
              <w:rPr>
                <w:rFonts w:ascii="Cambria Math" w:eastAsia="Calibri" w:hAnsi="Cambria Math" w:cs="Arial"/>
                <w:i/>
                <w:lang w:val="en-US" w:eastAsia="en-US"/>
              </w:rPr>
            </m:ctrlPr>
          </m:dPr>
          <m:e>
            <m:r>
              <w:rPr>
                <w:rFonts w:ascii="Cambria Math" w:eastAsia="Calibri" w:hAnsi="Cambria Math" w:cs="Arial"/>
                <w:lang w:eastAsia="en-US"/>
              </w:rPr>
              <m:t>0,1</m:t>
            </m:r>
          </m:e>
        </m:d>
      </m:oMath>
      <w:r w:rsidRPr="009B5B51">
        <w:rPr>
          <w:rFonts w:ascii="Arial" w:eastAsia="Calibri" w:hAnsi="Arial" w:cs="Arial"/>
          <w:lang w:eastAsia="en-US"/>
        </w:rPr>
        <w:t>. En la tabla 2 se muestra la diseñada por Hurtado (2021) a partir de Canales en 2005.</w:t>
      </w:r>
    </w:p>
    <w:p w14:paraId="3103E48C" w14:textId="51385ECB" w:rsidR="00146959" w:rsidRPr="003F27C0" w:rsidRDefault="00146959" w:rsidP="003F27C0">
      <w:pPr>
        <w:spacing w:after="100" w:afterAutospacing="1"/>
        <w:jc w:val="center"/>
        <w:rPr>
          <w:rFonts w:ascii="Arial" w:hAnsi="Arial" w:cs="Arial"/>
          <w:b/>
          <w:sz w:val="20"/>
          <w:szCs w:val="20"/>
          <w:lang w:val="es-ES" w:eastAsia="es-ES"/>
        </w:rPr>
      </w:pPr>
      <w:r w:rsidRPr="003F27C0">
        <w:rPr>
          <w:rFonts w:ascii="Arial" w:hAnsi="Arial" w:cs="Arial"/>
          <w:b/>
          <w:sz w:val="20"/>
          <w:szCs w:val="20"/>
          <w:lang w:val="es-ES" w:eastAsia="es-ES"/>
        </w:rPr>
        <w:t>Tabla 2</w:t>
      </w:r>
      <w:r w:rsidR="003F27C0" w:rsidRPr="003F27C0">
        <w:rPr>
          <w:rFonts w:ascii="Arial" w:hAnsi="Arial" w:cs="Arial"/>
          <w:b/>
          <w:sz w:val="20"/>
          <w:szCs w:val="20"/>
          <w:lang w:val="es-ES" w:eastAsia="es-ES"/>
        </w:rPr>
        <w:t xml:space="preserve">. </w:t>
      </w:r>
      <w:r w:rsidRPr="003F27C0">
        <w:rPr>
          <w:rFonts w:ascii="Arial" w:hAnsi="Arial" w:cs="Arial"/>
          <w:b/>
          <w:sz w:val="20"/>
          <w:szCs w:val="20"/>
          <w:lang w:val="es-ES" w:eastAsia="es-ES"/>
        </w:rPr>
        <w:t>Valoración de dificultad de las preguntas</w:t>
      </w:r>
    </w:p>
    <w:tbl>
      <w:tblPr>
        <w:tblStyle w:val="Tabladelista4-nfasis61"/>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536"/>
        <w:gridCol w:w="5235"/>
      </w:tblGrid>
      <w:tr w:rsidR="00146959" w:rsidRPr="003F27C0" w14:paraId="4D0BDCE1" w14:textId="77777777" w:rsidTr="00413760">
        <w:trPr>
          <w:cnfStyle w:val="100000000000" w:firstRow="1" w:lastRow="0" w:firstColumn="0" w:lastColumn="0" w:oddVBand="0" w:evenVBand="0" w:oddHBand="0"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3536" w:type="dxa"/>
            <w:vAlign w:val="center"/>
          </w:tcPr>
          <w:p w14:paraId="7D63A194" w14:textId="77777777" w:rsidR="00146959" w:rsidRPr="003F27C0" w:rsidRDefault="00146959" w:rsidP="00146959">
            <w:pPr>
              <w:rPr>
                <w:rFonts w:ascii="Arial" w:eastAsia="Calibri" w:hAnsi="Arial" w:cs="Arial"/>
                <w:sz w:val="20"/>
                <w:szCs w:val="20"/>
                <w:lang w:eastAsia="en-US"/>
              </w:rPr>
            </w:pPr>
            <w:r w:rsidRPr="003F27C0">
              <w:rPr>
                <w:rFonts w:ascii="Arial" w:eastAsia="Calibri" w:hAnsi="Arial" w:cs="Arial"/>
                <w:sz w:val="20"/>
                <w:szCs w:val="20"/>
                <w:lang w:eastAsia="en-US"/>
              </w:rPr>
              <w:t>Indicador de dificultad</w:t>
            </w:r>
          </w:p>
        </w:tc>
        <w:tc>
          <w:tcPr>
            <w:tcW w:w="5235" w:type="dxa"/>
            <w:vAlign w:val="center"/>
          </w:tcPr>
          <w:p w14:paraId="723A98FB" w14:textId="77777777" w:rsidR="00146959" w:rsidRPr="003F27C0" w:rsidRDefault="00146959" w:rsidP="00146959">
            <w:pPr>
              <w:ind w:firstLine="720"/>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3F27C0">
              <w:rPr>
                <w:rFonts w:ascii="Arial" w:eastAsia="Calibri" w:hAnsi="Arial" w:cs="Arial"/>
                <w:sz w:val="20"/>
                <w:szCs w:val="20"/>
                <w:lang w:eastAsia="en-US"/>
              </w:rPr>
              <w:t>Valoración</w:t>
            </w:r>
          </w:p>
        </w:tc>
      </w:tr>
      <w:tr w:rsidR="00146959" w:rsidRPr="003F27C0" w14:paraId="52CC7CB3" w14:textId="77777777" w:rsidTr="00413760">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3536" w:type="dxa"/>
            <w:vAlign w:val="center"/>
          </w:tcPr>
          <w:p w14:paraId="5B257BC7" w14:textId="77777777" w:rsidR="00146959" w:rsidRPr="003F27C0" w:rsidRDefault="00146959" w:rsidP="00146959">
            <w:pPr>
              <w:ind w:firstLine="720"/>
              <w:rPr>
                <w:rFonts w:ascii="Arial" w:eastAsia="Calibri" w:hAnsi="Arial" w:cs="Arial"/>
                <w:sz w:val="20"/>
                <w:szCs w:val="20"/>
                <w:lang w:eastAsia="en-US"/>
              </w:rPr>
            </w:pPr>
            <w:r w:rsidRPr="003F27C0">
              <w:rPr>
                <w:rFonts w:ascii="Arial" w:eastAsia="Calibri" w:hAnsi="Arial" w:cs="Arial"/>
                <w:sz w:val="20"/>
                <w:szCs w:val="20"/>
                <w:lang w:eastAsia="en-US"/>
              </w:rPr>
              <w:t>0,00 – 0,20</w:t>
            </w:r>
          </w:p>
        </w:tc>
        <w:tc>
          <w:tcPr>
            <w:tcW w:w="5235" w:type="dxa"/>
            <w:vAlign w:val="center"/>
          </w:tcPr>
          <w:p w14:paraId="480A6B8B" w14:textId="77777777" w:rsidR="00146959" w:rsidRPr="003F27C0" w:rsidRDefault="00146959" w:rsidP="00146959">
            <w:pPr>
              <w:ind w:firstLine="7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3F27C0">
              <w:rPr>
                <w:rFonts w:ascii="Arial" w:eastAsia="Calibri" w:hAnsi="Arial" w:cs="Arial"/>
                <w:sz w:val="20"/>
                <w:szCs w:val="20"/>
                <w:lang w:eastAsia="en-US"/>
              </w:rPr>
              <w:t>Muy difícil</w:t>
            </w:r>
          </w:p>
        </w:tc>
      </w:tr>
      <w:tr w:rsidR="00146959" w:rsidRPr="003F27C0" w14:paraId="6C4BA143" w14:textId="77777777" w:rsidTr="00413760">
        <w:trPr>
          <w:trHeight w:val="454"/>
          <w:jc w:val="center"/>
        </w:trPr>
        <w:tc>
          <w:tcPr>
            <w:cnfStyle w:val="001000000000" w:firstRow="0" w:lastRow="0" w:firstColumn="1" w:lastColumn="0" w:oddVBand="0" w:evenVBand="0" w:oddHBand="0" w:evenHBand="0" w:firstRowFirstColumn="0" w:firstRowLastColumn="0" w:lastRowFirstColumn="0" w:lastRowLastColumn="0"/>
            <w:tcW w:w="3536" w:type="dxa"/>
            <w:vAlign w:val="center"/>
          </w:tcPr>
          <w:p w14:paraId="09D8CAA1" w14:textId="77777777" w:rsidR="00146959" w:rsidRPr="003F27C0" w:rsidRDefault="00146959" w:rsidP="00146959">
            <w:pPr>
              <w:ind w:firstLine="720"/>
              <w:rPr>
                <w:rFonts w:ascii="Arial" w:eastAsia="Calibri" w:hAnsi="Arial" w:cs="Arial"/>
                <w:sz w:val="20"/>
                <w:szCs w:val="20"/>
                <w:lang w:eastAsia="en-US"/>
              </w:rPr>
            </w:pPr>
            <w:r w:rsidRPr="003F27C0">
              <w:rPr>
                <w:rFonts w:ascii="Arial" w:eastAsia="Calibri" w:hAnsi="Arial" w:cs="Arial"/>
                <w:sz w:val="20"/>
                <w:szCs w:val="20"/>
                <w:lang w:eastAsia="en-US"/>
              </w:rPr>
              <w:t>0,21 – 0,40</w:t>
            </w:r>
          </w:p>
        </w:tc>
        <w:tc>
          <w:tcPr>
            <w:tcW w:w="5235" w:type="dxa"/>
            <w:vAlign w:val="center"/>
          </w:tcPr>
          <w:p w14:paraId="5CE22FAB" w14:textId="77777777" w:rsidR="00146959" w:rsidRPr="003F27C0" w:rsidRDefault="00146959" w:rsidP="00146959">
            <w:pPr>
              <w:ind w:firstLine="7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3F27C0">
              <w:rPr>
                <w:rFonts w:ascii="Arial" w:eastAsia="Calibri" w:hAnsi="Arial" w:cs="Arial"/>
                <w:sz w:val="20"/>
                <w:szCs w:val="20"/>
                <w:lang w:eastAsia="en-US"/>
              </w:rPr>
              <w:t>Difícil</w:t>
            </w:r>
          </w:p>
        </w:tc>
      </w:tr>
      <w:tr w:rsidR="00146959" w:rsidRPr="003F27C0" w14:paraId="2E54F33A" w14:textId="77777777" w:rsidTr="00413760">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3536" w:type="dxa"/>
            <w:vAlign w:val="center"/>
          </w:tcPr>
          <w:p w14:paraId="2C7687FE" w14:textId="77777777" w:rsidR="00146959" w:rsidRPr="003F27C0" w:rsidRDefault="00146959" w:rsidP="00146959">
            <w:pPr>
              <w:ind w:firstLine="720"/>
              <w:rPr>
                <w:rFonts w:ascii="Arial" w:eastAsia="Calibri" w:hAnsi="Arial" w:cs="Arial"/>
                <w:sz w:val="20"/>
                <w:szCs w:val="20"/>
                <w:lang w:eastAsia="en-US"/>
              </w:rPr>
            </w:pPr>
            <w:r w:rsidRPr="003F27C0">
              <w:rPr>
                <w:rFonts w:ascii="Arial" w:eastAsia="Calibri" w:hAnsi="Arial" w:cs="Arial"/>
                <w:sz w:val="20"/>
                <w:szCs w:val="20"/>
                <w:lang w:eastAsia="en-US"/>
              </w:rPr>
              <w:t>0,41 – 0,60</w:t>
            </w:r>
          </w:p>
        </w:tc>
        <w:tc>
          <w:tcPr>
            <w:tcW w:w="5235" w:type="dxa"/>
            <w:vAlign w:val="center"/>
          </w:tcPr>
          <w:p w14:paraId="5A4BF077" w14:textId="77777777" w:rsidR="00146959" w:rsidRPr="003F27C0" w:rsidRDefault="00146959" w:rsidP="00146959">
            <w:pPr>
              <w:ind w:firstLine="7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3F27C0">
              <w:rPr>
                <w:rFonts w:ascii="Arial" w:eastAsia="Calibri" w:hAnsi="Arial" w:cs="Arial"/>
                <w:sz w:val="20"/>
                <w:szCs w:val="20"/>
                <w:lang w:eastAsia="en-US"/>
              </w:rPr>
              <w:t>Regular o media</w:t>
            </w:r>
          </w:p>
        </w:tc>
      </w:tr>
      <w:tr w:rsidR="00146959" w:rsidRPr="003F27C0" w14:paraId="3721ED7F" w14:textId="77777777" w:rsidTr="00413760">
        <w:trPr>
          <w:trHeight w:val="429"/>
          <w:jc w:val="center"/>
        </w:trPr>
        <w:tc>
          <w:tcPr>
            <w:cnfStyle w:val="001000000000" w:firstRow="0" w:lastRow="0" w:firstColumn="1" w:lastColumn="0" w:oddVBand="0" w:evenVBand="0" w:oddHBand="0" w:evenHBand="0" w:firstRowFirstColumn="0" w:firstRowLastColumn="0" w:lastRowFirstColumn="0" w:lastRowLastColumn="0"/>
            <w:tcW w:w="3536" w:type="dxa"/>
            <w:vAlign w:val="center"/>
          </w:tcPr>
          <w:p w14:paraId="0C03C46D" w14:textId="77777777" w:rsidR="00146959" w:rsidRPr="003F27C0" w:rsidRDefault="00146959" w:rsidP="00146959">
            <w:pPr>
              <w:ind w:firstLine="720"/>
              <w:rPr>
                <w:rFonts w:ascii="Arial" w:eastAsia="Calibri" w:hAnsi="Arial" w:cs="Arial"/>
                <w:sz w:val="20"/>
                <w:szCs w:val="20"/>
                <w:lang w:eastAsia="en-US"/>
              </w:rPr>
            </w:pPr>
            <w:r w:rsidRPr="003F27C0">
              <w:rPr>
                <w:rFonts w:ascii="Arial" w:eastAsia="Calibri" w:hAnsi="Arial" w:cs="Arial"/>
                <w:sz w:val="20"/>
                <w:szCs w:val="20"/>
                <w:lang w:eastAsia="en-US"/>
              </w:rPr>
              <w:t>0,61 – 0,80</w:t>
            </w:r>
          </w:p>
        </w:tc>
        <w:tc>
          <w:tcPr>
            <w:tcW w:w="5235" w:type="dxa"/>
            <w:vAlign w:val="center"/>
          </w:tcPr>
          <w:p w14:paraId="07934099" w14:textId="77777777" w:rsidR="00146959" w:rsidRPr="003F27C0" w:rsidRDefault="00146959" w:rsidP="00146959">
            <w:pPr>
              <w:ind w:firstLine="7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3F27C0">
              <w:rPr>
                <w:rFonts w:ascii="Arial" w:eastAsia="Calibri" w:hAnsi="Arial" w:cs="Arial"/>
                <w:sz w:val="20"/>
                <w:szCs w:val="20"/>
                <w:lang w:eastAsia="en-US"/>
              </w:rPr>
              <w:t>Fácil</w:t>
            </w:r>
          </w:p>
        </w:tc>
      </w:tr>
      <w:tr w:rsidR="00146959" w:rsidRPr="003F27C0" w14:paraId="38835A8E" w14:textId="77777777" w:rsidTr="0041376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536" w:type="dxa"/>
            <w:vAlign w:val="center"/>
          </w:tcPr>
          <w:p w14:paraId="2BA0F8A8" w14:textId="77777777" w:rsidR="00146959" w:rsidRPr="003F27C0" w:rsidRDefault="00146959" w:rsidP="00146959">
            <w:pPr>
              <w:ind w:firstLine="720"/>
              <w:rPr>
                <w:rFonts w:ascii="Arial" w:eastAsia="Calibri" w:hAnsi="Arial" w:cs="Arial"/>
                <w:sz w:val="20"/>
                <w:szCs w:val="20"/>
                <w:lang w:eastAsia="en-US"/>
              </w:rPr>
            </w:pPr>
            <w:r w:rsidRPr="003F27C0">
              <w:rPr>
                <w:rFonts w:ascii="Arial" w:eastAsia="Calibri" w:hAnsi="Arial" w:cs="Arial"/>
                <w:sz w:val="20"/>
                <w:szCs w:val="20"/>
                <w:lang w:eastAsia="en-US"/>
              </w:rPr>
              <w:t>0,81 – 1,00</w:t>
            </w:r>
          </w:p>
        </w:tc>
        <w:tc>
          <w:tcPr>
            <w:tcW w:w="5235" w:type="dxa"/>
            <w:vAlign w:val="center"/>
          </w:tcPr>
          <w:p w14:paraId="596FFE80" w14:textId="77777777" w:rsidR="00146959" w:rsidRPr="003F27C0" w:rsidRDefault="00146959" w:rsidP="00146959">
            <w:pPr>
              <w:ind w:firstLine="7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3F27C0">
              <w:rPr>
                <w:rFonts w:ascii="Arial" w:eastAsia="Calibri" w:hAnsi="Arial" w:cs="Arial"/>
                <w:sz w:val="20"/>
                <w:szCs w:val="20"/>
                <w:lang w:eastAsia="en-US"/>
              </w:rPr>
              <w:t>Muy fácil</w:t>
            </w:r>
          </w:p>
        </w:tc>
      </w:tr>
    </w:tbl>
    <w:p w14:paraId="2235BC33" w14:textId="77777777" w:rsidR="00146959" w:rsidRPr="00800996" w:rsidRDefault="00146959" w:rsidP="00800996">
      <w:pPr>
        <w:jc w:val="both"/>
        <w:rPr>
          <w:rFonts w:ascii="Arial" w:hAnsi="Arial" w:cs="Arial"/>
          <w:sz w:val="20"/>
          <w:szCs w:val="20"/>
          <w:lang w:val="es-ES" w:eastAsia="es-ES"/>
        </w:rPr>
      </w:pPr>
      <w:r w:rsidRPr="00DF6D99">
        <w:rPr>
          <w:rFonts w:ascii="Arial" w:hAnsi="Arial" w:cs="Arial"/>
          <w:bCs/>
          <w:iCs/>
          <w:sz w:val="20"/>
          <w:szCs w:val="20"/>
          <w:lang w:val="es-ES" w:eastAsia="es-ES"/>
        </w:rPr>
        <w:t>Nota</w:t>
      </w:r>
      <w:r w:rsidRPr="00DF6D99">
        <w:rPr>
          <w:rFonts w:ascii="Arial" w:hAnsi="Arial" w:cs="Arial"/>
          <w:sz w:val="20"/>
          <w:szCs w:val="20"/>
          <w:lang w:val="es-ES" w:eastAsia="es-ES"/>
        </w:rPr>
        <w:t>. Adaptada de dificultad asignada y observada de las preguntas de una prueba de rendimiento académico</w:t>
      </w:r>
      <w:r w:rsidRPr="00800996">
        <w:rPr>
          <w:rFonts w:ascii="Arial" w:hAnsi="Arial" w:cs="Arial"/>
          <w:sz w:val="20"/>
          <w:szCs w:val="20"/>
          <w:lang w:val="es-ES" w:eastAsia="es-ES"/>
        </w:rPr>
        <w:t xml:space="preserve"> (Canales, 2005, como se citó en Hurtado, 2021, p. 86).</w:t>
      </w:r>
    </w:p>
    <w:p w14:paraId="0281B65D" w14:textId="3D446D26" w:rsidR="00146959" w:rsidRPr="00146959" w:rsidRDefault="00146959" w:rsidP="00800996">
      <w:pPr>
        <w:spacing w:before="100" w:beforeAutospacing="1" w:after="100" w:afterAutospacing="1" w:line="360" w:lineRule="auto"/>
        <w:jc w:val="both"/>
        <w:rPr>
          <w:rFonts w:ascii="Arial" w:hAnsi="Arial" w:cs="Arial"/>
          <w:lang w:eastAsia="en-US"/>
        </w:rPr>
      </w:pPr>
      <w:r w:rsidRPr="00146959">
        <w:rPr>
          <w:rFonts w:ascii="Arial" w:eastAsia="Calibri" w:hAnsi="Arial" w:cs="Arial"/>
          <w:lang w:eastAsia="en-US"/>
        </w:rPr>
        <w:t>Usando el mismo indicador de dificultad Ortiz et al. (2015, p. 29), a partir de los resultados de la entrevista aplicadas a informantes en su investigación,</w:t>
      </w:r>
      <w:r w:rsidRPr="00146959">
        <w:rPr>
          <w:rFonts w:ascii="Arial" w:eastAsia="Calibri" w:hAnsi="Arial" w:cs="Arial"/>
          <w:color w:val="FF0000"/>
          <w:lang w:eastAsia="en-US"/>
        </w:rPr>
        <w:t xml:space="preserve"> </w:t>
      </w:r>
      <w:r w:rsidRPr="00146959">
        <w:rPr>
          <w:rFonts w:ascii="Arial" w:eastAsia="Calibri" w:hAnsi="Arial" w:cs="Arial"/>
          <w:lang w:eastAsia="en-US"/>
        </w:rPr>
        <w:t xml:space="preserve">lograron establecer algunas categorías las cuales se muestran </w:t>
      </w:r>
      <w:r w:rsidRPr="00146959">
        <w:rPr>
          <w:rFonts w:ascii="Arial" w:hAnsi="Arial" w:cs="Arial"/>
          <w:lang w:eastAsia="en-US"/>
        </w:rPr>
        <w:t>en la tabla 3.</w:t>
      </w:r>
    </w:p>
    <w:p w14:paraId="6ED565DF" w14:textId="4C423D6B" w:rsidR="00146959" w:rsidRPr="00DF6D99" w:rsidRDefault="00146959" w:rsidP="00DF6D99">
      <w:pPr>
        <w:spacing w:after="100" w:afterAutospacing="1"/>
        <w:jc w:val="center"/>
        <w:rPr>
          <w:rFonts w:ascii="Arial" w:hAnsi="Arial" w:cs="Arial"/>
          <w:b/>
          <w:sz w:val="20"/>
          <w:szCs w:val="20"/>
          <w:lang w:val="es-ES" w:eastAsia="es-ES"/>
        </w:rPr>
      </w:pPr>
      <w:r w:rsidRPr="00DF6D99">
        <w:rPr>
          <w:rFonts w:ascii="Arial" w:hAnsi="Arial" w:cs="Arial"/>
          <w:b/>
          <w:sz w:val="20"/>
          <w:szCs w:val="20"/>
          <w:lang w:val="es-ES" w:eastAsia="es-ES"/>
        </w:rPr>
        <w:lastRenderedPageBreak/>
        <w:t>Tabla 3</w:t>
      </w:r>
      <w:r w:rsidR="00DF6D99" w:rsidRPr="00DF6D99">
        <w:rPr>
          <w:rFonts w:ascii="Arial" w:hAnsi="Arial" w:cs="Arial"/>
          <w:b/>
          <w:sz w:val="20"/>
          <w:szCs w:val="20"/>
          <w:lang w:val="es-ES" w:eastAsia="es-ES"/>
        </w:rPr>
        <w:t xml:space="preserve">. </w:t>
      </w:r>
      <w:r w:rsidRPr="00DF6D99">
        <w:rPr>
          <w:rFonts w:ascii="Arial" w:hAnsi="Arial" w:cs="Arial"/>
          <w:b/>
          <w:sz w:val="20"/>
          <w:szCs w:val="20"/>
          <w:lang w:val="es-ES" w:eastAsia="es-ES"/>
        </w:rPr>
        <w:t>Valoración de dificultad de las preguntas</w:t>
      </w:r>
    </w:p>
    <w:tbl>
      <w:tblPr>
        <w:tblStyle w:val="Tabladelista4-nfasis61"/>
        <w:tblpPr w:leftFromText="141" w:rightFromText="141" w:vertAnchor="text" w:tblpXSpec="center" w:tblpY="1"/>
        <w:tblOverlap w:val="never"/>
        <w:tblW w:w="886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318"/>
        <w:gridCol w:w="5544"/>
      </w:tblGrid>
      <w:tr w:rsidR="00146959" w:rsidRPr="00DF6D99" w14:paraId="25CE8A72" w14:textId="77777777" w:rsidTr="00DF6D99">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318" w:type="dxa"/>
          </w:tcPr>
          <w:p w14:paraId="0BB2104E" w14:textId="77777777" w:rsidR="00146959" w:rsidRPr="00DF6D99" w:rsidRDefault="00146959" w:rsidP="00146959">
            <w:pPr>
              <w:jc w:val="center"/>
              <w:rPr>
                <w:rFonts w:ascii="Arial" w:eastAsia="Calibri" w:hAnsi="Arial" w:cs="Arial"/>
                <w:sz w:val="20"/>
                <w:szCs w:val="20"/>
                <w:lang w:eastAsia="en-US"/>
              </w:rPr>
            </w:pPr>
            <w:r w:rsidRPr="00DF6D99">
              <w:rPr>
                <w:rFonts w:ascii="Arial" w:eastAsia="Calibri" w:hAnsi="Arial" w:cs="Arial"/>
                <w:sz w:val="20"/>
                <w:szCs w:val="20"/>
                <w:lang w:eastAsia="en-US"/>
              </w:rPr>
              <w:t>Indicador de dificultad</w:t>
            </w:r>
          </w:p>
        </w:tc>
        <w:tc>
          <w:tcPr>
            <w:tcW w:w="5544" w:type="dxa"/>
          </w:tcPr>
          <w:p w14:paraId="49283037" w14:textId="77777777" w:rsidR="00146959" w:rsidRPr="00DF6D99" w:rsidRDefault="00146959" w:rsidP="00146959">
            <w:pPr>
              <w:ind w:firstLine="72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DF6D99">
              <w:rPr>
                <w:rFonts w:ascii="Arial" w:eastAsia="Calibri" w:hAnsi="Arial" w:cs="Arial"/>
                <w:sz w:val="20"/>
                <w:szCs w:val="20"/>
                <w:lang w:eastAsia="en-US"/>
              </w:rPr>
              <w:t>Clasificación</w:t>
            </w:r>
          </w:p>
        </w:tc>
      </w:tr>
      <w:tr w:rsidR="00146959" w:rsidRPr="00DF6D99" w14:paraId="2AD6E9CD" w14:textId="77777777" w:rsidTr="00DF6D99">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318" w:type="dxa"/>
          </w:tcPr>
          <w:p w14:paraId="7FA1F06E" w14:textId="77777777" w:rsidR="00146959" w:rsidRPr="00DF6D99" w:rsidRDefault="00146959" w:rsidP="00146959">
            <w:pPr>
              <w:ind w:firstLine="720"/>
              <w:rPr>
                <w:rFonts w:ascii="Arial" w:eastAsia="Calibri" w:hAnsi="Arial" w:cs="Arial"/>
                <w:sz w:val="20"/>
                <w:szCs w:val="20"/>
                <w:lang w:eastAsia="en-US"/>
              </w:rPr>
            </w:pPr>
            <w:r w:rsidRPr="00DF6D99">
              <w:rPr>
                <w:rFonts w:ascii="Arial" w:eastAsia="Calibri" w:hAnsi="Arial" w:cs="Arial"/>
                <w:sz w:val="20"/>
                <w:szCs w:val="20"/>
                <w:lang w:eastAsia="en-US"/>
              </w:rPr>
              <w:t>0,00 – 0,39</w:t>
            </w:r>
          </w:p>
        </w:tc>
        <w:tc>
          <w:tcPr>
            <w:tcW w:w="5544" w:type="dxa"/>
          </w:tcPr>
          <w:p w14:paraId="0291B4EF" w14:textId="77777777" w:rsidR="00146959" w:rsidRPr="00DF6D99" w:rsidRDefault="00146959" w:rsidP="00146959">
            <w:pPr>
              <w:ind w:firstLine="7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DF6D99">
              <w:rPr>
                <w:rFonts w:ascii="Arial" w:eastAsia="Calibri" w:hAnsi="Arial" w:cs="Arial"/>
                <w:sz w:val="20"/>
                <w:szCs w:val="20"/>
                <w:lang w:eastAsia="en-US"/>
              </w:rPr>
              <w:t>Difícil</w:t>
            </w:r>
          </w:p>
        </w:tc>
      </w:tr>
      <w:tr w:rsidR="00146959" w:rsidRPr="00DF6D99" w14:paraId="6ABBA974" w14:textId="77777777" w:rsidTr="00DF6D99">
        <w:trPr>
          <w:trHeight w:val="427"/>
        </w:trPr>
        <w:tc>
          <w:tcPr>
            <w:cnfStyle w:val="001000000000" w:firstRow="0" w:lastRow="0" w:firstColumn="1" w:lastColumn="0" w:oddVBand="0" w:evenVBand="0" w:oddHBand="0" w:evenHBand="0" w:firstRowFirstColumn="0" w:firstRowLastColumn="0" w:lastRowFirstColumn="0" w:lastRowLastColumn="0"/>
            <w:tcW w:w="3318" w:type="dxa"/>
          </w:tcPr>
          <w:p w14:paraId="11D42110" w14:textId="77777777" w:rsidR="00146959" w:rsidRPr="00DF6D99" w:rsidRDefault="00146959" w:rsidP="00146959">
            <w:pPr>
              <w:ind w:firstLine="720"/>
              <w:rPr>
                <w:rFonts w:ascii="Arial" w:eastAsia="Calibri" w:hAnsi="Arial" w:cs="Arial"/>
                <w:sz w:val="20"/>
                <w:szCs w:val="20"/>
                <w:lang w:eastAsia="en-US"/>
              </w:rPr>
            </w:pPr>
            <w:r w:rsidRPr="00DF6D99">
              <w:rPr>
                <w:rFonts w:ascii="Arial" w:eastAsia="Calibri" w:hAnsi="Arial" w:cs="Arial"/>
                <w:sz w:val="20"/>
                <w:szCs w:val="20"/>
                <w:lang w:eastAsia="en-US"/>
              </w:rPr>
              <w:t>0,40 – 0,50</w:t>
            </w:r>
          </w:p>
        </w:tc>
        <w:tc>
          <w:tcPr>
            <w:tcW w:w="5544" w:type="dxa"/>
          </w:tcPr>
          <w:p w14:paraId="12052726" w14:textId="77777777" w:rsidR="00146959" w:rsidRPr="00DF6D99" w:rsidRDefault="00146959" w:rsidP="00146959">
            <w:pPr>
              <w:ind w:firstLine="7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DF6D99">
              <w:rPr>
                <w:rFonts w:ascii="Arial" w:eastAsia="Calibri" w:hAnsi="Arial" w:cs="Arial"/>
                <w:sz w:val="20"/>
                <w:szCs w:val="20"/>
                <w:lang w:eastAsia="en-US"/>
              </w:rPr>
              <w:t>Relativamente difícil</w:t>
            </w:r>
          </w:p>
        </w:tc>
      </w:tr>
      <w:tr w:rsidR="00146959" w:rsidRPr="00DF6D99" w14:paraId="14109124" w14:textId="77777777" w:rsidTr="00DF6D99">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318" w:type="dxa"/>
          </w:tcPr>
          <w:p w14:paraId="3C60C060" w14:textId="77777777" w:rsidR="00146959" w:rsidRPr="00DF6D99" w:rsidRDefault="00146959" w:rsidP="00146959">
            <w:pPr>
              <w:ind w:firstLine="720"/>
              <w:rPr>
                <w:rFonts w:ascii="Arial" w:eastAsia="Calibri" w:hAnsi="Arial" w:cs="Arial"/>
                <w:sz w:val="20"/>
                <w:szCs w:val="20"/>
                <w:lang w:eastAsia="en-US"/>
              </w:rPr>
            </w:pPr>
            <w:r w:rsidRPr="00DF6D99">
              <w:rPr>
                <w:rFonts w:ascii="Arial" w:eastAsia="Calibri" w:hAnsi="Arial" w:cs="Arial"/>
                <w:sz w:val="20"/>
                <w:szCs w:val="20"/>
                <w:lang w:eastAsia="en-US"/>
              </w:rPr>
              <w:t>0,51 – 0,80</w:t>
            </w:r>
          </w:p>
        </w:tc>
        <w:tc>
          <w:tcPr>
            <w:tcW w:w="5544" w:type="dxa"/>
          </w:tcPr>
          <w:p w14:paraId="66C0F8AA" w14:textId="77777777" w:rsidR="00146959" w:rsidRPr="00DF6D99" w:rsidRDefault="00146959" w:rsidP="00146959">
            <w:pPr>
              <w:ind w:firstLine="7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DF6D99">
              <w:rPr>
                <w:rFonts w:ascii="Arial" w:eastAsia="Calibri" w:hAnsi="Arial" w:cs="Arial"/>
                <w:sz w:val="20"/>
                <w:szCs w:val="20"/>
                <w:lang w:eastAsia="en-US"/>
              </w:rPr>
              <w:t>Dificultad adecuada (media)</w:t>
            </w:r>
          </w:p>
        </w:tc>
      </w:tr>
      <w:tr w:rsidR="00146959" w:rsidRPr="00DF6D99" w14:paraId="5E02D32C" w14:textId="77777777" w:rsidTr="00DF6D99">
        <w:trPr>
          <w:trHeight w:val="403"/>
        </w:trPr>
        <w:tc>
          <w:tcPr>
            <w:cnfStyle w:val="001000000000" w:firstRow="0" w:lastRow="0" w:firstColumn="1" w:lastColumn="0" w:oddVBand="0" w:evenVBand="0" w:oddHBand="0" w:evenHBand="0" w:firstRowFirstColumn="0" w:firstRowLastColumn="0" w:lastRowFirstColumn="0" w:lastRowLastColumn="0"/>
            <w:tcW w:w="3318" w:type="dxa"/>
          </w:tcPr>
          <w:p w14:paraId="5A9CBD76" w14:textId="77777777" w:rsidR="00146959" w:rsidRPr="00DF6D99" w:rsidRDefault="00146959" w:rsidP="00146959">
            <w:pPr>
              <w:ind w:firstLine="720"/>
              <w:rPr>
                <w:rFonts w:ascii="Arial" w:eastAsia="Calibri" w:hAnsi="Arial" w:cs="Arial"/>
                <w:sz w:val="20"/>
                <w:szCs w:val="20"/>
                <w:lang w:eastAsia="en-US"/>
              </w:rPr>
            </w:pPr>
            <w:r w:rsidRPr="00DF6D99">
              <w:rPr>
                <w:rFonts w:ascii="Arial" w:eastAsia="Calibri" w:hAnsi="Arial" w:cs="Arial"/>
                <w:sz w:val="20"/>
                <w:szCs w:val="20"/>
                <w:lang w:eastAsia="en-US"/>
              </w:rPr>
              <w:t>0,81 – 0,90</w:t>
            </w:r>
          </w:p>
        </w:tc>
        <w:tc>
          <w:tcPr>
            <w:tcW w:w="5544" w:type="dxa"/>
          </w:tcPr>
          <w:p w14:paraId="4A1D383A" w14:textId="77777777" w:rsidR="00146959" w:rsidRPr="00DF6D99" w:rsidRDefault="00146959" w:rsidP="00146959">
            <w:pPr>
              <w:ind w:firstLine="7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DF6D99">
              <w:rPr>
                <w:rFonts w:ascii="Arial" w:eastAsia="Calibri" w:hAnsi="Arial" w:cs="Arial"/>
                <w:sz w:val="20"/>
                <w:szCs w:val="20"/>
                <w:lang w:eastAsia="en-US"/>
              </w:rPr>
              <w:t>Relativamente fácil</w:t>
            </w:r>
          </w:p>
        </w:tc>
      </w:tr>
      <w:tr w:rsidR="00146959" w:rsidRPr="00DF6D99" w14:paraId="2AF2E792" w14:textId="77777777" w:rsidTr="00DF6D99">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318" w:type="dxa"/>
          </w:tcPr>
          <w:p w14:paraId="2D6C317A" w14:textId="77777777" w:rsidR="00146959" w:rsidRPr="00DF6D99" w:rsidRDefault="00146959" w:rsidP="00146959">
            <w:pPr>
              <w:ind w:firstLine="720"/>
              <w:rPr>
                <w:rFonts w:ascii="Arial" w:eastAsia="Calibri" w:hAnsi="Arial" w:cs="Arial"/>
                <w:sz w:val="20"/>
                <w:szCs w:val="20"/>
                <w:lang w:eastAsia="en-US"/>
              </w:rPr>
            </w:pPr>
            <w:r w:rsidRPr="00DF6D99">
              <w:rPr>
                <w:rFonts w:ascii="Arial" w:eastAsia="Calibri" w:hAnsi="Arial" w:cs="Arial"/>
                <w:sz w:val="20"/>
                <w:szCs w:val="20"/>
                <w:lang w:eastAsia="en-US"/>
              </w:rPr>
              <w:t>0,91 – 1,00</w:t>
            </w:r>
          </w:p>
        </w:tc>
        <w:tc>
          <w:tcPr>
            <w:tcW w:w="5544" w:type="dxa"/>
          </w:tcPr>
          <w:p w14:paraId="2AB2DDC7" w14:textId="77777777" w:rsidR="00146959" w:rsidRPr="00DF6D99" w:rsidRDefault="00146959" w:rsidP="00146959">
            <w:pPr>
              <w:ind w:firstLine="7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DF6D99">
              <w:rPr>
                <w:rFonts w:ascii="Arial" w:eastAsia="Calibri" w:hAnsi="Arial" w:cs="Arial"/>
                <w:sz w:val="20"/>
                <w:szCs w:val="20"/>
                <w:lang w:eastAsia="en-US"/>
              </w:rPr>
              <w:t>Fácil</w:t>
            </w:r>
          </w:p>
        </w:tc>
      </w:tr>
    </w:tbl>
    <w:p w14:paraId="43AAA26E" w14:textId="768F7DF4" w:rsidR="00146959" w:rsidRPr="00DF6D99" w:rsidRDefault="00146959" w:rsidP="00DF6D99">
      <w:pPr>
        <w:jc w:val="both"/>
        <w:rPr>
          <w:rFonts w:ascii="Arial" w:hAnsi="Arial" w:cs="Arial"/>
          <w:sz w:val="20"/>
          <w:szCs w:val="20"/>
          <w:lang w:val="es-ES" w:eastAsia="es-ES"/>
        </w:rPr>
      </w:pPr>
      <w:r w:rsidRPr="00DF6D99">
        <w:rPr>
          <w:rFonts w:ascii="Arial" w:hAnsi="Arial" w:cs="Arial"/>
          <w:bCs/>
          <w:iCs/>
          <w:sz w:val="20"/>
          <w:szCs w:val="20"/>
          <w:lang w:val="es-ES" w:eastAsia="es-ES"/>
        </w:rPr>
        <w:t>Nota.</w:t>
      </w:r>
      <w:r w:rsidRPr="00DF6D99">
        <w:rPr>
          <w:rFonts w:ascii="Arial" w:hAnsi="Arial" w:cs="Arial"/>
          <w:sz w:val="20"/>
          <w:szCs w:val="20"/>
          <w:lang w:val="es-ES" w:eastAsia="es-ES"/>
        </w:rPr>
        <w:t xml:space="preserve"> Elaboración propia a partir de dificultad y discriminación de los ítems del examen de Metodología de la Investigación y Estadística (Ortiz et al, 2005, p. 29).  </w:t>
      </w:r>
    </w:p>
    <w:p w14:paraId="0426405D" w14:textId="77777777" w:rsidR="00146959" w:rsidRPr="00146959" w:rsidRDefault="00146959" w:rsidP="00DF6D99">
      <w:pPr>
        <w:spacing w:before="100" w:beforeAutospacing="1" w:after="100" w:afterAutospacing="1" w:line="360" w:lineRule="auto"/>
        <w:ind w:firstLine="720"/>
        <w:jc w:val="both"/>
        <w:rPr>
          <w:rFonts w:ascii="Arial" w:eastAsia="Calibri" w:hAnsi="Arial" w:cs="Arial"/>
          <w:lang w:eastAsia="en-US"/>
        </w:rPr>
      </w:pPr>
      <w:r w:rsidRPr="00146959">
        <w:rPr>
          <w:rFonts w:ascii="Arial" w:eastAsia="Calibri" w:hAnsi="Arial" w:cs="Arial"/>
          <w:lang w:eastAsia="en-US"/>
        </w:rPr>
        <w:t>Bazán (2000, p. 5) establece una clasificación la cual empleó para la evaluación psicométrica de las preguntas y pruebas crecer 96, se muestra en la tabla 4.</w:t>
      </w:r>
    </w:p>
    <w:p w14:paraId="26D6D7AB" w14:textId="60B9AD6A" w:rsidR="00146959" w:rsidRPr="00CB2B73" w:rsidRDefault="00146959" w:rsidP="00CB2B73">
      <w:pPr>
        <w:spacing w:after="100" w:afterAutospacing="1"/>
        <w:jc w:val="center"/>
        <w:rPr>
          <w:rFonts w:ascii="Arial" w:hAnsi="Arial" w:cs="Arial"/>
          <w:b/>
          <w:bCs/>
          <w:color w:val="FFFFFF"/>
          <w:sz w:val="20"/>
          <w:szCs w:val="20"/>
          <w:lang w:val="es-ES" w:eastAsia="es-ES"/>
        </w:rPr>
      </w:pPr>
      <w:r w:rsidRPr="00CB2B73">
        <w:rPr>
          <w:rFonts w:ascii="Arial" w:hAnsi="Arial" w:cs="Arial"/>
          <w:b/>
          <w:sz w:val="20"/>
          <w:szCs w:val="20"/>
          <w:lang w:val="es-ES" w:eastAsia="es-ES"/>
        </w:rPr>
        <w:t>Tabla 4</w:t>
      </w:r>
      <w:r w:rsidR="00DF6D99" w:rsidRPr="00CB2B73">
        <w:rPr>
          <w:rFonts w:ascii="Arial" w:hAnsi="Arial" w:cs="Arial"/>
          <w:b/>
          <w:sz w:val="20"/>
          <w:szCs w:val="20"/>
          <w:lang w:val="es-ES" w:eastAsia="es-ES"/>
        </w:rPr>
        <w:t xml:space="preserve">. </w:t>
      </w:r>
      <w:r w:rsidRPr="00CB2B73">
        <w:rPr>
          <w:rFonts w:ascii="Arial" w:hAnsi="Arial" w:cs="Arial"/>
          <w:b/>
          <w:sz w:val="20"/>
          <w:szCs w:val="20"/>
          <w:lang w:val="es-ES" w:eastAsia="es-ES"/>
        </w:rPr>
        <w:t>Valoración de dificultad de las preguntas</w:t>
      </w:r>
    </w:p>
    <w:tbl>
      <w:tblPr>
        <w:tblStyle w:val="Tabladelista4-nfasis61"/>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043"/>
        <w:gridCol w:w="5707"/>
      </w:tblGrid>
      <w:tr w:rsidR="00146959" w:rsidRPr="00CB2B73" w14:paraId="4A6E841D" w14:textId="77777777" w:rsidTr="00CB2B73">
        <w:trPr>
          <w:cnfStyle w:val="100000000000" w:firstRow="1" w:lastRow="0" w:firstColumn="0" w:lastColumn="0" w:oddVBand="0" w:evenVBand="0" w:oddHBand="0"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3043" w:type="dxa"/>
          </w:tcPr>
          <w:p w14:paraId="1B1C8F6B" w14:textId="77777777" w:rsidR="00146959" w:rsidRPr="00CB2B73" w:rsidRDefault="00146959" w:rsidP="00146959">
            <w:pPr>
              <w:ind w:firstLine="720"/>
              <w:rPr>
                <w:rFonts w:ascii="Arial" w:eastAsia="Calibri" w:hAnsi="Arial" w:cs="Arial"/>
                <w:sz w:val="20"/>
                <w:szCs w:val="20"/>
                <w:lang w:eastAsia="en-US"/>
              </w:rPr>
            </w:pPr>
            <w:r w:rsidRPr="00CB2B73">
              <w:rPr>
                <w:rFonts w:ascii="Arial" w:eastAsia="Calibri" w:hAnsi="Arial" w:cs="Arial"/>
                <w:sz w:val="20"/>
                <w:szCs w:val="20"/>
                <w:lang w:eastAsia="en-US"/>
              </w:rPr>
              <w:t>Clasificación</w:t>
            </w:r>
          </w:p>
        </w:tc>
        <w:tc>
          <w:tcPr>
            <w:tcW w:w="5707" w:type="dxa"/>
          </w:tcPr>
          <w:p w14:paraId="31B6BC9C" w14:textId="77777777" w:rsidR="00146959" w:rsidRPr="00CB2B73" w:rsidRDefault="00146959" w:rsidP="00146959">
            <w:pPr>
              <w:ind w:firstLine="720"/>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CB2B73">
              <w:rPr>
                <w:rFonts w:ascii="Arial" w:eastAsia="Calibri" w:hAnsi="Arial" w:cs="Arial"/>
                <w:sz w:val="20"/>
                <w:szCs w:val="20"/>
                <w:lang w:eastAsia="en-US"/>
              </w:rPr>
              <w:t>Indicador de dificultad</w:t>
            </w:r>
          </w:p>
        </w:tc>
      </w:tr>
      <w:tr w:rsidR="00146959" w:rsidRPr="00CB2B73" w14:paraId="3BDB2DAC" w14:textId="77777777" w:rsidTr="00CB2B73">
        <w:trPr>
          <w:cnfStyle w:val="000000100000" w:firstRow="0" w:lastRow="0" w:firstColumn="0" w:lastColumn="0" w:oddVBand="0" w:evenVBand="0" w:oddHBand="1"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3043" w:type="dxa"/>
          </w:tcPr>
          <w:p w14:paraId="0CCF2567" w14:textId="77777777" w:rsidR="00146959" w:rsidRPr="00CB2B73" w:rsidRDefault="00146959" w:rsidP="00146959">
            <w:pPr>
              <w:ind w:firstLine="720"/>
              <w:rPr>
                <w:rFonts w:ascii="Arial" w:eastAsia="Calibri" w:hAnsi="Arial" w:cs="Arial"/>
                <w:sz w:val="20"/>
                <w:szCs w:val="20"/>
                <w:lang w:eastAsia="en-US"/>
              </w:rPr>
            </w:pPr>
            <w:r w:rsidRPr="00CB2B73">
              <w:rPr>
                <w:rFonts w:ascii="Arial" w:eastAsia="Calibri" w:hAnsi="Arial" w:cs="Arial"/>
                <w:sz w:val="20"/>
                <w:szCs w:val="20"/>
                <w:lang w:eastAsia="en-US"/>
              </w:rPr>
              <w:t>Muy fácil</w:t>
            </w:r>
          </w:p>
        </w:tc>
        <w:tc>
          <w:tcPr>
            <w:tcW w:w="5707" w:type="dxa"/>
          </w:tcPr>
          <w:p w14:paraId="01DAA43B" w14:textId="77777777" w:rsidR="00146959" w:rsidRPr="00CB2B73" w:rsidRDefault="00146959" w:rsidP="00146959">
            <w:pPr>
              <w:ind w:firstLine="7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CB2B73">
              <w:rPr>
                <w:rFonts w:ascii="Arial" w:eastAsia="Calibri" w:hAnsi="Arial" w:cs="Arial"/>
                <w:sz w:val="20"/>
                <w:szCs w:val="20"/>
                <w:lang w:eastAsia="en-US"/>
              </w:rPr>
              <w:t>0,75 – 1,00</w:t>
            </w:r>
          </w:p>
        </w:tc>
      </w:tr>
      <w:tr w:rsidR="00146959" w:rsidRPr="00CB2B73" w14:paraId="24D20E65" w14:textId="77777777" w:rsidTr="00CB2B73">
        <w:trPr>
          <w:trHeight w:val="501"/>
          <w:jc w:val="center"/>
        </w:trPr>
        <w:tc>
          <w:tcPr>
            <w:cnfStyle w:val="001000000000" w:firstRow="0" w:lastRow="0" w:firstColumn="1" w:lastColumn="0" w:oddVBand="0" w:evenVBand="0" w:oddHBand="0" w:evenHBand="0" w:firstRowFirstColumn="0" w:firstRowLastColumn="0" w:lastRowFirstColumn="0" w:lastRowLastColumn="0"/>
            <w:tcW w:w="3043" w:type="dxa"/>
          </w:tcPr>
          <w:p w14:paraId="6273E8D7" w14:textId="77777777" w:rsidR="00146959" w:rsidRPr="00CB2B73" w:rsidRDefault="00146959" w:rsidP="00146959">
            <w:pPr>
              <w:ind w:firstLine="720"/>
              <w:rPr>
                <w:rFonts w:ascii="Arial" w:eastAsia="Calibri" w:hAnsi="Arial" w:cs="Arial"/>
                <w:sz w:val="20"/>
                <w:szCs w:val="20"/>
                <w:lang w:eastAsia="en-US"/>
              </w:rPr>
            </w:pPr>
            <w:r w:rsidRPr="00CB2B73">
              <w:rPr>
                <w:rFonts w:ascii="Arial" w:eastAsia="Calibri" w:hAnsi="Arial" w:cs="Arial"/>
                <w:sz w:val="20"/>
                <w:szCs w:val="20"/>
                <w:lang w:eastAsia="en-US"/>
              </w:rPr>
              <w:t>Fácil</w:t>
            </w:r>
          </w:p>
        </w:tc>
        <w:tc>
          <w:tcPr>
            <w:tcW w:w="5707" w:type="dxa"/>
          </w:tcPr>
          <w:p w14:paraId="13B86A48" w14:textId="77777777" w:rsidR="00146959" w:rsidRPr="00CB2B73" w:rsidRDefault="00146959" w:rsidP="00146959">
            <w:pPr>
              <w:ind w:firstLine="7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CB2B73">
              <w:rPr>
                <w:rFonts w:ascii="Arial" w:eastAsia="Calibri" w:hAnsi="Arial" w:cs="Arial"/>
                <w:sz w:val="20"/>
                <w:szCs w:val="20"/>
                <w:lang w:eastAsia="en-US"/>
              </w:rPr>
              <w:t>0,55 – 0,74</w:t>
            </w:r>
          </w:p>
        </w:tc>
      </w:tr>
      <w:tr w:rsidR="00146959" w:rsidRPr="00CB2B73" w14:paraId="723D81B5" w14:textId="77777777" w:rsidTr="00CB2B73">
        <w:trPr>
          <w:cnfStyle w:val="000000100000" w:firstRow="0" w:lastRow="0" w:firstColumn="0" w:lastColumn="0" w:oddVBand="0" w:evenVBand="0" w:oddHBand="1"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3043" w:type="dxa"/>
          </w:tcPr>
          <w:p w14:paraId="297F020C" w14:textId="77777777" w:rsidR="00146959" w:rsidRPr="00CB2B73" w:rsidRDefault="00146959" w:rsidP="00146959">
            <w:pPr>
              <w:ind w:firstLine="720"/>
              <w:rPr>
                <w:rFonts w:ascii="Arial" w:eastAsia="Calibri" w:hAnsi="Arial" w:cs="Arial"/>
                <w:sz w:val="20"/>
                <w:szCs w:val="20"/>
                <w:lang w:eastAsia="en-US"/>
              </w:rPr>
            </w:pPr>
            <w:r w:rsidRPr="00CB2B73">
              <w:rPr>
                <w:rFonts w:ascii="Arial" w:eastAsia="Calibri" w:hAnsi="Arial" w:cs="Arial"/>
                <w:sz w:val="20"/>
                <w:szCs w:val="20"/>
                <w:lang w:eastAsia="en-US"/>
              </w:rPr>
              <w:t>Intermedio</w:t>
            </w:r>
          </w:p>
        </w:tc>
        <w:tc>
          <w:tcPr>
            <w:tcW w:w="5707" w:type="dxa"/>
          </w:tcPr>
          <w:p w14:paraId="087E5989" w14:textId="77777777" w:rsidR="00146959" w:rsidRPr="00CB2B73" w:rsidRDefault="00146959" w:rsidP="00146959">
            <w:pPr>
              <w:ind w:firstLine="7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CB2B73">
              <w:rPr>
                <w:rFonts w:ascii="Arial" w:eastAsia="Calibri" w:hAnsi="Arial" w:cs="Arial"/>
                <w:sz w:val="20"/>
                <w:szCs w:val="20"/>
                <w:lang w:eastAsia="en-US"/>
              </w:rPr>
              <w:t>0,45 – 0,54</w:t>
            </w:r>
          </w:p>
        </w:tc>
      </w:tr>
      <w:tr w:rsidR="00146959" w:rsidRPr="00CB2B73" w14:paraId="022A7D7F" w14:textId="77777777" w:rsidTr="00CB2B73">
        <w:trPr>
          <w:trHeight w:val="473"/>
          <w:jc w:val="center"/>
        </w:trPr>
        <w:tc>
          <w:tcPr>
            <w:cnfStyle w:val="001000000000" w:firstRow="0" w:lastRow="0" w:firstColumn="1" w:lastColumn="0" w:oddVBand="0" w:evenVBand="0" w:oddHBand="0" w:evenHBand="0" w:firstRowFirstColumn="0" w:firstRowLastColumn="0" w:lastRowFirstColumn="0" w:lastRowLastColumn="0"/>
            <w:tcW w:w="3043" w:type="dxa"/>
          </w:tcPr>
          <w:p w14:paraId="3CA5EBA6" w14:textId="77777777" w:rsidR="00146959" w:rsidRPr="00CB2B73" w:rsidRDefault="00146959" w:rsidP="00146959">
            <w:pPr>
              <w:ind w:firstLine="720"/>
              <w:rPr>
                <w:rFonts w:ascii="Arial" w:eastAsia="Calibri" w:hAnsi="Arial" w:cs="Arial"/>
                <w:sz w:val="20"/>
                <w:szCs w:val="20"/>
                <w:lang w:eastAsia="en-US"/>
              </w:rPr>
            </w:pPr>
            <w:r w:rsidRPr="00CB2B73">
              <w:rPr>
                <w:rFonts w:ascii="Arial" w:eastAsia="Calibri" w:hAnsi="Arial" w:cs="Arial"/>
                <w:sz w:val="20"/>
                <w:szCs w:val="20"/>
                <w:lang w:eastAsia="en-US"/>
              </w:rPr>
              <w:t>Difícil</w:t>
            </w:r>
          </w:p>
        </w:tc>
        <w:tc>
          <w:tcPr>
            <w:tcW w:w="5707" w:type="dxa"/>
          </w:tcPr>
          <w:p w14:paraId="444E128D" w14:textId="77777777" w:rsidR="00146959" w:rsidRPr="00CB2B73" w:rsidRDefault="00146959" w:rsidP="00146959">
            <w:pPr>
              <w:ind w:firstLine="7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CB2B73">
              <w:rPr>
                <w:rFonts w:ascii="Arial" w:eastAsia="Calibri" w:hAnsi="Arial" w:cs="Arial"/>
                <w:sz w:val="20"/>
                <w:szCs w:val="20"/>
                <w:lang w:eastAsia="en-US"/>
              </w:rPr>
              <w:t>0,25 – 0,44</w:t>
            </w:r>
          </w:p>
        </w:tc>
      </w:tr>
      <w:tr w:rsidR="00146959" w:rsidRPr="00CB2B73" w14:paraId="380AC770" w14:textId="77777777" w:rsidTr="00CB2B73">
        <w:trPr>
          <w:cnfStyle w:val="000000100000" w:firstRow="0" w:lastRow="0" w:firstColumn="0" w:lastColumn="0" w:oddVBand="0" w:evenVBand="0" w:oddHBand="1" w:evenHBand="0" w:firstRowFirstColumn="0" w:firstRowLastColumn="0" w:lastRowFirstColumn="0" w:lastRowLastColumn="0"/>
          <w:trHeight w:val="501"/>
          <w:jc w:val="center"/>
        </w:trPr>
        <w:tc>
          <w:tcPr>
            <w:cnfStyle w:val="001000000000" w:firstRow="0" w:lastRow="0" w:firstColumn="1" w:lastColumn="0" w:oddVBand="0" w:evenVBand="0" w:oddHBand="0" w:evenHBand="0" w:firstRowFirstColumn="0" w:firstRowLastColumn="0" w:lastRowFirstColumn="0" w:lastRowLastColumn="0"/>
            <w:tcW w:w="3043" w:type="dxa"/>
          </w:tcPr>
          <w:p w14:paraId="331D358C" w14:textId="77777777" w:rsidR="00146959" w:rsidRPr="00CB2B73" w:rsidRDefault="00146959" w:rsidP="00146959">
            <w:pPr>
              <w:ind w:firstLine="720"/>
              <w:rPr>
                <w:rFonts w:ascii="Arial" w:eastAsia="Calibri" w:hAnsi="Arial" w:cs="Arial"/>
                <w:sz w:val="20"/>
                <w:szCs w:val="20"/>
                <w:lang w:eastAsia="en-US"/>
              </w:rPr>
            </w:pPr>
            <w:r w:rsidRPr="00CB2B73">
              <w:rPr>
                <w:rFonts w:ascii="Arial" w:eastAsia="Calibri" w:hAnsi="Arial" w:cs="Arial"/>
                <w:sz w:val="20"/>
                <w:szCs w:val="20"/>
                <w:lang w:eastAsia="en-US"/>
              </w:rPr>
              <w:t>Muy difícil</w:t>
            </w:r>
          </w:p>
        </w:tc>
        <w:tc>
          <w:tcPr>
            <w:tcW w:w="5707" w:type="dxa"/>
          </w:tcPr>
          <w:p w14:paraId="029C0F7C" w14:textId="77777777" w:rsidR="00146959" w:rsidRPr="00CB2B73" w:rsidRDefault="00146959" w:rsidP="00146959">
            <w:pPr>
              <w:ind w:firstLine="7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CB2B73">
              <w:rPr>
                <w:rFonts w:ascii="Arial" w:eastAsia="Calibri" w:hAnsi="Arial" w:cs="Arial"/>
                <w:sz w:val="20"/>
                <w:szCs w:val="20"/>
                <w:lang w:eastAsia="en-US"/>
              </w:rPr>
              <w:t>0,00 – 0,24</w:t>
            </w:r>
          </w:p>
        </w:tc>
      </w:tr>
    </w:tbl>
    <w:p w14:paraId="1091E0CB" w14:textId="77777777" w:rsidR="00146959" w:rsidRPr="00CB2B73" w:rsidRDefault="00146959" w:rsidP="00541552">
      <w:pPr>
        <w:jc w:val="both"/>
        <w:rPr>
          <w:rFonts w:ascii="Arial" w:hAnsi="Arial" w:cs="Arial"/>
          <w:sz w:val="20"/>
          <w:szCs w:val="20"/>
          <w:lang w:val="es-ES" w:eastAsia="es-ES"/>
        </w:rPr>
      </w:pPr>
      <w:r w:rsidRPr="00CB2B73">
        <w:rPr>
          <w:rFonts w:ascii="Arial" w:hAnsi="Arial" w:cs="Arial"/>
          <w:bCs/>
          <w:iCs/>
          <w:sz w:val="20"/>
          <w:szCs w:val="20"/>
          <w:lang w:val="es-ES" w:eastAsia="es-ES"/>
        </w:rPr>
        <w:t>Nota.</w:t>
      </w:r>
      <w:r w:rsidRPr="00CB2B73">
        <w:rPr>
          <w:rFonts w:ascii="Arial" w:hAnsi="Arial" w:cs="Arial"/>
          <w:sz w:val="20"/>
          <w:szCs w:val="20"/>
          <w:lang w:val="es-ES" w:eastAsia="es-ES"/>
        </w:rPr>
        <w:t xml:space="preserve"> Elaboración propia a partir de Evaluación Psicométrica de las Preguntas y Pruebas Crecer 96 (Bazán, 2000, p. 5).  </w:t>
      </w:r>
    </w:p>
    <w:p w14:paraId="476992B4" w14:textId="77777777" w:rsidR="00146959" w:rsidRPr="00146959" w:rsidRDefault="00146959" w:rsidP="005D4859">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lastRenderedPageBreak/>
        <w:t xml:space="preserve">A partir de la TCT se podría aplicar otro procedimiento para el cálculo de los índices de dificultad y de discriminación de un ítem, este está asociado con identificar al grupo de alto y bajo rendimiento de quienes contestaron la pregunta y que están por arriba y por debajo de la puntuación mediana, o bien, para que los indicadores se ajusten mejor o sean más sensibles, se conforman los grupos con el 33% de los extremos. </w:t>
      </w:r>
    </w:p>
    <w:p w14:paraId="382DDDC1" w14:textId="77777777" w:rsidR="00146959" w:rsidRPr="00146959" w:rsidRDefault="00146959" w:rsidP="005D4859">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Por tanto, la fórmula para obtener el grado de dificultad del ítem </w:t>
      </w:r>
      <w:r w:rsidRPr="00146959">
        <w:rPr>
          <w:rFonts w:ascii="Arial" w:eastAsia="Calibri" w:hAnsi="Arial" w:cs="Arial"/>
          <w:i/>
          <w:lang w:eastAsia="en-US"/>
        </w:rPr>
        <w:t>i</w:t>
      </w:r>
      <w:r w:rsidRPr="00146959">
        <w:rPr>
          <w:rFonts w:ascii="Arial" w:eastAsia="Calibri" w:hAnsi="Arial" w:cs="Arial"/>
          <w:lang w:eastAsia="en-US"/>
        </w:rPr>
        <w:t xml:space="preserve"> corresponde a </w:t>
      </w:r>
      <m:oMath>
        <m:sSub>
          <m:sSubPr>
            <m:ctrlPr>
              <w:rPr>
                <w:rFonts w:ascii="Cambria Math" w:eastAsia="Calibri" w:hAnsi="Cambria Math" w:cs="Arial"/>
                <w:i/>
                <w:lang w:val="en-US" w:eastAsia="en-US"/>
              </w:rPr>
            </m:ctrlPr>
          </m:sSubPr>
          <m:e>
            <m:r>
              <w:rPr>
                <w:rFonts w:ascii="Cambria Math" w:eastAsia="Calibri" w:hAnsi="Cambria Math" w:cs="Arial"/>
                <w:lang w:val="en-US" w:eastAsia="en-US"/>
              </w:rPr>
              <m:t>Dif</m:t>
            </m:r>
          </m:e>
          <m:sub>
            <m:r>
              <w:rPr>
                <w:rFonts w:ascii="Cambria Math" w:eastAsia="Calibri" w:hAnsi="Cambria Math" w:cs="Arial"/>
                <w:lang w:val="en-US" w:eastAsia="en-US"/>
              </w:rPr>
              <m:t>i</m:t>
            </m:r>
          </m:sub>
        </m:sSub>
        <m:r>
          <w:rPr>
            <w:rFonts w:ascii="Cambria Math" w:eastAsia="Calibri" w:hAnsi="Cambria Math" w:cs="Arial"/>
            <w:lang w:eastAsia="en-US"/>
          </w:rPr>
          <m:t>=</m:t>
        </m:r>
        <m:f>
          <m:fPr>
            <m:ctrlPr>
              <w:rPr>
                <w:rFonts w:ascii="Cambria Math" w:eastAsia="Calibri" w:hAnsi="Cambria Math" w:cs="Arial"/>
                <w:i/>
                <w:lang w:val="en-US" w:eastAsia="en-US"/>
              </w:rPr>
            </m:ctrlPr>
          </m:fPr>
          <m:num>
            <m:sSub>
              <m:sSubPr>
                <m:ctrlPr>
                  <w:rPr>
                    <w:rFonts w:ascii="Cambria Math" w:eastAsia="Calibri" w:hAnsi="Cambria Math" w:cs="Arial"/>
                    <w:i/>
                    <w:lang w:val="en-US" w:eastAsia="en-US"/>
                  </w:rPr>
                </m:ctrlPr>
              </m:sSubPr>
              <m:e>
                <m:r>
                  <w:rPr>
                    <w:rFonts w:ascii="Cambria Math" w:eastAsia="Calibri" w:hAnsi="Cambria Math" w:cs="Arial"/>
                    <w:lang w:val="en-US" w:eastAsia="en-US"/>
                  </w:rPr>
                  <m:t>E</m:t>
                </m:r>
              </m:e>
              <m:sub>
                <m:r>
                  <w:rPr>
                    <w:rFonts w:ascii="Cambria Math" w:eastAsia="Calibri" w:hAnsi="Cambria Math" w:cs="Arial"/>
                    <w:lang w:val="en-US" w:eastAsia="en-US"/>
                  </w:rPr>
                  <m:t>a</m:t>
                </m:r>
              </m:sub>
            </m:sSub>
            <m:r>
              <w:rPr>
                <w:rFonts w:ascii="Cambria Math" w:eastAsia="Calibri" w:hAnsi="Cambria Math" w:cs="Arial"/>
                <w:lang w:eastAsia="en-US"/>
              </w:rPr>
              <m:t>+</m:t>
            </m:r>
            <m:sSub>
              <m:sSubPr>
                <m:ctrlPr>
                  <w:rPr>
                    <w:rFonts w:ascii="Cambria Math" w:eastAsia="Calibri" w:hAnsi="Cambria Math" w:cs="Arial"/>
                    <w:i/>
                    <w:lang w:val="en-US" w:eastAsia="en-US"/>
                  </w:rPr>
                </m:ctrlPr>
              </m:sSubPr>
              <m:e>
                <m:r>
                  <w:rPr>
                    <w:rFonts w:ascii="Cambria Math" w:eastAsia="Calibri" w:hAnsi="Cambria Math" w:cs="Arial"/>
                    <w:lang w:val="en-US" w:eastAsia="en-US"/>
                  </w:rPr>
                  <m:t>E</m:t>
                </m:r>
              </m:e>
              <m:sub>
                <m:r>
                  <w:rPr>
                    <w:rFonts w:ascii="Cambria Math" w:eastAsia="Calibri" w:hAnsi="Cambria Math" w:cs="Arial"/>
                    <w:lang w:val="en-US" w:eastAsia="en-US"/>
                  </w:rPr>
                  <m:t>b</m:t>
                </m:r>
              </m:sub>
            </m:sSub>
          </m:num>
          <m:den>
            <m:r>
              <w:rPr>
                <w:rFonts w:ascii="Cambria Math" w:eastAsia="Calibri" w:hAnsi="Cambria Math" w:cs="Arial"/>
                <w:lang w:val="en-US" w:eastAsia="en-US"/>
              </w:rPr>
              <m:t>N</m:t>
            </m:r>
          </m:den>
        </m:f>
      </m:oMath>
      <w:r w:rsidRPr="00146959">
        <w:rPr>
          <w:rFonts w:ascii="Arial" w:eastAsia="Calibri" w:hAnsi="Arial" w:cs="Arial"/>
          <w:lang w:eastAsia="en-US"/>
        </w:rPr>
        <w:t xml:space="preserve">, donde: </w:t>
      </w:r>
      <m:oMath>
        <m:sSub>
          <m:sSubPr>
            <m:ctrlPr>
              <w:rPr>
                <w:rFonts w:ascii="Cambria Math" w:eastAsia="Calibri" w:hAnsi="Cambria Math" w:cs="Arial"/>
                <w:i/>
                <w:lang w:val="en-US" w:eastAsia="en-US"/>
              </w:rPr>
            </m:ctrlPr>
          </m:sSubPr>
          <m:e>
            <m:r>
              <w:rPr>
                <w:rFonts w:ascii="Cambria Math" w:eastAsia="Calibri" w:hAnsi="Cambria Math" w:cs="Arial"/>
                <w:lang w:val="en-US" w:eastAsia="en-US"/>
              </w:rPr>
              <m:t>E</m:t>
            </m:r>
          </m:e>
          <m:sub>
            <m:r>
              <w:rPr>
                <w:rFonts w:ascii="Cambria Math" w:eastAsia="Calibri" w:hAnsi="Cambria Math" w:cs="Arial"/>
                <w:lang w:val="en-US" w:eastAsia="en-US"/>
              </w:rPr>
              <m:t>a</m:t>
            </m:r>
          </m:sub>
        </m:sSub>
      </m:oMath>
      <w:r w:rsidRPr="00146959">
        <w:rPr>
          <w:rFonts w:ascii="Arial" w:eastAsia="Calibri" w:hAnsi="Arial" w:cs="Arial"/>
          <w:lang w:eastAsia="en-US"/>
        </w:rPr>
        <w:t xml:space="preserve"> y </w:t>
      </w:r>
      <m:oMath>
        <m:sSub>
          <m:sSubPr>
            <m:ctrlPr>
              <w:rPr>
                <w:rFonts w:ascii="Cambria Math" w:eastAsia="Calibri" w:hAnsi="Cambria Math" w:cs="Arial"/>
                <w:i/>
                <w:lang w:val="en-US" w:eastAsia="en-US"/>
              </w:rPr>
            </m:ctrlPr>
          </m:sSubPr>
          <m:e>
            <m:r>
              <w:rPr>
                <w:rFonts w:ascii="Cambria Math" w:eastAsia="Calibri" w:hAnsi="Cambria Math" w:cs="Arial"/>
                <w:lang w:val="en-US" w:eastAsia="en-US"/>
              </w:rPr>
              <m:t>E</m:t>
            </m:r>
          </m:e>
          <m:sub>
            <m:r>
              <w:rPr>
                <w:rFonts w:ascii="Cambria Math" w:eastAsia="Calibri" w:hAnsi="Cambria Math" w:cs="Arial"/>
                <w:lang w:val="en-US" w:eastAsia="en-US"/>
              </w:rPr>
              <m:t>b</m:t>
            </m:r>
          </m:sub>
        </m:sSub>
      </m:oMath>
      <w:r w:rsidRPr="00146959">
        <w:rPr>
          <w:rFonts w:ascii="Arial" w:eastAsia="Calibri" w:hAnsi="Arial" w:cs="Arial"/>
          <w:lang w:eastAsia="en-US"/>
        </w:rPr>
        <w:t xml:space="preserve"> son el número de errores del ítem </w:t>
      </w:r>
      <w:r w:rsidRPr="00146959">
        <w:rPr>
          <w:rFonts w:ascii="Arial" w:eastAsia="Calibri" w:hAnsi="Arial" w:cs="Arial"/>
          <w:i/>
          <w:lang w:eastAsia="en-US"/>
        </w:rPr>
        <w:t>i</w:t>
      </w:r>
      <w:r w:rsidRPr="00146959">
        <w:rPr>
          <w:rFonts w:ascii="Arial" w:eastAsia="Calibri" w:hAnsi="Arial" w:cs="Arial"/>
          <w:lang w:eastAsia="en-US"/>
        </w:rPr>
        <w:t xml:space="preserve"> de la población del grupo de rendimiento alto y bajo respectivamente y N es el número total de personas en ambos grupos. Para Rosales (2003, como se citó en Macías, 2011) “El criterio para valorar cada reactivo y aceptarlo es que tenga un valor entre el 0.20 a 0.80 con un valor óptimo del 0.50 de acierto” (p. 31). </w:t>
      </w:r>
    </w:p>
    <w:p w14:paraId="52A11133" w14:textId="77777777" w:rsidR="00146959" w:rsidRPr="00146959" w:rsidRDefault="00146959" w:rsidP="005D4859">
      <w:pPr>
        <w:spacing w:before="100" w:beforeAutospacing="1" w:after="100" w:afterAutospacing="1" w:line="360" w:lineRule="auto"/>
        <w:jc w:val="both"/>
        <w:rPr>
          <w:rFonts w:ascii="Arial" w:hAnsi="Arial" w:cs="Arial"/>
          <w:lang w:eastAsia="en-US"/>
        </w:rPr>
      </w:pPr>
      <w:r w:rsidRPr="00146959">
        <w:rPr>
          <w:rFonts w:ascii="Arial" w:eastAsia="Calibri" w:hAnsi="Arial" w:cs="Arial"/>
          <w:lang w:eastAsia="en-US"/>
        </w:rPr>
        <w:t xml:space="preserve">Además, se tiene el grado de discriminación del ítem </w:t>
      </w:r>
      <w:r w:rsidRPr="00146959">
        <w:rPr>
          <w:rFonts w:ascii="Arial" w:eastAsia="Calibri" w:hAnsi="Arial" w:cs="Arial"/>
          <w:i/>
          <w:lang w:eastAsia="en-US"/>
        </w:rPr>
        <w:t>i</w:t>
      </w:r>
      <w:r w:rsidRPr="00146959">
        <w:rPr>
          <w:rFonts w:ascii="Arial" w:eastAsia="Calibri" w:hAnsi="Arial" w:cs="Arial"/>
          <w:lang w:eastAsia="en-US"/>
        </w:rPr>
        <w:t xml:space="preserve"> el cual se estima por </w:t>
      </w:r>
      <m:oMath>
        <m:sSub>
          <m:sSubPr>
            <m:ctrlPr>
              <w:rPr>
                <w:rFonts w:ascii="Cambria Math" w:eastAsia="Calibri" w:hAnsi="Cambria Math" w:cs="Arial"/>
                <w:i/>
                <w:lang w:val="en-US" w:eastAsia="en-US"/>
              </w:rPr>
            </m:ctrlPr>
          </m:sSubPr>
          <m:e>
            <m:r>
              <w:rPr>
                <w:rFonts w:ascii="Cambria Math" w:eastAsia="Calibri" w:hAnsi="Cambria Math" w:cs="Arial"/>
                <w:lang w:val="en-US" w:eastAsia="en-US"/>
              </w:rPr>
              <m:t>Dis</m:t>
            </m:r>
          </m:e>
          <m:sub>
            <m:r>
              <w:rPr>
                <w:rFonts w:ascii="Cambria Math" w:eastAsia="Calibri" w:hAnsi="Cambria Math" w:cs="Arial"/>
                <w:lang w:val="en-US" w:eastAsia="en-US"/>
              </w:rPr>
              <m:t>i</m:t>
            </m:r>
          </m:sub>
        </m:sSub>
        <m:r>
          <w:rPr>
            <w:rFonts w:ascii="Cambria Math" w:eastAsia="Calibri" w:hAnsi="Cambria Math" w:cs="Arial"/>
            <w:lang w:eastAsia="en-US"/>
          </w:rPr>
          <m:t>=</m:t>
        </m:r>
        <m:f>
          <m:fPr>
            <m:ctrlPr>
              <w:rPr>
                <w:rFonts w:ascii="Cambria Math" w:eastAsia="Calibri" w:hAnsi="Cambria Math" w:cs="Arial"/>
                <w:i/>
                <w:lang w:val="en-US" w:eastAsia="en-US"/>
              </w:rPr>
            </m:ctrlPr>
          </m:fPr>
          <m:num>
            <m:sSub>
              <m:sSubPr>
                <m:ctrlPr>
                  <w:rPr>
                    <w:rFonts w:ascii="Cambria Math" w:eastAsia="Calibri" w:hAnsi="Cambria Math" w:cs="Arial"/>
                    <w:i/>
                    <w:lang w:val="en-US" w:eastAsia="en-US"/>
                  </w:rPr>
                </m:ctrlPr>
              </m:sSubPr>
              <m:e>
                <m:r>
                  <w:rPr>
                    <w:rFonts w:ascii="Cambria Math" w:eastAsia="Calibri" w:hAnsi="Cambria Math" w:cs="Arial"/>
                    <w:lang w:val="en-US" w:eastAsia="en-US"/>
                  </w:rPr>
                  <m:t>A</m:t>
                </m:r>
              </m:e>
              <m:sub>
                <m:r>
                  <w:rPr>
                    <w:rFonts w:ascii="Cambria Math" w:eastAsia="Calibri" w:hAnsi="Cambria Math" w:cs="Arial"/>
                    <w:lang w:val="en-US" w:eastAsia="en-US"/>
                  </w:rPr>
                  <m:t>a</m:t>
                </m:r>
              </m:sub>
            </m:sSub>
            <m:r>
              <w:rPr>
                <w:rFonts w:ascii="Cambria Math" w:eastAsia="Calibri" w:hAnsi="Cambria Math" w:cs="Arial"/>
                <w:lang w:eastAsia="en-US"/>
              </w:rPr>
              <m:t>-</m:t>
            </m:r>
            <m:sSub>
              <m:sSubPr>
                <m:ctrlPr>
                  <w:rPr>
                    <w:rFonts w:ascii="Cambria Math" w:eastAsia="Calibri" w:hAnsi="Cambria Math" w:cs="Arial"/>
                    <w:i/>
                    <w:lang w:val="en-US" w:eastAsia="en-US"/>
                  </w:rPr>
                </m:ctrlPr>
              </m:sSubPr>
              <m:e>
                <m:r>
                  <w:rPr>
                    <w:rFonts w:ascii="Cambria Math" w:eastAsia="Calibri" w:hAnsi="Cambria Math" w:cs="Arial"/>
                    <w:lang w:val="en-US" w:eastAsia="en-US"/>
                  </w:rPr>
                  <m:t>A</m:t>
                </m:r>
              </m:e>
              <m:sub>
                <m:r>
                  <w:rPr>
                    <w:rFonts w:ascii="Cambria Math" w:eastAsia="Calibri" w:hAnsi="Cambria Math" w:cs="Arial"/>
                    <w:lang w:val="en-US" w:eastAsia="en-US"/>
                  </w:rPr>
                  <m:t>b</m:t>
                </m:r>
              </m:sub>
            </m:sSub>
          </m:num>
          <m:den>
            <m:f>
              <m:fPr>
                <m:ctrlPr>
                  <w:rPr>
                    <w:rFonts w:ascii="Cambria Math" w:eastAsia="Calibri" w:hAnsi="Cambria Math" w:cs="Arial"/>
                    <w:i/>
                    <w:lang w:val="en-US" w:eastAsia="en-US"/>
                  </w:rPr>
                </m:ctrlPr>
              </m:fPr>
              <m:num>
                <m:r>
                  <w:rPr>
                    <w:rFonts w:ascii="Cambria Math" w:eastAsia="Calibri" w:hAnsi="Cambria Math" w:cs="Arial"/>
                    <w:lang w:val="en-US" w:eastAsia="en-US"/>
                  </w:rPr>
                  <m:t>N</m:t>
                </m:r>
              </m:num>
              <m:den>
                <m:r>
                  <w:rPr>
                    <w:rFonts w:ascii="Cambria Math" w:eastAsia="Calibri" w:hAnsi="Cambria Math" w:cs="Arial"/>
                    <w:lang w:eastAsia="en-US"/>
                  </w:rPr>
                  <m:t>2</m:t>
                </m:r>
              </m:den>
            </m:f>
          </m:den>
        </m:f>
      </m:oMath>
      <w:r w:rsidRPr="00146959">
        <w:rPr>
          <w:rFonts w:ascii="Arial" w:hAnsi="Arial" w:cs="Arial"/>
          <w:lang w:eastAsia="en-US"/>
        </w:rPr>
        <w:t xml:space="preserve">, para el cual </w:t>
      </w:r>
      <m:oMath>
        <m:sSub>
          <m:sSubPr>
            <m:ctrlPr>
              <w:rPr>
                <w:rFonts w:ascii="Cambria Math" w:eastAsia="Calibri" w:hAnsi="Cambria Math" w:cs="Arial"/>
                <w:lang w:val="en-US" w:eastAsia="en-US"/>
              </w:rPr>
            </m:ctrlPr>
          </m:sSubPr>
          <m:e>
            <m:r>
              <w:rPr>
                <w:rFonts w:ascii="Cambria Math" w:eastAsia="Calibri" w:hAnsi="Cambria Math" w:cs="Arial"/>
                <w:lang w:val="en-US" w:eastAsia="en-US"/>
              </w:rPr>
              <m:t>A</m:t>
            </m:r>
          </m:e>
          <m:sub>
            <m:r>
              <w:rPr>
                <w:rFonts w:ascii="Cambria Math" w:eastAsia="Calibri" w:hAnsi="Cambria Math" w:cs="Arial"/>
                <w:lang w:val="en-US" w:eastAsia="en-US"/>
              </w:rPr>
              <m:t>a</m:t>
            </m:r>
          </m:sub>
        </m:sSub>
      </m:oMath>
      <w:r w:rsidRPr="00146959">
        <w:rPr>
          <w:rFonts w:ascii="Arial" w:eastAsia="Calibri" w:hAnsi="Arial" w:cs="Arial"/>
          <w:lang w:eastAsia="en-US"/>
        </w:rPr>
        <w:t xml:space="preserve"> y </w:t>
      </w:r>
      <m:oMath>
        <m:sSub>
          <m:sSubPr>
            <m:ctrlPr>
              <w:rPr>
                <w:rFonts w:ascii="Cambria Math" w:eastAsia="Calibri" w:hAnsi="Cambria Math" w:cs="Arial"/>
                <w:lang w:val="en-US" w:eastAsia="en-US"/>
              </w:rPr>
            </m:ctrlPr>
          </m:sSubPr>
          <m:e>
            <m:r>
              <w:rPr>
                <w:rFonts w:ascii="Cambria Math" w:eastAsia="Calibri" w:hAnsi="Cambria Math" w:cs="Arial"/>
                <w:lang w:val="en-US" w:eastAsia="en-US"/>
              </w:rPr>
              <m:t>A</m:t>
            </m:r>
          </m:e>
          <m:sub>
            <m:r>
              <w:rPr>
                <w:rFonts w:ascii="Cambria Math" w:eastAsia="Calibri" w:hAnsi="Cambria Math" w:cs="Arial"/>
                <w:lang w:val="en-US" w:eastAsia="en-US"/>
              </w:rPr>
              <m:t>b</m:t>
            </m:r>
          </m:sub>
        </m:sSub>
      </m:oMath>
      <w:r w:rsidRPr="00146959">
        <w:rPr>
          <w:rFonts w:ascii="Arial" w:eastAsia="Calibri" w:hAnsi="Arial" w:cs="Arial"/>
          <w:lang w:eastAsia="en-US"/>
        </w:rPr>
        <w:t xml:space="preserve"> son el número de aciertos del ítem </w:t>
      </w:r>
      <w:r w:rsidRPr="00146959">
        <w:rPr>
          <w:rFonts w:ascii="Arial" w:eastAsia="Calibri" w:hAnsi="Arial" w:cs="Arial"/>
          <w:i/>
          <w:lang w:eastAsia="en-US"/>
        </w:rPr>
        <w:t xml:space="preserve">i </w:t>
      </w:r>
      <w:r w:rsidRPr="00146959">
        <w:rPr>
          <w:rFonts w:ascii="Arial" w:eastAsia="Calibri" w:hAnsi="Arial" w:cs="Arial"/>
          <w:lang w:eastAsia="en-US"/>
        </w:rPr>
        <w:t xml:space="preserve">de la población del grupo de rendimiento alto y bajo, respectivamente, y N es el número de sujetos en ambos grupos. </w:t>
      </w:r>
    </w:p>
    <w:p w14:paraId="081DB470" w14:textId="77777777" w:rsidR="00146959" w:rsidRPr="00146959" w:rsidRDefault="00146959" w:rsidP="005D4859">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Es claro que el estadístico </w:t>
      </w:r>
      <m:oMath>
        <m:sSub>
          <m:sSubPr>
            <m:ctrlPr>
              <w:rPr>
                <w:rFonts w:ascii="Cambria Math" w:eastAsia="Calibri" w:hAnsi="Cambria Math" w:cs="Arial"/>
                <w:i/>
                <w:lang w:val="en-US" w:eastAsia="en-US"/>
              </w:rPr>
            </m:ctrlPr>
          </m:sSubPr>
          <m:e>
            <m:r>
              <w:rPr>
                <w:rFonts w:ascii="Cambria Math" w:eastAsia="Calibri" w:hAnsi="Cambria Math" w:cs="Arial"/>
                <w:lang w:val="en-US" w:eastAsia="en-US"/>
              </w:rPr>
              <m:t>Dis</m:t>
            </m:r>
          </m:e>
          <m:sub>
            <m:r>
              <w:rPr>
                <w:rFonts w:ascii="Cambria Math" w:eastAsia="Calibri" w:hAnsi="Cambria Math" w:cs="Arial"/>
                <w:lang w:val="en-US" w:eastAsia="en-US"/>
              </w:rPr>
              <m:t>i</m:t>
            </m:r>
          </m:sub>
        </m:sSub>
      </m:oMath>
      <w:r w:rsidRPr="00146959">
        <w:rPr>
          <w:rFonts w:ascii="Arial" w:eastAsia="Calibri" w:hAnsi="Arial" w:cs="Arial"/>
          <w:lang w:eastAsia="en-US"/>
        </w:rPr>
        <w:t xml:space="preserve"> presenta una variación dentro </w:t>
      </w:r>
      <m:oMath>
        <m:d>
          <m:dPr>
            <m:begChr m:val="["/>
            <m:endChr m:val="]"/>
            <m:ctrlPr>
              <w:rPr>
                <w:rFonts w:ascii="Cambria Math" w:eastAsia="Calibri" w:hAnsi="Cambria Math" w:cs="Arial"/>
                <w:i/>
                <w:lang w:val="en-US" w:eastAsia="en-US"/>
              </w:rPr>
            </m:ctrlPr>
          </m:dPr>
          <m:e>
            <m:r>
              <w:rPr>
                <w:rFonts w:ascii="Cambria Math" w:eastAsia="Calibri" w:hAnsi="Cambria Math" w:cs="Arial"/>
                <w:lang w:eastAsia="en-US"/>
              </w:rPr>
              <m:t>-1,1</m:t>
            </m:r>
          </m:e>
        </m:d>
      </m:oMath>
      <w:r w:rsidRPr="00146959">
        <w:rPr>
          <w:rFonts w:ascii="Arial" w:hAnsi="Arial" w:cs="Arial"/>
          <w:lang w:eastAsia="en-US"/>
        </w:rPr>
        <w:t>,</w:t>
      </w:r>
      <w:r w:rsidRPr="00146959">
        <w:rPr>
          <w:rFonts w:ascii="Arial" w:eastAsia="Calibri" w:hAnsi="Arial" w:cs="Arial"/>
          <w:lang w:eastAsia="en-US"/>
        </w:rPr>
        <w:t xml:space="preserve"> valores positivos indican que el resultado discrimina a favor del grupo superior, y valores negativos indican que tiene una discriminación contraria a lo esperado.</w:t>
      </w:r>
    </w:p>
    <w:p w14:paraId="769FD72B" w14:textId="77777777" w:rsidR="00146959" w:rsidRPr="00146959" w:rsidRDefault="00146959" w:rsidP="005D4859">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lastRenderedPageBreak/>
        <w:t>De acuerdo con la teoría, se tiene como criterio para valorar cada ítem y aceptarlo, que este tenga un valor arriba de cero, además, en 1965 Abel (como se citó en Macías, 2011) había definido algunos criterios para la interpretación del indicador basado en la práctica presentada en la siguiente tabla 5.</w:t>
      </w:r>
    </w:p>
    <w:p w14:paraId="622EED1E" w14:textId="4D91E70C" w:rsidR="00146959" w:rsidRPr="008E50B2" w:rsidRDefault="00146959" w:rsidP="008E50B2">
      <w:pPr>
        <w:spacing w:after="100" w:afterAutospacing="1"/>
        <w:jc w:val="center"/>
        <w:rPr>
          <w:rFonts w:ascii="Arial" w:hAnsi="Arial" w:cs="Arial"/>
          <w:b/>
          <w:sz w:val="20"/>
          <w:szCs w:val="20"/>
          <w:lang w:val="es-ES" w:eastAsia="es-ES"/>
        </w:rPr>
      </w:pPr>
      <w:r w:rsidRPr="008E50B2">
        <w:rPr>
          <w:rFonts w:ascii="Arial" w:hAnsi="Arial" w:cs="Arial"/>
          <w:b/>
          <w:sz w:val="20"/>
          <w:szCs w:val="20"/>
          <w:lang w:val="es-ES" w:eastAsia="es-ES"/>
        </w:rPr>
        <w:t>Tabla 5</w:t>
      </w:r>
      <w:r w:rsidR="005D4859" w:rsidRPr="008E50B2">
        <w:rPr>
          <w:rFonts w:ascii="Arial" w:hAnsi="Arial" w:cs="Arial"/>
          <w:b/>
          <w:sz w:val="20"/>
          <w:szCs w:val="20"/>
          <w:lang w:val="es-ES" w:eastAsia="es-ES"/>
        </w:rPr>
        <w:t xml:space="preserve">. </w:t>
      </w:r>
      <w:r w:rsidRPr="008E50B2">
        <w:rPr>
          <w:rFonts w:ascii="Arial" w:hAnsi="Arial" w:cs="Arial"/>
          <w:b/>
          <w:sz w:val="20"/>
          <w:szCs w:val="20"/>
          <w:lang w:val="es-ES" w:eastAsia="es-ES"/>
        </w:rPr>
        <w:t>Calidad del ítem de acuerdo con el poder de discriminación</w:t>
      </w:r>
    </w:p>
    <w:tbl>
      <w:tblPr>
        <w:tblStyle w:val="Tabladelista4-nfasis61"/>
        <w:tblW w:w="8837" w:type="dxa"/>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422"/>
        <w:gridCol w:w="1906"/>
        <w:gridCol w:w="4509"/>
      </w:tblGrid>
      <w:tr w:rsidR="00146959" w:rsidRPr="008E50B2" w14:paraId="7437F8C0" w14:textId="77777777" w:rsidTr="008E50B2">
        <w:trPr>
          <w:cnfStyle w:val="100000000000" w:firstRow="1" w:lastRow="0" w:firstColumn="0" w:lastColumn="0" w:oddVBand="0" w:evenVBand="0" w:oddHBand="0" w:evenHBand="0" w:firstRowFirstColumn="0" w:firstRowLastColumn="0" w:lastRowFirstColumn="0" w:lastRowLastColumn="0"/>
          <w:trHeight w:val="569"/>
          <w:jc w:val="center"/>
        </w:trPr>
        <w:tc>
          <w:tcPr>
            <w:cnfStyle w:val="001000000000" w:firstRow="0" w:lastRow="0" w:firstColumn="1" w:lastColumn="0" w:oddVBand="0" w:evenVBand="0" w:oddHBand="0" w:evenHBand="0" w:firstRowFirstColumn="0" w:firstRowLastColumn="0" w:lastRowFirstColumn="0" w:lastRowLastColumn="0"/>
            <w:tcW w:w="2422" w:type="dxa"/>
          </w:tcPr>
          <w:p w14:paraId="3D4B93E8" w14:textId="77777777" w:rsidR="00146959" w:rsidRPr="008E50B2" w:rsidRDefault="00146959" w:rsidP="00146959">
            <w:pPr>
              <w:ind w:firstLine="174"/>
              <w:rPr>
                <w:rFonts w:ascii="Arial" w:eastAsia="Calibri" w:hAnsi="Arial" w:cs="Arial"/>
                <w:sz w:val="20"/>
                <w:szCs w:val="20"/>
                <w:lang w:eastAsia="en-US"/>
              </w:rPr>
            </w:pPr>
            <w:r w:rsidRPr="008E50B2">
              <w:rPr>
                <w:rFonts w:ascii="Arial" w:eastAsia="Calibri" w:hAnsi="Arial" w:cs="Arial"/>
                <w:sz w:val="20"/>
                <w:szCs w:val="20"/>
                <w:lang w:eastAsia="en-US"/>
              </w:rPr>
              <w:t xml:space="preserve">Discriminación </w:t>
            </w:r>
          </w:p>
        </w:tc>
        <w:tc>
          <w:tcPr>
            <w:tcW w:w="1906" w:type="dxa"/>
          </w:tcPr>
          <w:p w14:paraId="1775F65D" w14:textId="77777777" w:rsidR="00146959" w:rsidRPr="008E50B2" w:rsidRDefault="00146959" w:rsidP="00146959">
            <w:pPr>
              <w:ind w:firstLine="179"/>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8E50B2">
              <w:rPr>
                <w:rFonts w:ascii="Arial" w:eastAsia="Calibri" w:hAnsi="Arial" w:cs="Arial"/>
                <w:sz w:val="20"/>
                <w:szCs w:val="20"/>
                <w:lang w:eastAsia="en-US"/>
              </w:rPr>
              <w:t xml:space="preserve">Calidad </w:t>
            </w:r>
          </w:p>
        </w:tc>
        <w:tc>
          <w:tcPr>
            <w:tcW w:w="4509" w:type="dxa"/>
          </w:tcPr>
          <w:p w14:paraId="2379016A" w14:textId="77777777" w:rsidR="00146959" w:rsidRPr="008E50B2" w:rsidRDefault="00146959" w:rsidP="00146959">
            <w:pPr>
              <w:ind w:firstLine="40"/>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8E50B2">
              <w:rPr>
                <w:rFonts w:ascii="Arial" w:eastAsia="Calibri" w:hAnsi="Arial" w:cs="Arial"/>
                <w:sz w:val="20"/>
                <w:szCs w:val="20"/>
                <w:lang w:eastAsia="en-US"/>
              </w:rPr>
              <w:t xml:space="preserve">Recomendaciones </w:t>
            </w:r>
          </w:p>
        </w:tc>
      </w:tr>
      <w:tr w:rsidR="00146959" w:rsidRPr="008E50B2" w14:paraId="6EEC43BC" w14:textId="77777777" w:rsidTr="008E50B2">
        <w:trPr>
          <w:cnfStyle w:val="000000100000" w:firstRow="0" w:lastRow="0" w:firstColumn="0" w:lastColumn="0" w:oddVBand="0" w:evenVBand="0" w:oddHBand="1" w:evenHBand="0" w:firstRowFirstColumn="0" w:firstRowLastColumn="0" w:lastRowFirstColumn="0" w:lastRowLastColumn="0"/>
          <w:trHeight w:val="569"/>
          <w:jc w:val="center"/>
        </w:trPr>
        <w:tc>
          <w:tcPr>
            <w:cnfStyle w:val="001000000000" w:firstRow="0" w:lastRow="0" w:firstColumn="1" w:lastColumn="0" w:oddVBand="0" w:evenVBand="0" w:oddHBand="0" w:evenHBand="0" w:firstRowFirstColumn="0" w:firstRowLastColumn="0" w:lastRowFirstColumn="0" w:lastRowLastColumn="0"/>
            <w:tcW w:w="2422" w:type="dxa"/>
          </w:tcPr>
          <w:p w14:paraId="224ED543" w14:textId="77777777" w:rsidR="00146959" w:rsidRPr="008E50B2" w:rsidRDefault="00146959" w:rsidP="00146959">
            <w:pPr>
              <w:ind w:firstLine="174"/>
              <w:rPr>
                <w:rFonts w:ascii="Arial" w:eastAsia="Calibri" w:hAnsi="Arial" w:cs="Arial"/>
                <w:sz w:val="20"/>
                <w:szCs w:val="20"/>
                <w:lang w:eastAsia="en-US"/>
              </w:rPr>
            </w:pPr>
            <w:r w:rsidRPr="008E50B2">
              <w:rPr>
                <w:rFonts w:ascii="Arial" w:eastAsia="Calibri" w:hAnsi="Arial" w:cs="Arial"/>
                <w:sz w:val="20"/>
                <w:szCs w:val="20"/>
                <w:lang w:eastAsia="en-US"/>
              </w:rPr>
              <w:t xml:space="preserve">Más de 0,39 </w:t>
            </w:r>
          </w:p>
        </w:tc>
        <w:tc>
          <w:tcPr>
            <w:tcW w:w="1906" w:type="dxa"/>
          </w:tcPr>
          <w:p w14:paraId="45583A64" w14:textId="77777777" w:rsidR="00146959" w:rsidRPr="008E50B2" w:rsidRDefault="00146959" w:rsidP="00146959">
            <w:pPr>
              <w:ind w:firstLine="179"/>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8E50B2">
              <w:rPr>
                <w:rFonts w:ascii="Arial" w:eastAsia="Calibri" w:hAnsi="Arial" w:cs="Arial"/>
                <w:bCs/>
                <w:sz w:val="20"/>
                <w:szCs w:val="20"/>
                <w:lang w:eastAsia="en-US"/>
              </w:rPr>
              <w:t xml:space="preserve">Excelente </w:t>
            </w:r>
          </w:p>
        </w:tc>
        <w:tc>
          <w:tcPr>
            <w:tcW w:w="4509" w:type="dxa"/>
          </w:tcPr>
          <w:p w14:paraId="64C4DA01" w14:textId="77777777" w:rsidR="00146959" w:rsidRPr="008E50B2" w:rsidRDefault="00146959" w:rsidP="00146959">
            <w:pPr>
              <w:ind w:firstLine="4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8E50B2">
              <w:rPr>
                <w:rFonts w:ascii="Arial" w:eastAsia="Calibri" w:hAnsi="Arial" w:cs="Arial"/>
                <w:bCs/>
                <w:sz w:val="20"/>
                <w:szCs w:val="20"/>
                <w:lang w:eastAsia="en-US"/>
              </w:rPr>
              <w:t xml:space="preserve">Conservar </w:t>
            </w:r>
          </w:p>
        </w:tc>
      </w:tr>
      <w:tr w:rsidR="00146959" w:rsidRPr="008E50B2" w14:paraId="06E3F35F" w14:textId="77777777" w:rsidTr="008E50B2">
        <w:trPr>
          <w:trHeight w:val="602"/>
          <w:jc w:val="center"/>
        </w:trPr>
        <w:tc>
          <w:tcPr>
            <w:cnfStyle w:val="001000000000" w:firstRow="0" w:lastRow="0" w:firstColumn="1" w:lastColumn="0" w:oddVBand="0" w:evenVBand="0" w:oddHBand="0" w:evenHBand="0" w:firstRowFirstColumn="0" w:firstRowLastColumn="0" w:lastRowFirstColumn="0" w:lastRowLastColumn="0"/>
            <w:tcW w:w="2422" w:type="dxa"/>
          </w:tcPr>
          <w:p w14:paraId="78EF684C" w14:textId="77777777" w:rsidR="00146959" w:rsidRPr="008E50B2" w:rsidRDefault="00146959" w:rsidP="00146959">
            <w:pPr>
              <w:ind w:firstLine="174"/>
              <w:rPr>
                <w:rFonts w:ascii="Arial" w:eastAsia="Calibri" w:hAnsi="Arial" w:cs="Arial"/>
                <w:sz w:val="20"/>
                <w:szCs w:val="20"/>
                <w:lang w:eastAsia="en-US"/>
              </w:rPr>
            </w:pPr>
            <w:r w:rsidRPr="008E50B2">
              <w:rPr>
                <w:rFonts w:ascii="Arial" w:eastAsia="Calibri" w:hAnsi="Arial" w:cs="Arial"/>
                <w:sz w:val="20"/>
                <w:szCs w:val="20"/>
                <w:lang w:eastAsia="en-US"/>
              </w:rPr>
              <w:t xml:space="preserve">0,30 – 0,39 </w:t>
            </w:r>
          </w:p>
        </w:tc>
        <w:tc>
          <w:tcPr>
            <w:tcW w:w="1906" w:type="dxa"/>
          </w:tcPr>
          <w:p w14:paraId="1381261F" w14:textId="77777777" w:rsidR="00146959" w:rsidRPr="008E50B2" w:rsidRDefault="00146959" w:rsidP="00146959">
            <w:pPr>
              <w:ind w:firstLine="179"/>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8E50B2">
              <w:rPr>
                <w:rFonts w:ascii="Arial" w:eastAsia="Calibri" w:hAnsi="Arial" w:cs="Arial"/>
                <w:bCs/>
                <w:sz w:val="20"/>
                <w:szCs w:val="20"/>
                <w:lang w:eastAsia="en-US"/>
              </w:rPr>
              <w:t xml:space="preserve">Buena </w:t>
            </w:r>
          </w:p>
        </w:tc>
        <w:tc>
          <w:tcPr>
            <w:tcW w:w="4509" w:type="dxa"/>
          </w:tcPr>
          <w:p w14:paraId="5CA02623" w14:textId="77777777" w:rsidR="00146959" w:rsidRPr="008E50B2" w:rsidRDefault="00146959" w:rsidP="00146959">
            <w:pPr>
              <w:ind w:firstLine="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8E50B2">
              <w:rPr>
                <w:rFonts w:ascii="Arial" w:eastAsia="Calibri" w:hAnsi="Arial" w:cs="Arial"/>
                <w:bCs/>
                <w:sz w:val="20"/>
                <w:szCs w:val="20"/>
                <w:lang w:eastAsia="en-US"/>
              </w:rPr>
              <w:t xml:space="preserve">Posibilidades de mejorar </w:t>
            </w:r>
          </w:p>
        </w:tc>
      </w:tr>
      <w:tr w:rsidR="00146959" w:rsidRPr="008E50B2" w14:paraId="485686CD" w14:textId="77777777" w:rsidTr="008E50B2">
        <w:trPr>
          <w:cnfStyle w:val="000000100000" w:firstRow="0" w:lastRow="0" w:firstColumn="0" w:lastColumn="0" w:oddVBand="0" w:evenVBand="0" w:oddHBand="1" w:evenHBand="0" w:firstRowFirstColumn="0" w:firstRowLastColumn="0" w:lastRowFirstColumn="0" w:lastRowLastColumn="0"/>
          <w:trHeight w:val="569"/>
          <w:jc w:val="center"/>
        </w:trPr>
        <w:tc>
          <w:tcPr>
            <w:cnfStyle w:val="001000000000" w:firstRow="0" w:lastRow="0" w:firstColumn="1" w:lastColumn="0" w:oddVBand="0" w:evenVBand="0" w:oddHBand="0" w:evenHBand="0" w:firstRowFirstColumn="0" w:firstRowLastColumn="0" w:lastRowFirstColumn="0" w:lastRowLastColumn="0"/>
            <w:tcW w:w="2422" w:type="dxa"/>
          </w:tcPr>
          <w:p w14:paraId="71FC3124" w14:textId="77777777" w:rsidR="00146959" w:rsidRPr="008E50B2" w:rsidRDefault="00146959" w:rsidP="00146959">
            <w:pPr>
              <w:ind w:firstLine="174"/>
              <w:rPr>
                <w:rFonts w:ascii="Arial" w:eastAsia="Calibri" w:hAnsi="Arial" w:cs="Arial"/>
                <w:sz w:val="20"/>
                <w:szCs w:val="20"/>
                <w:lang w:eastAsia="en-US"/>
              </w:rPr>
            </w:pPr>
            <w:r w:rsidRPr="008E50B2">
              <w:rPr>
                <w:rFonts w:ascii="Arial" w:eastAsia="Calibri" w:hAnsi="Arial" w:cs="Arial"/>
                <w:sz w:val="20"/>
                <w:szCs w:val="20"/>
                <w:lang w:eastAsia="en-US"/>
              </w:rPr>
              <w:t xml:space="preserve">0,20 – 0,29 </w:t>
            </w:r>
          </w:p>
        </w:tc>
        <w:tc>
          <w:tcPr>
            <w:tcW w:w="1906" w:type="dxa"/>
          </w:tcPr>
          <w:p w14:paraId="72F623AB" w14:textId="77777777" w:rsidR="00146959" w:rsidRPr="008E50B2" w:rsidRDefault="00146959" w:rsidP="00146959">
            <w:pPr>
              <w:ind w:firstLine="179"/>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8E50B2">
              <w:rPr>
                <w:rFonts w:ascii="Arial" w:eastAsia="Calibri" w:hAnsi="Arial" w:cs="Arial"/>
                <w:bCs/>
                <w:sz w:val="20"/>
                <w:szCs w:val="20"/>
                <w:lang w:eastAsia="en-US"/>
              </w:rPr>
              <w:t xml:space="preserve">Regular </w:t>
            </w:r>
          </w:p>
        </w:tc>
        <w:tc>
          <w:tcPr>
            <w:tcW w:w="4509" w:type="dxa"/>
          </w:tcPr>
          <w:p w14:paraId="67C33F0B" w14:textId="77777777" w:rsidR="00146959" w:rsidRPr="008E50B2" w:rsidRDefault="00146959" w:rsidP="00146959">
            <w:pPr>
              <w:ind w:firstLine="4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8E50B2">
              <w:rPr>
                <w:rFonts w:ascii="Arial" w:eastAsia="Calibri" w:hAnsi="Arial" w:cs="Arial"/>
                <w:bCs/>
                <w:sz w:val="20"/>
                <w:szCs w:val="20"/>
                <w:lang w:eastAsia="en-US"/>
              </w:rPr>
              <w:t xml:space="preserve">Necesidad de revisar </w:t>
            </w:r>
          </w:p>
        </w:tc>
      </w:tr>
      <w:tr w:rsidR="00146959" w:rsidRPr="008E50B2" w14:paraId="33F2EA87" w14:textId="77777777" w:rsidTr="008E50B2">
        <w:trPr>
          <w:trHeight w:val="569"/>
          <w:jc w:val="center"/>
        </w:trPr>
        <w:tc>
          <w:tcPr>
            <w:cnfStyle w:val="001000000000" w:firstRow="0" w:lastRow="0" w:firstColumn="1" w:lastColumn="0" w:oddVBand="0" w:evenVBand="0" w:oddHBand="0" w:evenHBand="0" w:firstRowFirstColumn="0" w:firstRowLastColumn="0" w:lastRowFirstColumn="0" w:lastRowLastColumn="0"/>
            <w:tcW w:w="2422" w:type="dxa"/>
          </w:tcPr>
          <w:p w14:paraId="3A7E3F57" w14:textId="77777777" w:rsidR="00146959" w:rsidRPr="008E50B2" w:rsidRDefault="00146959" w:rsidP="00146959">
            <w:pPr>
              <w:ind w:firstLine="174"/>
              <w:rPr>
                <w:rFonts w:ascii="Arial" w:eastAsia="Calibri" w:hAnsi="Arial" w:cs="Arial"/>
                <w:sz w:val="20"/>
                <w:szCs w:val="20"/>
                <w:lang w:eastAsia="en-US"/>
              </w:rPr>
            </w:pPr>
            <w:r w:rsidRPr="008E50B2">
              <w:rPr>
                <w:rFonts w:ascii="Arial" w:eastAsia="Calibri" w:hAnsi="Arial" w:cs="Arial"/>
                <w:sz w:val="20"/>
                <w:szCs w:val="20"/>
                <w:lang w:eastAsia="en-US"/>
              </w:rPr>
              <w:t xml:space="preserve">0,00 – 0,20 </w:t>
            </w:r>
          </w:p>
        </w:tc>
        <w:tc>
          <w:tcPr>
            <w:tcW w:w="1906" w:type="dxa"/>
          </w:tcPr>
          <w:p w14:paraId="1850B06B" w14:textId="77777777" w:rsidR="00146959" w:rsidRPr="008E50B2" w:rsidRDefault="00146959" w:rsidP="00146959">
            <w:pPr>
              <w:ind w:firstLine="179"/>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8E50B2">
              <w:rPr>
                <w:rFonts w:ascii="Arial" w:eastAsia="Calibri" w:hAnsi="Arial" w:cs="Arial"/>
                <w:bCs/>
                <w:sz w:val="20"/>
                <w:szCs w:val="20"/>
                <w:lang w:eastAsia="en-US"/>
              </w:rPr>
              <w:t xml:space="preserve">Pobre </w:t>
            </w:r>
          </w:p>
        </w:tc>
        <w:tc>
          <w:tcPr>
            <w:tcW w:w="4509" w:type="dxa"/>
          </w:tcPr>
          <w:p w14:paraId="6A8CBB1B" w14:textId="77777777" w:rsidR="00146959" w:rsidRPr="008E50B2" w:rsidRDefault="00146959" w:rsidP="00146959">
            <w:pPr>
              <w:ind w:firstLine="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8E50B2">
              <w:rPr>
                <w:rFonts w:ascii="Arial" w:eastAsia="Calibri" w:hAnsi="Arial" w:cs="Arial"/>
                <w:bCs/>
                <w:sz w:val="20"/>
                <w:szCs w:val="20"/>
                <w:lang w:eastAsia="en-US"/>
              </w:rPr>
              <w:t xml:space="preserve">Descartar o revisar profundamente </w:t>
            </w:r>
          </w:p>
        </w:tc>
      </w:tr>
      <w:tr w:rsidR="00146959" w:rsidRPr="008E50B2" w14:paraId="44585BF8" w14:textId="77777777" w:rsidTr="008E50B2">
        <w:trPr>
          <w:cnfStyle w:val="000000100000" w:firstRow="0" w:lastRow="0" w:firstColumn="0" w:lastColumn="0" w:oddVBand="0" w:evenVBand="0" w:oddHBand="1"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2422" w:type="dxa"/>
          </w:tcPr>
          <w:p w14:paraId="091C1038" w14:textId="77777777" w:rsidR="00146959" w:rsidRPr="008E50B2" w:rsidRDefault="00146959" w:rsidP="00146959">
            <w:pPr>
              <w:ind w:firstLine="174"/>
              <w:rPr>
                <w:rFonts w:ascii="Arial" w:eastAsia="Calibri" w:hAnsi="Arial" w:cs="Arial"/>
                <w:sz w:val="20"/>
                <w:szCs w:val="20"/>
                <w:lang w:eastAsia="en-US"/>
              </w:rPr>
            </w:pPr>
            <w:r w:rsidRPr="008E50B2">
              <w:rPr>
                <w:rFonts w:ascii="Arial" w:eastAsia="Calibri" w:hAnsi="Arial" w:cs="Arial"/>
                <w:sz w:val="20"/>
                <w:szCs w:val="20"/>
                <w:lang w:eastAsia="en-US"/>
              </w:rPr>
              <w:t xml:space="preserve">Menos de 0,0 </w:t>
            </w:r>
          </w:p>
        </w:tc>
        <w:tc>
          <w:tcPr>
            <w:tcW w:w="1906" w:type="dxa"/>
          </w:tcPr>
          <w:p w14:paraId="14A6D949" w14:textId="77777777" w:rsidR="00146959" w:rsidRPr="008E50B2" w:rsidRDefault="00146959" w:rsidP="00146959">
            <w:pPr>
              <w:ind w:firstLine="179"/>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8E50B2">
              <w:rPr>
                <w:rFonts w:ascii="Arial" w:eastAsia="Calibri" w:hAnsi="Arial" w:cs="Arial"/>
                <w:bCs/>
                <w:sz w:val="20"/>
                <w:szCs w:val="20"/>
                <w:lang w:eastAsia="en-US"/>
              </w:rPr>
              <w:t xml:space="preserve">Pésima </w:t>
            </w:r>
          </w:p>
        </w:tc>
        <w:tc>
          <w:tcPr>
            <w:tcW w:w="4509" w:type="dxa"/>
          </w:tcPr>
          <w:p w14:paraId="5FEA8E0C" w14:textId="77777777" w:rsidR="00146959" w:rsidRPr="008E50B2" w:rsidRDefault="00146959" w:rsidP="00146959">
            <w:pPr>
              <w:ind w:firstLine="4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8E50B2">
              <w:rPr>
                <w:rFonts w:ascii="Arial" w:eastAsia="Calibri" w:hAnsi="Arial" w:cs="Arial"/>
                <w:bCs/>
                <w:sz w:val="20"/>
                <w:szCs w:val="20"/>
                <w:lang w:eastAsia="en-US"/>
              </w:rPr>
              <w:t xml:space="preserve">Descartar definitivamente </w:t>
            </w:r>
          </w:p>
        </w:tc>
      </w:tr>
    </w:tbl>
    <w:p w14:paraId="0CCD0B5E" w14:textId="77777777" w:rsidR="00146959" w:rsidRPr="008E50B2" w:rsidRDefault="00146959" w:rsidP="008E50B2">
      <w:pPr>
        <w:jc w:val="both"/>
        <w:rPr>
          <w:rFonts w:ascii="Arial" w:hAnsi="Arial" w:cs="Arial"/>
          <w:sz w:val="20"/>
          <w:szCs w:val="20"/>
          <w:lang w:val="es-ES" w:eastAsia="es-ES"/>
        </w:rPr>
      </w:pPr>
      <w:r w:rsidRPr="008E50B2">
        <w:rPr>
          <w:rFonts w:ascii="Arial" w:hAnsi="Arial" w:cs="Arial"/>
          <w:iCs/>
          <w:sz w:val="20"/>
          <w:szCs w:val="20"/>
          <w:shd w:val="clear" w:color="auto" w:fill="FFFFFF"/>
          <w:lang w:val="es-EC" w:eastAsia="es-ES"/>
        </w:rPr>
        <w:t>Nota.</w:t>
      </w:r>
      <w:r w:rsidRPr="008E50B2">
        <w:rPr>
          <w:rFonts w:ascii="Arial" w:hAnsi="Arial" w:cs="Arial"/>
          <w:bCs/>
          <w:sz w:val="20"/>
          <w:szCs w:val="20"/>
          <w:shd w:val="clear" w:color="auto" w:fill="FFFFFF"/>
          <w:lang w:val="es-EC" w:eastAsia="es-ES"/>
        </w:rPr>
        <w:t xml:space="preserve"> Adaptada de </w:t>
      </w:r>
      <w:r w:rsidRPr="008E50B2">
        <w:rPr>
          <w:rFonts w:ascii="Arial" w:hAnsi="Arial" w:cs="Arial"/>
          <w:sz w:val="20"/>
          <w:szCs w:val="20"/>
          <w:lang w:val="es-ES" w:eastAsia="es-ES"/>
        </w:rPr>
        <w:t>validación y confiabilidad de pruebas de opción múltiple para la evaluación de habilidades</w:t>
      </w:r>
      <w:r w:rsidRPr="008E50B2">
        <w:rPr>
          <w:rFonts w:ascii="Arial" w:hAnsi="Arial" w:cs="Arial"/>
          <w:bCs/>
          <w:sz w:val="20"/>
          <w:szCs w:val="20"/>
          <w:shd w:val="clear" w:color="auto" w:fill="FFFFFF"/>
          <w:lang w:val="es-EC" w:eastAsia="es-ES"/>
        </w:rPr>
        <w:t xml:space="preserve"> (Abel, 1965, como se citó en Macías, 2011, p. 40).</w:t>
      </w:r>
      <w:r w:rsidRPr="008E50B2">
        <w:rPr>
          <w:rFonts w:ascii="Arial" w:hAnsi="Arial" w:cs="Arial"/>
          <w:sz w:val="20"/>
          <w:szCs w:val="20"/>
          <w:shd w:val="clear" w:color="auto" w:fill="FFFFFF"/>
          <w:lang w:val="es-CO" w:eastAsia="es-ES"/>
        </w:rPr>
        <w:t> </w:t>
      </w:r>
      <w:r w:rsidRPr="008E50B2">
        <w:rPr>
          <w:rFonts w:ascii="Arial" w:hAnsi="Arial" w:cs="Arial"/>
          <w:sz w:val="20"/>
          <w:szCs w:val="20"/>
          <w:shd w:val="clear" w:color="auto" w:fill="FFFFFF"/>
          <w:lang w:val="es-ES" w:eastAsia="es-ES"/>
        </w:rPr>
        <w:t> </w:t>
      </w:r>
    </w:p>
    <w:p w14:paraId="3139D98F" w14:textId="77777777" w:rsidR="00146959" w:rsidRPr="00146959" w:rsidRDefault="00146959" w:rsidP="008E50B2">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Otros elementos que se pueden emplear para verificar si un ítem puede o no aceptarse corresponde a la norma discriminativa, la cual dependa del grado de dificultad, así:</w:t>
      </w:r>
    </w:p>
    <w:p w14:paraId="135C1692" w14:textId="77777777" w:rsidR="00146959" w:rsidRPr="00146959" w:rsidRDefault="00146959" w:rsidP="008E50B2">
      <w:pPr>
        <w:spacing w:before="100" w:beforeAutospacing="1" w:after="100" w:afterAutospacing="1" w:line="360" w:lineRule="auto"/>
        <w:ind w:firstLine="720"/>
        <w:jc w:val="both"/>
        <w:rPr>
          <w:rFonts w:ascii="Arial" w:eastAsia="Calibri" w:hAnsi="Arial" w:cs="Arial"/>
          <w:lang w:val="en-US" w:eastAsia="en-US"/>
        </w:rPr>
      </w:pPr>
      <m:oMathPara>
        <m:oMath>
          <m:r>
            <w:rPr>
              <w:rFonts w:ascii="Cambria Math" w:eastAsia="Calibri" w:hAnsi="Cambria Math" w:cs="Arial"/>
              <w:lang w:val="en-US" w:eastAsia="en-US"/>
            </w:rPr>
            <m:t>ND=</m:t>
          </m:r>
          <m:d>
            <m:dPr>
              <m:begChr m:val="{"/>
              <m:endChr m:val=""/>
              <m:ctrlPr>
                <w:rPr>
                  <w:rFonts w:ascii="Cambria Math" w:eastAsia="Calibri" w:hAnsi="Cambria Math" w:cs="Arial"/>
                  <w:i/>
                  <w:lang w:val="en-US" w:eastAsia="en-US"/>
                </w:rPr>
              </m:ctrlPr>
            </m:dPr>
            <m:e>
              <m:eqArr>
                <m:eqArrPr>
                  <m:ctrlPr>
                    <w:rPr>
                      <w:rFonts w:ascii="Cambria Math" w:eastAsia="Calibri" w:hAnsi="Cambria Math" w:cs="Arial"/>
                      <w:i/>
                      <w:lang w:val="en-US" w:eastAsia="en-US"/>
                    </w:rPr>
                  </m:ctrlPr>
                </m:eqArrPr>
                <m:e>
                  <m:r>
                    <w:rPr>
                      <w:rFonts w:ascii="Cambria Math" w:eastAsia="Calibri" w:hAnsi="Cambria Math" w:cs="Arial"/>
                      <w:lang w:val="en-US" w:eastAsia="en-US"/>
                    </w:rPr>
                    <m:t>0,3DIF, si 0%≤DIF&lt;79,92%</m:t>
                  </m:r>
                </m:e>
                <m:e>
                  <m:r>
                    <w:rPr>
                      <w:rFonts w:ascii="Cambria Math" w:eastAsia="Calibri" w:hAnsi="Cambria Math" w:cs="Arial"/>
                      <w:lang w:val="en-US" w:eastAsia="en-US"/>
                    </w:rPr>
                    <m:t>100-DIF, si 79,92%≤DIF≤100%</m:t>
                  </m:r>
                </m:e>
              </m:eqArr>
            </m:e>
          </m:d>
        </m:oMath>
      </m:oMathPara>
    </w:p>
    <w:p w14:paraId="4EDAADCA" w14:textId="77777777" w:rsidR="00146959" w:rsidRPr="00146959" w:rsidRDefault="00146959" w:rsidP="008E50B2">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lastRenderedPageBreak/>
        <w:t>Para verificar si un ítem satisface con la norma, se define la relación discriminativa (</w:t>
      </w:r>
      <w:r w:rsidRPr="00146959">
        <w:rPr>
          <w:rFonts w:ascii="Arial" w:eastAsia="Calibri" w:hAnsi="Arial" w:cs="Arial"/>
          <w:i/>
          <w:iCs/>
          <w:lang w:eastAsia="en-US"/>
        </w:rPr>
        <w:t>RD</w:t>
      </w:r>
      <w:r w:rsidRPr="00146959">
        <w:rPr>
          <w:rFonts w:ascii="Arial" w:eastAsia="Calibri" w:hAnsi="Arial" w:cs="Arial"/>
          <w:lang w:eastAsia="en-US"/>
        </w:rPr>
        <w:t xml:space="preserve">), que es el cociente del poder de discriminación y la norma discriminativa. A partir de ello si la relación discriminativa es mayor que 1, el poder de discriminación es mayor que la norma y el ítem se acepta, pero si es menor, debe ser analizado respecto al contenido y redacción. </w:t>
      </w:r>
    </w:p>
    <w:p w14:paraId="3649F48D" w14:textId="77777777" w:rsidR="00146959" w:rsidRPr="00146959" w:rsidRDefault="00146959" w:rsidP="008E50B2">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Otra forma de clasificación establecida por Hurtado (2021), para asignar el nivel de dificultad de un ítem, se muestra en la tabla 6.</w:t>
      </w:r>
    </w:p>
    <w:p w14:paraId="463741FC" w14:textId="7F4F418B" w:rsidR="00146959" w:rsidRPr="00634CD9" w:rsidRDefault="00146959" w:rsidP="00634CD9">
      <w:pPr>
        <w:spacing w:after="100" w:afterAutospacing="1"/>
        <w:jc w:val="center"/>
        <w:rPr>
          <w:rFonts w:ascii="Arial" w:hAnsi="Arial" w:cs="Arial"/>
          <w:b/>
          <w:sz w:val="20"/>
          <w:szCs w:val="20"/>
          <w:lang w:val="es-ES" w:eastAsia="es-ES"/>
        </w:rPr>
      </w:pPr>
      <w:r w:rsidRPr="00634CD9">
        <w:rPr>
          <w:rFonts w:ascii="Arial" w:hAnsi="Arial" w:cs="Arial"/>
          <w:b/>
          <w:sz w:val="20"/>
          <w:szCs w:val="20"/>
          <w:lang w:val="es-ES" w:eastAsia="es-ES"/>
        </w:rPr>
        <w:t>Tabla 6</w:t>
      </w:r>
      <w:r w:rsidR="008E50B2" w:rsidRPr="00634CD9">
        <w:rPr>
          <w:rFonts w:ascii="Arial" w:hAnsi="Arial" w:cs="Arial"/>
          <w:b/>
          <w:sz w:val="20"/>
          <w:szCs w:val="20"/>
          <w:lang w:val="es-ES" w:eastAsia="es-ES"/>
        </w:rPr>
        <w:t xml:space="preserve">. </w:t>
      </w:r>
      <w:r w:rsidRPr="00634CD9">
        <w:rPr>
          <w:rFonts w:ascii="Arial" w:hAnsi="Arial" w:cs="Arial"/>
          <w:b/>
          <w:sz w:val="20"/>
          <w:szCs w:val="20"/>
          <w:lang w:val="es-ES" w:eastAsia="es-ES"/>
        </w:rPr>
        <w:t>Nivel de dificultad de un ítem según Hurtado</w:t>
      </w:r>
    </w:p>
    <w:tbl>
      <w:tblPr>
        <w:tblStyle w:val="Tabladelista4-nfasis61"/>
        <w:tblW w:w="8831" w:type="dxa"/>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317"/>
        <w:gridCol w:w="7514"/>
      </w:tblGrid>
      <w:tr w:rsidR="00146959" w:rsidRPr="00634CD9" w14:paraId="464BCF5C" w14:textId="77777777" w:rsidTr="00735444">
        <w:trPr>
          <w:cnfStyle w:val="100000000000" w:firstRow="1" w:lastRow="0" w:firstColumn="0" w:lastColumn="0" w:oddVBand="0" w:evenVBand="0" w:oddHBand="0" w:evenHBand="0"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1317" w:type="dxa"/>
          </w:tcPr>
          <w:p w14:paraId="50EB42C7" w14:textId="77777777" w:rsidR="00146959" w:rsidRPr="00634CD9" w:rsidRDefault="00146959" w:rsidP="00146959">
            <w:pPr>
              <w:rPr>
                <w:rFonts w:ascii="Arial" w:eastAsia="Calibri" w:hAnsi="Arial" w:cs="Arial"/>
                <w:sz w:val="20"/>
                <w:szCs w:val="20"/>
                <w:lang w:eastAsia="en-US"/>
              </w:rPr>
            </w:pPr>
            <w:r w:rsidRPr="00634CD9">
              <w:rPr>
                <w:rFonts w:ascii="Arial" w:eastAsia="Calibri" w:hAnsi="Arial" w:cs="Arial"/>
                <w:sz w:val="20"/>
                <w:szCs w:val="20"/>
                <w:lang w:eastAsia="en-US"/>
              </w:rPr>
              <w:t xml:space="preserve">Dificultad </w:t>
            </w:r>
          </w:p>
        </w:tc>
        <w:tc>
          <w:tcPr>
            <w:tcW w:w="7514" w:type="dxa"/>
          </w:tcPr>
          <w:p w14:paraId="6C6DAB26" w14:textId="77777777" w:rsidR="00146959" w:rsidRPr="00634CD9" w:rsidRDefault="00146959" w:rsidP="00146959">
            <w:pPr>
              <w:ind w:firstLine="35"/>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634CD9">
              <w:rPr>
                <w:rFonts w:ascii="Arial" w:eastAsia="Calibri" w:hAnsi="Arial" w:cs="Arial"/>
                <w:sz w:val="20"/>
                <w:szCs w:val="20"/>
                <w:lang w:eastAsia="en-US"/>
              </w:rPr>
              <w:t xml:space="preserve">Descripción </w:t>
            </w:r>
          </w:p>
        </w:tc>
      </w:tr>
      <w:tr w:rsidR="00146959" w:rsidRPr="00634CD9" w14:paraId="734F6611" w14:textId="77777777" w:rsidTr="00735444">
        <w:trPr>
          <w:cnfStyle w:val="000000100000" w:firstRow="0" w:lastRow="0" w:firstColumn="0" w:lastColumn="0" w:oddVBand="0" w:evenVBand="0" w:oddHBand="1" w:evenHBand="0" w:firstRowFirstColumn="0" w:firstRowLastColumn="0" w:lastRowFirstColumn="0" w:lastRowLastColumn="0"/>
          <w:trHeight w:val="1197"/>
          <w:jc w:val="center"/>
        </w:trPr>
        <w:tc>
          <w:tcPr>
            <w:cnfStyle w:val="001000000000" w:firstRow="0" w:lastRow="0" w:firstColumn="1" w:lastColumn="0" w:oddVBand="0" w:evenVBand="0" w:oddHBand="0" w:evenHBand="0" w:firstRowFirstColumn="0" w:firstRowLastColumn="0" w:lastRowFirstColumn="0" w:lastRowLastColumn="0"/>
            <w:tcW w:w="1317" w:type="dxa"/>
          </w:tcPr>
          <w:p w14:paraId="655ECE51" w14:textId="77777777" w:rsidR="00146959" w:rsidRPr="00634CD9" w:rsidRDefault="00146959" w:rsidP="00146959">
            <w:pPr>
              <w:rPr>
                <w:rFonts w:ascii="Arial" w:eastAsia="Calibri" w:hAnsi="Arial" w:cs="Arial"/>
                <w:sz w:val="20"/>
                <w:szCs w:val="20"/>
                <w:lang w:eastAsia="en-US"/>
              </w:rPr>
            </w:pPr>
            <w:r w:rsidRPr="00634CD9">
              <w:rPr>
                <w:rFonts w:ascii="Arial" w:eastAsia="Calibri" w:hAnsi="Arial" w:cs="Arial"/>
                <w:sz w:val="20"/>
                <w:szCs w:val="20"/>
                <w:lang w:eastAsia="en-US"/>
              </w:rPr>
              <w:t>Baja</w:t>
            </w:r>
          </w:p>
        </w:tc>
        <w:tc>
          <w:tcPr>
            <w:tcW w:w="7514" w:type="dxa"/>
          </w:tcPr>
          <w:p w14:paraId="011DE7B9" w14:textId="77777777" w:rsidR="00146959" w:rsidRPr="00634CD9" w:rsidRDefault="00146959" w:rsidP="00146959">
            <w:pPr>
              <w:ind w:firstLine="35"/>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634CD9">
              <w:rPr>
                <w:rFonts w:ascii="Arial" w:eastAsia="Calibri" w:hAnsi="Arial" w:cs="Arial"/>
                <w:sz w:val="20"/>
                <w:szCs w:val="20"/>
                <w:lang w:eastAsia="en-US"/>
              </w:rPr>
              <w:t>Si considera que más de las dos terceras partes de los examinados podrían responder correctamente.</w:t>
            </w:r>
          </w:p>
        </w:tc>
      </w:tr>
      <w:tr w:rsidR="00146959" w:rsidRPr="00634CD9" w14:paraId="076E7D09" w14:textId="77777777" w:rsidTr="00735444">
        <w:trPr>
          <w:trHeight w:val="1164"/>
          <w:jc w:val="center"/>
        </w:trPr>
        <w:tc>
          <w:tcPr>
            <w:cnfStyle w:val="001000000000" w:firstRow="0" w:lastRow="0" w:firstColumn="1" w:lastColumn="0" w:oddVBand="0" w:evenVBand="0" w:oddHBand="0" w:evenHBand="0" w:firstRowFirstColumn="0" w:firstRowLastColumn="0" w:lastRowFirstColumn="0" w:lastRowLastColumn="0"/>
            <w:tcW w:w="1317" w:type="dxa"/>
          </w:tcPr>
          <w:p w14:paraId="480B8D6B" w14:textId="77777777" w:rsidR="00146959" w:rsidRPr="00634CD9" w:rsidRDefault="00146959" w:rsidP="00146959">
            <w:pPr>
              <w:rPr>
                <w:rFonts w:ascii="Arial" w:eastAsia="Calibri" w:hAnsi="Arial" w:cs="Arial"/>
                <w:sz w:val="20"/>
                <w:szCs w:val="20"/>
                <w:lang w:eastAsia="en-US"/>
              </w:rPr>
            </w:pPr>
            <w:r w:rsidRPr="00634CD9">
              <w:rPr>
                <w:rFonts w:ascii="Arial" w:eastAsia="Calibri" w:hAnsi="Arial" w:cs="Arial"/>
                <w:sz w:val="20"/>
                <w:szCs w:val="20"/>
                <w:lang w:eastAsia="en-US"/>
              </w:rPr>
              <w:t>Media</w:t>
            </w:r>
          </w:p>
        </w:tc>
        <w:tc>
          <w:tcPr>
            <w:tcW w:w="7514" w:type="dxa"/>
          </w:tcPr>
          <w:p w14:paraId="7E3D0ED2" w14:textId="77777777" w:rsidR="00146959" w:rsidRPr="00634CD9" w:rsidRDefault="00146959" w:rsidP="00146959">
            <w:pPr>
              <w:ind w:firstLine="35"/>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634CD9">
              <w:rPr>
                <w:rFonts w:ascii="Arial" w:eastAsia="Calibri" w:hAnsi="Arial" w:cs="Arial"/>
                <w:sz w:val="20"/>
                <w:szCs w:val="20"/>
                <w:lang w:eastAsia="en-US"/>
              </w:rPr>
              <w:t>Si considera que al menos la tercera parte, pero a lo sumo las dos terceras partes de los examinados, podrían responder correctamente.</w:t>
            </w:r>
            <w:r w:rsidRPr="00634CD9">
              <w:rPr>
                <w:rFonts w:ascii="Arial" w:eastAsia="Calibri" w:hAnsi="Arial" w:cs="Arial"/>
                <w:bCs/>
                <w:sz w:val="20"/>
                <w:szCs w:val="20"/>
                <w:lang w:eastAsia="en-US"/>
              </w:rPr>
              <w:t xml:space="preserve"> </w:t>
            </w:r>
          </w:p>
        </w:tc>
      </w:tr>
      <w:tr w:rsidR="00146959" w:rsidRPr="00634CD9" w14:paraId="109A489A" w14:textId="77777777" w:rsidTr="00735444">
        <w:trPr>
          <w:cnfStyle w:val="000000100000" w:firstRow="0" w:lastRow="0" w:firstColumn="0" w:lastColumn="0" w:oddVBand="0" w:evenVBand="0" w:oddHBand="1" w:evenHBand="0" w:firstRowFirstColumn="0" w:firstRowLastColumn="0" w:lastRowFirstColumn="0" w:lastRowLastColumn="0"/>
          <w:trHeight w:val="1197"/>
          <w:jc w:val="center"/>
        </w:trPr>
        <w:tc>
          <w:tcPr>
            <w:cnfStyle w:val="001000000000" w:firstRow="0" w:lastRow="0" w:firstColumn="1" w:lastColumn="0" w:oddVBand="0" w:evenVBand="0" w:oddHBand="0" w:evenHBand="0" w:firstRowFirstColumn="0" w:firstRowLastColumn="0" w:lastRowFirstColumn="0" w:lastRowLastColumn="0"/>
            <w:tcW w:w="1317" w:type="dxa"/>
          </w:tcPr>
          <w:p w14:paraId="34BF87BB" w14:textId="77777777" w:rsidR="00146959" w:rsidRPr="00634CD9" w:rsidRDefault="00146959" w:rsidP="00146959">
            <w:pPr>
              <w:rPr>
                <w:rFonts w:ascii="Arial" w:eastAsia="Calibri" w:hAnsi="Arial" w:cs="Arial"/>
                <w:sz w:val="20"/>
                <w:szCs w:val="20"/>
                <w:lang w:eastAsia="en-US"/>
              </w:rPr>
            </w:pPr>
            <w:r w:rsidRPr="00634CD9">
              <w:rPr>
                <w:rFonts w:ascii="Arial" w:eastAsia="Calibri" w:hAnsi="Arial" w:cs="Arial"/>
                <w:sz w:val="20"/>
                <w:szCs w:val="20"/>
                <w:lang w:eastAsia="en-US"/>
              </w:rPr>
              <w:t>Alta</w:t>
            </w:r>
          </w:p>
        </w:tc>
        <w:tc>
          <w:tcPr>
            <w:tcW w:w="7514" w:type="dxa"/>
          </w:tcPr>
          <w:p w14:paraId="32C6D305" w14:textId="77777777" w:rsidR="00146959" w:rsidRPr="00634CD9" w:rsidRDefault="00146959" w:rsidP="00146959">
            <w:pPr>
              <w:ind w:firstLine="35"/>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eastAsia="en-US"/>
              </w:rPr>
            </w:pPr>
            <w:r w:rsidRPr="00634CD9">
              <w:rPr>
                <w:rFonts w:ascii="Arial" w:eastAsia="Calibri" w:hAnsi="Arial" w:cs="Arial"/>
                <w:sz w:val="20"/>
                <w:szCs w:val="20"/>
                <w:lang w:eastAsia="en-US"/>
              </w:rPr>
              <w:t>Si considera que menos de la tercera parte de los examinados podrían responder correctamente.</w:t>
            </w:r>
          </w:p>
        </w:tc>
      </w:tr>
    </w:tbl>
    <w:p w14:paraId="09DFF100" w14:textId="77777777" w:rsidR="00146959" w:rsidRPr="00634CD9" w:rsidRDefault="00146959" w:rsidP="00634CD9">
      <w:pPr>
        <w:jc w:val="both"/>
        <w:rPr>
          <w:rFonts w:ascii="Arial" w:hAnsi="Arial" w:cs="Arial"/>
          <w:sz w:val="20"/>
          <w:szCs w:val="20"/>
          <w:lang w:val="es-ES" w:eastAsia="es-ES"/>
        </w:rPr>
      </w:pPr>
      <w:r w:rsidRPr="00634CD9">
        <w:rPr>
          <w:rFonts w:ascii="Arial" w:hAnsi="Arial" w:cs="Arial"/>
          <w:sz w:val="20"/>
          <w:szCs w:val="20"/>
          <w:lang w:val="es-ES" w:eastAsia="es-ES"/>
        </w:rPr>
        <w:t>Nota. Adaptada de dificultad asignada y observada de las preguntas de una prueba de rendimiento académico (Hurtado, 2021, pp. 90-91).  </w:t>
      </w:r>
    </w:p>
    <w:p w14:paraId="6F2D3130" w14:textId="77777777" w:rsidR="00146959" w:rsidRPr="00146959" w:rsidRDefault="00146959" w:rsidP="00851886">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lastRenderedPageBreak/>
        <w:t>Un aspecto a considerar sobre estas formas de definir el criterio de dificultad es que presentan diversos conflictos, los cuales son señalados por Matas (2010, p. 1) al indicar que en la TCT: las características de los ítems o pruebas tales como la dificultad o la discriminación dependen de las particularidades de la muestra y, por tanto, de la población de referencia; también aspectos de la prueba como la fiabilidad y la validez, además, de verse influenciados por la muestra, también lo es por el número de ítems que lo componen, lo cual modifica la estimación de la puntuación verdadera de las características de la muestra y del propio test; asimismo, se presentan problemas en el cumplimiento del supuesto o principio de independencia entre puntuación verdadera y error, los cuales son afectados por población.</w:t>
      </w:r>
    </w:p>
    <w:p w14:paraId="33C4F460" w14:textId="7A183592" w:rsidR="00146959" w:rsidRPr="00146959" w:rsidRDefault="00146959" w:rsidP="00851886">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Las dificultades encontradas con la TCT, en parte, contribuyeron con el desarrollo </w:t>
      </w:r>
      <w:r w:rsidR="00E14107">
        <w:rPr>
          <w:rFonts w:ascii="Arial" w:eastAsia="Calibri" w:hAnsi="Arial" w:cs="Arial"/>
          <w:lang w:eastAsia="en-US"/>
        </w:rPr>
        <w:t xml:space="preserve">de </w:t>
      </w:r>
      <w:r w:rsidRPr="00146959">
        <w:rPr>
          <w:rFonts w:ascii="Arial" w:eastAsia="Calibri" w:hAnsi="Arial" w:cs="Arial"/>
          <w:lang w:eastAsia="en-US"/>
        </w:rPr>
        <w:t xml:space="preserve">la teoría de respuesta al ítem, sin embargo, no es importante abordarlo </w:t>
      </w:r>
      <w:r w:rsidR="00E14107">
        <w:rPr>
          <w:rFonts w:ascii="Arial" w:eastAsia="Calibri" w:hAnsi="Arial" w:cs="Arial"/>
          <w:lang w:eastAsia="en-US"/>
        </w:rPr>
        <w:t xml:space="preserve">o analizarlo ampliamente </w:t>
      </w:r>
      <w:r w:rsidRPr="00146959">
        <w:rPr>
          <w:rFonts w:ascii="Arial" w:eastAsia="Calibri" w:hAnsi="Arial" w:cs="Arial"/>
          <w:lang w:eastAsia="en-US"/>
        </w:rPr>
        <w:t>en este artículo por la naturaleza de este y el tipo de ítem que ha sido seleccionado.</w:t>
      </w:r>
    </w:p>
    <w:p w14:paraId="25DFDD1F" w14:textId="19662BFE" w:rsidR="00146959" w:rsidRPr="00146959" w:rsidRDefault="00146959" w:rsidP="00851886">
      <w:pPr>
        <w:spacing w:before="100" w:beforeAutospacing="1" w:after="100" w:afterAutospacing="1" w:line="360" w:lineRule="auto"/>
        <w:jc w:val="both"/>
        <w:rPr>
          <w:rFonts w:ascii="Arial" w:hAnsi="Arial" w:cs="Arial"/>
          <w:lang w:val="es-ES" w:eastAsia="es-ES"/>
        </w:rPr>
      </w:pPr>
      <w:r w:rsidRPr="00146959">
        <w:rPr>
          <w:rFonts w:ascii="Arial" w:hAnsi="Arial" w:cs="Arial"/>
          <w:lang w:val="es-ES" w:eastAsia="es-ES"/>
        </w:rPr>
        <w:t xml:space="preserve">Otro aspecto que puede ser utilizado en la validación de ítems lo constituye el criterio de </w:t>
      </w:r>
      <w:r w:rsidR="004E4E9A">
        <w:rPr>
          <w:rFonts w:ascii="Arial" w:hAnsi="Arial" w:cs="Arial"/>
          <w:lang w:val="es-ES" w:eastAsia="es-ES"/>
        </w:rPr>
        <w:t xml:space="preserve">la persona </w:t>
      </w:r>
      <w:r w:rsidRPr="00146959">
        <w:rPr>
          <w:rFonts w:ascii="Arial" w:hAnsi="Arial" w:cs="Arial"/>
          <w:lang w:val="es-ES" w:eastAsia="es-ES"/>
        </w:rPr>
        <w:t xml:space="preserve">quien lo selecciona, </w:t>
      </w:r>
      <w:r w:rsidR="004E4E9A">
        <w:rPr>
          <w:rFonts w:ascii="Arial" w:hAnsi="Arial" w:cs="Arial"/>
          <w:lang w:val="es-ES" w:eastAsia="es-ES"/>
        </w:rPr>
        <w:t>eli</w:t>
      </w:r>
      <w:r w:rsidR="009E3720">
        <w:rPr>
          <w:rFonts w:ascii="Arial" w:hAnsi="Arial" w:cs="Arial"/>
          <w:lang w:val="es-ES" w:eastAsia="es-ES"/>
        </w:rPr>
        <w:t xml:space="preserve">ge, escoge, </w:t>
      </w:r>
      <w:r w:rsidRPr="00146959">
        <w:rPr>
          <w:rFonts w:ascii="Arial" w:hAnsi="Arial" w:cs="Arial"/>
          <w:lang w:val="es-ES" w:eastAsia="es-ES"/>
        </w:rPr>
        <w:t>elabora o propone el cual se define como criterio de expertos, este y otros elementos se consideran a continuación.</w:t>
      </w:r>
    </w:p>
    <w:p w14:paraId="7407E4B0" w14:textId="77777777" w:rsidR="00C370D7" w:rsidRDefault="00C370D7" w:rsidP="000C0961">
      <w:pPr>
        <w:spacing w:before="100" w:beforeAutospacing="1" w:after="100" w:afterAutospacing="1" w:line="360" w:lineRule="auto"/>
        <w:jc w:val="both"/>
        <w:rPr>
          <w:rFonts w:ascii="Arial" w:eastAsia="Calibri" w:hAnsi="Arial" w:cs="Arial"/>
          <w:b/>
          <w:lang w:eastAsia="en-US"/>
        </w:rPr>
      </w:pPr>
    </w:p>
    <w:p w14:paraId="69D83CCE" w14:textId="6DDD174A" w:rsidR="00146959" w:rsidRPr="00146959" w:rsidRDefault="00146959" w:rsidP="000C0961">
      <w:pPr>
        <w:spacing w:before="100" w:beforeAutospacing="1" w:after="100" w:afterAutospacing="1" w:line="360" w:lineRule="auto"/>
        <w:jc w:val="both"/>
        <w:rPr>
          <w:rFonts w:ascii="Arial" w:eastAsia="Calibri" w:hAnsi="Arial" w:cs="Arial"/>
          <w:b/>
          <w:lang w:eastAsia="en-US"/>
        </w:rPr>
      </w:pPr>
      <w:r w:rsidRPr="00146959">
        <w:rPr>
          <w:rFonts w:ascii="Arial" w:eastAsia="Calibri" w:hAnsi="Arial" w:cs="Arial"/>
          <w:b/>
          <w:lang w:eastAsia="en-US"/>
        </w:rPr>
        <w:lastRenderedPageBreak/>
        <w:t>La experiencia o juicio de experto como criterio para establecer niveles de complejidad</w:t>
      </w:r>
    </w:p>
    <w:p w14:paraId="27A18D72" w14:textId="77777777" w:rsidR="00146959" w:rsidRPr="00146959" w:rsidRDefault="00146959" w:rsidP="001C0983">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Durante el proceso de elaboración o selección de un ítem o pregunta para ser empleada en un cualquier instrumento de evaluación, se parte del criterio de que quien la selecciona, elabora o propone siempre tendrá una percepción de su dificultad, la cual está influenciada o determinada con base a su experiencia y conocimiento del tema o área por evaluar. Por ende, quien construye una prueba de rendimiento académico puede asignar un nivel de dificultad esperado para cada una de las preguntas que aplicará, a esto Hurtado (2021) lo denomina dificultad asignada, y no es más que el nivel de dificultad otorgado por quien propone el ítem o pregunta. </w:t>
      </w:r>
    </w:p>
    <w:p w14:paraId="7BBC0363" w14:textId="77777777" w:rsidR="00146959" w:rsidRPr="00146959" w:rsidRDefault="00146959" w:rsidP="001C0983">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Dicha forma de asignación de nivel de dificultad tiene una valoración subjetiva que, además, podría estar asociado con aspectos como: la disciplina, el área o eje temático y el objetivo por alcanzar, así como un nivel de complejidad relacionado con las fases, etapas o procesos por los que atraviesan las operaciones cognitivas y procedimentales que debe mostrar quien resuelve el ítem. Para Hurtado (2021) dichos niveles:</w:t>
      </w:r>
    </w:p>
    <w:p w14:paraId="76DAD6E9" w14:textId="77777777" w:rsidR="00146959" w:rsidRPr="00146959" w:rsidRDefault="00146959" w:rsidP="000C0961">
      <w:pPr>
        <w:spacing w:before="100" w:beforeAutospacing="1" w:after="100" w:afterAutospacing="1" w:line="360" w:lineRule="auto"/>
        <w:ind w:left="709"/>
        <w:jc w:val="both"/>
        <w:rPr>
          <w:rFonts w:ascii="Arial" w:eastAsia="Calibri" w:hAnsi="Arial" w:cs="Arial"/>
          <w:lang w:eastAsia="en-US"/>
        </w:rPr>
      </w:pPr>
      <w:r w:rsidRPr="00146959">
        <w:rPr>
          <w:rFonts w:ascii="Arial" w:eastAsia="Calibri" w:hAnsi="Arial" w:cs="Arial"/>
          <w:lang w:eastAsia="en-US"/>
        </w:rPr>
        <w:t xml:space="preserve">Pueden referirse a capacidades, habilidades, niveles de logro de competencia o verbos tomados de alguna taxonomía que permitan hacer </w:t>
      </w:r>
      <w:r w:rsidRPr="00146959">
        <w:rPr>
          <w:rFonts w:ascii="Arial" w:eastAsia="Calibri" w:hAnsi="Arial" w:cs="Arial"/>
          <w:lang w:eastAsia="en-US"/>
        </w:rPr>
        <w:lastRenderedPageBreak/>
        <w:t>operables los objetivos planteados en el área. De aquí que suela asociarse el nivel de dificultad con el nivel de complejidad de la pregunta. (p. 84)</w:t>
      </w:r>
    </w:p>
    <w:p w14:paraId="4473A2DA" w14:textId="77777777" w:rsidR="00146959" w:rsidRPr="00146959" w:rsidRDefault="00146959" w:rsidP="001C0983">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Es así como se tiene, </w:t>
      </w:r>
      <w:r w:rsidRPr="00146959">
        <w:rPr>
          <w:rFonts w:ascii="Arial" w:eastAsia="Calibri" w:hAnsi="Arial" w:cs="Arial"/>
          <w:i/>
          <w:lang w:eastAsia="en-US"/>
        </w:rPr>
        <w:t>a priori</w:t>
      </w:r>
      <w:r w:rsidRPr="00146959">
        <w:rPr>
          <w:rFonts w:ascii="Arial" w:eastAsia="Calibri" w:hAnsi="Arial" w:cs="Arial"/>
          <w:lang w:eastAsia="en-US"/>
        </w:rPr>
        <w:t xml:space="preserve">, una primera asignación de nivel o grado de dificultad de un determinado ítem, justificado, fundamentalmente, por la experticia que cada experto o grupo de expertos tienen respecto al tema o área temática. </w:t>
      </w:r>
    </w:p>
    <w:p w14:paraId="233B68ED" w14:textId="77777777" w:rsidR="00146959" w:rsidRPr="00146959" w:rsidRDefault="00146959" w:rsidP="001C0983">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Otro aspecto que se puede considerar para establecer nivel de dificultad de un ítem, es el juicio de expertos pero que no hayan participado en la elaboración de la prueba, de acuerdo con Escobar y Cuervo (2008).</w:t>
      </w:r>
    </w:p>
    <w:p w14:paraId="39351CDF" w14:textId="77777777" w:rsidR="00146959" w:rsidRPr="00146959" w:rsidRDefault="00146959" w:rsidP="000C0961">
      <w:pPr>
        <w:spacing w:before="100" w:beforeAutospacing="1" w:after="100" w:afterAutospacing="1" w:line="360" w:lineRule="auto"/>
        <w:ind w:left="708"/>
        <w:jc w:val="both"/>
        <w:rPr>
          <w:rFonts w:ascii="Arial" w:eastAsia="Calibri" w:hAnsi="Arial" w:cs="Arial"/>
          <w:lang w:eastAsia="en-US"/>
        </w:rPr>
      </w:pPr>
      <w:r w:rsidRPr="00146959">
        <w:rPr>
          <w:rFonts w:ascii="Arial" w:eastAsia="Calibri" w:hAnsi="Arial" w:cs="Arial"/>
          <w:lang w:eastAsia="en-US"/>
        </w:rPr>
        <w:t>El juicio de expertos se define como una opinión informada de personas con trayectoria en el tema, que son reconocidas por otros como expertos cualificados en éste, y que pueden dar información, evidencia, juicios y valoraciones. La identificación de las personas que formarán parte del juicio de expertos es una parte crítica en este proceso. (p. 29)</w:t>
      </w:r>
    </w:p>
    <w:p w14:paraId="45A16982" w14:textId="77777777" w:rsidR="00146959" w:rsidRPr="00146959" w:rsidRDefault="00146959" w:rsidP="001C0983">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Para este proceso de juicio de expertos, las autoras señalan que tanto </w:t>
      </w:r>
      <w:proofErr w:type="spellStart"/>
      <w:r w:rsidRPr="00146959">
        <w:rPr>
          <w:rFonts w:ascii="Arial" w:eastAsia="Calibri" w:hAnsi="Arial" w:cs="Arial"/>
          <w:lang w:eastAsia="en-US"/>
        </w:rPr>
        <w:t>Skjong</w:t>
      </w:r>
      <w:proofErr w:type="spellEnd"/>
      <w:r w:rsidRPr="00146959">
        <w:rPr>
          <w:rFonts w:ascii="Arial" w:eastAsia="Calibri" w:hAnsi="Arial" w:cs="Arial"/>
          <w:lang w:eastAsia="en-US"/>
        </w:rPr>
        <w:t xml:space="preserve"> y </w:t>
      </w:r>
      <w:proofErr w:type="spellStart"/>
      <w:r w:rsidRPr="00146959">
        <w:rPr>
          <w:rFonts w:ascii="Arial" w:eastAsia="Calibri" w:hAnsi="Arial" w:cs="Arial"/>
          <w:lang w:eastAsia="en-US"/>
        </w:rPr>
        <w:t>Wentworht</w:t>
      </w:r>
      <w:proofErr w:type="spellEnd"/>
      <w:r w:rsidRPr="00146959">
        <w:rPr>
          <w:rFonts w:ascii="Arial" w:eastAsia="Calibri" w:hAnsi="Arial" w:cs="Arial"/>
          <w:lang w:eastAsia="en-US"/>
        </w:rPr>
        <w:t xml:space="preserve"> (2000) como </w:t>
      </w:r>
      <w:proofErr w:type="spellStart"/>
      <w:r w:rsidRPr="00146959">
        <w:rPr>
          <w:rFonts w:ascii="Arial" w:eastAsia="Calibri" w:hAnsi="Arial" w:cs="Arial"/>
          <w:lang w:eastAsia="en-US"/>
        </w:rPr>
        <w:t>Arquer</w:t>
      </w:r>
      <w:proofErr w:type="spellEnd"/>
      <w:r w:rsidRPr="00146959">
        <w:rPr>
          <w:rFonts w:ascii="Arial" w:eastAsia="Calibri" w:hAnsi="Arial" w:cs="Arial"/>
          <w:lang w:eastAsia="en-US"/>
        </w:rPr>
        <w:t xml:space="preserve"> (1995) han propuesto algunos criterios o aspectos que podrían contribuir con la validación, tales como: preparar instrucciones y planillas, seleccionar los expertos y entrenarlos, explicar el contexto, posibilitar la discusión, y establecer el acuerdo entre los expertos por medio del cálculo de consistencia. Señalan, también, que la instrucción de la dimensión y el indicar lo </w:t>
      </w:r>
      <w:r w:rsidRPr="00146959">
        <w:rPr>
          <w:rFonts w:ascii="Arial" w:eastAsia="Calibri" w:hAnsi="Arial" w:cs="Arial"/>
          <w:lang w:eastAsia="en-US"/>
        </w:rPr>
        <w:lastRenderedPageBreak/>
        <w:t xml:space="preserve">que se desea medir con cada ítem debe quedar muy claro para quien lo va a validar, y que es “de especial relevancia brindar información sobre el uso que tendrán los resultados de la prueba” (p. 29). </w:t>
      </w:r>
    </w:p>
    <w:p w14:paraId="5C59798A" w14:textId="77777777" w:rsidR="00146959" w:rsidRPr="00146959" w:rsidRDefault="00146959" w:rsidP="001C0983">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Algunas de las estrategias que podrían ser empleadas para la validación por parte de expertos podrían ser:</w:t>
      </w:r>
    </w:p>
    <w:p w14:paraId="6F9890C0" w14:textId="77777777" w:rsidR="00146959" w:rsidRPr="00146959" w:rsidRDefault="00146959" w:rsidP="00AF7713">
      <w:pPr>
        <w:numPr>
          <w:ilvl w:val="0"/>
          <w:numId w:val="1"/>
        </w:numPr>
        <w:spacing w:before="100" w:beforeAutospacing="1" w:after="100" w:afterAutospacing="1" w:line="360" w:lineRule="auto"/>
        <w:ind w:left="714" w:hanging="357"/>
        <w:jc w:val="both"/>
        <w:rPr>
          <w:rFonts w:ascii="Arial" w:eastAsia="Calibri" w:hAnsi="Arial" w:cs="Arial"/>
          <w:bCs/>
          <w:lang w:eastAsia="en-US"/>
        </w:rPr>
      </w:pPr>
      <w:r w:rsidRPr="00146959">
        <w:rPr>
          <w:rFonts w:ascii="Arial" w:eastAsia="Calibri" w:hAnsi="Arial" w:cs="Arial"/>
          <w:bCs/>
          <w:lang w:eastAsia="en-US"/>
        </w:rPr>
        <w:t>Brindar algunas tablas para que se realice la clasificación en categorías o asignar una puntuación de dificultad.</w:t>
      </w:r>
    </w:p>
    <w:p w14:paraId="4AF60BFD" w14:textId="77777777" w:rsidR="00146959" w:rsidRPr="00146959" w:rsidRDefault="00146959" w:rsidP="00AF7713">
      <w:pPr>
        <w:numPr>
          <w:ilvl w:val="0"/>
          <w:numId w:val="1"/>
        </w:numPr>
        <w:spacing w:before="100" w:beforeAutospacing="1" w:after="100" w:afterAutospacing="1" w:line="360" w:lineRule="auto"/>
        <w:ind w:left="714" w:hanging="357"/>
        <w:jc w:val="both"/>
        <w:rPr>
          <w:rFonts w:ascii="Arial" w:eastAsia="Calibri" w:hAnsi="Arial" w:cs="Arial"/>
          <w:bCs/>
          <w:lang w:eastAsia="en-US"/>
        </w:rPr>
      </w:pPr>
      <w:r w:rsidRPr="00146959">
        <w:rPr>
          <w:rFonts w:ascii="Arial" w:eastAsia="Calibri" w:hAnsi="Arial" w:cs="Arial"/>
          <w:bCs/>
          <w:lang w:eastAsia="en-US"/>
        </w:rPr>
        <w:t>Reunir a varios especialistas para discutir y consensuar sobre la dificultad de cada ítem (paneles de expertos). A partir de esta estrategia se podría contribuir a reducir sesgos individuales y proporcionar una evaluación más equilibrada.</w:t>
      </w:r>
    </w:p>
    <w:p w14:paraId="5C36B4A9" w14:textId="77777777" w:rsidR="00146959" w:rsidRPr="00146959" w:rsidRDefault="00146959" w:rsidP="00AF7713">
      <w:pPr>
        <w:numPr>
          <w:ilvl w:val="0"/>
          <w:numId w:val="1"/>
        </w:numPr>
        <w:spacing w:before="100" w:beforeAutospacing="1" w:after="100" w:afterAutospacing="1" w:line="360" w:lineRule="auto"/>
        <w:ind w:left="714" w:hanging="357"/>
        <w:jc w:val="both"/>
        <w:rPr>
          <w:rFonts w:ascii="Arial" w:eastAsia="Calibri" w:hAnsi="Arial" w:cs="Arial"/>
          <w:b/>
          <w:bCs/>
          <w:lang w:eastAsia="en-US"/>
        </w:rPr>
      </w:pPr>
      <w:r w:rsidRPr="00146959">
        <w:rPr>
          <w:rFonts w:ascii="Arial" w:eastAsia="Calibri" w:hAnsi="Arial" w:cs="Arial"/>
          <w:bCs/>
          <w:lang w:eastAsia="en-US"/>
        </w:rPr>
        <w:t>Una vez que los expertos proporcionen sus juicios sobre la dificultad, estos podrían ser comparados con datos empíricos de pruebas piloto (validación cruzada con datos empíricos). De esta forma se ayuda a validar y ajustar las estimaciones de dificultad basadas en la experiencia de los expertos.</w:t>
      </w:r>
    </w:p>
    <w:p w14:paraId="39BDA9BC" w14:textId="1B7BEB3C" w:rsidR="00146959" w:rsidRPr="00146959" w:rsidRDefault="00146959" w:rsidP="001C0983">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Otros factores para considerar en la valoración de los ítems y en el que los expertos pueden tener un rol fundamental, es validar y analizar el contexto y la relevancia, de manera que se pueda asegurar que son apropiados para la población meta, esto dado que un ítem que es fácil para una población puede ser difícil para otra y los expertos pueden colaborar en la identificación de estas diferencias contextuales. </w:t>
      </w:r>
      <w:r w:rsidRPr="00146959">
        <w:rPr>
          <w:rFonts w:ascii="Arial" w:eastAsia="Calibri" w:hAnsi="Arial" w:cs="Arial"/>
          <w:lang w:eastAsia="en-US"/>
        </w:rPr>
        <w:lastRenderedPageBreak/>
        <w:t xml:space="preserve">Así como contribuir con la revisión de aspectos como: </w:t>
      </w:r>
      <w:bookmarkStart w:id="18" w:name="_Hlk171580981"/>
      <w:r w:rsidRPr="00146959">
        <w:rPr>
          <w:rFonts w:ascii="Arial" w:eastAsia="Calibri" w:hAnsi="Arial" w:cs="Arial"/>
          <w:lang w:eastAsia="en-US"/>
        </w:rPr>
        <w:t xml:space="preserve">claridad en la redacción, que la base o enunciado sea precisa, que exista respuesta y esta sea única, que se tenga homogeneidad en la redacción entre la clave o respuesta correcta y los distractores, que el vocabulario que se emplea sea el apropiado para la población, que los ítems sean congruentes con las características y particularidades del grupo o grupos en que se aplica, entre otros. </w:t>
      </w:r>
      <w:bookmarkEnd w:id="18"/>
    </w:p>
    <w:p w14:paraId="3C25722E" w14:textId="77777777" w:rsidR="00146959" w:rsidRPr="00146959" w:rsidRDefault="00146959" w:rsidP="00C370D7">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Otra forma de clasificación de ítems es a través de la taxonomía de Bloom, de acuerdo con Hurtado (2021, p. 88), en ella se describen procesos de pensamiento desde niveles inferiores hasta los superiores en los que, a su vez, se cuenta con categorías y subcategorías, estas pueden servir de guía para asignar niveles de dificultad a los ítems o preguntas en una prueba propuesta. Por ello que este tipo de categorización podría emplearse como criterio para determinar el nivel de dificultad de un ítem.</w:t>
      </w:r>
    </w:p>
    <w:p w14:paraId="039A233C" w14:textId="77777777" w:rsidR="00146959" w:rsidRPr="00146959" w:rsidRDefault="00146959" w:rsidP="00C370D7">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Un aspecto importante a considerar es que si ya se tienen definidos los niveles de dificultad de los ítems ¿cuántos de cada nivel deberá contener la prueba? Para ello y de forma general, según lo señalado por </w:t>
      </w:r>
      <w:proofErr w:type="spellStart"/>
      <w:r w:rsidRPr="00146959">
        <w:rPr>
          <w:rFonts w:ascii="Arial" w:eastAsia="Calibri" w:hAnsi="Arial" w:cs="Arial"/>
          <w:lang w:eastAsia="en-US"/>
        </w:rPr>
        <w:t>Backhoff</w:t>
      </w:r>
      <w:proofErr w:type="spellEnd"/>
      <w:r w:rsidRPr="00146959">
        <w:rPr>
          <w:rFonts w:ascii="Arial" w:eastAsia="Calibri" w:hAnsi="Arial" w:cs="Arial"/>
          <w:lang w:eastAsia="en-US"/>
        </w:rPr>
        <w:t xml:space="preserve"> et al. (2000), para una clasificación en cinco niveles se puede considerar que: </w:t>
      </w:r>
    </w:p>
    <w:p w14:paraId="4B466414" w14:textId="77777777" w:rsidR="00146959" w:rsidRPr="00146959" w:rsidRDefault="00146959" w:rsidP="000C0961">
      <w:pPr>
        <w:spacing w:before="100" w:beforeAutospacing="1" w:after="100" w:afterAutospacing="1" w:line="360" w:lineRule="auto"/>
        <w:ind w:left="708"/>
        <w:jc w:val="both"/>
        <w:rPr>
          <w:rFonts w:ascii="Arial" w:eastAsia="Calibri" w:hAnsi="Arial" w:cs="Arial"/>
          <w:lang w:eastAsia="en-US"/>
        </w:rPr>
      </w:pPr>
      <w:r w:rsidRPr="00146959">
        <w:rPr>
          <w:rFonts w:ascii="Arial" w:eastAsia="Calibri" w:hAnsi="Arial" w:cs="Arial"/>
          <w:lang w:eastAsia="en-US"/>
        </w:rPr>
        <w:t xml:space="preserve">el nivel medio de dificultad de un examen debe oscilar entre 0,5 y 0,6 distribuyéndose el total de reactivos en 5% fáciles, 20% medianamente fáciles, 50% con dificultad media, 20% medianamente difíciles y 5% difíciles. </w:t>
      </w:r>
      <w:r w:rsidRPr="00146959">
        <w:rPr>
          <w:rFonts w:ascii="Arial" w:eastAsia="Calibri" w:hAnsi="Arial" w:cs="Arial"/>
          <w:lang w:eastAsia="en-US"/>
        </w:rPr>
        <w:lastRenderedPageBreak/>
        <w:t>En la praxis resulta difícil que, solo basado en su experiencia, el docente constructor logre tal dosificación. (p. 14)</w:t>
      </w:r>
    </w:p>
    <w:p w14:paraId="75EAEFF4" w14:textId="3EE908B3" w:rsidR="00146959" w:rsidRPr="00146959" w:rsidRDefault="002F6F18" w:rsidP="002F6F18">
      <w:pPr>
        <w:spacing w:before="100" w:beforeAutospacing="1" w:after="100" w:afterAutospacing="1" w:line="360" w:lineRule="auto"/>
        <w:jc w:val="both"/>
        <w:rPr>
          <w:rFonts w:ascii="Arial" w:eastAsia="Calibri" w:hAnsi="Arial" w:cs="Arial"/>
          <w:b/>
          <w:lang w:eastAsia="en-US"/>
        </w:rPr>
      </w:pPr>
      <w:r w:rsidRPr="00146959">
        <w:rPr>
          <w:rFonts w:ascii="Arial" w:eastAsia="Calibri" w:hAnsi="Arial" w:cs="Arial"/>
          <w:b/>
          <w:lang w:eastAsia="en-US"/>
        </w:rPr>
        <w:t xml:space="preserve">METODOLOGÍA UTILIZADA </w:t>
      </w:r>
    </w:p>
    <w:p w14:paraId="5104699D" w14:textId="77777777" w:rsidR="00146959" w:rsidRPr="00146959" w:rsidRDefault="00146959" w:rsidP="002F6F18">
      <w:pPr>
        <w:spacing w:before="100" w:beforeAutospacing="1" w:after="100" w:afterAutospacing="1" w:line="360" w:lineRule="auto"/>
        <w:jc w:val="both"/>
        <w:rPr>
          <w:rFonts w:ascii="Arial" w:eastAsia="Calibri" w:hAnsi="Arial" w:cs="Arial"/>
          <w:b/>
          <w:bCs/>
          <w:color w:val="000000"/>
          <w:lang w:eastAsia="en-US"/>
        </w:rPr>
      </w:pPr>
      <w:r w:rsidRPr="00146959">
        <w:rPr>
          <w:rFonts w:ascii="Arial" w:eastAsia="Calibri" w:hAnsi="Arial" w:cs="Arial"/>
          <w:bCs/>
          <w:lang w:eastAsia="en-US"/>
        </w:rPr>
        <w:t>La metodología empleada en el diseño de la prueba diagnóstica escrita es de orientación cualitativa. Según Allan y Cortez (2018): “Su propósito es indagar e interpretar la calidad de las actividades, relaciones, asuntos, medios, materiales o instrumentos en una determinada situación o problema que se desarrolla en el campo de las ciencias sociales” (p. 75). En esta dirección, se elaboró dicho instrumento a partir de un proceso sistemático y se evaluó su calidad mediante valoraciones realizadas por personas académicas expertas en la temática. Posteriormente, el equipo coordinador de la actividad realizó las correcciones correspondientes basándose en la información recopilada. El objetivo es implementarla en condiciones adecuadas para proporcionar información confiable, que permita realizar los ajustes educativos necesarios.</w:t>
      </w:r>
    </w:p>
    <w:p w14:paraId="31547D2F" w14:textId="77777777" w:rsidR="00146959" w:rsidRPr="00146959" w:rsidRDefault="00146959" w:rsidP="00863ED0">
      <w:pPr>
        <w:spacing w:before="100" w:beforeAutospacing="1" w:after="100" w:afterAutospacing="1" w:line="360" w:lineRule="auto"/>
        <w:jc w:val="both"/>
        <w:rPr>
          <w:rFonts w:ascii="Arial" w:eastAsia="Calibri" w:hAnsi="Arial" w:cs="Arial"/>
          <w:bCs/>
          <w:lang w:eastAsia="en-US"/>
        </w:rPr>
      </w:pPr>
      <w:r w:rsidRPr="00146959">
        <w:rPr>
          <w:rFonts w:ascii="Arial" w:eastAsia="Calibri" w:hAnsi="Arial" w:cs="Arial"/>
          <w:bCs/>
          <w:lang w:eastAsia="en-US"/>
        </w:rPr>
        <w:t xml:space="preserve">Para iniciar el proceso de elaboración de la prueba, se analizó el documento "Programas de Estudio de Matemáticas" del Ministerio de Educación Pública (MEP), aprobado en el año 2012. El cual está organizado por áreas matemáticas y habilidades específicas. </w:t>
      </w:r>
    </w:p>
    <w:p w14:paraId="1153430D" w14:textId="3D209156" w:rsidR="00146959" w:rsidRPr="00146959" w:rsidRDefault="00146959" w:rsidP="00863ED0">
      <w:pPr>
        <w:spacing w:before="100" w:beforeAutospacing="1" w:after="100" w:afterAutospacing="1" w:line="360" w:lineRule="auto"/>
        <w:jc w:val="both"/>
        <w:rPr>
          <w:rFonts w:ascii="Arial" w:eastAsia="Calibri" w:hAnsi="Arial" w:cs="Arial"/>
          <w:bCs/>
          <w:lang w:eastAsia="en-US"/>
        </w:rPr>
      </w:pPr>
      <w:r w:rsidRPr="00146959">
        <w:rPr>
          <w:rFonts w:ascii="Arial" w:eastAsia="Calibri" w:hAnsi="Arial" w:cs="Arial"/>
          <w:bCs/>
          <w:lang w:eastAsia="en-US"/>
        </w:rPr>
        <w:lastRenderedPageBreak/>
        <w:t xml:space="preserve">Las áreas matemáticas son: Números, Medidas, Geometría, Relaciones y Álgebra, y Estadística y Probabilidad. Para cada una de ellas </w:t>
      </w:r>
      <w:r w:rsidR="00040585">
        <w:rPr>
          <w:rFonts w:ascii="Arial" w:eastAsia="Calibri" w:hAnsi="Arial" w:cs="Arial"/>
          <w:bCs/>
          <w:lang w:eastAsia="en-US"/>
        </w:rPr>
        <w:t xml:space="preserve">el </w:t>
      </w:r>
      <w:r w:rsidRPr="00146959">
        <w:rPr>
          <w:rFonts w:ascii="Arial" w:eastAsia="Calibri" w:hAnsi="Arial" w:cs="Arial"/>
          <w:lang w:eastAsia="en-US"/>
        </w:rPr>
        <w:t>MEP (2012, pp. 21-22) indica:</w:t>
      </w:r>
    </w:p>
    <w:p w14:paraId="42400E6F" w14:textId="77777777" w:rsidR="00146959" w:rsidRPr="00146959" w:rsidRDefault="00146959" w:rsidP="00AF7713">
      <w:pPr>
        <w:numPr>
          <w:ilvl w:val="0"/>
          <w:numId w:val="6"/>
        </w:numPr>
        <w:spacing w:before="100" w:beforeAutospacing="1" w:after="100" w:afterAutospacing="1" w:line="360" w:lineRule="auto"/>
        <w:ind w:left="714" w:hanging="357"/>
        <w:jc w:val="both"/>
        <w:rPr>
          <w:rFonts w:ascii="Arial" w:eastAsia="Calibri" w:hAnsi="Arial" w:cs="Arial"/>
          <w:bCs/>
          <w:lang w:eastAsia="en-US"/>
        </w:rPr>
      </w:pPr>
      <w:r w:rsidRPr="00146959">
        <w:rPr>
          <w:rFonts w:ascii="Arial" w:eastAsia="Calibri" w:hAnsi="Arial" w:cs="Arial"/>
          <w:bCs/>
          <w:lang w:eastAsia="en-US"/>
        </w:rPr>
        <w:t xml:space="preserve">El área de Números y Medidas incluye los Sistemas Numéricos, Operaciones y el Cálculo; además, Medidas abarca la manipulación de unidades, sistemas y procesos de medición del espacio y tiempo, así como el uso de herramientas y fórmulas. </w:t>
      </w:r>
    </w:p>
    <w:p w14:paraId="2E768175" w14:textId="5E546F9A" w:rsidR="00146959" w:rsidRPr="00146959" w:rsidRDefault="00146959" w:rsidP="00AF7713">
      <w:pPr>
        <w:numPr>
          <w:ilvl w:val="0"/>
          <w:numId w:val="6"/>
        </w:numPr>
        <w:spacing w:before="100" w:beforeAutospacing="1" w:after="100" w:afterAutospacing="1" w:line="360" w:lineRule="auto"/>
        <w:ind w:left="714" w:hanging="357"/>
        <w:jc w:val="both"/>
        <w:rPr>
          <w:rFonts w:ascii="Arial" w:eastAsia="Calibri" w:hAnsi="Arial" w:cs="Arial"/>
          <w:bCs/>
          <w:lang w:eastAsia="en-US"/>
        </w:rPr>
      </w:pPr>
      <w:r w:rsidRPr="00146959">
        <w:rPr>
          <w:rFonts w:ascii="Arial" w:eastAsia="Calibri" w:hAnsi="Arial" w:cs="Arial"/>
          <w:bCs/>
          <w:lang w:eastAsia="en-US"/>
        </w:rPr>
        <w:t xml:space="preserve">La Geometría incorpora las características </w:t>
      </w:r>
      <w:r w:rsidR="00C92817">
        <w:rPr>
          <w:rFonts w:ascii="Arial" w:eastAsia="Calibri" w:hAnsi="Arial" w:cs="Arial"/>
          <w:bCs/>
          <w:lang w:eastAsia="en-US"/>
        </w:rPr>
        <w:t xml:space="preserve">o particularidades </w:t>
      </w:r>
      <w:r w:rsidRPr="00146959">
        <w:rPr>
          <w:rFonts w:ascii="Arial" w:eastAsia="Calibri" w:hAnsi="Arial" w:cs="Arial"/>
          <w:bCs/>
          <w:lang w:eastAsia="en-US"/>
        </w:rPr>
        <w:t xml:space="preserve">de las figuras geométricas, sus relaciones, la modelización geométrica y la visualización espacial. </w:t>
      </w:r>
    </w:p>
    <w:p w14:paraId="135123C6" w14:textId="77777777" w:rsidR="00146959" w:rsidRPr="00146959" w:rsidRDefault="00146959" w:rsidP="00AF7713">
      <w:pPr>
        <w:numPr>
          <w:ilvl w:val="0"/>
          <w:numId w:val="6"/>
        </w:numPr>
        <w:spacing w:before="100" w:beforeAutospacing="1" w:after="100" w:afterAutospacing="1" w:line="360" w:lineRule="auto"/>
        <w:ind w:left="714" w:hanging="357"/>
        <w:jc w:val="both"/>
        <w:rPr>
          <w:rFonts w:ascii="Arial" w:eastAsia="Calibri" w:hAnsi="Arial" w:cs="Arial"/>
          <w:bCs/>
          <w:lang w:eastAsia="en-US"/>
        </w:rPr>
      </w:pPr>
      <w:r w:rsidRPr="00146959">
        <w:rPr>
          <w:rFonts w:ascii="Arial" w:eastAsia="Calibri" w:hAnsi="Arial" w:cs="Arial"/>
          <w:bCs/>
          <w:lang w:eastAsia="en-US"/>
        </w:rPr>
        <w:t xml:space="preserve">El área de Relaciones y Álgebra comprende el estudio de patrones, relaciones numéricas y geométricas, expresiones y relaciones simbólicas, así como ecuaciones, inecuaciones y funciones. </w:t>
      </w:r>
    </w:p>
    <w:p w14:paraId="2AD6143C" w14:textId="67914F6D" w:rsidR="00146959" w:rsidRPr="00146959" w:rsidRDefault="00146959" w:rsidP="00AF7713">
      <w:pPr>
        <w:numPr>
          <w:ilvl w:val="0"/>
          <w:numId w:val="6"/>
        </w:numPr>
        <w:spacing w:before="100" w:beforeAutospacing="1" w:after="100" w:afterAutospacing="1" w:line="360" w:lineRule="auto"/>
        <w:ind w:left="714" w:hanging="357"/>
        <w:jc w:val="both"/>
        <w:rPr>
          <w:rFonts w:ascii="Arial" w:eastAsia="Calibri" w:hAnsi="Arial" w:cs="Arial"/>
          <w:bCs/>
          <w:lang w:eastAsia="en-US"/>
        </w:rPr>
      </w:pPr>
      <w:r w:rsidRPr="00146959">
        <w:rPr>
          <w:rFonts w:ascii="Arial" w:eastAsia="Calibri" w:hAnsi="Arial" w:cs="Arial"/>
          <w:bCs/>
          <w:lang w:eastAsia="en-US"/>
        </w:rPr>
        <w:t xml:space="preserve">El área de Estadística y Probabilidad se centra en la Estadística Descriptiva y la Probabilidad, enfocándose </w:t>
      </w:r>
      <w:r w:rsidR="00040585">
        <w:rPr>
          <w:rFonts w:ascii="Arial" w:eastAsia="Calibri" w:hAnsi="Arial" w:cs="Arial"/>
          <w:bCs/>
          <w:lang w:eastAsia="en-US"/>
        </w:rPr>
        <w:t xml:space="preserve">u orientándose </w:t>
      </w:r>
      <w:r w:rsidRPr="00146959">
        <w:rPr>
          <w:rFonts w:ascii="Arial" w:eastAsia="Calibri" w:hAnsi="Arial" w:cs="Arial"/>
          <w:bCs/>
          <w:lang w:eastAsia="en-US"/>
        </w:rPr>
        <w:t>esta última en la incertidumbre y el azar.</w:t>
      </w:r>
    </w:p>
    <w:p w14:paraId="71D30933" w14:textId="77777777" w:rsidR="00146959" w:rsidRPr="00146959" w:rsidRDefault="00146959" w:rsidP="00863ED0">
      <w:pPr>
        <w:spacing w:before="100" w:beforeAutospacing="1" w:after="100" w:afterAutospacing="1" w:line="360" w:lineRule="auto"/>
        <w:jc w:val="both"/>
        <w:rPr>
          <w:rFonts w:ascii="Arial" w:eastAsia="Calibri" w:hAnsi="Arial" w:cs="Arial"/>
          <w:bCs/>
          <w:lang w:eastAsia="en-US"/>
        </w:rPr>
      </w:pPr>
      <w:r w:rsidRPr="00146959">
        <w:rPr>
          <w:rFonts w:ascii="Arial" w:eastAsia="Calibri" w:hAnsi="Arial" w:cs="Arial"/>
          <w:bCs/>
          <w:lang w:eastAsia="en-US"/>
        </w:rPr>
        <w:t xml:space="preserve">El estudio se realizó de forma integral, enfocándose no solo en las habilidades a evaluar y los contenidos correspondientes, sino también en su metodología basada en la resolución de problemas, la cual define las competencias matemáticas a desarrollar e incorpora elementos importantes como el uso de la historia, la </w:t>
      </w:r>
      <w:r w:rsidRPr="00146959">
        <w:rPr>
          <w:rFonts w:ascii="Arial" w:eastAsia="Calibri" w:hAnsi="Arial" w:cs="Arial"/>
          <w:bCs/>
          <w:lang w:eastAsia="en-US"/>
        </w:rPr>
        <w:lastRenderedPageBreak/>
        <w:t xml:space="preserve">integración de la tecnología y la consideración de la diversidad de las personas estudiantes (MEP, 2012, pp. 49-64). </w:t>
      </w:r>
    </w:p>
    <w:p w14:paraId="4814EDB3" w14:textId="0AA6D8FB" w:rsidR="00146959" w:rsidRPr="00146959" w:rsidRDefault="00146959" w:rsidP="00863ED0">
      <w:pPr>
        <w:spacing w:before="100" w:beforeAutospacing="1" w:after="100" w:afterAutospacing="1" w:line="360" w:lineRule="auto"/>
        <w:jc w:val="both"/>
        <w:rPr>
          <w:rFonts w:ascii="Arial" w:eastAsia="Calibri" w:hAnsi="Arial" w:cs="Arial"/>
          <w:bCs/>
          <w:lang w:eastAsia="en-US"/>
        </w:rPr>
      </w:pPr>
      <w:r w:rsidRPr="00146959">
        <w:rPr>
          <w:rFonts w:ascii="Arial" w:eastAsia="Calibri" w:hAnsi="Arial" w:cs="Arial"/>
          <w:bCs/>
          <w:lang w:eastAsia="en-US"/>
        </w:rPr>
        <w:t xml:space="preserve">Este análisis fue fundamental para la selección de las habilidades a evaluar, asegurando que las seleccionadas y el enfoque </w:t>
      </w:r>
      <w:r w:rsidR="001A171A">
        <w:rPr>
          <w:rFonts w:ascii="Arial" w:eastAsia="Calibri" w:hAnsi="Arial" w:cs="Arial"/>
          <w:bCs/>
          <w:lang w:eastAsia="en-US"/>
        </w:rPr>
        <w:t>designado</w:t>
      </w:r>
      <w:r w:rsidRPr="00146959">
        <w:rPr>
          <w:rFonts w:ascii="Arial" w:eastAsia="Calibri" w:hAnsi="Arial" w:cs="Arial"/>
          <w:bCs/>
          <w:lang w:eastAsia="en-US"/>
        </w:rPr>
        <w:t xml:space="preserve"> estuvieran en concordancia con el perfil de egreso del estudiantado de la educación secundaria costarricense. </w:t>
      </w:r>
    </w:p>
    <w:p w14:paraId="65EFD5C0" w14:textId="7C00DA30" w:rsidR="00146959" w:rsidRPr="00146959" w:rsidRDefault="00146959" w:rsidP="00863ED0">
      <w:pPr>
        <w:spacing w:before="100" w:beforeAutospacing="1" w:after="100" w:afterAutospacing="1" w:line="360" w:lineRule="auto"/>
        <w:jc w:val="both"/>
        <w:rPr>
          <w:rFonts w:ascii="Arial" w:eastAsia="Calibri" w:hAnsi="Arial" w:cs="Arial"/>
          <w:bCs/>
          <w:lang w:eastAsia="en-US"/>
        </w:rPr>
      </w:pPr>
      <w:r w:rsidRPr="00146959">
        <w:rPr>
          <w:rFonts w:ascii="Arial" w:eastAsia="Calibri" w:hAnsi="Arial" w:cs="Arial"/>
          <w:bCs/>
          <w:lang w:eastAsia="en-US"/>
        </w:rPr>
        <w:t xml:space="preserve">Después de considerar lo estudiado en este contexto educativo, se identificaron las áreas temáticas de la carrera donde las personas estudiantes han presentado problemas </w:t>
      </w:r>
      <w:r w:rsidR="00714C9D">
        <w:rPr>
          <w:rFonts w:ascii="Arial" w:eastAsia="Calibri" w:hAnsi="Arial" w:cs="Arial"/>
          <w:bCs/>
          <w:lang w:eastAsia="en-US"/>
        </w:rPr>
        <w:t xml:space="preserve">o dificultades significativas </w:t>
      </w:r>
      <w:r w:rsidRPr="00146959">
        <w:rPr>
          <w:rFonts w:ascii="Arial" w:eastAsia="Calibri" w:hAnsi="Arial" w:cs="Arial"/>
          <w:bCs/>
          <w:lang w:eastAsia="en-US"/>
        </w:rPr>
        <w:t xml:space="preserve">en los conocimientos previos, las cuales corresponden a: Álgebra, Funciones, Trigonometría, Geometría, Teoría de Conjuntos y Teoría de Números, las cuales se encuentran en las asignaturas de Matemática Introductoria, Álgebra y Funciones, Geometría Euclídea I y Lógica y Teoría de Conjuntos. </w:t>
      </w:r>
    </w:p>
    <w:p w14:paraId="3CE80BE7" w14:textId="6E4382C7" w:rsidR="00146959" w:rsidRDefault="00146959" w:rsidP="00863ED0">
      <w:pPr>
        <w:spacing w:before="100" w:beforeAutospacing="1" w:after="100" w:afterAutospacing="1" w:line="360" w:lineRule="auto"/>
        <w:jc w:val="both"/>
        <w:rPr>
          <w:rFonts w:ascii="Arial" w:eastAsia="Calibri" w:hAnsi="Arial" w:cs="Arial"/>
          <w:bCs/>
          <w:lang w:eastAsia="en-US"/>
        </w:rPr>
      </w:pPr>
      <w:r w:rsidRPr="00146959">
        <w:rPr>
          <w:rFonts w:ascii="Arial" w:eastAsia="Calibri" w:hAnsi="Arial" w:cs="Arial"/>
          <w:bCs/>
          <w:lang w:eastAsia="en-US"/>
        </w:rPr>
        <w:t>Estos elementos sirvieron como base para establecer las habilidades a evaluar en la prueba diagnóstica de Matemática, así como la cantidad total de ítems que debería contener y el número de estos por objetivo. Esta información se presenta en la tabla 7.</w:t>
      </w:r>
    </w:p>
    <w:p w14:paraId="2EFD06E1" w14:textId="3BFD9F82" w:rsidR="00714C9D" w:rsidRDefault="00714C9D" w:rsidP="00863ED0">
      <w:pPr>
        <w:spacing w:before="100" w:beforeAutospacing="1" w:after="100" w:afterAutospacing="1" w:line="360" w:lineRule="auto"/>
        <w:jc w:val="both"/>
        <w:rPr>
          <w:rFonts w:ascii="Arial" w:eastAsia="Calibri" w:hAnsi="Arial" w:cs="Arial"/>
          <w:bCs/>
          <w:lang w:eastAsia="en-US"/>
        </w:rPr>
      </w:pPr>
    </w:p>
    <w:p w14:paraId="0BDD19CB" w14:textId="77777777" w:rsidR="00714C9D" w:rsidRPr="00146959" w:rsidRDefault="00714C9D" w:rsidP="00863ED0">
      <w:pPr>
        <w:spacing w:before="100" w:beforeAutospacing="1" w:after="100" w:afterAutospacing="1" w:line="360" w:lineRule="auto"/>
        <w:jc w:val="both"/>
        <w:rPr>
          <w:rFonts w:ascii="Arial" w:eastAsia="Calibri" w:hAnsi="Arial" w:cs="Arial"/>
          <w:bCs/>
          <w:lang w:eastAsia="en-US"/>
        </w:rPr>
      </w:pPr>
    </w:p>
    <w:p w14:paraId="5F9DF3EC" w14:textId="0AFEC438" w:rsidR="00146959" w:rsidRPr="00714C9D" w:rsidRDefault="00146959" w:rsidP="00502A77">
      <w:pPr>
        <w:spacing w:after="100" w:afterAutospacing="1"/>
        <w:jc w:val="center"/>
        <w:rPr>
          <w:rFonts w:ascii="Arial" w:eastAsia="Calibri" w:hAnsi="Arial" w:cs="Arial"/>
          <w:b/>
          <w:iCs/>
          <w:sz w:val="20"/>
          <w:szCs w:val="20"/>
          <w:lang w:val="es-ES" w:eastAsia="es-ES"/>
        </w:rPr>
      </w:pPr>
      <w:r w:rsidRPr="00714C9D">
        <w:rPr>
          <w:rFonts w:ascii="Arial" w:eastAsia="Calibri" w:hAnsi="Arial" w:cs="Arial"/>
          <w:b/>
          <w:sz w:val="20"/>
          <w:szCs w:val="20"/>
          <w:lang w:val="es-ES" w:eastAsia="es-ES"/>
        </w:rPr>
        <w:lastRenderedPageBreak/>
        <w:t>Tabla 7</w:t>
      </w:r>
      <w:r w:rsidR="00714C9D" w:rsidRPr="00714C9D">
        <w:rPr>
          <w:rFonts w:ascii="Arial" w:eastAsia="Calibri" w:hAnsi="Arial" w:cs="Arial"/>
          <w:b/>
          <w:sz w:val="20"/>
          <w:szCs w:val="20"/>
          <w:lang w:val="es-ES" w:eastAsia="es-ES"/>
        </w:rPr>
        <w:t xml:space="preserve">. </w:t>
      </w:r>
      <w:r w:rsidRPr="00714C9D">
        <w:rPr>
          <w:rFonts w:ascii="Arial" w:eastAsia="Calibri" w:hAnsi="Arial" w:cs="Arial"/>
          <w:b/>
          <w:iCs/>
          <w:sz w:val="20"/>
          <w:szCs w:val="20"/>
          <w:lang w:val="es-ES" w:eastAsia="es-ES"/>
        </w:rPr>
        <w:t>Objetivos y Contenidos a evaluar en la prueba diagnóstica de Matemática</w:t>
      </w:r>
    </w:p>
    <w:tbl>
      <w:tblPr>
        <w:tblStyle w:val="Tabladelista4-nfasis61"/>
        <w:tblW w:w="10330" w:type="dxa"/>
        <w:jc w:val="center"/>
        <w:tblLook w:val="06A0" w:firstRow="1" w:lastRow="0" w:firstColumn="1" w:lastColumn="0" w:noHBand="1" w:noVBand="1"/>
      </w:tblPr>
      <w:tblGrid>
        <w:gridCol w:w="591"/>
        <w:gridCol w:w="166"/>
        <w:gridCol w:w="44"/>
        <w:gridCol w:w="4126"/>
        <w:gridCol w:w="174"/>
        <w:gridCol w:w="3824"/>
        <w:gridCol w:w="1405"/>
      </w:tblGrid>
      <w:tr w:rsidR="00146959" w:rsidRPr="00F60D8C" w14:paraId="31E5D22F" w14:textId="77777777" w:rsidTr="00CB3449">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816" w:type="dxa"/>
            <w:gridSpan w:val="3"/>
          </w:tcPr>
          <w:p w14:paraId="49A3852B" w14:textId="77777777" w:rsidR="00146959" w:rsidRPr="00F60D8C" w:rsidRDefault="00146959" w:rsidP="00004405">
            <w:pPr>
              <w:ind w:right="-16"/>
              <w:rPr>
                <w:rFonts w:ascii="Arial" w:eastAsia="Calibri" w:hAnsi="Arial" w:cs="Arial"/>
                <w:sz w:val="20"/>
                <w:szCs w:val="20"/>
                <w:lang w:eastAsia="en-US"/>
              </w:rPr>
            </w:pPr>
            <w:r w:rsidRPr="00F60D8C">
              <w:rPr>
                <w:rFonts w:ascii="Arial" w:eastAsia="Calibri" w:hAnsi="Arial" w:cs="Arial"/>
                <w:sz w:val="20"/>
                <w:szCs w:val="20"/>
                <w:lang w:eastAsia="en-US"/>
              </w:rPr>
              <w:t>No.</w:t>
            </w:r>
          </w:p>
        </w:tc>
        <w:tc>
          <w:tcPr>
            <w:tcW w:w="4455" w:type="dxa"/>
            <w:gridSpan w:val="2"/>
          </w:tcPr>
          <w:p w14:paraId="213893B2" w14:textId="77777777" w:rsidR="00146959" w:rsidRPr="00F60D8C" w:rsidRDefault="00146959" w:rsidP="00004405">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Objetivo</w:t>
            </w:r>
          </w:p>
        </w:tc>
        <w:tc>
          <w:tcPr>
            <w:tcW w:w="0" w:type="auto"/>
          </w:tcPr>
          <w:p w14:paraId="1286DBAC" w14:textId="77777777" w:rsidR="00146959" w:rsidRPr="00F60D8C" w:rsidRDefault="00146959" w:rsidP="00004405">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Área</w:t>
            </w:r>
          </w:p>
        </w:tc>
        <w:tc>
          <w:tcPr>
            <w:tcW w:w="0" w:type="auto"/>
          </w:tcPr>
          <w:p w14:paraId="5AA61E50" w14:textId="77777777" w:rsidR="00146959" w:rsidRPr="00F60D8C" w:rsidRDefault="00146959" w:rsidP="00004405">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Cantidad de ítems</w:t>
            </w:r>
          </w:p>
        </w:tc>
      </w:tr>
      <w:tr w:rsidR="00146959" w:rsidRPr="00F60D8C" w14:paraId="2339B45E"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816" w:type="dxa"/>
            <w:gridSpan w:val="3"/>
          </w:tcPr>
          <w:p w14:paraId="58BD16DC" w14:textId="77777777" w:rsidR="00146959" w:rsidRPr="00F60D8C" w:rsidRDefault="00146959" w:rsidP="00AF7713">
            <w:pPr>
              <w:numPr>
                <w:ilvl w:val="0"/>
                <w:numId w:val="11"/>
              </w:numPr>
              <w:ind w:right="-16"/>
              <w:jc w:val="center"/>
              <w:rPr>
                <w:rFonts w:ascii="Arial" w:eastAsia="Calibri" w:hAnsi="Arial" w:cs="Arial"/>
                <w:sz w:val="20"/>
                <w:szCs w:val="20"/>
                <w:lang w:eastAsia="en-US"/>
              </w:rPr>
            </w:pPr>
          </w:p>
        </w:tc>
        <w:tc>
          <w:tcPr>
            <w:tcW w:w="4455" w:type="dxa"/>
            <w:gridSpan w:val="2"/>
          </w:tcPr>
          <w:p w14:paraId="6922E231" w14:textId="77777777" w:rsidR="00146959" w:rsidRPr="00F60D8C"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Resolver problemas que involucran conjuntos numéricos.</w:t>
            </w:r>
          </w:p>
        </w:tc>
        <w:tc>
          <w:tcPr>
            <w:tcW w:w="0" w:type="auto"/>
          </w:tcPr>
          <w:p w14:paraId="7A4C5DB2"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Teoría de Conjuntos y Teoría de Números</w:t>
            </w:r>
          </w:p>
        </w:tc>
        <w:tc>
          <w:tcPr>
            <w:tcW w:w="0" w:type="auto"/>
            <w:vAlign w:val="center"/>
          </w:tcPr>
          <w:p w14:paraId="5EB36515"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2</w:t>
            </w:r>
          </w:p>
        </w:tc>
      </w:tr>
      <w:tr w:rsidR="00146959" w:rsidRPr="00F60D8C" w14:paraId="63FB54FE"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816" w:type="dxa"/>
            <w:gridSpan w:val="3"/>
          </w:tcPr>
          <w:p w14:paraId="77C9368A" w14:textId="77777777" w:rsidR="00146959" w:rsidRPr="00F60D8C" w:rsidRDefault="00146959" w:rsidP="00AF7713">
            <w:pPr>
              <w:numPr>
                <w:ilvl w:val="0"/>
                <w:numId w:val="11"/>
              </w:numPr>
              <w:ind w:right="-16"/>
              <w:jc w:val="center"/>
              <w:rPr>
                <w:rFonts w:ascii="Arial" w:eastAsia="Calibri" w:hAnsi="Arial" w:cs="Arial"/>
                <w:sz w:val="20"/>
                <w:szCs w:val="20"/>
                <w:lang w:eastAsia="en-US"/>
              </w:rPr>
            </w:pPr>
          </w:p>
        </w:tc>
        <w:tc>
          <w:tcPr>
            <w:tcW w:w="4455" w:type="dxa"/>
            <w:gridSpan w:val="2"/>
          </w:tcPr>
          <w:p w14:paraId="7D3E3567" w14:textId="77777777" w:rsidR="00146959" w:rsidRPr="00F60D8C"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Aplicar los conceptos básicos de teoría de números a la resolución de problemas.</w:t>
            </w:r>
          </w:p>
        </w:tc>
        <w:tc>
          <w:tcPr>
            <w:tcW w:w="0" w:type="auto"/>
          </w:tcPr>
          <w:p w14:paraId="5693B890"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Teoría de Conjuntos y Teoría de Números</w:t>
            </w:r>
          </w:p>
        </w:tc>
        <w:tc>
          <w:tcPr>
            <w:tcW w:w="0" w:type="auto"/>
            <w:vAlign w:val="center"/>
          </w:tcPr>
          <w:p w14:paraId="7C1C47CC"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4</w:t>
            </w:r>
          </w:p>
        </w:tc>
      </w:tr>
      <w:tr w:rsidR="00146959" w:rsidRPr="00F60D8C" w14:paraId="5DA11573"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816" w:type="dxa"/>
            <w:gridSpan w:val="3"/>
          </w:tcPr>
          <w:p w14:paraId="3BF88617" w14:textId="77777777" w:rsidR="00146959" w:rsidRPr="00F60D8C" w:rsidRDefault="00146959" w:rsidP="00AF7713">
            <w:pPr>
              <w:numPr>
                <w:ilvl w:val="0"/>
                <w:numId w:val="11"/>
              </w:numPr>
              <w:ind w:right="-16"/>
              <w:jc w:val="center"/>
              <w:rPr>
                <w:rFonts w:ascii="Arial" w:eastAsia="Calibri" w:hAnsi="Arial" w:cs="Arial"/>
                <w:sz w:val="20"/>
                <w:szCs w:val="20"/>
                <w:lang w:eastAsia="en-US"/>
              </w:rPr>
            </w:pPr>
          </w:p>
        </w:tc>
        <w:tc>
          <w:tcPr>
            <w:tcW w:w="4455" w:type="dxa"/>
            <w:gridSpan w:val="2"/>
          </w:tcPr>
          <w:p w14:paraId="483CF6D3" w14:textId="77777777" w:rsidR="00146959" w:rsidRPr="00F60D8C"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Resolver operaciones matemáticas combinadas que involucran números reales.</w:t>
            </w:r>
          </w:p>
        </w:tc>
        <w:tc>
          <w:tcPr>
            <w:tcW w:w="0" w:type="auto"/>
          </w:tcPr>
          <w:p w14:paraId="65D5C7A7"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Teoría de Conjuntos y Teoría de Números</w:t>
            </w:r>
          </w:p>
        </w:tc>
        <w:tc>
          <w:tcPr>
            <w:tcW w:w="0" w:type="auto"/>
            <w:vAlign w:val="center"/>
          </w:tcPr>
          <w:p w14:paraId="55594B0D"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2</w:t>
            </w:r>
          </w:p>
        </w:tc>
      </w:tr>
      <w:tr w:rsidR="00146959" w:rsidRPr="00F60D8C" w14:paraId="108BE90C"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816" w:type="dxa"/>
            <w:gridSpan w:val="3"/>
          </w:tcPr>
          <w:p w14:paraId="07C0D3EB" w14:textId="77777777" w:rsidR="00146959" w:rsidRPr="00F60D8C" w:rsidRDefault="00146959" w:rsidP="00AF7713">
            <w:pPr>
              <w:numPr>
                <w:ilvl w:val="0"/>
                <w:numId w:val="11"/>
              </w:numPr>
              <w:ind w:right="-16"/>
              <w:jc w:val="center"/>
              <w:rPr>
                <w:rFonts w:ascii="Arial" w:eastAsia="Calibri" w:hAnsi="Arial" w:cs="Arial"/>
                <w:sz w:val="20"/>
                <w:szCs w:val="20"/>
                <w:lang w:eastAsia="en-US"/>
              </w:rPr>
            </w:pPr>
          </w:p>
        </w:tc>
        <w:tc>
          <w:tcPr>
            <w:tcW w:w="4455" w:type="dxa"/>
            <w:gridSpan w:val="2"/>
          </w:tcPr>
          <w:p w14:paraId="0B8E8A82" w14:textId="77777777" w:rsidR="00146959" w:rsidRPr="00F60D8C"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Simplificar expresiones algebraicas.</w:t>
            </w:r>
          </w:p>
        </w:tc>
        <w:tc>
          <w:tcPr>
            <w:tcW w:w="0" w:type="auto"/>
          </w:tcPr>
          <w:p w14:paraId="7664502D"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Álgebra</w:t>
            </w:r>
          </w:p>
        </w:tc>
        <w:tc>
          <w:tcPr>
            <w:tcW w:w="0" w:type="auto"/>
            <w:vAlign w:val="center"/>
          </w:tcPr>
          <w:p w14:paraId="0164BBF9"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3</w:t>
            </w:r>
          </w:p>
        </w:tc>
      </w:tr>
      <w:tr w:rsidR="00146959" w:rsidRPr="00F60D8C" w14:paraId="5F702CAF"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816" w:type="dxa"/>
            <w:gridSpan w:val="3"/>
          </w:tcPr>
          <w:p w14:paraId="62781D91" w14:textId="77777777" w:rsidR="00146959" w:rsidRPr="00F60D8C" w:rsidRDefault="00146959" w:rsidP="00AF7713">
            <w:pPr>
              <w:numPr>
                <w:ilvl w:val="0"/>
                <w:numId w:val="11"/>
              </w:numPr>
              <w:ind w:right="-16"/>
              <w:jc w:val="center"/>
              <w:rPr>
                <w:rFonts w:ascii="Arial" w:eastAsia="Calibri" w:hAnsi="Arial" w:cs="Arial"/>
                <w:sz w:val="20"/>
                <w:szCs w:val="20"/>
                <w:lang w:eastAsia="en-US"/>
              </w:rPr>
            </w:pPr>
          </w:p>
        </w:tc>
        <w:tc>
          <w:tcPr>
            <w:tcW w:w="4455" w:type="dxa"/>
            <w:gridSpan w:val="2"/>
          </w:tcPr>
          <w:p w14:paraId="35132F76" w14:textId="77777777" w:rsidR="00146959" w:rsidRPr="00F60D8C"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Efectuar operaciones con polinomios.</w:t>
            </w:r>
          </w:p>
        </w:tc>
        <w:tc>
          <w:tcPr>
            <w:tcW w:w="0" w:type="auto"/>
          </w:tcPr>
          <w:p w14:paraId="3C1093B0"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Álgebra</w:t>
            </w:r>
          </w:p>
        </w:tc>
        <w:tc>
          <w:tcPr>
            <w:tcW w:w="0" w:type="auto"/>
            <w:vAlign w:val="center"/>
          </w:tcPr>
          <w:p w14:paraId="62FEAE43"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3</w:t>
            </w:r>
          </w:p>
        </w:tc>
      </w:tr>
      <w:tr w:rsidR="00146959" w:rsidRPr="00F60D8C" w14:paraId="5F4C877B"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816" w:type="dxa"/>
            <w:gridSpan w:val="3"/>
          </w:tcPr>
          <w:p w14:paraId="6D6F2870" w14:textId="77777777" w:rsidR="00146959" w:rsidRPr="00F60D8C" w:rsidRDefault="00146959" w:rsidP="00AF7713">
            <w:pPr>
              <w:numPr>
                <w:ilvl w:val="0"/>
                <w:numId w:val="11"/>
              </w:numPr>
              <w:ind w:right="-16"/>
              <w:jc w:val="center"/>
              <w:rPr>
                <w:rFonts w:ascii="Arial" w:eastAsia="Calibri" w:hAnsi="Arial" w:cs="Arial"/>
                <w:sz w:val="20"/>
                <w:szCs w:val="20"/>
                <w:lang w:eastAsia="en-US"/>
              </w:rPr>
            </w:pPr>
          </w:p>
        </w:tc>
        <w:tc>
          <w:tcPr>
            <w:tcW w:w="4455" w:type="dxa"/>
            <w:gridSpan w:val="2"/>
          </w:tcPr>
          <w:p w14:paraId="5C6F3BFC" w14:textId="77777777" w:rsidR="00146959" w:rsidRPr="00F60D8C"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Resolver ecuaciones de segundo grado con una incógnita.</w:t>
            </w:r>
          </w:p>
        </w:tc>
        <w:tc>
          <w:tcPr>
            <w:tcW w:w="0" w:type="auto"/>
          </w:tcPr>
          <w:p w14:paraId="325D1095"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Álgebra</w:t>
            </w:r>
          </w:p>
        </w:tc>
        <w:tc>
          <w:tcPr>
            <w:tcW w:w="0" w:type="auto"/>
            <w:vAlign w:val="center"/>
          </w:tcPr>
          <w:p w14:paraId="3751FC65"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3</w:t>
            </w:r>
          </w:p>
        </w:tc>
      </w:tr>
      <w:tr w:rsidR="00146959" w:rsidRPr="00F60D8C" w14:paraId="2A529239"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816" w:type="dxa"/>
            <w:gridSpan w:val="3"/>
          </w:tcPr>
          <w:p w14:paraId="15F65CE4" w14:textId="77777777" w:rsidR="00146959" w:rsidRPr="00F60D8C" w:rsidRDefault="00146959" w:rsidP="00AF7713">
            <w:pPr>
              <w:numPr>
                <w:ilvl w:val="0"/>
                <w:numId w:val="11"/>
              </w:numPr>
              <w:ind w:right="-16"/>
              <w:jc w:val="center"/>
              <w:rPr>
                <w:rFonts w:ascii="Arial" w:eastAsia="Calibri" w:hAnsi="Arial" w:cs="Arial"/>
                <w:sz w:val="20"/>
                <w:szCs w:val="20"/>
                <w:lang w:eastAsia="en-US"/>
              </w:rPr>
            </w:pPr>
          </w:p>
        </w:tc>
        <w:tc>
          <w:tcPr>
            <w:tcW w:w="4455" w:type="dxa"/>
            <w:gridSpan w:val="2"/>
          </w:tcPr>
          <w:p w14:paraId="27565D30" w14:textId="77777777" w:rsidR="00146959" w:rsidRPr="00F60D8C"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Resolver problemas que involucran ecuaciones de segundo grado con una incógnita.</w:t>
            </w:r>
          </w:p>
        </w:tc>
        <w:tc>
          <w:tcPr>
            <w:tcW w:w="0" w:type="auto"/>
          </w:tcPr>
          <w:p w14:paraId="3741C36B"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Álgebra</w:t>
            </w:r>
          </w:p>
        </w:tc>
        <w:tc>
          <w:tcPr>
            <w:tcW w:w="0" w:type="auto"/>
            <w:vAlign w:val="center"/>
          </w:tcPr>
          <w:p w14:paraId="70F2B68F"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2</w:t>
            </w:r>
          </w:p>
        </w:tc>
      </w:tr>
      <w:tr w:rsidR="00146959" w:rsidRPr="00F60D8C" w14:paraId="3C918488"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816" w:type="dxa"/>
            <w:gridSpan w:val="3"/>
          </w:tcPr>
          <w:p w14:paraId="3CC05B5D" w14:textId="77777777" w:rsidR="00146959" w:rsidRPr="00F60D8C" w:rsidRDefault="00146959" w:rsidP="00AF7713">
            <w:pPr>
              <w:numPr>
                <w:ilvl w:val="0"/>
                <w:numId w:val="11"/>
              </w:numPr>
              <w:ind w:right="-16"/>
              <w:jc w:val="center"/>
              <w:rPr>
                <w:rFonts w:ascii="Arial" w:eastAsia="Calibri" w:hAnsi="Arial" w:cs="Arial"/>
                <w:sz w:val="20"/>
                <w:szCs w:val="20"/>
                <w:lang w:eastAsia="en-US"/>
              </w:rPr>
            </w:pPr>
          </w:p>
        </w:tc>
        <w:tc>
          <w:tcPr>
            <w:tcW w:w="4455" w:type="dxa"/>
            <w:gridSpan w:val="2"/>
          </w:tcPr>
          <w:p w14:paraId="3A7DE3A4" w14:textId="77777777" w:rsidR="00146959" w:rsidRPr="00F60D8C"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Factorizar polinomios en una o dos variables.</w:t>
            </w:r>
          </w:p>
        </w:tc>
        <w:tc>
          <w:tcPr>
            <w:tcW w:w="0" w:type="auto"/>
          </w:tcPr>
          <w:p w14:paraId="0A92D0CA"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Álgebra</w:t>
            </w:r>
          </w:p>
        </w:tc>
        <w:tc>
          <w:tcPr>
            <w:tcW w:w="0" w:type="auto"/>
            <w:vAlign w:val="center"/>
          </w:tcPr>
          <w:p w14:paraId="3D60906D"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4</w:t>
            </w:r>
          </w:p>
        </w:tc>
      </w:tr>
      <w:tr w:rsidR="00146959" w:rsidRPr="00F60D8C" w14:paraId="12EEF555"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816" w:type="dxa"/>
            <w:gridSpan w:val="3"/>
          </w:tcPr>
          <w:p w14:paraId="35963491" w14:textId="77777777" w:rsidR="00146959" w:rsidRPr="00F60D8C" w:rsidRDefault="00146959" w:rsidP="00AF7713">
            <w:pPr>
              <w:numPr>
                <w:ilvl w:val="0"/>
                <w:numId w:val="11"/>
              </w:numPr>
              <w:ind w:right="-16"/>
              <w:jc w:val="center"/>
              <w:rPr>
                <w:rFonts w:ascii="Arial" w:eastAsia="Calibri" w:hAnsi="Arial" w:cs="Arial"/>
                <w:sz w:val="20"/>
                <w:szCs w:val="20"/>
                <w:lang w:eastAsia="en-US"/>
              </w:rPr>
            </w:pPr>
          </w:p>
        </w:tc>
        <w:tc>
          <w:tcPr>
            <w:tcW w:w="4455" w:type="dxa"/>
            <w:gridSpan w:val="2"/>
          </w:tcPr>
          <w:p w14:paraId="5E6B6C60" w14:textId="77777777" w:rsidR="00146959" w:rsidRPr="00F60D8C"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Resolver problemas que involucran conceptos básicos de funciones.</w:t>
            </w:r>
          </w:p>
        </w:tc>
        <w:tc>
          <w:tcPr>
            <w:tcW w:w="0" w:type="auto"/>
          </w:tcPr>
          <w:p w14:paraId="5A298693"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Funciones</w:t>
            </w:r>
          </w:p>
        </w:tc>
        <w:tc>
          <w:tcPr>
            <w:tcW w:w="0" w:type="auto"/>
            <w:vAlign w:val="center"/>
          </w:tcPr>
          <w:p w14:paraId="061C9E3B" w14:textId="77777777" w:rsidR="00146959" w:rsidRPr="00F60D8C"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F60D8C">
              <w:rPr>
                <w:rFonts w:ascii="Arial" w:eastAsia="Calibri" w:hAnsi="Arial" w:cs="Arial"/>
                <w:sz w:val="20"/>
                <w:szCs w:val="20"/>
                <w:lang w:eastAsia="en-US"/>
              </w:rPr>
              <w:t>5</w:t>
            </w:r>
          </w:p>
        </w:tc>
      </w:tr>
      <w:tr w:rsidR="00146959" w:rsidRPr="00503644" w14:paraId="5BBB281C"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771" w:type="dxa"/>
            <w:gridSpan w:val="2"/>
            <w:tcBorders>
              <w:right w:val="nil"/>
            </w:tcBorders>
            <w:shd w:val="clear" w:color="auto" w:fill="auto"/>
          </w:tcPr>
          <w:p w14:paraId="505D205D" w14:textId="77777777" w:rsidR="00146959" w:rsidRPr="00503644" w:rsidRDefault="00146959" w:rsidP="00AF7713">
            <w:pPr>
              <w:numPr>
                <w:ilvl w:val="0"/>
                <w:numId w:val="11"/>
              </w:numPr>
              <w:ind w:right="-16"/>
              <w:jc w:val="center"/>
              <w:rPr>
                <w:rFonts w:ascii="Arial" w:eastAsia="Calibri" w:hAnsi="Arial" w:cs="Arial"/>
                <w:sz w:val="20"/>
                <w:szCs w:val="20"/>
                <w:lang w:eastAsia="en-US"/>
              </w:rPr>
            </w:pPr>
          </w:p>
        </w:tc>
        <w:tc>
          <w:tcPr>
            <w:tcW w:w="4319" w:type="dxa"/>
            <w:gridSpan w:val="2"/>
            <w:tcBorders>
              <w:left w:val="nil"/>
            </w:tcBorders>
            <w:shd w:val="clear" w:color="auto" w:fill="auto"/>
          </w:tcPr>
          <w:p w14:paraId="1FAF741E" w14:textId="77777777" w:rsidR="00146959" w:rsidRPr="00503644"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Resolver problemas que involucran las funciones lineales (afín).</w:t>
            </w:r>
          </w:p>
        </w:tc>
        <w:tc>
          <w:tcPr>
            <w:tcW w:w="3816" w:type="dxa"/>
            <w:gridSpan w:val="2"/>
            <w:shd w:val="clear" w:color="auto" w:fill="auto"/>
          </w:tcPr>
          <w:p w14:paraId="29065EB1"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Funciones</w:t>
            </w:r>
          </w:p>
        </w:tc>
        <w:tc>
          <w:tcPr>
            <w:tcW w:w="1424" w:type="dxa"/>
            <w:shd w:val="clear" w:color="auto" w:fill="auto"/>
            <w:vAlign w:val="center"/>
          </w:tcPr>
          <w:p w14:paraId="746B8430"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4</w:t>
            </w:r>
          </w:p>
        </w:tc>
      </w:tr>
      <w:tr w:rsidR="00146959" w:rsidRPr="00503644" w14:paraId="47E8DDBF"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771" w:type="dxa"/>
            <w:gridSpan w:val="2"/>
            <w:tcBorders>
              <w:right w:val="nil"/>
            </w:tcBorders>
            <w:shd w:val="clear" w:color="auto" w:fill="auto"/>
          </w:tcPr>
          <w:p w14:paraId="35FEB1FC" w14:textId="77777777" w:rsidR="00146959" w:rsidRPr="00503644" w:rsidRDefault="00146959" w:rsidP="00AF7713">
            <w:pPr>
              <w:numPr>
                <w:ilvl w:val="0"/>
                <w:numId w:val="11"/>
              </w:numPr>
              <w:ind w:right="-16"/>
              <w:jc w:val="center"/>
              <w:rPr>
                <w:rFonts w:ascii="Arial" w:eastAsia="Calibri" w:hAnsi="Arial" w:cs="Arial"/>
                <w:sz w:val="20"/>
                <w:szCs w:val="20"/>
                <w:lang w:eastAsia="en-US"/>
              </w:rPr>
            </w:pPr>
          </w:p>
        </w:tc>
        <w:tc>
          <w:tcPr>
            <w:tcW w:w="4319" w:type="dxa"/>
            <w:gridSpan w:val="2"/>
            <w:tcBorders>
              <w:left w:val="nil"/>
            </w:tcBorders>
            <w:shd w:val="clear" w:color="auto" w:fill="auto"/>
          </w:tcPr>
          <w:p w14:paraId="06FED509" w14:textId="77777777" w:rsidR="00146959" w:rsidRPr="00503644"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Resolver problemas que involucran las funciones cuadráticas.</w:t>
            </w:r>
          </w:p>
        </w:tc>
        <w:tc>
          <w:tcPr>
            <w:tcW w:w="3816" w:type="dxa"/>
            <w:gridSpan w:val="2"/>
            <w:shd w:val="clear" w:color="auto" w:fill="auto"/>
          </w:tcPr>
          <w:p w14:paraId="793F6E7E"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Funciones</w:t>
            </w:r>
          </w:p>
        </w:tc>
        <w:tc>
          <w:tcPr>
            <w:tcW w:w="1424" w:type="dxa"/>
            <w:shd w:val="clear" w:color="auto" w:fill="auto"/>
            <w:vAlign w:val="center"/>
          </w:tcPr>
          <w:p w14:paraId="117EC8C5"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3</w:t>
            </w:r>
          </w:p>
        </w:tc>
      </w:tr>
      <w:tr w:rsidR="00146959" w:rsidRPr="00503644" w14:paraId="441EE04E"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771" w:type="dxa"/>
            <w:gridSpan w:val="2"/>
            <w:tcBorders>
              <w:right w:val="nil"/>
            </w:tcBorders>
            <w:shd w:val="clear" w:color="auto" w:fill="auto"/>
          </w:tcPr>
          <w:p w14:paraId="4B8FBA5C" w14:textId="77777777" w:rsidR="00146959" w:rsidRPr="00503644" w:rsidRDefault="00146959" w:rsidP="00AF7713">
            <w:pPr>
              <w:numPr>
                <w:ilvl w:val="0"/>
                <w:numId w:val="11"/>
              </w:numPr>
              <w:ind w:right="-16"/>
              <w:jc w:val="center"/>
              <w:rPr>
                <w:rFonts w:ascii="Arial" w:eastAsia="Calibri" w:hAnsi="Arial" w:cs="Arial"/>
                <w:sz w:val="20"/>
                <w:szCs w:val="20"/>
                <w:lang w:eastAsia="en-US"/>
              </w:rPr>
            </w:pPr>
          </w:p>
        </w:tc>
        <w:tc>
          <w:tcPr>
            <w:tcW w:w="4319" w:type="dxa"/>
            <w:gridSpan w:val="2"/>
            <w:tcBorders>
              <w:left w:val="nil"/>
            </w:tcBorders>
            <w:shd w:val="clear" w:color="auto" w:fill="auto"/>
          </w:tcPr>
          <w:p w14:paraId="63ED2A52" w14:textId="77777777" w:rsidR="00146959" w:rsidRPr="00503644"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Resolver problemas que involucran las funciones exponenciales.</w:t>
            </w:r>
          </w:p>
        </w:tc>
        <w:tc>
          <w:tcPr>
            <w:tcW w:w="3816" w:type="dxa"/>
            <w:gridSpan w:val="2"/>
            <w:shd w:val="clear" w:color="auto" w:fill="auto"/>
          </w:tcPr>
          <w:p w14:paraId="1C7D6FE5"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Funciones</w:t>
            </w:r>
          </w:p>
        </w:tc>
        <w:tc>
          <w:tcPr>
            <w:tcW w:w="1424" w:type="dxa"/>
            <w:shd w:val="clear" w:color="auto" w:fill="auto"/>
            <w:vAlign w:val="center"/>
          </w:tcPr>
          <w:p w14:paraId="133A7172"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3</w:t>
            </w:r>
          </w:p>
        </w:tc>
      </w:tr>
      <w:tr w:rsidR="00146959" w:rsidRPr="00503644" w14:paraId="277C9CF3"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771" w:type="dxa"/>
            <w:gridSpan w:val="2"/>
            <w:tcBorders>
              <w:right w:val="nil"/>
            </w:tcBorders>
            <w:shd w:val="clear" w:color="auto" w:fill="auto"/>
          </w:tcPr>
          <w:p w14:paraId="6F8FEB85" w14:textId="77777777" w:rsidR="00146959" w:rsidRPr="00503644" w:rsidRDefault="00146959" w:rsidP="00AF7713">
            <w:pPr>
              <w:numPr>
                <w:ilvl w:val="0"/>
                <w:numId w:val="11"/>
              </w:numPr>
              <w:ind w:right="-16"/>
              <w:jc w:val="center"/>
              <w:rPr>
                <w:rFonts w:ascii="Arial" w:eastAsia="Calibri" w:hAnsi="Arial" w:cs="Arial"/>
                <w:sz w:val="20"/>
                <w:szCs w:val="20"/>
                <w:lang w:eastAsia="en-US"/>
              </w:rPr>
            </w:pPr>
          </w:p>
        </w:tc>
        <w:tc>
          <w:tcPr>
            <w:tcW w:w="4319" w:type="dxa"/>
            <w:gridSpan w:val="2"/>
            <w:tcBorders>
              <w:left w:val="nil"/>
            </w:tcBorders>
            <w:shd w:val="clear" w:color="auto" w:fill="auto"/>
          </w:tcPr>
          <w:p w14:paraId="7F4B4FB0" w14:textId="77777777" w:rsidR="00146959" w:rsidRPr="00503644"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Resolver problemas que involucran funciones logarítmicas.</w:t>
            </w:r>
          </w:p>
        </w:tc>
        <w:tc>
          <w:tcPr>
            <w:tcW w:w="3816" w:type="dxa"/>
            <w:gridSpan w:val="2"/>
            <w:shd w:val="clear" w:color="auto" w:fill="auto"/>
          </w:tcPr>
          <w:p w14:paraId="073D153E"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Funciones</w:t>
            </w:r>
          </w:p>
        </w:tc>
        <w:tc>
          <w:tcPr>
            <w:tcW w:w="1424" w:type="dxa"/>
            <w:shd w:val="clear" w:color="auto" w:fill="auto"/>
            <w:vAlign w:val="center"/>
          </w:tcPr>
          <w:p w14:paraId="4D649A34"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3</w:t>
            </w:r>
          </w:p>
        </w:tc>
      </w:tr>
      <w:tr w:rsidR="00146959" w:rsidRPr="00503644" w14:paraId="51A6855D"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771" w:type="dxa"/>
            <w:gridSpan w:val="2"/>
            <w:tcBorders>
              <w:right w:val="nil"/>
            </w:tcBorders>
            <w:shd w:val="clear" w:color="auto" w:fill="auto"/>
          </w:tcPr>
          <w:p w14:paraId="729DEADE" w14:textId="77777777" w:rsidR="00146959" w:rsidRPr="00503644" w:rsidRDefault="00146959" w:rsidP="00AF7713">
            <w:pPr>
              <w:numPr>
                <w:ilvl w:val="0"/>
                <w:numId w:val="11"/>
              </w:numPr>
              <w:ind w:right="-16"/>
              <w:jc w:val="center"/>
              <w:rPr>
                <w:rFonts w:ascii="Arial" w:eastAsia="Calibri" w:hAnsi="Arial" w:cs="Arial"/>
                <w:sz w:val="20"/>
                <w:szCs w:val="20"/>
                <w:lang w:eastAsia="en-US"/>
              </w:rPr>
            </w:pPr>
          </w:p>
        </w:tc>
        <w:tc>
          <w:tcPr>
            <w:tcW w:w="4319" w:type="dxa"/>
            <w:gridSpan w:val="2"/>
            <w:tcBorders>
              <w:left w:val="nil"/>
            </w:tcBorders>
            <w:shd w:val="clear" w:color="auto" w:fill="auto"/>
          </w:tcPr>
          <w:p w14:paraId="2F4849A0" w14:textId="77777777" w:rsidR="00146959" w:rsidRPr="00503644"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Resolver problemas que involucran el concepto de ángulo.</w:t>
            </w:r>
          </w:p>
        </w:tc>
        <w:tc>
          <w:tcPr>
            <w:tcW w:w="3816" w:type="dxa"/>
            <w:gridSpan w:val="2"/>
            <w:shd w:val="clear" w:color="auto" w:fill="auto"/>
          </w:tcPr>
          <w:p w14:paraId="033D4616"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Geometría</w:t>
            </w:r>
          </w:p>
        </w:tc>
        <w:tc>
          <w:tcPr>
            <w:tcW w:w="1424" w:type="dxa"/>
            <w:shd w:val="clear" w:color="auto" w:fill="auto"/>
            <w:vAlign w:val="center"/>
          </w:tcPr>
          <w:p w14:paraId="60B66DFE"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2</w:t>
            </w:r>
          </w:p>
        </w:tc>
      </w:tr>
      <w:tr w:rsidR="00146959" w:rsidRPr="00503644" w14:paraId="02ED941D"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771" w:type="dxa"/>
            <w:gridSpan w:val="2"/>
            <w:tcBorders>
              <w:right w:val="nil"/>
            </w:tcBorders>
          </w:tcPr>
          <w:p w14:paraId="7C571454" w14:textId="77777777" w:rsidR="00146959" w:rsidRPr="00503644" w:rsidRDefault="00146959" w:rsidP="00AF7713">
            <w:pPr>
              <w:numPr>
                <w:ilvl w:val="0"/>
                <w:numId w:val="11"/>
              </w:numPr>
              <w:ind w:right="-16"/>
              <w:jc w:val="center"/>
              <w:rPr>
                <w:rFonts w:ascii="Arial" w:eastAsia="Calibri" w:hAnsi="Arial" w:cs="Arial"/>
                <w:sz w:val="20"/>
                <w:szCs w:val="20"/>
                <w:lang w:eastAsia="en-US"/>
              </w:rPr>
            </w:pPr>
          </w:p>
        </w:tc>
        <w:tc>
          <w:tcPr>
            <w:tcW w:w="4319" w:type="dxa"/>
            <w:gridSpan w:val="2"/>
            <w:tcBorders>
              <w:left w:val="nil"/>
            </w:tcBorders>
          </w:tcPr>
          <w:p w14:paraId="33B3C8A9" w14:textId="77777777" w:rsidR="00146959" w:rsidRPr="00503644"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Resolver problemas que involucren polígonos y sus diversos elementos.</w:t>
            </w:r>
          </w:p>
        </w:tc>
        <w:tc>
          <w:tcPr>
            <w:tcW w:w="3816" w:type="dxa"/>
            <w:gridSpan w:val="2"/>
          </w:tcPr>
          <w:p w14:paraId="1325D5D6"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Geometría</w:t>
            </w:r>
          </w:p>
        </w:tc>
        <w:tc>
          <w:tcPr>
            <w:tcW w:w="1424" w:type="dxa"/>
            <w:vAlign w:val="center"/>
          </w:tcPr>
          <w:p w14:paraId="2D892F70"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4</w:t>
            </w:r>
          </w:p>
        </w:tc>
      </w:tr>
      <w:tr w:rsidR="00146959" w:rsidRPr="00503644" w14:paraId="69C69325"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771" w:type="dxa"/>
            <w:gridSpan w:val="2"/>
            <w:tcBorders>
              <w:right w:val="nil"/>
            </w:tcBorders>
          </w:tcPr>
          <w:p w14:paraId="6F57C764" w14:textId="77777777" w:rsidR="00146959" w:rsidRPr="00503644" w:rsidRDefault="00146959" w:rsidP="00AF7713">
            <w:pPr>
              <w:numPr>
                <w:ilvl w:val="0"/>
                <w:numId w:val="11"/>
              </w:numPr>
              <w:ind w:right="-16"/>
              <w:jc w:val="center"/>
              <w:rPr>
                <w:rFonts w:ascii="Arial" w:eastAsia="Calibri" w:hAnsi="Arial" w:cs="Arial"/>
                <w:sz w:val="20"/>
                <w:szCs w:val="20"/>
                <w:lang w:eastAsia="en-US"/>
              </w:rPr>
            </w:pPr>
          </w:p>
        </w:tc>
        <w:tc>
          <w:tcPr>
            <w:tcW w:w="4319" w:type="dxa"/>
            <w:gridSpan w:val="2"/>
            <w:tcBorders>
              <w:left w:val="nil"/>
            </w:tcBorders>
          </w:tcPr>
          <w:p w14:paraId="158943A4" w14:textId="77777777" w:rsidR="00146959" w:rsidRPr="00503644"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Resolver problemas que involucran el teorema de Pitágoras o el teorema de Thales.</w:t>
            </w:r>
          </w:p>
        </w:tc>
        <w:tc>
          <w:tcPr>
            <w:tcW w:w="3816" w:type="dxa"/>
            <w:gridSpan w:val="2"/>
          </w:tcPr>
          <w:p w14:paraId="4DF49BCE"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Geometría</w:t>
            </w:r>
          </w:p>
        </w:tc>
        <w:tc>
          <w:tcPr>
            <w:tcW w:w="1424" w:type="dxa"/>
            <w:vAlign w:val="center"/>
          </w:tcPr>
          <w:p w14:paraId="3C0A14A3"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3</w:t>
            </w:r>
          </w:p>
        </w:tc>
      </w:tr>
      <w:tr w:rsidR="00146959" w:rsidRPr="00503644" w14:paraId="38637D27"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771" w:type="dxa"/>
            <w:gridSpan w:val="2"/>
            <w:tcBorders>
              <w:right w:val="nil"/>
            </w:tcBorders>
          </w:tcPr>
          <w:p w14:paraId="0207DBCB" w14:textId="77777777" w:rsidR="00146959" w:rsidRPr="00503644" w:rsidRDefault="00146959" w:rsidP="00AF7713">
            <w:pPr>
              <w:numPr>
                <w:ilvl w:val="0"/>
                <w:numId w:val="11"/>
              </w:numPr>
              <w:ind w:right="-16"/>
              <w:jc w:val="center"/>
              <w:rPr>
                <w:rFonts w:ascii="Arial" w:eastAsia="Calibri" w:hAnsi="Arial" w:cs="Arial"/>
                <w:sz w:val="20"/>
                <w:szCs w:val="20"/>
                <w:lang w:eastAsia="en-US"/>
              </w:rPr>
            </w:pPr>
          </w:p>
        </w:tc>
        <w:tc>
          <w:tcPr>
            <w:tcW w:w="4319" w:type="dxa"/>
            <w:gridSpan w:val="2"/>
            <w:tcBorders>
              <w:left w:val="nil"/>
            </w:tcBorders>
          </w:tcPr>
          <w:p w14:paraId="0287BD10" w14:textId="77777777" w:rsidR="00146959" w:rsidRPr="00503644" w:rsidRDefault="00146959" w:rsidP="0000440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Resolver problemas que utilicen razones trigonométricas para su solución.</w:t>
            </w:r>
          </w:p>
        </w:tc>
        <w:tc>
          <w:tcPr>
            <w:tcW w:w="3816" w:type="dxa"/>
            <w:gridSpan w:val="2"/>
          </w:tcPr>
          <w:p w14:paraId="2C6CB8C7"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Trigonometría</w:t>
            </w:r>
          </w:p>
        </w:tc>
        <w:tc>
          <w:tcPr>
            <w:tcW w:w="1424" w:type="dxa"/>
            <w:vAlign w:val="center"/>
          </w:tcPr>
          <w:p w14:paraId="61F969FA"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503644">
              <w:rPr>
                <w:rFonts w:ascii="Arial" w:eastAsia="Calibri" w:hAnsi="Arial" w:cs="Arial"/>
                <w:sz w:val="20"/>
                <w:szCs w:val="20"/>
                <w:lang w:eastAsia="en-US"/>
              </w:rPr>
              <w:t>3</w:t>
            </w:r>
          </w:p>
        </w:tc>
      </w:tr>
      <w:tr w:rsidR="00146959" w:rsidRPr="00503644" w14:paraId="45A8211B" w14:textId="77777777" w:rsidTr="00CB3449">
        <w:trPr>
          <w:trHeight w:val="261"/>
          <w:jc w:val="center"/>
        </w:trPr>
        <w:tc>
          <w:tcPr>
            <w:cnfStyle w:val="001000000000" w:firstRow="0" w:lastRow="0" w:firstColumn="1" w:lastColumn="0" w:oddVBand="0" w:evenVBand="0" w:oddHBand="0" w:evenHBand="0" w:firstRowFirstColumn="0" w:firstRowLastColumn="0" w:lastRowFirstColumn="0" w:lastRowLastColumn="0"/>
            <w:tcW w:w="597" w:type="dxa"/>
          </w:tcPr>
          <w:p w14:paraId="5BC51922" w14:textId="77777777" w:rsidR="00146959" w:rsidRPr="00503644" w:rsidRDefault="00146959" w:rsidP="00004405">
            <w:pPr>
              <w:ind w:right="-16" w:firstLine="720"/>
              <w:rPr>
                <w:rFonts w:ascii="Arial" w:eastAsia="Calibri" w:hAnsi="Arial" w:cs="Arial"/>
                <w:sz w:val="20"/>
                <w:szCs w:val="20"/>
                <w:lang w:eastAsia="en-US"/>
              </w:rPr>
            </w:pPr>
          </w:p>
        </w:tc>
        <w:tc>
          <w:tcPr>
            <w:tcW w:w="4493" w:type="dxa"/>
            <w:gridSpan w:val="3"/>
          </w:tcPr>
          <w:p w14:paraId="336210A2"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lang w:eastAsia="en-US"/>
              </w:rPr>
            </w:pPr>
            <w:r w:rsidRPr="00503644">
              <w:rPr>
                <w:rFonts w:ascii="Arial" w:eastAsia="Calibri" w:hAnsi="Arial" w:cs="Arial"/>
                <w:b/>
                <w:bCs/>
                <w:sz w:val="20"/>
                <w:szCs w:val="20"/>
                <w:lang w:eastAsia="en-US"/>
              </w:rPr>
              <w:t>Total de ítems</w:t>
            </w:r>
          </w:p>
        </w:tc>
        <w:tc>
          <w:tcPr>
            <w:tcW w:w="3816" w:type="dxa"/>
            <w:gridSpan w:val="2"/>
          </w:tcPr>
          <w:p w14:paraId="5424E42D"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p>
        </w:tc>
        <w:tc>
          <w:tcPr>
            <w:tcW w:w="1424" w:type="dxa"/>
            <w:vAlign w:val="center"/>
          </w:tcPr>
          <w:p w14:paraId="26527D92" w14:textId="77777777" w:rsidR="00146959" w:rsidRPr="00503644" w:rsidRDefault="00146959" w:rsidP="0000440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lang w:eastAsia="en-US"/>
              </w:rPr>
            </w:pPr>
            <w:r w:rsidRPr="00503644">
              <w:rPr>
                <w:rFonts w:ascii="Arial" w:eastAsia="Calibri" w:hAnsi="Arial" w:cs="Arial"/>
                <w:b/>
                <w:bCs/>
                <w:sz w:val="20"/>
                <w:szCs w:val="20"/>
                <w:lang w:eastAsia="en-US"/>
              </w:rPr>
              <w:t>53</w:t>
            </w:r>
          </w:p>
        </w:tc>
      </w:tr>
    </w:tbl>
    <w:p w14:paraId="63078794" w14:textId="77777777" w:rsidR="00146959" w:rsidRPr="00146959" w:rsidRDefault="00146959" w:rsidP="000747B2">
      <w:pPr>
        <w:spacing w:before="100" w:beforeAutospacing="1" w:after="100" w:afterAutospacing="1" w:line="360" w:lineRule="auto"/>
        <w:jc w:val="both"/>
        <w:rPr>
          <w:rFonts w:ascii="Arial" w:eastAsia="Calibri" w:hAnsi="Arial" w:cs="Arial"/>
          <w:bCs/>
          <w:color w:val="000000"/>
          <w:lang w:eastAsia="en-US"/>
        </w:rPr>
      </w:pPr>
      <w:r w:rsidRPr="00146959">
        <w:rPr>
          <w:rFonts w:ascii="Arial" w:eastAsia="Calibri" w:hAnsi="Arial" w:cs="Arial"/>
          <w:bCs/>
          <w:lang w:val="es-ES" w:eastAsia="en-US"/>
        </w:rPr>
        <w:lastRenderedPageBreak/>
        <w:t xml:space="preserve">Para la elección de la cantidad de ítems por objetivo, los investigadores realizaron un análisis de la necesidad y pertinencia en función de los temas por desarrollar en las asignaturas iniciales de la carrera y las dificultades cognitivas que se han encontrado en la personas estudiantes que las han cursado en los últimos cuatro años, esto además conllevó al análisis y valoración respecto a qué tipo de ítem era el más apropiado según la cantidad total, es por ello que se determinó que la mejor estrategia es el empleo de preguntas de selección única. </w:t>
      </w:r>
      <w:r w:rsidRPr="00146959">
        <w:rPr>
          <w:rFonts w:ascii="Arial" w:eastAsia="Calibri" w:hAnsi="Arial" w:cs="Arial"/>
          <w:bCs/>
          <w:lang w:eastAsia="en-US"/>
        </w:rPr>
        <w:t xml:space="preserve">El proceso </w:t>
      </w:r>
      <w:r w:rsidRPr="00146959">
        <w:rPr>
          <w:rFonts w:ascii="Arial" w:eastAsia="Calibri" w:hAnsi="Arial" w:cs="Arial"/>
          <w:bCs/>
          <w:color w:val="000000"/>
          <w:lang w:eastAsia="en-US"/>
        </w:rPr>
        <w:t>de elaboración de ítems involucró a siete académicos de la carrera, incluidos cuatro coordinadores de asignaturas y tres profesores que enseñan Matemática tanto a nivel universitario como en educación secundaria. Una vez elaboradas las preguntas, los cuatro coordinadores de asignaturas realizaron un análisis del trabajo para asegurar que cumpliera con los siguientes criterios:</w:t>
      </w:r>
    </w:p>
    <w:p w14:paraId="32E91F7E" w14:textId="77777777" w:rsidR="00146959" w:rsidRPr="00146959" w:rsidRDefault="00146959" w:rsidP="00AF7713">
      <w:pPr>
        <w:numPr>
          <w:ilvl w:val="0"/>
          <w:numId w:val="5"/>
        </w:numPr>
        <w:spacing w:before="100" w:beforeAutospacing="1" w:after="100" w:afterAutospacing="1" w:line="360" w:lineRule="auto"/>
        <w:ind w:left="714" w:hanging="357"/>
        <w:jc w:val="both"/>
        <w:rPr>
          <w:rFonts w:ascii="Arial" w:eastAsia="Calibri" w:hAnsi="Arial" w:cs="Arial"/>
          <w:bCs/>
          <w:lang w:eastAsia="en-US"/>
        </w:rPr>
      </w:pPr>
      <w:r w:rsidRPr="00146959">
        <w:rPr>
          <w:rFonts w:ascii="Arial" w:eastAsia="Calibri" w:hAnsi="Arial" w:cs="Arial"/>
          <w:bCs/>
          <w:lang w:eastAsia="en-US"/>
        </w:rPr>
        <w:t>El ítem debería evaluar el objetivo específico y los contenidos asociados a él.</w:t>
      </w:r>
    </w:p>
    <w:p w14:paraId="3469FFBD" w14:textId="77777777" w:rsidR="00146959" w:rsidRPr="00146959" w:rsidRDefault="00146959" w:rsidP="00AF7713">
      <w:pPr>
        <w:numPr>
          <w:ilvl w:val="0"/>
          <w:numId w:val="5"/>
        </w:numPr>
        <w:spacing w:before="100" w:beforeAutospacing="1" w:after="100" w:afterAutospacing="1" w:line="360" w:lineRule="auto"/>
        <w:ind w:left="714" w:hanging="357"/>
        <w:jc w:val="both"/>
        <w:rPr>
          <w:rFonts w:ascii="Arial" w:eastAsia="Calibri" w:hAnsi="Arial" w:cs="Arial"/>
          <w:bCs/>
          <w:lang w:eastAsia="en-US"/>
        </w:rPr>
      </w:pPr>
      <w:r w:rsidRPr="00146959">
        <w:rPr>
          <w:rFonts w:ascii="Arial" w:eastAsia="Calibri" w:hAnsi="Arial" w:cs="Arial"/>
          <w:bCs/>
          <w:lang w:eastAsia="en-US"/>
        </w:rPr>
        <w:t>El ítem debería cumplir con los requerimientos técnicos del tipo de pregunta de selección única, según la teoría de Evaluación de los Aprendizajes.</w:t>
      </w:r>
    </w:p>
    <w:p w14:paraId="6184BCC4" w14:textId="77777777" w:rsidR="00146959" w:rsidRPr="00146959" w:rsidRDefault="00146959" w:rsidP="00AF7713">
      <w:pPr>
        <w:numPr>
          <w:ilvl w:val="0"/>
          <w:numId w:val="5"/>
        </w:numPr>
        <w:spacing w:before="100" w:beforeAutospacing="1" w:after="100" w:afterAutospacing="1" w:line="360" w:lineRule="auto"/>
        <w:ind w:left="714" w:hanging="357"/>
        <w:jc w:val="both"/>
        <w:rPr>
          <w:rFonts w:ascii="Arial" w:eastAsia="Calibri" w:hAnsi="Arial" w:cs="Arial"/>
          <w:bCs/>
          <w:lang w:eastAsia="en-US"/>
        </w:rPr>
      </w:pPr>
      <w:r w:rsidRPr="00146959">
        <w:rPr>
          <w:rFonts w:ascii="Arial" w:eastAsia="Calibri" w:hAnsi="Arial" w:cs="Arial"/>
          <w:bCs/>
          <w:lang w:eastAsia="en-US"/>
        </w:rPr>
        <w:t>Deberían incluirse ítems de diversos grados de dificultad según clasificación de Bazán (2000, como se citó en Hurtado, 2021): muy fáciles, fáciles, medios o regulares, difíciles y muy difíciles.</w:t>
      </w:r>
    </w:p>
    <w:p w14:paraId="3C4A9381" w14:textId="0798D2D7" w:rsidR="00146959" w:rsidRPr="00146959" w:rsidRDefault="00146959" w:rsidP="00AF7713">
      <w:pPr>
        <w:numPr>
          <w:ilvl w:val="0"/>
          <w:numId w:val="5"/>
        </w:numPr>
        <w:spacing w:line="360" w:lineRule="auto"/>
        <w:ind w:left="714" w:hanging="357"/>
        <w:jc w:val="both"/>
        <w:rPr>
          <w:rFonts w:ascii="Arial" w:eastAsia="Calibri" w:hAnsi="Arial" w:cs="Arial"/>
          <w:bCs/>
          <w:lang w:eastAsia="en-US"/>
        </w:rPr>
      </w:pPr>
      <w:r w:rsidRPr="00146959">
        <w:rPr>
          <w:rFonts w:ascii="Arial" w:eastAsia="Calibri" w:hAnsi="Arial" w:cs="Arial"/>
          <w:bCs/>
          <w:lang w:eastAsia="en-US"/>
        </w:rPr>
        <w:t xml:space="preserve">Del total de 53 ítems, 4 serían muy fáciles (7,55%), 9 fáciles (16,98%), 27 de dificultad media (50,94%), 9 difíciles (16,98%) y 4 muy difíciles (7,55%). Esto </w:t>
      </w:r>
      <w:r w:rsidRPr="00146959">
        <w:rPr>
          <w:rFonts w:ascii="Arial" w:eastAsia="Calibri" w:hAnsi="Arial" w:cs="Arial"/>
          <w:bCs/>
          <w:lang w:eastAsia="en-US"/>
        </w:rPr>
        <w:lastRenderedPageBreak/>
        <w:t xml:space="preserve">se determinó y se trató de ajustar con base en lo expresado por </w:t>
      </w:r>
      <w:proofErr w:type="spellStart"/>
      <w:r w:rsidRPr="00146959">
        <w:rPr>
          <w:rFonts w:ascii="Arial" w:eastAsia="Calibri" w:hAnsi="Arial" w:cs="Arial"/>
          <w:bCs/>
          <w:lang w:eastAsia="en-US"/>
        </w:rPr>
        <w:t>Backhoff</w:t>
      </w:r>
      <w:proofErr w:type="spellEnd"/>
      <w:r w:rsidRPr="00146959">
        <w:rPr>
          <w:rFonts w:ascii="Arial" w:eastAsia="Calibri" w:hAnsi="Arial" w:cs="Arial"/>
          <w:bCs/>
          <w:lang w:eastAsia="en-US"/>
        </w:rPr>
        <w:t xml:space="preserve"> et al. (2000, como se citó en Hurtado, 2021), quien plantea que</w:t>
      </w:r>
      <w:r w:rsidR="00E42F70">
        <w:rPr>
          <w:rFonts w:ascii="Arial" w:eastAsia="Calibri" w:hAnsi="Arial" w:cs="Arial"/>
          <w:bCs/>
          <w:lang w:eastAsia="en-US"/>
        </w:rPr>
        <w:t>:</w:t>
      </w:r>
    </w:p>
    <w:p w14:paraId="14098FB6" w14:textId="77777777" w:rsidR="00146959" w:rsidRPr="00146959" w:rsidRDefault="00146959" w:rsidP="00E42F70">
      <w:pPr>
        <w:spacing w:line="360" w:lineRule="auto"/>
        <w:ind w:left="1304"/>
        <w:jc w:val="both"/>
        <w:rPr>
          <w:rFonts w:ascii="Arial" w:eastAsia="Calibri" w:hAnsi="Arial" w:cs="Arial"/>
          <w:lang w:eastAsia="en-US"/>
        </w:rPr>
      </w:pPr>
      <w:r w:rsidRPr="00146959">
        <w:rPr>
          <w:rFonts w:ascii="Arial" w:eastAsia="Calibri" w:hAnsi="Arial" w:cs="Arial"/>
          <w:lang w:eastAsia="en-US"/>
        </w:rPr>
        <w:t>el nivel medio de dificultad de un examen debe oscilar entre 0,5 y 0,6 distribuyéndose el total de reactivos en 5% fáciles, 20% medianamente fáciles, 50% con dificultad media, 20% medianamente difíciles y 5% difíciles. En la praxis resulta difícil que, solo basado en su experiencia, el docente constructor logre tal dosificación. (p. 14)</w:t>
      </w:r>
    </w:p>
    <w:p w14:paraId="4DDAF668" w14:textId="77777777" w:rsidR="00146959" w:rsidRPr="00146959" w:rsidRDefault="00146959" w:rsidP="00AF7713">
      <w:pPr>
        <w:numPr>
          <w:ilvl w:val="0"/>
          <w:numId w:val="5"/>
        </w:numPr>
        <w:spacing w:line="360" w:lineRule="auto"/>
        <w:ind w:left="714" w:hanging="357"/>
        <w:jc w:val="both"/>
        <w:rPr>
          <w:rFonts w:ascii="Arial" w:eastAsia="Calibri" w:hAnsi="Arial" w:cs="Arial"/>
          <w:bCs/>
          <w:lang w:eastAsia="en-US"/>
        </w:rPr>
      </w:pPr>
      <w:r w:rsidRPr="00146959">
        <w:rPr>
          <w:rFonts w:ascii="Arial" w:eastAsia="Calibri" w:hAnsi="Arial" w:cs="Arial"/>
          <w:bCs/>
          <w:lang w:eastAsia="en-US"/>
        </w:rPr>
        <w:t>Esta valoración inicial se realizó por criterio de experto, basado en la experiencia docente del equipo revisor.</w:t>
      </w:r>
    </w:p>
    <w:p w14:paraId="642BE3F2" w14:textId="2E0F1F83" w:rsidR="00146959" w:rsidRPr="00146959" w:rsidRDefault="00146959" w:rsidP="00E42F70">
      <w:pPr>
        <w:spacing w:before="100" w:beforeAutospacing="1" w:after="100" w:afterAutospacing="1" w:line="360" w:lineRule="auto"/>
        <w:jc w:val="both"/>
        <w:rPr>
          <w:rFonts w:ascii="Arial" w:eastAsia="Calibri" w:hAnsi="Arial" w:cs="Arial"/>
          <w:bCs/>
          <w:color w:val="000000"/>
          <w:lang w:eastAsia="en-US"/>
        </w:rPr>
      </w:pPr>
      <w:r w:rsidRPr="00146959">
        <w:rPr>
          <w:rFonts w:ascii="Arial" w:eastAsia="Calibri" w:hAnsi="Arial" w:cs="Arial"/>
          <w:bCs/>
          <w:lang w:eastAsia="en-US"/>
        </w:rPr>
        <w:t xml:space="preserve">El proceso implicó varias sesiones de trabajo, con ajustes constantes a los ítems tanto en contenido como en aspectos técnicos y en su grado de dificultad. En esta fase inicial, algunos ítems tuvieron que ser reemplazados porque las modificaciones no permitían cumplir con alguno </w:t>
      </w:r>
      <w:r w:rsidRPr="00146959">
        <w:rPr>
          <w:rFonts w:ascii="Arial" w:eastAsia="Calibri" w:hAnsi="Arial" w:cs="Arial"/>
          <w:bCs/>
          <w:color w:val="000000"/>
          <w:lang w:eastAsia="en-US"/>
        </w:rPr>
        <w:t>de los criterios anteriores. Finalmente, se obtuvo una versión para ser validada por expertos académicos</w:t>
      </w:r>
      <w:r w:rsidR="0016167F">
        <w:rPr>
          <w:rFonts w:ascii="Arial" w:eastAsia="Calibri" w:hAnsi="Arial" w:cs="Arial"/>
          <w:bCs/>
          <w:color w:val="000000"/>
          <w:lang w:eastAsia="en-US"/>
        </w:rPr>
        <w:t>.</w:t>
      </w:r>
    </w:p>
    <w:p w14:paraId="02D4B7E6" w14:textId="77777777" w:rsidR="00146959" w:rsidRPr="00146959" w:rsidRDefault="00146959" w:rsidP="00FF5197">
      <w:pPr>
        <w:spacing w:before="100" w:beforeAutospacing="1" w:after="100" w:afterAutospacing="1" w:line="360" w:lineRule="auto"/>
        <w:jc w:val="both"/>
        <w:rPr>
          <w:rFonts w:ascii="Arial" w:eastAsia="Calibri" w:hAnsi="Arial" w:cs="Arial"/>
          <w:bCs/>
          <w:lang w:eastAsia="en-US"/>
        </w:rPr>
      </w:pPr>
      <w:r w:rsidRPr="00146959">
        <w:rPr>
          <w:rFonts w:ascii="Arial" w:eastAsia="Calibri" w:hAnsi="Arial" w:cs="Arial"/>
          <w:bCs/>
          <w:lang w:eastAsia="en-US"/>
        </w:rPr>
        <w:t xml:space="preserve">Para la validación de expertos de la prueba escrita, los ítems se dividieron en tres grupos: del número 1 al 17, del 18 al 35 y del 36 al 53. Esta división se hizo para propiciar un análisis más profundo por parte de los expertos. El grupo de validadores estuvo compuesto por siete profesionales titulados en el área de Enseñanza de la Matemática; entre ellos, se incluía al coordinador de la carrera Enseñanza de la Matemática, un asesor nacional de Matemática, dos personas coordinadoras de cátedra (una de ellas especialista en Evaluación de los </w:t>
      </w:r>
      <w:r w:rsidRPr="00146959">
        <w:rPr>
          <w:rFonts w:ascii="Arial" w:eastAsia="Calibri" w:hAnsi="Arial" w:cs="Arial"/>
          <w:bCs/>
          <w:lang w:eastAsia="en-US"/>
        </w:rPr>
        <w:lastRenderedPageBreak/>
        <w:t>Aprendizajes), así como tres personas profesoras que laboran en la carrera de Enseñanza de la Matemática y en Educación Secundaria.</w:t>
      </w:r>
    </w:p>
    <w:p w14:paraId="359FA522" w14:textId="77777777" w:rsidR="00146959" w:rsidRPr="00146959" w:rsidRDefault="00146959" w:rsidP="00FF5197">
      <w:pPr>
        <w:spacing w:before="100" w:beforeAutospacing="1" w:after="100" w:afterAutospacing="1" w:line="360" w:lineRule="auto"/>
        <w:jc w:val="both"/>
        <w:rPr>
          <w:rFonts w:ascii="Arial" w:eastAsia="Calibri" w:hAnsi="Arial" w:cs="Arial"/>
          <w:bCs/>
          <w:color w:val="000000"/>
          <w:lang w:eastAsia="en-US"/>
        </w:rPr>
      </w:pPr>
      <w:r w:rsidRPr="00146959">
        <w:rPr>
          <w:rFonts w:ascii="Arial" w:eastAsia="Calibri" w:hAnsi="Arial" w:cs="Arial"/>
          <w:bCs/>
          <w:color w:val="000000"/>
          <w:lang w:eastAsia="en-US"/>
        </w:rPr>
        <w:t>La primera parte de la validación abarcó nueve aspectos relacionados con la pertinencia de la habilidad y del contenido, el uso correcto del concepto matemático, además de aspectos técnicos y de forma de la prueba. Luego, se les solicitó clasificar los ítems por nivel de dificultad, empleando la misma clasificación utilizada por el equipo coordinador. Finalmente, se pidió a las personas validadoras que indicaran la respuesta correcta de cada ítem para ratificar lo revisado por el equipo coordinador.</w:t>
      </w:r>
    </w:p>
    <w:p w14:paraId="2A6CF179" w14:textId="4BC8BCF5" w:rsidR="00146959" w:rsidRPr="00146959" w:rsidRDefault="00FF5197" w:rsidP="000747B2">
      <w:pPr>
        <w:spacing w:before="100" w:beforeAutospacing="1" w:after="100" w:afterAutospacing="1" w:line="360" w:lineRule="auto"/>
        <w:jc w:val="both"/>
        <w:rPr>
          <w:rFonts w:ascii="Arial" w:eastAsia="Calibri" w:hAnsi="Arial" w:cs="Arial"/>
          <w:b/>
          <w:bCs/>
          <w:color w:val="000000"/>
          <w:lang w:eastAsia="en-US"/>
        </w:rPr>
      </w:pPr>
      <w:r w:rsidRPr="00146959">
        <w:rPr>
          <w:rFonts w:ascii="Arial" w:eastAsia="Calibri" w:hAnsi="Arial" w:cs="Arial"/>
          <w:b/>
          <w:bCs/>
          <w:color w:val="000000"/>
          <w:lang w:eastAsia="en-US"/>
        </w:rPr>
        <w:t>ANÁLISIS Y DISCUSIÓN DE LOS RESULTADOS</w:t>
      </w:r>
    </w:p>
    <w:p w14:paraId="30786F9F" w14:textId="77777777" w:rsidR="00146959" w:rsidRPr="00146959" w:rsidRDefault="00146959" w:rsidP="00FF5197">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Una vez realizada la lectura y el análisis de la documentación del Ministerio de Educación Pública, se seleccionaron los objetivos de aprendizaje a evaluar en la prueba diagnóstica, que corresponden a los conocimientos previos necesarios para las primeras asignaturas de Matemática que cursan estudiantes que inician la carrera. De los 17 objetivos evaluados en la prueba, 5 son conocimientos previos para la asignatura Matemática Introductoria, 8 en Álgebra y Funciones, 3 en Geometría Euclídea I, y 2 en Lógica y Teoría de Conjuntos. Cabe destacar que el objetivo de resolver problemas que involucran conjuntos numéricos abarca conocimientos previos tanto para Lógica y Teoría de Conjuntos como para Matemática Introductoria.</w:t>
      </w:r>
    </w:p>
    <w:p w14:paraId="175EF73D" w14:textId="77777777" w:rsidR="00146959" w:rsidRPr="00146959" w:rsidRDefault="00146959" w:rsidP="00470863">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lastRenderedPageBreak/>
        <w:t xml:space="preserve">El estudio reveló que la mayoría de los conocimientos previos necesarios para llevar las primeras asignaturas de la carrera se abordan durante la Educación Secundaria. Sin embargo, el objetivo relacionado con el Álgebra, en particular la factorización de polinomios, se desarrolla en noveno año como uno de los cuatro subtemas dentro del apartado de Expresiones Algebraicas, pero sin la profundidad requerida. </w:t>
      </w:r>
    </w:p>
    <w:p w14:paraId="313F95C9" w14:textId="77777777" w:rsidR="00146959" w:rsidRPr="00146959" w:rsidRDefault="00146959" w:rsidP="00470863">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Aunque este contenido se reutiliza en el ciclo diversificado, puede no ser recordado con claridad por el estudiantado. Además, algunas temáticas de Trigonometría fueron eliminadas del plan de estudios que entró en vigor en 2013. En este campo, lo impartido en educación secundaria se limita a las razones trigonométricas seno, coseno y tangente; las razones trigonométricas de ángulos complementarios; ángulos de elevación y depresión; y la Ley de Senos (MEP, 2012, p. 317). Por esta razón, solamente se selecciona un objetivo del área de Trigonometría para evaluar en la prueba escrita. </w:t>
      </w:r>
    </w:p>
    <w:p w14:paraId="6F620374" w14:textId="22FC6AAB" w:rsidR="00146959" w:rsidRPr="00146959" w:rsidRDefault="00146959" w:rsidP="00470863">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Con esta selección de objetivos, considerada adecuada, se podrá realizar un análisis de los resultados de la prueba que van a permitir identificar </w:t>
      </w:r>
      <w:r w:rsidR="00436465">
        <w:rPr>
          <w:rFonts w:ascii="Arial" w:eastAsia="Calibri" w:hAnsi="Arial" w:cs="Arial"/>
          <w:lang w:eastAsia="en-US"/>
        </w:rPr>
        <w:t xml:space="preserve">tanto las </w:t>
      </w:r>
      <w:r w:rsidRPr="00146959">
        <w:rPr>
          <w:rFonts w:ascii="Arial" w:eastAsia="Calibri" w:hAnsi="Arial" w:cs="Arial"/>
          <w:lang w:eastAsia="en-US"/>
        </w:rPr>
        <w:t xml:space="preserve">debilidades </w:t>
      </w:r>
      <w:r w:rsidR="00436465">
        <w:rPr>
          <w:rFonts w:ascii="Arial" w:eastAsia="Calibri" w:hAnsi="Arial" w:cs="Arial"/>
          <w:lang w:eastAsia="en-US"/>
        </w:rPr>
        <w:t xml:space="preserve">como las </w:t>
      </w:r>
      <w:r w:rsidRPr="00146959">
        <w:rPr>
          <w:rFonts w:ascii="Arial" w:eastAsia="Calibri" w:hAnsi="Arial" w:cs="Arial"/>
          <w:lang w:eastAsia="en-US"/>
        </w:rPr>
        <w:t xml:space="preserve">fortalezas </w:t>
      </w:r>
      <w:r w:rsidR="00436465">
        <w:rPr>
          <w:rFonts w:ascii="Arial" w:eastAsia="Calibri" w:hAnsi="Arial" w:cs="Arial"/>
          <w:lang w:eastAsia="en-US"/>
        </w:rPr>
        <w:t xml:space="preserve">de las personas </w:t>
      </w:r>
      <w:r w:rsidRPr="00146959">
        <w:rPr>
          <w:rFonts w:ascii="Arial" w:eastAsia="Calibri" w:hAnsi="Arial" w:cs="Arial"/>
          <w:lang w:eastAsia="en-US"/>
        </w:rPr>
        <w:t>estudiant</w:t>
      </w:r>
      <w:r w:rsidR="00436465">
        <w:rPr>
          <w:rFonts w:ascii="Arial" w:eastAsia="Calibri" w:hAnsi="Arial" w:cs="Arial"/>
          <w:lang w:eastAsia="en-US"/>
        </w:rPr>
        <w:t>es</w:t>
      </w:r>
      <w:r w:rsidRPr="00146959">
        <w:rPr>
          <w:rFonts w:ascii="Arial" w:eastAsia="Calibri" w:hAnsi="Arial" w:cs="Arial"/>
          <w:lang w:eastAsia="en-US"/>
        </w:rPr>
        <w:t>. Así mismo, se elaborarán estrategias didácticas efectivas para colaborar en la solución de la problemática educativa presentada.</w:t>
      </w:r>
    </w:p>
    <w:p w14:paraId="1E2B6544" w14:textId="77777777" w:rsidR="00146959" w:rsidRPr="00146959" w:rsidRDefault="00146959" w:rsidP="00470863">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lastRenderedPageBreak/>
        <w:t>Por otra parte, en la elaboración de los ítems, participaron los investigadores y varios académicos de la carrera con la coordinación del equipo organizador. Para esta tarea, se brindaron instrucciones claras respecto a la cantidad de ítems a diseñar, el área temática a cubrir, y el requerimiento de redactarlos en lenguaje LaTeX, incluyendo la solución detallada de cada uno. Esto permitió al equipo investigador realizar una revisión exhaustiva y categorizar adecuadamente el nivel de dificultad de cada ítem, además producto de las revisiones, se realizaron ajustes en: la base o enunciado de las preguntas, en la concordancia gramatical entre el enunciado y las opciones de respuesta, y en la claridad de las instrucciones. Aspectos están contemplados en las pautas para diseñar ítems de selección única (UNED, 2013, pp. 35-36).</w:t>
      </w:r>
    </w:p>
    <w:p w14:paraId="01D89961" w14:textId="77777777" w:rsidR="00146959" w:rsidRPr="00146959" w:rsidRDefault="00146959" w:rsidP="00470863">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Una vez seleccionadas preguntas, se procedió a la validación por parte de académicos expertos. Para esta tarea, los ítems de la prueba se dividieron en tres grupos: del 1 al 17, del 18 al 35, y del 36 al 53. Los dos primeros fueron revisados por dos académicos, distintos, cada uno, mientras que el tercero fue revisado por tres. Los profesionales seleccionados tenían experiencia tanto en educación secundaria como universitaria, lo cual era fundamental, además de contar con puestos claves en la Educación Matemática: asesores nacionales, encargados de cátedra, encargado del programa y profesores de la carrera.</w:t>
      </w:r>
    </w:p>
    <w:p w14:paraId="6D80D023" w14:textId="77777777" w:rsidR="00146959" w:rsidRPr="00146959" w:rsidRDefault="00146959" w:rsidP="000747B2">
      <w:pPr>
        <w:spacing w:before="100" w:beforeAutospacing="1" w:after="100" w:afterAutospacing="1" w:line="360" w:lineRule="auto"/>
        <w:rPr>
          <w:rFonts w:ascii="Arial" w:eastAsia="Calibri" w:hAnsi="Arial" w:cs="Arial"/>
          <w:lang w:eastAsia="en-US"/>
        </w:rPr>
      </w:pPr>
      <w:r w:rsidRPr="00146959">
        <w:rPr>
          <w:rFonts w:ascii="Arial" w:eastAsia="Calibri" w:hAnsi="Arial" w:cs="Arial"/>
          <w:lang w:eastAsia="en-US"/>
        </w:rPr>
        <w:t>En la tabla 8 se muestran los resultados de esta validación.</w:t>
      </w:r>
    </w:p>
    <w:p w14:paraId="698FB7DB" w14:textId="34E1F29F" w:rsidR="00146959" w:rsidRPr="00D877D6" w:rsidRDefault="00146959" w:rsidP="00D877D6">
      <w:pPr>
        <w:spacing w:after="100" w:afterAutospacing="1"/>
        <w:jc w:val="center"/>
        <w:rPr>
          <w:rFonts w:ascii="Arial" w:eastAsia="Calibri" w:hAnsi="Arial" w:cs="Arial"/>
          <w:b/>
          <w:iCs/>
          <w:sz w:val="20"/>
          <w:szCs w:val="20"/>
          <w:lang w:val="es-ES" w:eastAsia="es-ES"/>
        </w:rPr>
      </w:pPr>
      <w:r w:rsidRPr="00D877D6">
        <w:rPr>
          <w:rFonts w:ascii="Arial" w:eastAsia="Calibri" w:hAnsi="Arial" w:cs="Arial"/>
          <w:b/>
          <w:sz w:val="20"/>
          <w:szCs w:val="20"/>
          <w:lang w:val="es-ES" w:eastAsia="es-ES"/>
        </w:rPr>
        <w:lastRenderedPageBreak/>
        <w:t>Tabla 8</w:t>
      </w:r>
      <w:r w:rsidR="005E1E6E" w:rsidRPr="00D877D6">
        <w:rPr>
          <w:rFonts w:ascii="Arial" w:eastAsia="Calibri" w:hAnsi="Arial" w:cs="Arial"/>
          <w:b/>
          <w:sz w:val="20"/>
          <w:szCs w:val="20"/>
          <w:lang w:val="es-ES" w:eastAsia="es-ES"/>
        </w:rPr>
        <w:t xml:space="preserve">. </w:t>
      </w:r>
      <w:r w:rsidRPr="00D877D6">
        <w:rPr>
          <w:rFonts w:ascii="Arial" w:eastAsia="Calibri" w:hAnsi="Arial" w:cs="Arial"/>
          <w:b/>
          <w:iCs/>
          <w:sz w:val="20"/>
          <w:szCs w:val="20"/>
          <w:lang w:val="es-ES" w:eastAsia="es-ES"/>
        </w:rPr>
        <w:t>Resultados de la validación de ítems por criterio</w:t>
      </w:r>
    </w:p>
    <w:tbl>
      <w:tblPr>
        <w:tblStyle w:val="Tabladelista4-nfasis61"/>
        <w:tblW w:w="8850" w:type="dxa"/>
        <w:jc w:val="center"/>
        <w:tblLayout w:type="fixed"/>
        <w:tblLook w:val="06A0" w:firstRow="1" w:lastRow="0" w:firstColumn="1" w:lastColumn="0" w:noHBand="1" w:noVBand="1"/>
      </w:tblPr>
      <w:tblGrid>
        <w:gridCol w:w="624"/>
        <w:gridCol w:w="6156"/>
        <w:gridCol w:w="2070"/>
      </w:tblGrid>
      <w:tr w:rsidR="00146959" w:rsidRPr="00D877D6" w14:paraId="687EB296" w14:textId="77777777" w:rsidTr="00D877D6">
        <w:trPr>
          <w:cnfStyle w:val="100000000000" w:firstRow="1" w:lastRow="0" w:firstColumn="0" w:lastColumn="0" w:oddVBand="0" w:evenVBand="0" w:oddHBand="0"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624" w:type="dxa"/>
          </w:tcPr>
          <w:p w14:paraId="498D3037" w14:textId="77777777" w:rsidR="00146959" w:rsidRPr="00D877D6" w:rsidRDefault="00146959" w:rsidP="00146959">
            <w:pPr>
              <w:jc w:val="center"/>
              <w:rPr>
                <w:rFonts w:ascii="Arial" w:eastAsia="Calibri" w:hAnsi="Arial" w:cs="Arial"/>
                <w:sz w:val="20"/>
                <w:szCs w:val="20"/>
                <w:lang w:eastAsia="en-US"/>
              </w:rPr>
            </w:pPr>
            <w:r w:rsidRPr="00D877D6">
              <w:rPr>
                <w:rFonts w:ascii="Arial" w:eastAsia="Calibri" w:hAnsi="Arial" w:cs="Arial"/>
                <w:sz w:val="20"/>
                <w:szCs w:val="20"/>
                <w:lang w:eastAsia="en-US"/>
              </w:rPr>
              <w:t>No.</w:t>
            </w:r>
          </w:p>
        </w:tc>
        <w:tc>
          <w:tcPr>
            <w:tcW w:w="6156" w:type="dxa"/>
          </w:tcPr>
          <w:p w14:paraId="487F8ECA" w14:textId="77777777" w:rsidR="00146959" w:rsidRPr="00D877D6" w:rsidRDefault="00146959" w:rsidP="00146959">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D877D6">
              <w:rPr>
                <w:rFonts w:ascii="Arial" w:eastAsia="Calibri" w:hAnsi="Arial" w:cs="Arial"/>
                <w:sz w:val="20"/>
                <w:szCs w:val="20"/>
                <w:lang w:eastAsia="en-US"/>
              </w:rPr>
              <w:t>Criterio de validación</w:t>
            </w:r>
          </w:p>
        </w:tc>
        <w:tc>
          <w:tcPr>
            <w:tcW w:w="2070" w:type="dxa"/>
          </w:tcPr>
          <w:p w14:paraId="6095A8EF" w14:textId="77777777" w:rsidR="00146959" w:rsidRPr="00D877D6" w:rsidRDefault="00146959" w:rsidP="00146959">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n-US"/>
              </w:rPr>
            </w:pPr>
            <w:r w:rsidRPr="00D877D6">
              <w:rPr>
                <w:rFonts w:ascii="Arial" w:eastAsia="Calibri" w:hAnsi="Arial" w:cs="Arial"/>
                <w:sz w:val="20"/>
                <w:szCs w:val="20"/>
                <w:lang w:eastAsia="en-US"/>
              </w:rPr>
              <w:t>Cantidad de ítems</w:t>
            </w:r>
          </w:p>
        </w:tc>
      </w:tr>
      <w:tr w:rsidR="00146959" w:rsidRPr="00D877D6" w14:paraId="7D45BA1D" w14:textId="77777777" w:rsidTr="00D877D6">
        <w:trPr>
          <w:trHeight w:val="447"/>
          <w:jc w:val="center"/>
        </w:trPr>
        <w:tc>
          <w:tcPr>
            <w:cnfStyle w:val="001000000000" w:firstRow="0" w:lastRow="0" w:firstColumn="1" w:lastColumn="0" w:oddVBand="0" w:evenVBand="0" w:oddHBand="0" w:evenHBand="0" w:firstRowFirstColumn="0" w:firstRowLastColumn="0" w:lastRowFirstColumn="0" w:lastRowLastColumn="0"/>
            <w:tcW w:w="624" w:type="dxa"/>
          </w:tcPr>
          <w:p w14:paraId="5F96158F" w14:textId="77777777" w:rsidR="00146959" w:rsidRPr="00D877D6" w:rsidRDefault="00146959" w:rsidP="00AF7713">
            <w:pPr>
              <w:numPr>
                <w:ilvl w:val="0"/>
                <w:numId w:val="9"/>
              </w:numPr>
              <w:jc w:val="center"/>
              <w:rPr>
                <w:rFonts w:ascii="Arial" w:hAnsi="Arial" w:cs="Arial"/>
                <w:sz w:val="20"/>
                <w:szCs w:val="20"/>
                <w:lang w:val="es-ES" w:eastAsia="es-ES"/>
              </w:rPr>
            </w:pPr>
          </w:p>
        </w:tc>
        <w:tc>
          <w:tcPr>
            <w:tcW w:w="6156" w:type="dxa"/>
          </w:tcPr>
          <w:p w14:paraId="1BC5EC76" w14:textId="77777777" w:rsidR="00146959" w:rsidRPr="00D877D6" w:rsidRDefault="00146959" w:rsidP="0014695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D877D6">
              <w:rPr>
                <w:rFonts w:ascii="Arial" w:hAnsi="Arial" w:cs="Arial"/>
                <w:sz w:val="20"/>
                <w:szCs w:val="20"/>
                <w:lang w:val="es-ES" w:eastAsia="es-ES"/>
              </w:rPr>
              <w:t>No tiene relación con el contenido.</w:t>
            </w:r>
          </w:p>
        </w:tc>
        <w:tc>
          <w:tcPr>
            <w:tcW w:w="2070" w:type="dxa"/>
            <w:vAlign w:val="center"/>
          </w:tcPr>
          <w:p w14:paraId="130D38B9" w14:textId="77777777" w:rsidR="00146959" w:rsidRPr="00D877D6" w:rsidRDefault="00146959" w:rsidP="001469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D877D6">
              <w:rPr>
                <w:rFonts w:ascii="Arial" w:hAnsi="Arial" w:cs="Arial"/>
                <w:sz w:val="20"/>
                <w:szCs w:val="20"/>
                <w:lang w:val="es-ES" w:eastAsia="es-ES"/>
              </w:rPr>
              <w:t>3</w:t>
            </w:r>
          </w:p>
        </w:tc>
      </w:tr>
      <w:tr w:rsidR="00146959" w:rsidRPr="00D877D6" w14:paraId="157EF54E" w14:textId="77777777" w:rsidTr="00D877D6">
        <w:trPr>
          <w:trHeight w:val="447"/>
          <w:jc w:val="center"/>
        </w:trPr>
        <w:tc>
          <w:tcPr>
            <w:cnfStyle w:val="001000000000" w:firstRow="0" w:lastRow="0" w:firstColumn="1" w:lastColumn="0" w:oddVBand="0" w:evenVBand="0" w:oddHBand="0" w:evenHBand="0" w:firstRowFirstColumn="0" w:firstRowLastColumn="0" w:lastRowFirstColumn="0" w:lastRowLastColumn="0"/>
            <w:tcW w:w="624" w:type="dxa"/>
          </w:tcPr>
          <w:p w14:paraId="7701F17A" w14:textId="77777777" w:rsidR="00146959" w:rsidRPr="00D877D6" w:rsidRDefault="00146959" w:rsidP="00AF7713">
            <w:pPr>
              <w:numPr>
                <w:ilvl w:val="0"/>
                <w:numId w:val="9"/>
              </w:numPr>
              <w:jc w:val="center"/>
              <w:rPr>
                <w:rFonts w:ascii="Arial" w:hAnsi="Arial" w:cs="Arial"/>
                <w:sz w:val="20"/>
                <w:szCs w:val="20"/>
                <w:lang w:val="es-ES" w:eastAsia="es-ES"/>
              </w:rPr>
            </w:pPr>
          </w:p>
        </w:tc>
        <w:tc>
          <w:tcPr>
            <w:tcW w:w="6156" w:type="dxa"/>
          </w:tcPr>
          <w:p w14:paraId="2099DAC5" w14:textId="77777777" w:rsidR="00146959" w:rsidRPr="00D877D6" w:rsidRDefault="00146959" w:rsidP="0014695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D877D6">
              <w:rPr>
                <w:rFonts w:ascii="Arial" w:hAnsi="Arial" w:cs="Arial"/>
                <w:sz w:val="20"/>
                <w:szCs w:val="20"/>
                <w:lang w:val="es-ES" w:eastAsia="es-ES"/>
              </w:rPr>
              <w:t>La redacción no es comprensible.</w:t>
            </w:r>
          </w:p>
        </w:tc>
        <w:tc>
          <w:tcPr>
            <w:tcW w:w="2070" w:type="dxa"/>
            <w:vAlign w:val="center"/>
          </w:tcPr>
          <w:p w14:paraId="496A7E60" w14:textId="77777777" w:rsidR="00146959" w:rsidRPr="00D877D6" w:rsidRDefault="00146959" w:rsidP="001469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D877D6">
              <w:rPr>
                <w:rFonts w:ascii="Arial" w:hAnsi="Arial" w:cs="Arial"/>
                <w:sz w:val="20"/>
                <w:szCs w:val="20"/>
                <w:lang w:val="es-ES" w:eastAsia="es-ES"/>
              </w:rPr>
              <w:t>7</w:t>
            </w:r>
          </w:p>
        </w:tc>
      </w:tr>
      <w:tr w:rsidR="00146959" w:rsidRPr="00D877D6" w14:paraId="7F06901F" w14:textId="77777777" w:rsidTr="00D877D6">
        <w:trPr>
          <w:trHeight w:val="447"/>
          <w:jc w:val="center"/>
        </w:trPr>
        <w:tc>
          <w:tcPr>
            <w:cnfStyle w:val="001000000000" w:firstRow="0" w:lastRow="0" w:firstColumn="1" w:lastColumn="0" w:oddVBand="0" w:evenVBand="0" w:oddHBand="0" w:evenHBand="0" w:firstRowFirstColumn="0" w:firstRowLastColumn="0" w:lastRowFirstColumn="0" w:lastRowLastColumn="0"/>
            <w:tcW w:w="624" w:type="dxa"/>
          </w:tcPr>
          <w:p w14:paraId="42956F4D" w14:textId="77777777" w:rsidR="00146959" w:rsidRPr="00D877D6" w:rsidRDefault="00146959" w:rsidP="00AF7713">
            <w:pPr>
              <w:numPr>
                <w:ilvl w:val="0"/>
                <w:numId w:val="9"/>
              </w:numPr>
              <w:jc w:val="center"/>
              <w:rPr>
                <w:rFonts w:ascii="Arial" w:hAnsi="Arial" w:cs="Arial"/>
                <w:sz w:val="20"/>
                <w:szCs w:val="20"/>
                <w:lang w:val="es-ES" w:eastAsia="es-ES"/>
              </w:rPr>
            </w:pPr>
          </w:p>
        </w:tc>
        <w:tc>
          <w:tcPr>
            <w:tcW w:w="6156" w:type="dxa"/>
          </w:tcPr>
          <w:p w14:paraId="79DBBF20" w14:textId="77777777" w:rsidR="00146959" w:rsidRPr="00D877D6" w:rsidRDefault="00146959" w:rsidP="0014695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D877D6">
              <w:rPr>
                <w:rFonts w:ascii="Arial" w:hAnsi="Arial" w:cs="Arial"/>
                <w:sz w:val="20"/>
                <w:szCs w:val="20"/>
                <w:lang w:val="es-ES" w:eastAsia="es-ES"/>
              </w:rPr>
              <w:t>Presenta errores conceptuales.</w:t>
            </w:r>
          </w:p>
        </w:tc>
        <w:tc>
          <w:tcPr>
            <w:tcW w:w="2070" w:type="dxa"/>
            <w:vAlign w:val="center"/>
          </w:tcPr>
          <w:p w14:paraId="7E402CE0" w14:textId="77777777" w:rsidR="00146959" w:rsidRPr="00D877D6" w:rsidRDefault="00146959" w:rsidP="001469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D877D6">
              <w:rPr>
                <w:rFonts w:ascii="Arial" w:hAnsi="Arial" w:cs="Arial"/>
                <w:sz w:val="20"/>
                <w:szCs w:val="20"/>
                <w:lang w:val="es-ES" w:eastAsia="es-ES"/>
              </w:rPr>
              <w:t>2</w:t>
            </w:r>
          </w:p>
        </w:tc>
      </w:tr>
      <w:tr w:rsidR="00146959" w:rsidRPr="00D877D6" w14:paraId="2713C52B" w14:textId="77777777" w:rsidTr="00D877D6">
        <w:trPr>
          <w:trHeight w:val="447"/>
          <w:jc w:val="center"/>
        </w:trPr>
        <w:tc>
          <w:tcPr>
            <w:cnfStyle w:val="001000000000" w:firstRow="0" w:lastRow="0" w:firstColumn="1" w:lastColumn="0" w:oddVBand="0" w:evenVBand="0" w:oddHBand="0" w:evenHBand="0" w:firstRowFirstColumn="0" w:firstRowLastColumn="0" w:lastRowFirstColumn="0" w:lastRowLastColumn="0"/>
            <w:tcW w:w="624" w:type="dxa"/>
          </w:tcPr>
          <w:p w14:paraId="39D3F41E" w14:textId="77777777" w:rsidR="00146959" w:rsidRPr="00D877D6" w:rsidRDefault="00146959" w:rsidP="00AF7713">
            <w:pPr>
              <w:numPr>
                <w:ilvl w:val="0"/>
                <w:numId w:val="9"/>
              </w:numPr>
              <w:jc w:val="center"/>
              <w:rPr>
                <w:rFonts w:ascii="Arial" w:hAnsi="Arial" w:cs="Arial"/>
                <w:sz w:val="20"/>
                <w:szCs w:val="20"/>
                <w:lang w:val="es-ES" w:eastAsia="es-ES"/>
              </w:rPr>
            </w:pPr>
          </w:p>
        </w:tc>
        <w:tc>
          <w:tcPr>
            <w:tcW w:w="6156" w:type="dxa"/>
          </w:tcPr>
          <w:p w14:paraId="1348EA4F" w14:textId="77777777" w:rsidR="00146959" w:rsidRPr="00D877D6" w:rsidRDefault="00146959" w:rsidP="0014695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D877D6">
              <w:rPr>
                <w:rFonts w:ascii="Arial" w:hAnsi="Arial" w:cs="Arial"/>
                <w:sz w:val="20"/>
                <w:szCs w:val="20"/>
                <w:lang w:val="es-ES" w:eastAsia="es-ES"/>
              </w:rPr>
              <w:t>Los distractores no son adecuados.</w:t>
            </w:r>
          </w:p>
        </w:tc>
        <w:tc>
          <w:tcPr>
            <w:tcW w:w="2070" w:type="dxa"/>
            <w:vAlign w:val="center"/>
          </w:tcPr>
          <w:p w14:paraId="6F519025" w14:textId="77777777" w:rsidR="00146959" w:rsidRPr="00D877D6" w:rsidRDefault="00146959" w:rsidP="001469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D877D6">
              <w:rPr>
                <w:rFonts w:ascii="Arial" w:hAnsi="Arial" w:cs="Arial"/>
                <w:sz w:val="20"/>
                <w:szCs w:val="20"/>
                <w:lang w:val="es-ES" w:eastAsia="es-ES"/>
              </w:rPr>
              <w:t>4</w:t>
            </w:r>
          </w:p>
        </w:tc>
      </w:tr>
      <w:tr w:rsidR="00146959" w:rsidRPr="00D877D6" w14:paraId="02D9F0EA" w14:textId="77777777" w:rsidTr="00D877D6">
        <w:trPr>
          <w:trHeight w:val="447"/>
          <w:jc w:val="center"/>
        </w:trPr>
        <w:tc>
          <w:tcPr>
            <w:cnfStyle w:val="001000000000" w:firstRow="0" w:lastRow="0" w:firstColumn="1" w:lastColumn="0" w:oddVBand="0" w:evenVBand="0" w:oddHBand="0" w:evenHBand="0" w:firstRowFirstColumn="0" w:firstRowLastColumn="0" w:lastRowFirstColumn="0" w:lastRowLastColumn="0"/>
            <w:tcW w:w="624" w:type="dxa"/>
          </w:tcPr>
          <w:p w14:paraId="3C7FC17D" w14:textId="77777777" w:rsidR="00146959" w:rsidRPr="00D877D6" w:rsidRDefault="00146959" w:rsidP="00AF7713">
            <w:pPr>
              <w:numPr>
                <w:ilvl w:val="0"/>
                <w:numId w:val="9"/>
              </w:numPr>
              <w:jc w:val="center"/>
              <w:rPr>
                <w:rFonts w:ascii="Arial" w:hAnsi="Arial" w:cs="Arial"/>
                <w:sz w:val="20"/>
                <w:szCs w:val="20"/>
                <w:lang w:val="es-ES" w:eastAsia="es-ES"/>
              </w:rPr>
            </w:pPr>
          </w:p>
        </w:tc>
        <w:tc>
          <w:tcPr>
            <w:tcW w:w="6156" w:type="dxa"/>
          </w:tcPr>
          <w:p w14:paraId="0C2E9B1A" w14:textId="77777777" w:rsidR="00146959" w:rsidRPr="00D877D6" w:rsidRDefault="00146959" w:rsidP="0014695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D877D6">
              <w:rPr>
                <w:rFonts w:ascii="Arial" w:hAnsi="Arial" w:cs="Arial"/>
                <w:sz w:val="20"/>
                <w:szCs w:val="20"/>
                <w:lang w:val="es-ES" w:eastAsia="es-ES"/>
              </w:rPr>
              <w:t>De las opciones de respuesta hay varias correctas.</w:t>
            </w:r>
          </w:p>
        </w:tc>
        <w:tc>
          <w:tcPr>
            <w:tcW w:w="2070" w:type="dxa"/>
            <w:vAlign w:val="center"/>
          </w:tcPr>
          <w:p w14:paraId="7300DAE1" w14:textId="77777777" w:rsidR="00146959" w:rsidRPr="00D877D6" w:rsidRDefault="00146959" w:rsidP="001469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D877D6">
              <w:rPr>
                <w:rFonts w:ascii="Arial" w:hAnsi="Arial" w:cs="Arial"/>
                <w:sz w:val="20"/>
                <w:szCs w:val="20"/>
                <w:lang w:val="es-ES" w:eastAsia="es-ES"/>
              </w:rPr>
              <w:t>2</w:t>
            </w:r>
          </w:p>
        </w:tc>
      </w:tr>
      <w:tr w:rsidR="00146959" w:rsidRPr="00D877D6" w14:paraId="5BDFD8EF" w14:textId="77777777" w:rsidTr="00D877D6">
        <w:trPr>
          <w:trHeight w:val="447"/>
          <w:jc w:val="center"/>
        </w:trPr>
        <w:tc>
          <w:tcPr>
            <w:cnfStyle w:val="001000000000" w:firstRow="0" w:lastRow="0" w:firstColumn="1" w:lastColumn="0" w:oddVBand="0" w:evenVBand="0" w:oddHBand="0" w:evenHBand="0" w:firstRowFirstColumn="0" w:firstRowLastColumn="0" w:lastRowFirstColumn="0" w:lastRowLastColumn="0"/>
            <w:tcW w:w="624" w:type="dxa"/>
          </w:tcPr>
          <w:p w14:paraId="7DFBE831" w14:textId="77777777" w:rsidR="00146959" w:rsidRPr="00D877D6" w:rsidRDefault="00146959" w:rsidP="00AF7713">
            <w:pPr>
              <w:numPr>
                <w:ilvl w:val="0"/>
                <w:numId w:val="9"/>
              </w:numPr>
              <w:jc w:val="center"/>
              <w:rPr>
                <w:rFonts w:ascii="Arial" w:hAnsi="Arial" w:cs="Arial"/>
                <w:sz w:val="20"/>
                <w:szCs w:val="20"/>
                <w:lang w:val="es-ES" w:eastAsia="es-ES"/>
              </w:rPr>
            </w:pPr>
          </w:p>
        </w:tc>
        <w:tc>
          <w:tcPr>
            <w:tcW w:w="6156" w:type="dxa"/>
          </w:tcPr>
          <w:p w14:paraId="44079FEE" w14:textId="77777777" w:rsidR="00146959" w:rsidRPr="00D877D6" w:rsidRDefault="00146959" w:rsidP="0014695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D877D6">
              <w:rPr>
                <w:rFonts w:ascii="Arial" w:hAnsi="Arial" w:cs="Arial"/>
                <w:sz w:val="20"/>
                <w:szCs w:val="20"/>
                <w:lang w:val="es-ES" w:eastAsia="es-ES"/>
              </w:rPr>
              <w:t>Los ítems no están relacionados con lo que generalmente se evalúa en la educación secundaria costarricense.</w:t>
            </w:r>
          </w:p>
        </w:tc>
        <w:tc>
          <w:tcPr>
            <w:tcW w:w="2070" w:type="dxa"/>
            <w:vAlign w:val="center"/>
          </w:tcPr>
          <w:p w14:paraId="738F4F3D" w14:textId="77777777" w:rsidR="00146959" w:rsidRPr="00D877D6" w:rsidRDefault="00146959" w:rsidP="001469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eastAsia="es-ES"/>
              </w:rPr>
            </w:pPr>
            <w:r w:rsidRPr="00D877D6">
              <w:rPr>
                <w:rFonts w:ascii="Arial" w:hAnsi="Arial" w:cs="Arial"/>
                <w:sz w:val="20"/>
                <w:szCs w:val="20"/>
                <w:lang w:val="es-ES" w:eastAsia="es-ES"/>
              </w:rPr>
              <w:t>10</w:t>
            </w:r>
          </w:p>
        </w:tc>
      </w:tr>
    </w:tbl>
    <w:p w14:paraId="45BDFD99" w14:textId="77777777" w:rsidR="00146959" w:rsidRPr="00146959" w:rsidRDefault="00146959" w:rsidP="00F43311">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Después de realizar el análisis de la validación de expertos para los criterios del 1 al 5 de la tabla anterior, se llevaron a cabo los siguientes ajustes en la prueba escrita:</w:t>
      </w:r>
    </w:p>
    <w:p w14:paraId="24B6ACAD" w14:textId="77777777" w:rsidR="00146959" w:rsidRPr="00146959" w:rsidRDefault="00146959" w:rsidP="00AF7713">
      <w:pPr>
        <w:numPr>
          <w:ilvl w:val="0"/>
          <w:numId w:val="8"/>
        </w:numPr>
        <w:spacing w:before="100" w:beforeAutospacing="1" w:after="100" w:afterAutospacing="1" w:line="360" w:lineRule="auto"/>
        <w:ind w:left="714" w:hanging="357"/>
        <w:contextualSpacing/>
        <w:jc w:val="both"/>
        <w:rPr>
          <w:rFonts w:ascii="Arial" w:eastAsia="Calibri" w:hAnsi="Arial" w:cs="Arial"/>
          <w:bCs/>
          <w:lang w:eastAsia="en-US"/>
        </w:rPr>
      </w:pPr>
      <w:r w:rsidRPr="00146959">
        <w:rPr>
          <w:rFonts w:ascii="Arial" w:eastAsia="Calibri" w:hAnsi="Arial" w:cs="Arial"/>
          <w:bCs/>
          <w:lang w:eastAsia="en-US"/>
        </w:rPr>
        <w:t>Se modificó el contenido de algunos ítems.</w:t>
      </w:r>
    </w:p>
    <w:p w14:paraId="0F0B3760" w14:textId="77777777" w:rsidR="00146959" w:rsidRPr="00146959" w:rsidRDefault="00146959" w:rsidP="00AF7713">
      <w:pPr>
        <w:numPr>
          <w:ilvl w:val="0"/>
          <w:numId w:val="8"/>
        </w:numPr>
        <w:spacing w:before="100" w:beforeAutospacing="1" w:after="100" w:afterAutospacing="1" w:line="360" w:lineRule="auto"/>
        <w:ind w:left="714" w:hanging="357"/>
        <w:contextualSpacing/>
        <w:jc w:val="both"/>
        <w:rPr>
          <w:rFonts w:ascii="Arial" w:eastAsia="Calibri" w:hAnsi="Arial" w:cs="Arial"/>
          <w:bCs/>
          <w:lang w:eastAsia="en-US"/>
        </w:rPr>
      </w:pPr>
      <w:r w:rsidRPr="00146959">
        <w:rPr>
          <w:rFonts w:ascii="Arial" w:eastAsia="Calibri" w:hAnsi="Arial" w:cs="Arial"/>
          <w:bCs/>
          <w:lang w:eastAsia="en-US"/>
        </w:rPr>
        <w:t>Se cambió la redacción de algunos encabezados de los ítems, dado que algunos de los revisores consideraron que no eran claros.</w:t>
      </w:r>
    </w:p>
    <w:p w14:paraId="3C581F23" w14:textId="77777777" w:rsidR="00146959" w:rsidRPr="00146959" w:rsidRDefault="00146959" w:rsidP="00AF7713">
      <w:pPr>
        <w:numPr>
          <w:ilvl w:val="0"/>
          <w:numId w:val="8"/>
        </w:numPr>
        <w:spacing w:before="100" w:beforeAutospacing="1" w:after="100" w:afterAutospacing="1" w:line="360" w:lineRule="auto"/>
        <w:ind w:left="714" w:hanging="357"/>
        <w:contextualSpacing/>
        <w:jc w:val="both"/>
        <w:rPr>
          <w:rFonts w:ascii="Arial" w:eastAsia="Calibri" w:hAnsi="Arial" w:cs="Arial"/>
          <w:bCs/>
          <w:lang w:eastAsia="en-US"/>
        </w:rPr>
      </w:pPr>
      <w:r w:rsidRPr="00146959">
        <w:rPr>
          <w:rFonts w:ascii="Arial" w:eastAsia="Calibri" w:hAnsi="Arial" w:cs="Arial"/>
          <w:bCs/>
          <w:lang w:eastAsia="en-US"/>
        </w:rPr>
        <w:t>Se ajustaron ciertos aspectos de formalidad matemática en dos ítems, con el fin de evitar errores conceptuales.</w:t>
      </w:r>
    </w:p>
    <w:p w14:paraId="1BAF6393" w14:textId="77777777" w:rsidR="00146959" w:rsidRPr="00146959" w:rsidRDefault="00146959" w:rsidP="00AF7713">
      <w:pPr>
        <w:numPr>
          <w:ilvl w:val="0"/>
          <w:numId w:val="8"/>
        </w:numPr>
        <w:spacing w:before="100" w:beforeAutospacing="1" w:after="100" w:afterAutospacing="1" w:line="360" w:lineRule="auto"/>
        <w:ind w:left="714" w:hanging="357"/>
        <w:contextualSpacing/>
        <w:jc w:val="both"/>
        <w:rPr>
          <w:rFonts w:ascii="Arial" w:eastAsia="Calibri" w:hAnsi="Arial" w:cs="Arial"/>
          <w:bCs/>
          <w:lang w:eastAsia="en-US"/>
        </w:rPr>
      </w:pPr>
      <w:r w:rsidRPr="00146959">
        <w:rPr>
          <w:rFonts w:ascii="Arial" w:eastAsia="Calibri" w:hAnsi="Arial" w:cs="Arial"/>
          <w:bCs/>
          <w:lang w:eastAsia="en-US"/>
        </w:rPr>
        <w:t>Se cambiaron algunos distractores de las respuestas para dar mayor coherencia a los ítems y evitar la repetición de expresiones.</w:t>
      </w:r>
    </w:p>
    <w:p w14:paraId="328BBA6C" w14:textId="77777777" w:rsidR="00146959" w:rsidRPr="00146959" w:rsidRDefault="00146959" w:rsidP="00AF7713">
      <w:pPr>
        <w:numPr>
          <w:ilvl w:val="0"/>
          <w:numId w:val="8"/>
        </w:numPr>
        <w:spacing w:before="100" w:beforeAutospacing="1" w:after="100" w:afterAutospacing="1" w:line="360" w:lineRule="auto"/>
        <w:ind w:left="714" w:hanging="357"/>
        <w:contextualSpacing/>
        <w:jc w:val="both"/>
        <w:rPr>
          <w:rFonts w:ascii="Arial" w:eastAsia="Calibri" w:hAnsi="Arial" w:cs="Arial"/>
          <w:bCs/>
          <w:lang w:eastAsia="en-US"/>
        </w:rPr>
      </w:pPr>
      <w:r w:rsidRPr="00146959">
        <w:rPr>
          <w:rFonts w:ascii="Arial" w:eastAsia="Calibri" w:hAnsi="Arial" w:cs="Arial"/>
          <w:bCs/>
          <w:lang w:eastAsia="en-US"/>
        </w:rPr>
        <w:t>Se ajustaron las opciones de respuesta en tres ítems para evitar confusión entre los estudiantes.</w:t>
      </w:r>
    </w:p>
    <w:p w14:paraId="357B87AB" w14:textId="77777777" w:rsidR="00146959" w:rsidRPr="00146959" w:rsidRDefault="00146959" w:rsidP="00654F18">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lastRenderedPageBreak/>
        <w:t>Por otra parte, tras la revisión, se decidió no modificar los 10 ítems que los académicos validadores consideraban que no están relacionados con lo que generalmente se evalúa en la educación secundaria costarricense en el área de Matemática. Esto se debe a que dichos ítems estaban alineados con la resolución de problemas utilizando los conceptos matemáticos y esta temática es la que establece el Programa de Estudios del MEP como el eje principal del currículo y como estrategia central para la organización de las lecciones (MEP, 2012, p. 13).</w:t>
      </w:r>
    </w:p>
    <w:p w14:paraId="5F107B11" w14:textId="77777777" w:rsidR="00146959" w:rsidRPr="00146959" w:rsidRDefault="00146959" w:rsidP="00654F18">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A los validadores también se les consultó sobre el nivel de dificultad de cada ítem. Para esto se utilizó el juicio de experto que, según Escobar-Pérez y Cuervo-Martínez (2008), consiste en que un profesional calificado con trayectoria comprobada emite una opinión informada sobre una temática, en este caso sobre un ítem. </w:t>
      </w:r>
    </w:p>
    <w:p w14:paraId="164E341D" w14:textId="77777777" w:rsidR="00146959" w:rsidRPr="00146959" w:rsidRDefault="00146959" w:rsidP="00654F18">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Previamente a esta consulta, el equipo investigador ya había alcanzado un consenso sobre el grado de dificultad de cada ítem de la prueba. Sin embargo, al comparar los resultados obtenidos del proceso de validación, individual, por parte de los expertos y el acordado por los investigadores, se determinó que: en 46 ítems, al menos un académico coincidió con el equipo investigador respecto al nivel de dificultad, por esto se decidió que el grado de dificultad permaneciera igual en esas preguntas. En 5 ítems, los validadores coincidieron entre sí, pero no con el equipo investigador, lo que llevó a una revisión y en la mayoría de los casos, se ajustó el nivel de dificultad de acuerdo con el criterio de quienes validaron. Finalmente, </w:t>
      </w:r>
      <w:r w:rsidRPr="00146959">
        <w:rPr>
          <w:rFonts w:ascii="Arial" w:eastAsia="Calibri" w:hAnsi="Arial" w:cs="Arial"/>
          <w:lang w:eastAsia="en-US"/>
        </w:rPr>
        <w:lastRenderedPageBreak/>
        <w:t>cuando hubo desacuerdo tanto entre los validadores y también con el equipo investigador, nuevamente se revisó el ítem para asignar un grado de dificultad consensuado.</w:t>
      </w:r>
    </w:p>
    <w:p w14:paraId="5131F674" w14:textId="77777777" w:rsidR="00146959" w:rsidRPr="00146959" w:rsidRDefault="00146959" w:rsidP="00654F18">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De esta manera, la prueba quedó conformada con una distribución similar a la estructura descrita por </w:t>
      </w:r>
      <w:proofErr w:type="spellStart"/>
      <w:r w:rsidRPr="00146959">
        <w:rPr>
          <w:rFonts w:ascii="Arial" w:eastAsia="Calibri" w:hAnsi="Arial" w:cs="Arial"/>
          <w:lang w:eastAsia="en-US"/>
        </w:rPr>
        <w:t>Backhoff</w:t>
      </w:r>
      <w:proofErr w:type="spellEnd"/>
      <w:r w:rsidRPr="00146959">
        <w:rPr>
          <w:rFonts w:ascii="Arial" w:eastAsia="Calibri" w:hAnsi="Arial" w:cs="Arial"/>
          <w:lang w:eastAsia="en-US"/>
        </w:rPr>
        <w:t xml:space="preserve"> et al. (2000), en cinco niveles: por 4 ítems muy fáciles, 4 muy difíciles, 9 fáciles, 9 difíciles y 27 de nivel medio.</w:t>
      </w:r>
    </w:p>
    <w:p w14:paraId="04C8A9A5" w14:textId="77777777" w:rsidR="00146959" w:rsidRPr="00146959" w:rsidRDefault="00146959" w:rsidP="00654F18">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 xml:space="preserve">Otro aspecto que fue valorado durante el proceso de construcción de la prueba fue la forma de aplicación para garantizar su validez y confiabilidad, luego de un análisis se determinó que será aplicada de forma presencial y, además, se tendrá el apoyo del personal académico de la carrera para dicho proceso. También, se construyó una guía o protocolo sobre el cuido o aplicación, el cual contempla aspectos como la revisión del sobre en el cual fue empaquetada la prueba, la verificación de la identidad de las personas estudiantes, el cómo ubicarlos en el aula, el cómo actuar en caso de dudas, proceso de cierre, generación de actas y envío a la Sede Central. Todo esto con el fin de garantizar que se cumpla con los estándares que garanticen la validez, confianza y seguridad de los resultados obtenidos. </w:t>
      </w:r>
    </w:p>
    <w:p w14:paraId="2120C8D4" w14:textId="77777777" w:rsidR="00146959" w:rsidRPr="00146959" w:rsidRDefault="00146959" w:rsidP="00654F18">
      <w:pPr>
        <w:spacing w:before="100" w:beforeAutospacing="1" w:after="100" w:afterAutospacing="1" w:line="360" w:lineRule="auto"/>
        <w:jc w:val="both"/>
        <w:rPr>
          <w:rFonts w:ascii="Arial" w:eastAsia="Calibri" w:hAnsi="Arial" w:cs="Arial"/>
          <w:lang w:eastAsia="en-US"/>
        </w:rPr>
      </w:pPr>
      <w:bookmarkStart w:id="19" w:name="_Hlk191630177"/>
      <w:r w:rsidRPr="00146959">
        <w:rPr>
          <w:rFonts w:ascii="Arial" w:eastAsia="Calibri" w:hAnsi="Arial" w:cs="Arial"/>
          <w:lang w:eastAsia="en-US"/>
        </w:rPr>
        <w:t xml:space="preserve">Dado que la prueba se dirige a personas estudiantes de primer ingreso a la Carrera Enseñanza de la Matemática, solamente se permitirá el empleo de una calculadora científica no programable. Además, los ítems fueron diseñados de manera que este </w:t>
      </w:r>
      <w:r w:rsidRPr="00146959">
        <w:rPr>
          <w:rFonts w:ascii="Arial" w:eastAsia="Calibri" w:hAnsi="Arial" w:cs="Arial"/>
          <w:lang w:eastAsia="en-US"/>
        </w:rPr>
        <w:lastRenderedPageBreak/>
        <w:t>recurso sirva como apoyo y no como un medio que les permita obtener las respuestas a las preguntas cerradas.</w:t>
      </w:r>
    </w:p>
    <w:p w14:paraId="01C5351A" w14:textId="77777777" w:rsidR="00146959" w:rsidRPr="00146959" w:rsidRDefault="00146959" w:rsidP="00654F18">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Así mismo, como la prueba se aplica de forma presencial, será más sencillo verificar que las personas estudiantes no empleen algún dispositivo no autorizado.</w:t>
      </w:r>
    </w:p>
    <w:bookmarkEnd w:id="19"/>
    <w:p w14:paraId="0592CFE2" w14:textId="77777777" w:rsidR="00146959" w:rsidRPr="00146959" w:rsidRDefault="00146959" w:rsidP="00654F18">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Por otra parte, el proceso de distribución de la prueba a las Sedes Universitarias estará a cargo de la Unidad de Apoyo a la Gestión Docente (UAGED), dependencia con amplia la experiencia en dichas acciones.</w:t>
      </w:r>
    </w:p>
    <w:p w14:paraId="1B3D8CD1" w14:textId="68614E52" w:rsidR="00146959" w:rsidRPr="00146959" w:rsidRDefault="00654F18" w:rsidP="00654F18">
      <w:pPr>
        <w:spacing w:before="100" w:beforeAutospacing="1" w:after="100" w:afterAutospacing="1" w:line="360" w:lineRule="auto"/>
        <w:jc w:val="both"/>
        <w:rPr>
          <w:rFonts w:ascii="Arial" w:eastAsia="Calibri" w:hAnsi="Arial" w:cs="Arial"/>
          <w:b/>
          <w:bCs/>
          <w:lang w:eastAsia="en-US"/>
        </w:rPr>
      </w:pPr>
      <w:r w:rsidRPr="00146959">
        <w:rPr>
          <w:rFonts w:ascii="Arial" w:eastAsia="Calibri" w:hAnsi="Arial" w:cs="Arial"/>
          <w:b/>
          <w:bCs/>
          <w:lang w:eastAsia="en-US"/>
        </w:rPr>
        <w:t>CONCLUSIONES</w:t>
      </w:r>
    </w:p>
    <w:p w14:paraId="234FFE7A" w14:textId="77777777" w:rsidR="00146959" w:rsidRPr="00146959" w:rsidRDefault="00146959" w:rsidP="00654F18">
      <w:pPr>
        <w:spacing w:before="100" w:beforeAutospacing="1" w:after="100" w:afterAutospacing="1" w:line="360" w:lineRule="auto"/>
        <w:jc w:val="both"/>
        <w:rPr>
          <w:rFonts w:ascii="Arial" w:eastAsia="Calibri" w:hAnsi="Arial" w:cs="Arial"/>
          <w:lang w:eastAsia="en-US"/>
        </w:rPr>
      </w:pPr>
      <w:r w:rsidRPr="00146959">
        <w:rPr>
          <w:rFonts w:ascii="Arial" w:eastAsia="Calibri" w:hAnsi="Arial" w:cs="Arial"/>
          <w:lang w:eastAsia="en-US"/>
        </w:rPr>
        <w:t>Después de abordado el proceso de diseño de una prueba diagnóstica, se obtienen las siguientes conclusiones:</w:t>
      </w:r>
    </w:p>
    <w:p w14:paraId="4EE24BE9" w14:textId="77777777" w:rsidR="00146959" w:rsidRPr="00146959" w:rsidRDefault="00146959" w:rsidP="00AF7713">
      <w:pPr>
        <w:numPr>
          <w:ilvl w:val="0"/>
          <w:numId w:val="10"/>
        </w:numPr>
        <w:spacing w:before="100" w:beforeAutospacing="1" w:after="100" w:afterAutospacing="1" w:line="360" w:lineRule="auto"/>
        <w:ind w:left="714" w:hanging="357"/>
        <w:contextualSpacing/>
        <w:jc w:val="both"/>
        <w:rPr>
          <w:rFonts w:ascii="Arial" w:eastAsia="Calibri" w:hAnsi="Arial" w:cs="Arial"/>
          <w:lang w:eastAsia="en-US"/>
        </w:rPr>
      </w:pPr>
      <w:r w:rsidRPr="00146959">
        <w:rPr>
          <w:rFonts w:ascii="Arial" w:eastAsia="Calibri" w:hAnsi="Arial" w:cs="Arial"/>
          <w:lang w:eastAsia="en-US"/>
        </w:rPr>
        <w:t xml:space="preserve">El proceso de elaboración de una prueba diagnóstica para evaluar los conocimientos matemáticos de los estudiantes de la carrera de Enseñanza de la Matemática de la UNED es complejo, detallado y riguroso. Este debe comenzar con la selección adecuada de los objetivos de aprendizaje. Posteriormente, se procede con la elaboración de los ítems, atendiendo tanto a los criterios propios de la disciplina como a los principios técnicos de la Teoría de la Evaluación de los Aprendizajes. Finalmente, en la fase de validación, se deben realizar ajustes conceptuales y de contenido, entre </w:t>
      </w:r>
      <w:r w:rsidRPr="00146959">
        <w:rPr>
          <w:rFonts w:ascii="Arial" w:eastAsia="Calibri" w:hAnsi="Arial" w:cs="Arial"/>
          <w:lang w:eastAsia="en-US"/>
        </w:rPr>
        <w:lastRenderedPageBreak/>
        <w:t>otros aspectos, además de asegurar un equilibrio adecuado en el nivel de dificultad de los ítems.</w:t>
      </w:r>
    </w:p>
    <w:p w14:paraId="5A870F52" w14:textId="77777777" w:rsidR="00146959" w:rsidRPr="00146959" w:rsidRDefault="00146959" w:rsidP="00AF7713">
      <w:pPr>
        <w:numPr>
          <w:ilvl w:val="0"/>
          <w:numId w:val="10"/>
        </w:numPr>
        <w:spacing w:before="100" w:beforeAutospacing="1" w:after="100" w:afterAutospacing="1" w:line="360" w:lineRule="auto"/>
        <w:ind w:left="714" w:hanging="357"/>
        <w:contextualSpacing/>
        <w:jc w:val="both"/>
        <w:rPr>
          <w:rFonts w:ascii="Arial" w:eastAsia="Calibri" w:hAnsi="Arial" w:cs="Arial"/>
          <w:lang w:eastAsia="en-US"/>
        </w:rPr>
      </w:pPr>
      <w:r w:rsidRPr="00146959">
        <w:rPr>
          <w:rFonts w:ascii="Arial" w:eastAsia="Calibri" w:hAnsi="Arial" w:cs="Arial"/>
          <w:lang w:eastAsia="en-US"/>
        </w:rPr>
        <w:t>En la selección de los contenidos, se busca integrar lo que se estudia en secundaria con los conocimientos previos necesarios requeridos en las asignaturas de Matemática. Es fundamental ser cuidadoso al no incluir conocimientos que no hayan sido abordados previamente, ya que esto podría generar resultados poco efectivos en la prueba diagnóstica y limitar su utilidad dentro de la carrera.</w:t>
      </w:r>
    </w:p>
    <w:p w14:paraId="0A63A94A" w14:textId="77777777" w:rsidR="00146959" w:rsidRPr="00146959" w:rsidRDefault="00146959" w:rsidP="00AF7713">
      <w:pPr>
        <w:numPr>
          <w:ilvl w:val="0"/>
          <w:numId w:val="10"/>
        </w:numPr>
        <w:spacing w:before="100" w:beforeAutospacing="1" w:after="100" w:afterAutospacing="1" w:line="360" w:lineRule="auto"/>
        <w:ind w:left="714" w:hanging="357"/>
        <w:contextualSpacing/>
        <w:jc w:val="both"/>
        <w:rPr>
          <w:rFonts w:ascii="Arial" w:eastAsia="Calibri" w:hAnsi="Arial" w:cs="Arial"/>
          <w:lang w:eastAsia="en-US"/>
        </w:rPr>
      </w:pPr>
      <w:r w:rsidRPr="00146959">
        <w:rPr>
          <w:rFonts w:ascii="Arial" w:eastAsia="Calibri" w:hAnsi="Arial" w:cs="Arial"/>
          <w:lang w:eastAsia="en-US"/>
        </w:rPr>
        <w:t xml:space="preserve">La elaboración de ítems es uno de los procesos más complejos en la creación de una prueba diagnóstica. Es necesario integrar todos los requisitos propios de los ítems de selección con el contenido matemático correctamente desarrollado, asegurando una redacción adecuada tanto en la base del ítem como en los distractores. De esta manera, </w:t>
      </w:r>
      <w:r w:rsidRPr="00146959">
        <w:rPr>
          <w:rFonts w:ascii="Arial" w:eastAsia="Calibri" w:hAnsi="Arial" w:cs="Arial"/>
          <w:lang w:val="es-MX" w:eastAsia="en-US"/>
        </w:rPr>
        <w:t>permitirá identificar fortalezas y debilidades en conocimientos previos que el estudiantado requiere para lograr sus nuevos aprendizajes, a fin de realizar las adecuaciones curriculares pertinentes, o bien elaborar nuevas estrategias didácticas.</w:t>
      </w:r>
    </w:p>
    <w:p w14:paraId="2C622FF6" w14:textId="77777777" w:rsidR="00146959" w:rsidRPr="00146959" w:rsidRDefault="00146959" w:rsidP="00AF7713">
      <w:pPr>
        <w:numPr>
          <w:ilvl w:val="0"/>
          <w:numId w:val="10"/>
        </w:numPr>
        <w:spacing w:before="100" w:beforeAutospacing="1" w:after="100" w:afterAutospacing="1" w:line="360" w:lineRule="auto"/>
        <w:ind w:left="714" w:hanging="357"/>
        <w:contextualSpacing/>
        <w:jc w:val="both"/>
        <w:rPr>
          <w:rFonts w:ascii="Arial" w:eastAsia="Calibri" w:hAnsi="Arial" w:cs="Arial"/>
          <w:lang w:eastAsia="en-US"/>
        </w:rPr>
      </w:pPr>
      <w:r w:rsidRPr="00146959">
        <w:rPr>
          <w:rFonts w:ascii="Arial" w:eastAsia="Calibri" w:hAnsi="Arial" w:cs="Arial"/>
          <w:lang w:eastAsia="en-US"/>
        </w:rPr>
        <w:t>La asignación del nivel de dificultad de un ítem es un proceso subjetivo, incluso cuando la valoración es realizada por profesionales de la misma área. Este proceso implica una serie de factores que, en ocasiones, dificultan alcanzar un consenso sobre el nivel de dificultad de un ítem específico.</w:t>
      </w:r>
    </w:p>
    <w:p w14:paraId="4DD6AD0F" w14:textId="77777777" w:rsidR="00146959" w:rsidRPr="00146959" w:rsidRDefault="00146959" w:rsidP="00AF7713">
      <w:pPr>
        <w:numPr>
          <w:ilvl w:val="0"/>
          <w:numId w:val="10"/>
        </w:numPr>
        <w:spacing w:before="100" w:beforeAutospacing="1" w:after="100" w:afterAutospacing="1" w:line="360" w:lineRule="auto"/>
        <w:ind w:left="714" w:hanging="357"/>
        <w:jc w:val="both"/>
        <w:rPr>
          <w:rFonts w:ascii="Arial" w:eastAsia="Calibri" w:hAnsi="Arial" w:cs="Arial"/>
          <w:lang w:eastAsia="en-US"/>
        </w:rPr>
      </w:pPr>
      <w:r w:rsidRPr="00146959">
        <w:rPr>
          <w:rFonts w:ascii="Arial" w:eastAsia="Calibri" w:hAnsi="Arial" w:cs="Arial"/>
          <w:lang w:eastAsia="en-US"/>
        </w:rPr>
        <w:lastRenderedPageBreak/>
        <w:t>Es fundamental, para cualquier carrera universitaria o institución educativa que desee realizar una prueba diagnóstica en una determinada área o temática, seguir una metodología como la descrita en este documento. Esto garantizará que las acciones educativas que se implementen a partir de los resultados de la prueba tengan una mayor probabilidad de éxito.</w:t>
      </w:r>
    </w:p>
    <w:p w14:paraId="5C4E8A05" w14:textId="56DDFE49" w:rsidR="00146959" w:rsidRPr="00146959" w:rsidRDefault="00495F85" w:rsidP="003F783C">
      <w:pPr>
        <w:spacing w:before="100" w:beforeAutospacing="1" w:after="100" w:afterAutospacing="1" w:line="360" w:lineRule="auto"/>
        <w:jc w:val="both"/>
        <w:rPr>
          <w:rFonts w:ascii="Arial" w:eastAsia="Calibri" w:hAnsi="Arial" w:cs="Arial"/>
          <w:b/>
          <w:lang w:eastAsia="en-US"/>
        </w:rPr>
      </w:pPr>
      <w:r w:rsidRPr="00146959">
        <w:rPr>
          <w:rFonts w:ascii="Arial" w:eastAsia="Calibri" w:hAnsi="Arial" w:cs="Arial"/>
          <w:b/>
          <w:lang w:eastAsia="en-US"/>
        </w:rPr>
        <w:t>REFERENCIAS</w:t>
      </w:r>
    </w:p>
    <w:p w14:paraId="4C11B7C2" w14:textId="77777777" w:rsidR="00146959" w:rsidRPr="006C3A26" w:rsidRDefault="00146959" w:rsidP="003F783C">
      <w:pPr>
        <w:spacing w:before="100" w:beforeAutospacing="1" w:after="100" w:afterAutospacing="1" w:line="360" w:lineRule="auto"/>
        <w:ind w:left="720" w:hanging="720"/>
        <w:jc w:val="both"/>
        <w:rPr>
          <w:rFonts w:ascii="Arial" w:eastAsia="Calibri" w:hAnsi="Arial" w:cs="Arial"/>
          <w:sz w:val="22"/>
          <w:lang w:eastAsia="en-US"/>
        </w:rPr>
      </w:pPr>
      <w:r w:rsidRPr="00146959">
        <w:rPr>
          <w:rFonts w:ascii="Arial" w:eastAsia="Calibri" w:hAnsi="Arial" w:cs="Arial"/>
          <w:sz w:val="22"/>
          <w:lang w:eastAsia="en-US"/>
        </w:rPr>
        <w:t xml:space="preserve">Allan, D. &amp; Cortez, L. (2018). </w:t>
      </w:r>
      <w:r w:rsidRPr="00146959">
        <w:rPr>
          <w:rFonts w:ascii="Arial" w:eastAsia="Calibri" w:hAnsi="Arial" w:cs="Arial"/>
          <w:i/>
          <w:iCs/>
          <w:sz w:val="22"/>
          <w:lang w:eastAsia="en-US"/>
        </w:rPr>
        <w:t>Investigación cuantitativa y cualitativa</w:t>
      </w:r>
      <w:r w:rsidRPr="00146959">
        <w:rPr>
          <w:rFonts w:ascii="Arial" w:eastAsia="Calibri" w:hAnsi="Arial" w:cs="Arial"/>
          <w:sz w:val="22"/>
          <w:lang w:eastAsia="en-US"/>
        </w:rPr>
        <w:t xml:space="preserve">. Universidad Técnica de Machala. </w:t>
      </w:r>
      <w:hyperlink r:id="rId15" w:tgtFrame="_new" w:history="1">
        <w:r w:rsidRPr="006C3A26">
          <w:rPr>
            <w:rFonts w:ascii="Arial" w:eastAsia="Calibri" w:hAnsi="Arial" w:cs="Arial"/>
            <w:color w:val="002060"/>
            <w:sz w:val="22"/>
            <w:u w:val="single"/>
            <w:lang w:eastAsia="en-US"/>
          </w:rPr>
          <w:t>https://repositorio.utmachala.edu.ec/bitstream/48000/14232/1/Cap.4-Investigación%20cuantitativa%20y%20cualitativa.pdf</w:t>
        </w:r>
      </w:hyperlink>
    </w:p>
    <w:p w14:paraId="5EC3746D" w14:textId="77777777" w:rsidR="00146959" w:rsidRPr="00146959" w:rsidRDefault="00146959" w:rsidP="003F783C">
      <w:pPr>
        <w:spacing w:before="100" w:beforeAutospacing="1" w:after="100" w:afterAutospacing="1" w:line="360" w:lineRule="auto"/>
        <w:ind w:left="709" w:hanging="709"/>
        <w:jc w:val="both"/>
        <w:rPr>
          <w:rFonts w:ascii="Arial" w:eastAsia="Calibri" w:hAnsi="Arial" w:cs="Arial"/>
          <w:sz w:val="22"/>
          <w:lang w:eastAsia="en-US"/>
        </w:rPr>
      </w:pPr>
      <w:r w:rsidRPr="00146959">
        <w:rPr>
          <w:rFonts w:ascii="Arial" w:eastAsia="Calibri" w:hAnsi="Arial" w:cs="Arial"/>
          <w:sz w:val="22"/>
          <w:lang w:eastAsia="en-US"/>
        </w:rPr>
        <w:t xml:space="preserve">Arriaga, M. (2015). El diagnóstico educativo, una importante herramienta para elevar la calidad de la educación en manos de los docentes. </w:t>
      </w:r>
      <w:r w:rsidRPr="00146959">
        <w:rPr>
          <w:rFonts w:ascii="Arial" w:eastAsia="Calibri" w:hAnsi="Arial" w:cs="Arial"/>
          <w:i/>
          <w:sz w:val="22"/>
          <w:lang w:eastAsia="en-US"/>
        </w:rPr>
        <w:t xml:space="preserve">ATENAS, </w:t>
      </w:r>
      <w:r w:rsidRPr="00146959">
        <w:rPr>
          <w:rFonts w:ascii="Arial" w:eastAsia="Calibri" w:hAnsi="Arial" w:cs="Arial"/>
          <w:i/>
          <w:iCs/>
          <w:sz w:val="22"/>
          <w:lang w:eastAsia="en-US"/>
        </w:rPr>
        <w:t>3</w:t>
      </w:r>
      <w:r w:rsidRPr="00146959">
        <w:rPr>
          <w:rFonts w:ascii="Arial" w:eastAsia="Calibri" w:hAnsi="Arial" w:cs="Arial"/>
          <w:sz w:val="22"/>
          <w:lang w:eastAsia="en-US"/>
        </w:rPr>
        <w:t xml:space="preserve">(31), 63-74. </w:t>
      </w:r>
      <w:hyperlink r:id="rId16" w:history="1">
        <w:r w:rsidRPr="00081F38">
          <w:rPr>
            <w:rFonts w:ascii="Arial" w:eastAsia="Calibri" w:hAnsi="Arial" w:cs="Arial"/>
            <w:color w:val="002060"/>
            <w:sz w:val="22"/>
            <w:u w:val="single"/>
            <w:lang w:eastAsia="en-US"/>
          </w:rPr>
          <w:t>https://www.redalyc.org/pdf/4780/478047207007.pdf</w:t>
        </w:r>
      </w:hyperlink>
    </w:p>
    <w:p w14:paraId="0B566978" w14:textId="77777777" w:rsidR="00146959" w:rsidRPr="00146959" w:rsidRDefault="00146959" w:rsidP="003F783C">
      <w:pPr>
        <w:spacing w:before="100" w:beforeAutospacing="1" w:after="100" w:afterAutospacing="1" w:line="360" w:lineRule="auto"/>
        <w:ind w:left="709" w:hanging="709"/>
        <w:jc w:val="both"/>
        <w:rPr>
          <w:rFonts w:ascii="Arial" w:eastAsia="Calibri" w:hAnsi="Arial" w:cs="Arial"/>
          <w:sz w:val="22"/>
          <w:lang w:eastAsia="en-US"/>
        </w:rPr>
      </w:pPr>
      <w:proofErr w:type="spellStart"/>
      <w:r w:rsidRPr="00146959">
        <w:rPr>
          <w:rFonts w:ascii="Arial" w:eastAsia="Calibri" w:hAnsi="Arial" w:cs="Arial"/>
          <w:sz w:val="22"/>
          <w:lang w:eastAsia="en-US"/>
        </w:rPr>
        <w:t>Backhoff</w:t>
      </w:r>
      <w:proofErr w:type="spellEnd"/>
      <w:r w:rsidRPr="00146959">
        <w:rPr>
          <w:rFonts w:ascii="Arial" w:eastAsia="Calibri" w:hAnsi="Arial" w:cs="Arial"/>
          <w:sz w:val="22"/>
          <w:lang w:eastAsia="en-US"/>
        </w:rPr>
        <w:t xml:space="preserve">, E., </w:t>
      </w:r>
      <w:proofErr w:type="spellStart"/>
      <w:r w:rsidRPr="00146959">
        <w:rPr>
          <w:rFonts w:ascii="Arial" w:eastAsia="Calibri" w:hAnsi="Arial" w:cs="Arial"/>
          <w:sz w:val="22"/>
          <w:lang w:eastAsia="en-US"/>
        </w:rPr>
        <w:t>Larrazolo</w:t>
      </w:r>
      <w:proofErr w:type="spellEnd"/>
      <w:r w:rsidRPr="00146959">
        <w:rPr>
          <w:rFonts w:ascii="Arial" w:eastAsia="Calibri" w:hAnsi="Arial" w:cs="Arial"/>
          <w:sz w:val="22"/>
          <w:lang w:eastAsia="en-US"/>
        </w:rPr>
        <w:t xml:space="preserve">, N. &amp; Rosas, M. (2000). Nivel de dificultad y poder de discriminación del Examen de Habilidades y Conocimientos Básicos (EXHCOBA). </w:t>
      </w:r>
      <w:r w:rsidRPr="00146959">
        <w:rPr>
          <w:rFonts w:ascii="Arial" w:eastAsia="Calibri" w:hAnsi="Arial" w:cs="Arial"/>
          <w:i/>
          <w:sz w:val="22"/>
          <w:lang w:eastAsia="en-US"/>
        </w:rPr>
        <w:t>Revista Electrónica de Investigación Educativa,</w:t>
      </w:r>
      <w:r w:rsidRPr="00146959">
        <w:rPr>
          <w:rFonts w:ascii="Arial" w:eastAsia="Calibri" w:hAnsi="Arial" w:cs="Arial"/>
          <w:i/>
          <w:iCs/>
          <w:sz w:val="22"/>
          <w:lang w:eastAsia="en-US"/>
        </w:rPr>
        <w:t xml:space="preserve"> 2</w:t>
      </w:r>
      <w:r w:rsidRPr="00146959">
        <w:rPr>
          <w:rFonts w:ascii="Arial" w:eastAsia="Calibri" w:hAnsi="Arial" w:cs="Arial"/>
          <w:sz w:val="22"/>
          <w:lang w:eastAsia="en-US"/>
        </w:rPr>
        <w:t xml:space="preserve">(1), 11-29. </w:t>
      </w:r>
      <w:hyperlink r:id="rId17" w:history="1">
        <w:r w:rsidRPr="00081F38">
          <w:rPr>
            <w:rFonts w:ascii="Arial" w:eastAsia="Calibri" w:hAnsi="Arial" w:cs="Arial"/>
            <w:color w:val="002060"/>
            <w:sz w:val="22"/>
            <w:u w:val="single"/>
            <w:lang w:eastAsia="en-US"/>
          </w:rPr>
          <w:t>https://redie.uabc.mx/redie/article/view/15</w:t>
        </w:r>
      </w:hyperlink>
    </w:p>
    <w:p w14:paraId="0D18DB57" w14:textId="77777777" w:rsidR="00146959" w:rsidRPr="006C3A26" w:rsidRDefault="00146959" w:rsidP="003F783C">
      <w:pPr>
        <w:spacing w:before="100" w:beforeAutospacing="1" w:after="100" w:afterAutospacing="1" w:line="360" w:lineRule="auto"/>
        <w:ind w:left="709" w:hanging="709"/>
        <w:jc w:val="both"/>
        <w:rPr>
          <w:rFonts w:ascii="Arial" w:eastAsia="Calibri" w:hAnsi="Arial" w:cs="Arial"/>
          <w:color w:val="002060"/>
          <w:sz w:val="22"/>
          <w:u w:val="single"/>
          <w:lang w:eastAsia="en-US"/>
        </w:rPr>
      </w:pPr>
      <w:r w:rsidRPr="00146959">
        <w:rPr>
          <w:rFonts w:ascii="Arial" w:eastAsia="Calibri" w:hAnsi="Arial" w:cs="Arial"/>
          <w:sz w:val="22"/>
          <w:lang w:eastAsia="en-US"/>
        </w:rPr>
        <w:t xml:space="preserve">Bazán, J. (2000). </w:t>
      </w:r>
      <w:r w:rsidRPr="00146959">
        <w:rPr>
          <w:rFonts w:ascii="Arial" w:eastAsia="Calibri" w:hAnsi="Arial" w:cs="Arial"/>
          <w:i/>
          <w:sz w:val="22"/>
          <w:lang w:eastAsia="en-US"/>
        </w:rPr>
        <w:t>Evaluación Psicométrica de las Preguntas y Pruebas Crecer 96</w:t>
      </w:r>
      <w:r w:rsidRPr="00146959">
        <w:rPr>
          <w:rFonts w:ascii="Arial" w:eastAsia="Calibri" w:hAnsi="Arial" w:cs="Arial"/>
          <w:sz w:val="22"/>
          <w:lang w:eastAsia="en-US"/>
        </w:rPr>
        <w:t xml:space="preserve">. </w:t>
      </w:r>
      <w:hyperlink r:id="rId18" w:history="1">
        <w:r w:rsidRPr="006C3A26">
          <w:rPr>
            <w:rFonts w:ascii="Arial" w:eastAsia="Calibri" w:hAnsi="Arial" w:cs="Arial"/>
            <w:color w:val="002060"/>
            <w:sz w:val="22"/>
            <w:u w:val="single"/>
            <w:lang w:eastAsia="en-US"/>
          </w:rPr>
          <w:t>https://repositorio.minedu.gob.pe/bitstream/handle/20.500.12799/3725/Evaluaci%c3%b3n%20psicom%c3%a9trica%20de%20las%20preguntas%20y%20pruebas%20Crecer%2096.pdf?sequence=1&amp;isAllowed=y</w:t>
        </w:r>
      </w:hyperlink>
    </w:p>
    <w:p w14:paraId="0DA35BAB" w14:textId="77777777" w:rsidR="00146959" w:rsidRPr="00146959" w:rsidRDefault="00146959" w:rsidP="003F783C">
      <w:pPr>
        <w:spacing w:before="100" w:beforeAutospacing="1" w:after="100" w:afterAutospacing="1" w:line="360" w:lineRule="auto"/>
        <w:ind w:left="709" w:hanging="709"/>
        <w:jc w:val="both"/>
        <w:rPr>
          <w:rFonts w:ascii="Arial" w:eastAsia="Calibri" w:hAnsi="Arial" w:cs="Arial"/>
          <w:sz w:val="22"/>
          <w:lang w:eastAsia="en-US"/>
        </w:rPr>
      </w:pPr>
      <w:r w:rsidRPr="00146959">
        <w:rPr>
          <w:rFonts w:ascii="Arial" w:eastAsia="Calibri" w:hAnsi="Arial" w:cs="Arial"/>
          <w:sz w:val="22"/>
          <w:lang w:eastAsia="en-US"/>
        </w:rPr>
        <w:lastRenderedPageBreak/>
        <w:t xml:space="preserve">Castro, D., Bravo G., </w:t>
      </w:r>
      <w:proofErr w:type="spellStart"/>
      <w:r w:rsidRPr="00146959">
        <w:rPr>
          <w:rFonts w:ascii="Arial" w:eastAsia="Calibri" w:hAnsi="Arial" w:cs="Arial"/>
          <w:sz w:val="22"/>
          <w:lang w:eastAsia="en-US"/>
        </w:rPr>
        <w:t>Menjura</w:t>
      </w:r>
      <w:proofErr w:type="spellEnd"/>
      <w:r w:rsidRPr="00146959">
        <w:rPr>
          <w:rFonts w:ascii="Arial" w:eastAsia="Calibri" w:hAnsi="Arial" w:cs="Arial"/>
          <w:sz w:val="22"/>
          <w:lang w:eastAsia="en-US"/>
        </w:rPr>
        <w:t xml:space="preserve">, S. &amp; Espitia, G. (2023). La evaluación diagnóstica como práctica docente para reconocer las necesidades de aprendizajes en dos instituciones educativas del departamento de Cundinamarca-Colombia. </w:t>
      </w:r>
      <w:r w:rsidRPr="00146959">
        <w:rPr>
          <w:rFonts w:ascii="Arial" w:eastAsia="Calibri" w:hAnsi="Arial" w:cs="Arial"/>
          <w:i/>
          <w:sz w:val="22"/>
          <w:lang w:eastAsia="en-US"/>
        </w:rPr>
        <w:t xml:space="preserve">Ciencia Latina Revista Científica Multidisciplinar, </w:t>
      </w:r>
      <w:r w:rsidRPr="00146959">
        <w:rPr>
          <w:rFonts w:ascii="Arial" w:eastAsia="Calibri" w:hAnsi="Arial" w:cs="Arial"/>
          <w:i/>
          <w:iCs/>
          <w:sz w:val="22"/>
          <w:lang w:eastAsia="en-US"/>
        </w:rPr>
        <w:t>7</w:t>
      </w:r>
      <w:r w:rsidRPr="00146959">
        <w:rPr>
          <w:rFonts w:ascii="Arial" w:eastAsia="Calibri" w:hAnsi="Arial" w:cs="Arial"/>
          <w:sz w:val="22"/>
          <w:lang w:eastAsia="en-US"/>
        </w:rPr>
        <w:t xml:space="preserve">(5), 9915-9931. </w:t>
      </w:r>
      <w:hyperlink r:id="rId19" w:history="1">
        <w:r w:rsidRPr="00081F38">
          <w:rPr>
            <w:rFonts w:ascii="Arial" w:eastAsia="Calibri" w:hAnsi="Arial" w:cs="Arial"/>
            <w:color w:val="002060"/>
            <w:sz w:val="22"/>
            <w:u w:val="single"/>
            <w:lang w:eastAsia="en-US"/>
          </w:rPr>
          <w:t>https://doi.org/10.37811/cl_rcm.v7i5.8560</w:t>
        </w:r>
      </w:hyperlink>
    </w:p>
    <w:p w14:paraId="4F007866" w14:textId="77777777" w:rsidR="00146959" w:rsidRPr="00146959" w:rsidRDefault="00146959" w:rsidP="003F783C">
      <w:pPr>
        <w:spacing w:before="100" w:beforeAutospacing="1" w:after="100" w:afterAutospacing="1" w:line="360" w:lineRule="auto"/>
        <w:ind w:left="709" w:hanging="709"/>
        <w:jc w:val="both"/>
        <w:rPr>
          <w:rFonts w:ascii="Arial" w:eastAsia="Calibri" w:hAnsi="Arial" w:cs="Arial"/>
          <w:sz w:val="22"/>
          <w:lang w:eastAsia="en-US"/>
        </w:rPr>
      </w:pPr>
      <w:r w:rsidRPr="00146959">
        <w:rPr>
          <w:rFonts w:ascii="Arial" w:eastAsia="Calibri" w:hAnsi="Arial" w:cs="Arial"/>
          <w:sz w:val="22"/>
          <w:lang w:eastAsia="en-US"/>
        </w:rPr>
        <w:t xml:space="preserve">Escobar-Pérez, J. &amp; Cuervo-Martínez, A. (2008). Validez de Contenido y Juicio de Expertos: Una Aproximación a su Utilización. </w:t>
      </w:r>
      <w:r w:rsidRPr="00146959">
        <w:rPr>
          <w:rFonts w:ascii="Arial" w:eastAsia="Calibri" w:hAnsi="Arial" w:cs="Arial"/>
          <w:i/>
          <w:sz w:val="22"/>
          <w:lang w:eastAsia="en-US"/>
        </w:rPr>
        <w:t xml:space="preserve">Avances en Medición, </w:t>
      </w:r>
      <w:r w:rsidRPr="00146959">
        <w:rPr>
          <w:rFonts w:ascii="Arial" w:eastAsia="Calibri" w:hAnsi="Arial" w:cs="Arial"/>
          <w:i/>
          <w:iCs/>
          <w:sz w:val="22"/>
          <w:lang w:eastAsia="en-US"/>
        </w:rPr>
        <w:t>6</w:t>
      </w:r>
      <w:r w:rsidRPr="00146959">
        <w:rPr>
          <w:rFonts w:ascii="Arial" w:eastAsia="Calibri" w:hAnsi="Arial" w:cs="Arial"/>
          <w:sz w:val="22"/>
          <w:lang w:eastAsia="en-US"/>
        </w:rPr>
        <w:t xml:space="preserve">, 27-36. </w:t>
      </w:r>
      <w:hyperlink r:id="rId20" w:history="1">
        <w:r w:rsidRPr="00081F38">
          <w:rPr>
            <w:rFonts w:ascii="Arial" w:eastAsia="Calibri" w:hAnsi="Arial" w:cs="Arial"/>
            <w:color w:val="002060"/>
            <w:sz w:val="22"/>
            <w:u w:val="single"/>
            <w:lang w:eastAsia="en-US"/>
          </w:rPr>
          <w:t>https://www.researchgate.net/publication/302438451_Validez_de_contenido_y_juicio_de_expertos_Una_aproximacion_a_su_utilizacion</w:t>
        </w:r>
      </w:hyperlink>
    </w:p>
    <w:p w14:paraId="6017D39E" w14:textId="77777777" w:rsidR="00146959" w:rsidRPr="00146959" w:rsidRDefault="00146959" w:rsidP="003F783C">
      <w:pPr>
        <w:spacing w:before="100" w:beforeAutospacing="1" w:after="100" w:afterAutospacing="1" w:line="360" w:lineRule="auto"/>
        <w:ind w:left="709" w:hanging="709"/>
        <w:jc w:val="both"/>
        <w:rPr>
          <w:rFonts w:ascii="Arial" w:eastAsia="Calibri" w:hAnsi="Arial" w:cs="Arial"/>
          <w:sz w:val="22"/>
          <w:lang w:eastAsia="en-US"/>
        </w:rPr>
      </w:pPr>
      <w:r w:rsidRPr="00146959">
        <w:rPr>
          <w:rFonts w:ascii="Arial" w:eastAsia="Calibri" w:hAnsi="Arial" w:cs="Arial"/>
          <w:sz w:val="22"/>
          <w:lang w:eastAsia="en-US"/>
        </w:rPr>
        <w:t xml:space="preserve">González, M. (2010). </w:t>
      </w:r>
      <w:r w:rsidRPr="00146959">
        <w:rPr>
          <w:rFonts w:ascii="Arial" w:eastAsia="Calibri" w:hAnsi="Arial" w:cs="Arial"/>
          <w:i/>
          <w:sz w:val="22"/>
          <w:lang w:eastAsia="en-US"/>
        </w:rPr>
        <w:t xml:space="preserve">Manual Didáctico. Para elaboración de Pruebas Escritas </w:t>
      </w:r>
      <w:hyperlink r:id="rId21" w:history="1">
        <w:r w:rsidRPr="00081F38">
          <w:rPr>
            <w:rFonts w:ascii="Arial" w:eastAsia="Calibri" w:hAnsi="Arial" w:cs="Arial"/>
            <w:color w:val="002060"/>
            <w:sz w:val="22"/>
            <w:u w:val="single"/>
            <w:lang w:eastAsia="en-US"/>
          </w:rPr>
          <w:t>http://saber.ucv.ve/bitstream/10872/1748/3/Manual%20montaje_final.pdf</w:t>
        </w:r>
      </w:hyperlink>
    </w:p>
    <w:p w14:paraId="0D1E4A30" w14:textId="77777777" w:rsidR="00146959" w:rsidRPr="00146959" w:rsidRDefault="00146959" w:rsidP="003F783C">
      <w:pPr>
        <w:spacing w:before="100" w:beforeAutospacing="1" w:after="100" w:afterAutospacing="1" w:line="360" w:lineRule="auto"/>
        <w:ind w:left="709" w:hanging="709"/>
        <w:jc w:val="both"/>
        <w:rPr>
          <w:rFonts w:ascii="Arial" w:eastAsia="Calibri" w:hAnsi="Arial" w:cs="Arial"/>
          <w:sz w:val="22"/>
          <w:lang w:eastAsia="en-US"/>
        </w:rPr>
      </w:pPr>
      <w:r w:rsidRPr="00146959">
        <w:rPr>
          <w:rFonts w:ascii="Arial" w:eastAsia="Calibri" w:hAnsi="Arial" w:cs="Arial"/>
          <w:sz w:val="22"/>
          <w:lang w:eastAsia="en-US"/>
        </w:rPr>
        <w:t xml:space="preserve">Hurtado, L. (2021). Dificultad asignada y observada de las preguntas de una prueba de rendimiento académico. </w:t>
      </w:r>
      <w:r w:rsidRPr="00146959">
        <w:rPr>
          <w:rFonts w:ascii="Arial" w:eastAsia="Calibri" w:hAnsi="Arial" w:cs="Arial"/>
          <w:i/>
          <w:sz w:val="22"/>
          <w:lang w:eastAsia="en-US"/>
        </w:rPr>
        <w:t>Revista Estudios Psicológicos</w:t>
      </w:r>
      <w:r w:rsidRPr="00146959">
        <w:rPr>
          <w:rFonts w:ascii="Arial" w:eastAsia="Calibri" w:hAnsi="Arial" w:cs="Arial"/>
          <w:sz w:val="22"/>
          <w:lang w:eastAsia="en-US"/>
        </w:rPr>
        <w:t xml:space="preserve">, </w:t>
      </w:r>
      <w:r w:rsidRPr="00146959">
        <w:rPr>
          <w:rFonts w:ascii="Arial" w:eastAsia="Calibri" w:hAnsi="Arial" w:cs="Arial"/>
          <w:i/>
          <w:iCs/>
          <w:sz w:val="22"/>
          <w:lang w:eastAsia="en-US"/>
        </w:rPr>
        <w:t>1</w:t>
      </w:r>
      <w:r w:rsidRPr="00146959">
        <w:rPr>
          <w:rFonts w:ascii="Arial" w:eastAsia="Calibri" w:hAnsi="Arial" w:cs="Arial"/>
          <w:sz w:val="22"/>
          <w:lang w:eastAsia="en-US"/>
        </w:rPr>
        <w:t xml:space="preserve">(4), 80-101. ISSN: 2788-6506/ISSN-L 2788-6492. </w:t>
      </w:r>
      <w:hyperlink r:id="rId22" w:history="1">
        <w:r w:rsidRPr="00081F38">
          <w:rPr>
            <w:rFonts w:ascii="Arial" w:eastAsia="Calibri" w:hAnsi="Arial" w:cs="Arial"/>
            <w:color w:val="002060"/>
            <w:sz w:val="22"/>
            <w:u w:val="single"/>
            <w:lang w:eastAsia="en-US"/>
          </w:rPr>
          <w:t>https://estudiospsicologicos.com/index.php/rep/article/view/19</w:t>
        </w:r>
      </w:hyperlink>
    </w:p>
    <w:p w14:paraId="5E10DB98" w14:textId="77777777" w:rsidR="00146959" w:rsidRPr="006C3A26" w:rsidRDefault="00146959" w:rsidP="003F783C">
      <w:pPr>
        <w:spacing w:before="100" w:beforeAutospacing="1" w:after="100" w:afterAutospacing="1" w:line="360" w:lineRule="auto"/>
        <w:ind w:left="709" w:hanging="709"/>
        <w:jc w:val="both"/>
        <w:rPr>
          <w:rFonts w:ascii="Arial" w:eastAsia="Calibri" w:hAnsi="Arial" w:cs="Arial"/>
          <w:sz w:val="22"/>
          <w:lang w:eastAsia="en-US"/>
        </w:rPr>
      </w:pPr>
      <w:r w:rsidRPr="00146959">
        <w:rPr>
          <w:rFonts w:ascii="Arial" w:eastAsia="Calibri" w:hAnsi="Arial" w:cs="Arial"/>
          <w:sz w:val="22"/>
          <w:lang w:eastAsia="en-US"/>
        </w:rPr>
        <w:t xml:space="preserve">Instituto Nacional de Evaluación Educativa (INEVAL). (2013). </w:t>
      </w:r>
      <w:r w:rsidRPr="00146959">
        <w:rPr>
          <w:rFonts w:ascii="Arial" w:eastAsia="Calibri" w:hAnsi="Arial" w:cs="Arial"/>
          <w:i/>
          <w:sz w:val="22"/>
          <w:lang w:eastAsia="en-US"/>
        </w:rPr>
        <w:t>Elaboración de ítems de opción múltiple</w:t>
      </w:r>
      <w:r w:rsidRPr="00146959">
        <w:rPr>
          <w:rFonts w:ascii="Arial" w:eastAsia="Calibri" w:hAnsi="Arial" w:cs="Arial"/>
          <w:sz w:val="22"/>
          <w:lang w:eastAsia="en-US"/>
        </w:rPr>
        <w:t xml:space="preserve">. </w:t>
      </w:r>
      <w:hyperlink r:id="rId23" w:history="1">
        <w:r w:rsidRPr="006C3A26">
          <w:rPr>
            <w:rFonts w:ascii="Arial" w:eastAsia="Calibri" w:hAnsi="Arial" w:cs="Arial"/>
            <w:color w:val="002060"/>
            <w:sz w:val="22"/>
            <w:u w:val="single"/>
            <w:lang w:eastAsia="en-US"/>
          </w:rPr>
          <w:t>http://www.fesvip.edu.ec/assets/manual-elaboraci%C3%B3n-de-items-protegido.pdf</w:t>
        </w:r>
      </w:hyperlink>
    </w:p>
    <w:p w14:paraId="47C52CFC" w14:textId="77777777" w:rsidR="00146959" w:rsidRPr="006C3A26" w:rsidRDefault="00146959" w:rsidP="003F783C">
      <w:pPr>
        <w:spacing w:before="100" w:beforeAutospacing="1" w:after="100" w:afterAutospacing="1" w:line="360" w:lineRule="auto"/>
        <w:ind w:left="709" w:hanging="709"/>
        <w:jc w:val="both"/>
        <w:rPr>
          <w:rFonts w:ascii="Arial" w:eastAsia="Calibri" w:hAnsi="Arial" w:cs="Arial"/>
          <w:sz w:val="22"/>
          <w:lang w:eastAsia="en-US"/>
        </w:rPr>
      </w:pPr>
      <w:r w:rsidRPr="00146959">
        <w:rPr>
          <w:rFonts w:ascii="Arial" w:eastAsia="Calibri" w:hAnsi="Arial" w:cs="Arial"/>
          <w:sz w:val="22"/>
          <w:lang w:eastAsia="en-US"/>
        </w:rPr>
        <w:t xml:space="preserve">Macías, E. (2011). Validación y confiabilidad de pruebas de opción múltiple para la evaluación de habilidades [Tesis para obtener el grado de Maestro en Ciencias en </w:t>
      </w:r>
      <w:r w:rsidRPr="00146959">
        <w:rPr>
          <w:rFonts w:ascii="Arial" w:eastAsia="Calibri" w:hAnsi="Arial" w:cs="Arial"/>
          <w:sz w:val="22"/>
          <w:lang w:eastAsia="en-US"/>
        </w:rPr>
        <w:lastRenderedPageBreak/>
        <w:t xml:space="preserve">Estadística Oficial]. </w:t>
      </w:r>
      <w:hyperlink r:id="rId24" w:history="1">
        <w:r w:rsidRPr="006C3A26">
          <w:rPr>
            <w:rFonts w:ascii="Arial" w:eastAsia="Calibri" w:hAnsi="Arial" w:cs="Arial"/>
            <w:color w:val="002060"/>
            <w:sz w:val="22"/>
            <w:u w:val="single"/>
            <w:lang w:eastAsia="en-US"/>
          </w:rPr>
          <w:t>https://cimat.repositorioinstitucional.mx/jspui/bitstream/1008/245/2/TE%20373.pdf</w:t>
        </w:r>
      </w:hyperlink>
    </w:p>
    <w:p w14:paraId="725BA66C" w14:textId="77777777" w:rsidR="00146959" w:rsidRPr="001C68F3" w:rsidRDefault="00146959" w:rsidP="003F783C">
      <w:pPr>
        <w:spacing w:before="100" w:beforeAutospacing="1" w:after="100" w:afterAutospacing="1" w:line="360" w:lineRule="auto"/>
        <w:ind w:left="709" w:hanging="709"/>
        <w:jc w:val="both"/>
        <w:rPr>
          <w:rFonts w:ascii="Arial" w:eastAsia="Calibri" w:hAnsi="Arial" w:cs="Arial"/>
          <w:sz w:val="22"/>
          <w:lang w:val="en-US" w:eastAsia="en-US"/>
        </w:rPr>
      </w:pPr>
      <w:r w:rsidRPr="006C3A26">
        <w:rPr>
          <w:rFonts w:ascii="Arial" w:eastAsia="Calibri" w:hAnsi="Arial" w:cs="Arial"/>
          <w:sz w:val="22"/>
          <w:lang w:eastAsia="en-US"/>
        </w:rPr>
        <w:t xml:space="preserve">Matas, A. (2010). </w:t>
      </w:r>
      <w:r w:rsidRPr="00146959">
        <w:rPr>
          <w:rFonts w:ascii="Arial" w:eastAsia="Calibri" w:hAnsi="Arial" w:cs="Arial"/>
          <w:i/>
          <w:sz w:val="22"/>
          <w:lang w:eastAsia="en-US"/>
        </w:rPr>
        <w:t>Introducción al análisis de la Teoría de Respuesta al Ítem</w:t>
      </w:r>
      <w:r w:rsidRPr="00146959">
        <w:rPr>
          <w:rFonts w:ascii="Arial" w:eastAsia="Calibri" w:hAnsi="Arial" w:cs="Arial"/>
          <w:sz w:val="22"/>
          <w:lang w:eastAsia="en-US"/>
        </w:rPr>
        <w:t xml:space="preserve">. </w:t>
      </w:r>
      <w:proofErr w:type="spellStart"/>
      <w:r w:rsidRPr="00146959">
        <w:rPr>
          <w:rFonts w:ascii="Arial" w:eastAsia="Calibri" w:hAnsi="Arial" w:cs="Arial"/>
          <w:sz w:val="22"/>
          <w:lang w:val="en-US" w:eastAsia="en-US"/>
        </w:rPr>
        <w:t>Aidesoc</w:t>
      </w:r>
      <w:proofErr w:type="spellEnd"/>
      <w:r w:rsidRPr="00146959">
        <w:rPr>
          <w:rFonts w:ascii="Arial" w:eastAsia="Calibri" w:hAnsi="Arial" w:cs="Arial"/>
          <w:sz w:val="22"/>
          <w:lang w:val="en-US" w:eastAsia="en-US"/>
        </w:rPr>
        <w:t xml:space="preserve">. </w:t>
      </w:r>
      <w:r w:rsidR="0020543F">
        <w:fldChar w:fldCharType="begin"/>
      </w:r>
      <w:r w:rsidR="0020543F" w:rsidRPr="001C68F3">
        <w:rPr>
          <w:lang w:val="en-US"/>
        </w:rPr>
        <w:instrText xml:space="preserve"> HYPERLINK "https://riuma.uma.es/xmlui/bitstream/handle/10630/4711/TRI_aidesoc_2011.pdf?sequence=1" </w:instrText>
      </w:r>
      <w:r w:rsidR="0020543F">
        <w:fldChar w:fldCharType="separate"/>
      </w:r>
      <w:r w:rsidRPr="001C68F3">
        <w:rPr>
          <w:rFonts w:ascii="Arial" w:eastAsia="Calibri" w:hAnsi="Arial" w:cs="Arial"/>
          <w:color w:val="002060"/>
          <w:sz w:val="22"/>
          <w:u w:val="single"/>
          <w:lang w:val="en-US" w:eastAsia="en-US"/>
        </w:rPr>
        <w:t>https://riuma.uma.es/xmlui/bitstream/handle/10630/4711/TRI_aidesoc_2011.pdf?sequence=1</w:t>
      </w:r>
      <w:r w:rsidR="0020543F">
        <w:rPr>
          <w:rFonts w:ascii="Arial" w:eastAsia="Calibri" w:hAnsi="Arial" w:cs="Arial"/>
          <w:color w:val="002060"/>
          <w:sz w:val="22"/>
          <w:u w:val="single"/>
          <w:lang w:eastAsia="en-US"/>
        </w:rPr>
        <w:fldChar w:fldCharType="end"/>
      </w:r>
    </w:p>
    <w:p w14:paraId="410C6622" w14:textId="77777777" w:rsidR="00146959" w:rsidRPr="006C3A26" w:rsidRDefault="00146959" w:rsidP="003F783C">
      <w:pPr>
        <w:spacing w:before="100" w:beforeAutospacing="1" w:after="100" w:afterAutospacing="1" w:line="360" w:lineRule="auto"/>
        <w:ind w:left="709" w:hanging="709"/>
        <w:jc w:val="both"/>
        <w:rPr>
          <w:rFonts w:ascii="Arial" w:eastAsia="Calibri" w:hAnsi="Arial" w:cs="Arial"/>
          <w:sz w:val="22"/>
          <w:lang w:eastAsia="en-US"/>
        </w:rPr>
      </w:pPr>
      <w:r w:rsidRPr="00146959">
        <w:rPr>
          <w:rFonts w:ascii="Arial" w:eastAsia="Calibri" w:hAnsi="Arial" w:cs="Arial"/>
          <w:sz w:val="22"/>
          <w:lang w:eastAsia="en-US"/>
        </w:rPr>
        <w:t xml:space="preserve">Ministerio de Educación Pública. (2013). </w:t>
      </w:r>
      <w:r w:rsidRPr="00146959">
        <w:rPr>
          <w:rFonts w:ascii="Arial" w:eastAsia="Calibri" w:hAnsi="Arial" w:cs="Arial"/>
          <w:i/>
          <w:iCs/>
          <w:sz w:val="22"/>
          <w:lang w:eastAsia="en-US"/>
        </w:rPr>
        <w:t>Programas de Estudio de Matemáticas</w:t>
      </w:r>
      <w:r w:rsidRPr="00146959">
        <w:rPr>
          <w:rFonts w:ascii="Arial" w:eastAsia="Calibri" w:hAnsi="Arial" w:cs="Arial"/>
          <w:sz w:val="22"/>
          <w:lang w:eastAsia="en-US"/>
        </w:rPr>
        <w:t xml:space="preserve">. </w:t>
      </w:r>
      <w:hyperlink r:id="rId25" w:tgtFrame="_new" w:history="1">
        <w:r w:rsidRPr="006C3A26">
          <w:rPr>
            <w:rFonts w:ascii="Arial" w:eastAsia="Calibri" w:hAnsi="Arial" w:cs="Arial"/>
            <w:color w:val="002060"/>
            <w:sz w:val="22"/>
            <w:u w:val="single"/>
            <w:lang w:eastAsia="en-US"/>
          </w:rPr>
          <w:t>https://www.mep.go.cr/sites/default/files/media/matematica.pdf</w:t>
        </w:r>
      </w:hyperlink>
    </w:p>
    <w:p w14:paraId="13B70B95" w14:textId="77777777" w:rsidR="00146959" w:rsidRPr="006C3A26" w:rsidRDefault="00146959" w:rsidP="003F783C">
      <w:pPr>
        <w:spacing w:before="100" w:beforeAutospacing="1" w:after="100" w:afterAutospacing="1" w:line="360" w:lineRule="auto"/>
        <w:ind w:left="709" w:hanging="709"/>
        <w:jc w:val="both"/>
        <w:rPr>
          <w:rFonts w:ascii="Arial" w:eastAsia="Calibri" w:hAnsi="Arial" w:cs="Arial"/>
          <w:sz w:val="22"/>
          <w:lang w:eastAsia="en-US"/>
        </w:rPr>
      </w:pPr>
      <w:r w:rsidRPr="00146959">
        <w:rPr>
          <w:rFonts w:ascii="Arial" w:eastAsia="Calibri" w:hAnsi="Arial" w:cs="Arial"/>
          <w:sz w:val="22"/>
          <w:lang w:eastAsia="en-US"/>
        </w:rPr>
        <w:t xml:space="preserve">Ministerio de Educación Pública. (2023). </w:t>
      </w:r>
      <w:r w:rsidRPr="00146959">
        <w:rPr>
          <w:rFonts w:ascii="Arial" w:eastAsia="Calibri" w:hAnsi="Arial" w:cs="Arial"/>
          <w:i/>
          <w:sz w:val="22"/>
          <w:lang w:eastAsia="en-US"/>
        </w:rPr>
        <w:t>Lineamientos técnicos para la elaboración de la prueba escrita</w:t>
      </w:r>
      <w:r w:rsidRPr="00146959">
        <w:rPr>
          <w:rFonts w:ascii="Arial" w:eastAsia="Calibri" w:hAnsi="Arial" w:cs="Arial"/>
          <w:sz w:val="22"/>
          <w:lang w:eastAsia="en-US"/>
        </w:rPr>
        <w:t xml:space="preserve">. </w:t>
      </w:r>
      <w:hyperlink r:id="rId26" w:history="1">
        <w:r w:rsidRPr="006C3A26">
          <w:rPr>
            <w:rFonts w:ascii="Arial" w:eastAsia="Calibri" w:hAnsi="Arial" w:cs="Arial"/>
            <w:color w:val="002060"/>
            <w:sz w:val="22"/>
            <w:u w:val="single"/>
            <w:lang w:eastAsia="en-US"/>
          </w:rPr>
          <w:t>https://ddc.mep.go.cr/sites/all/files/ddc_mep_go_cr/archivos/lineamientos_tecnicos_para_la_prueba_escrita_2023.pdf</w:t>
        </w:r>
      </w:hyperlink>
      <w:r w:rsidRPr="006C3A26">
        <w:rPr>
          <w:rFonts w:ascii="Arial" w:eastAsia="Calibri" w:hAnsi="Arial" w:cs="Arial"/>
          <w:color w:val="002060"/>
          <w:sz w:val="22"/>
          <w:lang w:eastAsia="en-US"/>
        </w:rPr>
        <w:t xml:space="preserve"> </w:t>
      </w:r>
    </w:p>
    <w:p w14:paraId="704415D0" w14:textId="77777777" w:rsidR="00146959" w:rsidRPr="00146959" w:rsidRDefault="00146959" w:rsidP="003F783C">
      <w:pPr>
        <w:spacing w:before="100" w:beforeAutospacing="1" w:after="100" w:afterAutospacing="1" w:line="360" w:lineRule="auto"/>
        <w:ind w:left="709" w:hanging="709"/>
        <w:jc w:val="both"/>
        <w:rPr>
          <w:rFonts w:ascii="Arial" w:eastAsia="Calibri" w:hAnsi="Arial" w:cs="Arial"/>
          <w:color w:val="0000FF"/>
          <w:sz w:val="22"/>
          <w:u w:val="single"/>
          <w:lang w:eastAsia="en-US"/>
        </w:rPr>
      </w:pPr>
      <w:proofErr w:type="spellStart"/>
      <w:r w:rsidRPr="00146959">
        <w:rPr>
          <w:rFonts w:ascii="Arial" w:eastAsia="Calibri" w:hAnsi="Arial" w:cs="Arial"/>
          <w:sz w:val="22"/>
          <w:lang w:eastAsia="en-US"/>
        </w:rPr>
        <w:t>Orley</w:t>
      </w:r>
      <w:proofErr w:type="spellEnd"/>
      <w:r w:rsidRPr="00146959">
        <w:rPr>
          <w:rFonts w:ascii="Arial" w:eastAsia="Calibri" w:hAnsi="Arial" w:cs="Arial"/>
          <w:sz w:val="22"/>
          <w:lang w:eastAsia="en-US"/>
        </w:rPr>
        <w:t xml:space="preserve">, F. (2020). La importancia del proceso de enseñanza- aprendizaje y la evaluación diagnóstica. </w:t>
      </w:r>
      <w:r w:rsidRPr="00146959">
        <w:rPr>
          <w:rFonts w:ascii="Arial" w:eastAsia="Calibri" w:hAnsi="Arial" w:cs="Arial"/>
          <w:i/>
          <w:sz w:val="22"/>
          <w:lang w:eastAsia="en-US"/>
        </w:rPr>
        <w:t>Revista Atlante Cuadernos de Educación y Desarrollo</w:t>
      </w:r>
      <w:r w:rsidRPr="00146959">
        <w:rPr>
          <w:rFonts w:ascii="Arial" w:eastAsia="Calibri" w:hAnsi="Arial" w:cs="Arial"/>
          <w:sz w:val="22"/>
          <w:lang w:eastAsia="en-US"/>
        </w:rPr>
        <w:t xml:space="preserve">. ISSN: 1989-4155. </w:t>
      </w:r>
      <w:hyperlink r:id="rId27" w:history="1">
        <w:r w:rsidRPr="00081F38">
          <w:rPr>
            <w:rFonts w:ascii="Arial" w:eastAsia="Calibri" w:hAnsi="Arial" w:cs="Arial"/>
            <w:color w:val="002060"/>
            <w:sz w:val="22"/>
            <w:u w:val="single"/>
            <w:lang w:eastAsia="en-US"/>
          </w:rPr>
          <w:t>https://www.eumed.net/rev/atlante/2020/08/evaluacion-diagnostica.html</w:t>
        </w:r>
      </w:hyperlink>
    </w:p>
    <w:p w14:paraId="7F05BFB9" w14:textId="77777777" w:rsidR="00146959" w:rsidRPr="00146959" w:rsidRDefault="00146959" w:rsidP="003F783C">
      <w:pPr>
        <w:spacing w:before="100" w:beforeAutospacing="1" w:after="100" w:afterAutospacing="1" w:line="360" w:lineRule="auto"/>
        <w:ind w:left="709" w:hanging="709"/>
        <w:jc w:val="both"/>
        <w:rPr>
          <w:rFonts w:ascii="Arial" w:eastAsia="Calibri" w:hAnsi="Arial" w:cs="Arial"/>
          <w:sz w:val="22"/>
          <w:lang w:eastAsia="en-US"/>
        </w:rPr>
      </w:pPr>
      <w:r w:rsidRPr="00146959">
        <w:rPr>
          <w:rFonts w:ascii="Arial" w:eastAsia="Calibri" w:hAnsi="Arial" w:cs="Arial"/>
          <w:sz w:val="22"/>
          <w:lang w:eastAsia="en-US"/>
        </w:rPr>
        <w:t xml:space="preserve">Ortiz, G., Díaz, P., Llanos, O., Pérez, S. &amp; González, K. (2015). Dificultad y discriminación de los ítems del examen de Metodología de la Investigación y Estadística. </w:t>
      </w:r>
      <w:r w:rsidRPr="00146959">
        <w:rPr>
          <w:rFonts w:ascii="Arial" w:eastAsia="Calibri" w:hAnsi="Arial" w:cs="Arial"/>
          <w:i/>
          <w:sz w:val="22"/>
          <w:lang w:eastAsia="en-US"/>
        </w:rPr>
        <w:t xml:space="preserve">EDUMECENTRO, </w:t>
      </w:r>
      <w:r w:rsidRPr="00146959">
        <w:rPr>
          <w:rFonts w:ascii="Arial" w:eastAsia="Calibri" w:hAnsi="Arial" w:cs="Arial"/>
          <w:i/>
          <w:iCs/>
          <w:sz w:val="22"/>
          <w:lang w:eastAsia="en-US"/>
        </w:rPr>
        <w:t>7</w:t>
      </w:r>
      <w:r w:rsidRPr="00146959">
        <w:rPr>
          <w:rFonts w:ascii="Arial" w:eastAsia="Calibri" w:hAnsi="Arial" w:cs="Arial"/>
          <w:sz w:val="22"/>
          <w:lang w:eastAsia="en-US"/>
        </w:rPr>
        <w:t xml:space="preserve">(2), 19-35. ISSN 2077-2874. </w:t>
      </w:r>
      <w:hyperlink r:id="rId28" w:history="1">
        <w:r w:rsidRPr="00081F38">
          <w:rPr>
            <w:rFonts w:ascii="Arial" w:eastAsia="Calibri" w:hAnsi="Arial" w:cs="Arial"/>
            <w:color w:val="002060"/>
            <w:sz w:val="22"/>
            <w:u w:val="single"/>
            <w:lang w:eastAsia="en-US"/>
          </w:rPr>
          <w:t>http://scielo.sld.cu/pdf/edu/v7n2/edu03215.pdf</w:t>
        </w:r>
      </w:hyperlink>
    </w:p>
    <w:p w14:paraId="1A992375" w14:textId="77777777" w:rsidR="00146959" w:rsidRPr="00146959" w:rsidRDefault="00146959" w:rsidP="003F783C">
      <w:pPr>
        <w:spacing w:before="100" w:beforeAutospacing="1" w:after="100" w:afterAutospacing="1" w:line="360" w:lineRule="auto"/>
        <w:ind w:left="709" w:hanging="709"/>
        <w:jc w:val="both"/>
        <w:rPr>
          <w:rFonts w:ascii="Arial" w:eastAsia="Calibri" w:hAnsi="Arial" w:cs="Arial"/>
          <w:sz w:val="22"/>
          <w:lang w:eastAsia="en-US"/>
        </w:rPr>
      </w:pPr>
      <w:r w:rsidRPr="00146959">
        <w:rPr>
          <w:rFonts w:ascii="Arial" w:eastAsia="Calibri" w:hAnsi="Arial" w:cs="Arial"/>
          <w:sz w:val="22"/>
          <w:lang w:eastAsia="en-US"/>
        </w:rPr>
        <w:t>Palés-</w:t>
      </w:r>
      <w:proofErr w:type="spellStart"/>
      <w:r w:rsidRPr="00146959">
        <w:rPr>
          <w:rFonts w:ascii="Arial" w:eastAsia="Calibri" w:hAnsi="Arial" w:cs="Arial"/>
          <w:sz w:val="22"/>
          <w:lang w:eastAsia="en-US"/>
        </w:rPr>
        <w:t>Argullós</w:t>
      </w:r>
      <w:proofErr w:type="spellEnd"/>
      <w:r w:rsidRPr="00146959">
        <w:rPr>
          <w:rFonts w:ascii="Arial" w:eastAsia="Calibri" w:hAnsi="Arial" w:cs="Arial"/>
          <w:sz w:val="22"/>
          <w:lang w:eastAsia="en-US"/>
        </w:rPr>
        <w:t xml:space="preserve">, J. (2010). ¿Cómo elaborar correctamente preguntas de elección múltiple? </w:t>
      </w:r>
      <w:r w:rsidRPr="00146959">
        <w:rPr>
          <w:rFonts w:ascii="Arial" w:eastAsia="Calibri" w:hAnsi="Arial" w:cs="Arial"/>
          <w:i/>
          <w:sz w:val="22"/>
          <w:lang w:eastAsia="en-US"/>
        </w:rPr>
        <w:t>Educación Médica</w:t>
      </w:r>
      <w:r w:rsidRPr="00146959">
        <w:rPr>
          <w:rFonts w:ascii="Arial" w:eastAsia="Calibri" w:hAnsi="Arial" w:cs="Arial"/>
          <w:sz w:val="22"/>
          <w:lang w:eastAsia="en-US"/>
        </w:rPr>
        <w:t xml:space="preserve">, </w:t>
      </w:r>
      <w:r w:rsidRPr="00146959">
        <w:rPr>
          <w:rFonts w:ascii="Arial" w:eastAsia="Calibri" w:hAnsi="Arial" w:cs="Arial"/>
          <w:i/>
          <w:iCs/>
          <w:sz w:val="22"/>
          <w:lang w:eastAsia="en-US"/>
        </w:rPr>
        <w:t>13</w:t>
      </w:r>
      <w:r w:rsidRPr="00146959">
        <w:rPr>
          <w:rFonts w:ascii="Arial" w:eastAsia="Calibri" w:hAnsi="Arial" w:cs="Arial"/>
          <w:sz w:val="22"/>
          <w:lang w:eastAsia="en-US"/>
        </w:rPr>
        <w:t xml:space="preserve">(3), 149-155. </w:t>
      </w:r>
      <w:hyperlink r:id="rId29" w:history="1">
        <w:r w:rsidRPr="00081F38">
          <w:rPr>
            <w:rFonts w:ascii="Arial" w:eastAsia="Calibri" w:hAnsi="Arial" w:cs="Arial"/>
            <w:color w:val="002060"/>
            <w:sz w:val="22"/>
            <w:u w:val="single"/>
            <w:lang w:eastAsia="en-US"/>
          </w:rPr>
          <w:t>http://scielo.isciii.es/scielo.php?script=sci_arttext&amp;pid=S1575-18132010000300005&amp;lng=es&amp;tlng=es</w:t>
        </w:r>
      </w:hyperlink>
    </w:p>
    <w:p w14:paraId="7FF1EDBB" w14:textId="77777777" w:rsidR="00146959" w:rsidRPr="00146959" w:rsidRDefault="00146959" w:rsidP="003F783C">
      <w:pPr>
        <w:spacing w:before="100" w:beforeAutospacing="1" w:after="100" w:afterAutospacing="1" w:line="360" w:lineRule="auto"/>
        <w:ind w:left="709" w:hanging="709"/>
        <w:jc w:val="both"/>
        <w:rPr>
          <w:rFonts w:ascii="Arial" w:eastAsia="Calibri" w:hAnsi="Arial" w:cs="Arial"/>
          <w:sz w:val="22"/>
          <w:lang w:eastAsia="en-US"/>
        </w:rPr>
      </w:pPr>
      <w:r w:rsidRPr="00146959">
        <w:rPr>
          <w:rFonts w:ascii="Arial" w:eastAsia="Calibri" w:hAnsi="Arial" w:cs="Arial"/>
          <w:sz w:val="22"/>
          <w:lang w:eastAsia="en-US"/>
        </w:rPr>
        <w:t xml:space="preserve">Pardo, C &amp; Rocha, M. (2009). </w:t>
      </w:r>
      <w:r w:rsidRPr="00146959">
        <w:rPr>
          <w:rFonts w:ascii="Arial" w:eastAsia="Calibri" w:hAnsi="Arial" w:cs="Arial"/>
          <w:i/>
          <w:sz w:val="22"/>
          <w:lang w:eastAsia="en-US"/>
        </w:rPr>
        <w:t>Reglas para elaborar ítems de formato de selección y producción</w:t>
      </w:r>
      <w:r w:rsidRPr="00146959">
        <w:rPr>
          <w:rFonts w:ascii="Arial" w:eastAsia="Calibri" w:hAnsi="Arial" w:cs="Arial"/>
          <w:sz w:val="22"/>
          <w:lang w:eastAsia="en-US"/>
        </w:rPr>
        <w:t xml:space="preserve">. ISBN: 978-956-322-045-2. </w:t>
      </w:r>
      <w:hyperlink r:id="rId30" w:history="1">
        <w:r w:rsidRPr="00081F38">
          <w:rPr>
            <w:rFonts w:ascii="Arial" w:eastAsia="Calibri" w:hAnsi="Arial" w:cs="Arial"/>
            <w:color w:val="002060"/>
            <w:sz w:val="22"/>
            <w:u w:val="single"/>
            <w:lang w:eastAsia="en-US"/>
          </w:rPr>
          <w:t>https://www.researchgate.net/publication/315293201_REGLAS_PARA_ELABORAR_ITEMS_DE_FORMATO_DE_SELECCION_Y_PRODUCCION</w:t>
        </w:r>
      </w:hyperlink>
    </w:p>
    <w:p w14:paraId="7F3A21E8" w14:textId="77777777" w:rsidR="00146959" w:rsidRPr="00146959" w:rsidRDefault="00146959" w:rsidP="003F783C">
      <w:pPr>
        <w:spacing w:before="100" w:beforeAutospacing="1" w:after="100" w:afterAutospacing="1" w:line="360" w:lineRule="auto"/>
        <w:ind w:left="709" w:hanging="709"/>
        <w:jc w:val="both"/>
        <w:rPr>
          <w:rFonts w:ascii="Arial" w:eastAsia="Calibri" w:hAnsi="Arial" w:cs="Arial"/>
          <w:sz w:val="22"/>
          <w:lang w:eastAsia="en-US"/>
        </w:rPr>
      </w:pPr>
      <w:r w:rsidRPr="00146959">
        <w:rPr>
          <w:rFonts w:ascii="Arial" w:eastAsia="Calibri" w:hAnsi="Arial" w:cs="Arial"/>
          <w:sz w:val="22"/>
          <w:lang w:eastAsia="en-US"/>
        </w:rPr>
        <w:t xml:space="preserve">Pérez, C. (2018). </w:t>
      </w:r>
      <w:r w:rsidRPr="00146959">
        <w:rPr>
          <w:rFonts w:ascii="Arial" w:eastAsia="Calibri" w:hAnsi="Arial" w:cs="Arial"/>
          <w:i/>
          <w:sz w:val="22"/>
          <w:lang w:eastAsia="en-US"/>
        </w:rPr>
        <w:t>Uso de preguntas cerradas para pruebas. Una guía para el profesor.</w:t>
      </w:r>
      <w:r w:rsidRPr="00146959">
        <w:rPr>
          <w:rFonts w:ascii="Arial" w:eastAsia="Calibri" w:hAnsi="Arial" w:cs="Arial"/>
          <w:iCs/>
          <w:sz w:val="22"/>
          <w:lang w:eastAsia="en-US"/>
        </w:rPr>
        <w:t xml:space="preserve"> Vicerrectoría Académica, Unidad de Mejoramiento Docente.</w:t>
      </w:r>
      <w:r w:rsidRPr="00146959">
        <w:rPr>
          <w:rFonts w:ascii="Arial" w:eastAsia="Calibri" w:hAnsi="Arial" w:cs="Arial"/>
          <w:sz w:val="22"/>
          <w:lang w:eastAsia="en-US"/>
        </w:rPr>
        <w:t xml:space="preserve">  </w:t>
      </w:r>
      <w:hyperlink r:id="rId31" w:history="1">
        <w:r w:rsidRPr="00081F38">
          <w:rPr>
            <w:rFonts w:ascii="Arial" w:eastAsia="Calibri" w:hAnsi="Arial" w:cs="Arial"/>
            <w:color w:val="002060"/>
            <w:sz w:val="22"/>
            <w:u w:val="single"/>
            <w:lang w:eastAsia="en-US"/>
          </w:rPr>
          <w:t>https://reko.utem.cl/portal/wp-content/uploads/2018/10/Manual.Preguntas_Cerradas.pdf</w:t>
        </w:r>
      </w:hyperlink>
      <w:r w:rsidRPr="00081F38">
        <w:rPr>
          <w:rFonts w:ascii="Arial" w:eastAsia="Calibri" w:hAnsi="Arial" w:cs="Arial"/>
          <w:color w:val="002060"/>
          <w:sz w:val="22"/>
          <w:lang w:eastAsia="en-US"/>
        </w:rPr>
        <w:t xml:space="preserve"> </w:t>
      </w:r>
    </w:p>
    <w:p w14:paraId="7433AE99" w14:textId="77777777" w:rsidR="00146959" w:rsidRPr="00081F38" w:rsidRDefault="00146959" w:rsidP="003F783C">
      <w:pPr>
        <w:spacing w:before="100" w:beforeAutospacing="1" w:after="100" w:afterAutospacing="1" w:line="360" w:lineRule="auto"/>
        <w:ind w:left="709" w:hanging="709"/>
        <w:jc w:val="both"/>
        <w:rPr>
          <w:rFonts w:ascii="Arial" w:eastAsia="Calibri" w:hAnsi="Arial" w:cs="Arial"/>
          <w:color w:val="002060"/>
          <w:sz w:val="22"/>
          <w:lang w:eastAsia="en-US"/>
        </w:rPr>
      </w:pPr>
      <w:r w:rsidRPr="00146959">
        <w:rPr>
          <w:rFonts w:ascii="Arial" w:eastAsia="Calibri" w:hAnsi="Arial" w:cs="Arial"/>
          <w:sz w:val="22"/>
          <w:lang w:eastAsia="en-US"/>
        </w:rPr>
        <w:t xml:space="preserve">Porta, M. (2018). La importancia de la evaluación diagnóstica en el proceso de enseñanza-aprendizaje, tanto para docentes como para estudiantes. </w:t>
      </w:r>
      <w:r w:rsidRPr="00146959">
        <w:rPr>
          <w:rFonts w:ascii="Arial" w:eastAsia="Calibri" w:hAnsi="Arial" w:cs="Arial"/>
          <w:i/>
          <w:sz w:val="22"/>
          <w:lang w:eastAsia="en-US"/>
        </w:rPr>
        <w:t>Reflexión académica de Diseño y Comunicación. XXVI Jornadas de Reflexión Académica en Diseño y Comunicación</w:t>
      </w:r>
      <w:r w:rsidRPr="00146959">
        <w:rPr>
          <w:rFonts w:ascii="Arial" w:eastAsia="Calibri" w:hAnsi="Arial" w:cs="Arial"/>
          <w:sz w:val="22"/>
          <w:lang w:eastAsia="en-US"/>
        </w:rPr>
        <w:t xml:space="preserve">, </w:t>
      </w:r>
      <w:r w:rsidRPr="00146959">
        <w:rPr>
          <w:rFonts w:ascii="Arial" w:eastAsia="Calibri" w:hAnsi="Arial" w:cs="Arial"/>
          <w:i/>
          <w:iCs/>
          <w:sz w:val="22"/>
          <w:lang w:eastAsia="en-US"/>
        </w:rPr>
        <w:t>35</w:t>
      </w:r>
      <w:r w:rsidRPr="00146959">
        <w:rPr>
          <w:rFonts w:ascii="Arial" w:eastAsia="Calibri" w:hAnsi="Arial" w:cs="Arial"/>
          <w:sz w:val="22"/>
          <w:lang w:eastAsia="en-US"/>
        </w:rPr>
        <w:t xml:space="preserve">, 179-181. </w:t>
      </w:r>
      <w:hyperlink r:id="rId32" w:history="1">
        <w:r w:rsidRPr="00081F38">
          <w:rPr>
            <w:rFonts w:ascii="Arial" w:eastAsia="Calibri" w:hAnsi="Arial" w:cs="Arial"/>
            <w:color w:val="002060"/>
            <w:sz w:val="22"/>
            <w:u w:val="single"/>
            <w:lang w:eastAsia="en-US"/>
          </w:rPr>
          <w:t>https://fido.palermo.edu/servicios_dyc/publicacionesdc/archivos/691_libro.pdf</w:t>
        </w:r>
      </w:hyperlink>
    </w:p>
    <w:p w14:paraId="7DBE2461" w14:textId="77777777" w:rsidR="00146959" w:rsidRPr="006C3A26" w:rsidRDefault="00146959" w:rsidP="003F783C">
      <w:pPr>
        <w:spacing w:before="100" w:beforeAutospacing="1" w:after="100" w:afterAutospacing="1" w:line="360" w:lineRule="auto"/>
        <w:ind w:left="709" w:hanging="709"/>
        <w:jc w:val="both"/>
        <w:rPr>
          <w:rFonts w:ascii="Arial" w:eastAsia="Calibri" w:hAnsi="Arial" w:cs="Arial"/>
          <w:color w:val="0000FF"/>
          <w:sz w:val="22"/>
          <w:u w:val="single"/>
          <w:lang w:eastAsia="en-US"/>
        </w:rPr>
      </w:pPr>
      <w:proofErr w:type="spellStart"/>
      <w:r w:rsidRPr="00146959">
        <w:rPr>
          <w:rFonts w:ascii="Arial" w:eastAsia="Calibri" w:hAnsi="Arial" w:cs="Arial"/>
          <w:sz w:val="22"/>
          <w:lang w:eastAsia="en-US"/>
        </w:rPr>
        <w:t>Soubirón</w:t>
      </w:r>
      <w:proofErr w:type="spellEnd"/>
      <w:r w:rsidRPr="00146959">
        <w:rPr>
          <w:rFonts w:ascii="Arial" w:eastAsia="Calibri" w:hAnsi="Arial" w:cs="Arial"/>
          <w:sz w:val="22"/>
          <w:lang w:eastAsia="en-US"/>
        </w:rPr>
        <w:t xml:space="preserve">, E. &amp; </w:t>
      </w:r>
      <w:proofErr w:type="spellStart"/>
      <w:r w:rsidRPr="00146959">
        <w:rPr>
          <w:rFonts w:ascii="Arial" w:eastAsia="Calibri" w:hAnsi="Arial" w:cs="Arial"/>
          <w:sz w:val="22"/>
          <w:lang w:eastAsia="en-US"/>
        </w:rPr>
        <w:t>Camarano</w:t>
      </w:r>
      <w:proofErr w:type="spellEnd"/>
      <w:r w:rsidRPr="00146959">
        <w:rPr>
          <w:rFonts w:ascii="Arial" w:eastAsia="Calibri" w:hAnsi="Arial" w:cs="Arial"/>
          <w:sz w:val="22"/>
          <w:lang w:eastAsia="en-US"/>
        </w:rPr>
        <w:t xml:space="preserve">, S. (2006). </w:t>
      </w:r>
      <w:r w:rsidRPr="00146959">
        <w:rPr>
          <w:rFonts w:ascii="Arial" w:eastAsia="Calibri" w:hAnsi="Arial" w:cs="Arial"/>
          <w:i/>
          <w:iCs/>
          <w:sz w:val="22"/>
          <w:lang w:eastAsia="en-US"/>
        </w:rPr>
        <w:t>Diseño de Pruebas Objetivas</w:t>
      </w:r>
      <w:r w:rsidRPr="00146959">
        <w:rPr>
          <w:rFonts w:ascii="Arial" w:eastAsia="Calibri" w:hAnsi="Arial" w:cs="Arial"/>
          <w:sz w:val="22"/>
          <w:lang w:eastAsia="en-US"/>
        </w:rPr>
        <w:t xml:space="preserve">. Unidad Académica de Educación Química. </w:t>
      </w:r>
      <w:hyperlink r:id="rId33" w:history="1">
        <w:r w:rsidRPr="006C3A26">
          <w:rPr>
            <w:rFonts w:ascii="Arial" w:eastAsia="Calibri" w:hAnsi="Arial" w:cs="Arial"/>
            <w:color w:val="002060"/>
            <w:sz w:val="22"/>
            <w:u w:val="single"/>
            <w:lang w:eastAsia="en-US"/>
          </w:rPr>
          <w:t>https://ice.ua.es/es/documentos/recursos/materiales/ev-pruegas-objetivas.pdf</w:t>
        </w:r>
      </w:hyperlink>
    </w:p>
    <w:p w14:paraId="0286A6BC" w14:textId="7D5250EA" w:rsidR="00146959" w:rsidRPr="006C3A26" w:rsidRDefault="00146959" w:rsidP="003F783C">
      <w:pPr>
        <w:spacing w:before="100" w:beforeAutospacing="1" w:after="100" w:afterAutospacing="1" w:line="360" w:lineRule="auto"/>
        <w:ind w:left="709" w:hanging="709"/>
        <w:jc w:val="both"/>
        <w:rPr>
          <w:rFonts w:ascii="Arial" w:eastAsia="Calibri" w:hAnsi="Arial" w:cs="Arial"/>
          <w:color w:val="002060"/>
          <w:sz w:val="22"/>
          <w:u w:val="single"/>
          <w:lang w:eastAsia="en-US"/>
        </w:rPr>
      </w:pPr>
      <w:r w:rsidRPr="00146959">
        <w:rPr>
          <w:rFonts w:ascii="Arial" w:eastAsia="Calibri" w:hAnsi="Arial" w:cs="Arial"/>
          <w:sz w:val="22"/>
          <w:lang w:eastAsia="en-US"/>
        </w:rPr>
        <w:t xml:space="preserve">Universidad Estatal a Distancia (UNED). (2013). </w:t>
      </w:r>
      <w:r w:rsidRPr="00146959">
        <w:rPr>
          <w:rFonts w:ascii="Arial" w:eastAsia="Calibri" w:hAnsi="Arial" w:cs="Arial"/>
          <w:i/>
          <w:sz w:val="22"/>
          <w:lang w:eastAsia="en-US"/>
        </w:rPr>
        <w:t>Recomendaciones para la Evaluación de los Aprendizajes en la Universidad Estatal a Distancia</w:t>
      </w:r>
      <w:r w:rsidRPr="00146959">
        <w:rPr>
          <w:rFonts w:ascii="Arial" w:eastAsia="Calibri" w:hAnsi="Arial" w:cs="Arial"/>
          <w:sz w:val="22"/>
          <w:lang w:eastAsia="en-US"/>
        </w:rPr>
        <w:t xml:space="preserve">. </w:t>
      </w:r>
      <w:hyperlink r:id="rId34" w:history="1">
        <w:r w:rsidRPr="006C3A26">
          <w:rPr>
            <w:rFonts w:ascii="Arial" w:eastAsia="Calibri" w:hAnsi="Arial" w:cs="Arial"/>
            <w:color w:val="002060"/>
            <w:sz w:val="22"/>
            <w:u w:val="single"/>
            <w:lang w:eastAsia="en-US"/>
          </w:rPr>
          <w:t>https://www.uned.ac.cr/docencia/images/PACE/recursos/Evaluacion_de_los_Aprendizajes__09-07-13_modificado.pdf</w:t>
        </w:r>
      </w:hyperlink>
    </w:p>
    <w:p w14:paraId="59F712BF" w14:textId="77777777" w:rsidR="00146959" w:rsidRPr="006C3A26" w:rsidRDefault="00146959" w:rsidP="003F783C">
      <w:pPr>
        <w:spacing w:before="100" w:beforeAutospacing="1" w:after="100" w:afterAutospacing="1" w:line="360" w:lineRule="auto"/>
        <w:ind w:left="709" w:hanging="709"/>
        <w:jc w:val="both"/>
        <w:rPr>
          <w:rFonts w:ascii="Arial" w:eastAsia="Calibri" w:hAnsi="Arial" w:cs="Arial"/>
          <w:sz w:val="22"/>
          <w:lang w:eastAsia="en-US"/>
        </w:rPr>
      </w:pPr>
    </w:p>
    <w:sectPr w:rsidR="00146959" w:rsidRPr="006C3A26" w:rsidSect="00DA4ABB">
      <w:headerReference w:type="default" r:id="rId35"/>
      <w:footerReference w:type="default" r:id="rId36"/>
      <w:pgSz w:w="12240" w:h="15840"/>
      <w:pgMar w:top="1417" w:right="1750" w:bottom="1411" w:left="1701" w:header="708" w:footer="708" w:gutter="0"/>
      <w:pgNumType w:start="4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8CC5A" w14:textId="77777777" w:rsidR="0020543F" w:rsidRDefault="0020543F" w:rsidP="003C3F58">
      <w:r>
        <w:separator/>
      </w:r>
    </w:p>
  </w:endnote>
  <w:endnote w:type="continuationSeparator" w:id="0">
    <w:p w14:paraId="3BC379C2" w14:textId="77777777" w:rsidR="0020543F" w:rsidRDefault="0020543F"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146959" w:rsidRPr="002E52DF" w:rsidRDefault="00146959"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46A7E1B8" w14:textId="31B31F1A" w:rsidR="00146959" w:rsidRDefault="00146959" w:rsidP="006E5605">
        <w:pPr>
          <w:pStyle w:val="Sinespaciado"/>
          <w:jc w:val="center"/>
          <w:rPr>
            <w:rFonts w:ascii="Agency FB" w:hAnsi="Agency FB"/>
            <w:b/>
            <w:color w:val="E36C0A"/>
          </w:rPr>
        </w:pPr>
        <w:r w:rsidRPr="00514069">
          <w:rPr>
            <w:rFonts w:ascii="Agency FB" w:hAnsi="Agency FB"/>
            <w:b/>
            <w:color w:val="E36C0A"/>
          </w:rPr>
          <w:t>Diseño y validación de una prueba diagnóstica para personas estudiantes de primer ingreso a la carrera Enseñanza de la Matemática de la UNED</w:t>
        </w:r>
      </w:p>
      <w:p w14:paraId="2EF245E8" w14:textId="16D20C2D" w:rsidR="00146959" w:rsidRPr="00BC0D99" w:rsidRDefault="00146959" w:rsidP="0020679D">
        <w:pPr>
          <w:pStyle w:val="Sinespaciado"/>
          <w:jc w:val="center"/>
          <w:rPr>
            <w:rFonts w:ascii="Agency FB" w:hAnsi="Agency FB"/>
            <w:color w:val="E36C0A"/>
            <w:lang w:val="es-CR"/>
          </w:rPr>
        </w:pPr>
        <w:r w:rsidRPr="00D058CB">
          <w:rPr>
            <w:rFonts w:ascii="Agency FB" w:hAnsi="Agency FB"/>
            <w:color w:val="E36C0A"/>
            <w:lang w:val="es-CR"/>
          </w:rPr>
          <w:t>Eugenio Rojas-Mora</w:t>
        </w:r>
        <w:r>
          <w:rPr>
            <w:rFonts w:ascii="Agency FB" w:hAnsi="Agency FB"/>
            <w:color w:val="E36C0A"/>
            <w:lang w:val="es-CR"/>
          </w:rPr>
          <w:t xml:space="preserve">, </w:t>
        </w:r>
        <w:r w:rsidRPr="00D058CB">
          <w:rPr>
            <w:rFonts w:ascii="Agency FB" w:hAnsi="Agency FB"/>
            <w:color w:val="E36C0A"/>
            <w:lang w:val="es-CR"/>
          </w:rPr>
          <w:t>Eric Padilla-Mora</w:t>
        </w:r>
        <w:r>
          <w:rPr>
            <w:rFonts w:ascii="Agency FB" w:hAnsi="Agency FB"/>
            <w:color w:val="E36C0A"/>
            <w:lang w:val="es-CR"/>
          </w:rPr>
          <w:t xml:space="preserve">, </w:t>
        </w:r>
        <w:r w:rsidRPr="00D058CB">
          <w:rPr>
            <w:rFonts w:ascii="Agency FB" w:hAnsi="Agency FB"/>
            <w:color w:val="E36C0A"/>
            <w:lang w:val="es-CR"/>
          </w:rPr>
          <w:t>Allan Gen-Palma</w:t>
        </w:r>
        <w:r>
          <w:rPr>
            <w:rFonts w:ascii="Agency FB" w:hAnsi="Agency FB"/>
            <w:color w:val="E36C0A"/>
            <w:lang w:val="es-CR"/>
          </w:rPr>
          <w:t xml:space="preserve"> y</w:t>
        </w:r>
        <w:r w:rsidRPr="00D058CB">
          <w:t xml:space="preserve"> </w:t>
        </w:r>
        <w:r w:rsidRPr="00D058CB">
          <w:rPr>
            <w:rFonts w:ascii="Agency FB" w:hAnsi="Agency FB"/>
            <w:color w:val="E36C0A"/>
            <w:lang w:val="es-CR"/>
          </w:rPr>
          <w:t>Emmanuel Chaves-Villalobos</w:t>
        </w:r>
      </w:p>
      <w:p w14:paraId="1F70B1D2" w14:textId="0E78E0B0" w:rsidR="00146959" w:rsidRPr="001573B5" w:rsidRDefault="00146959" w:rsidP="0020679D">
        <w:pPr>
          <w:pStyle w:val="Sinespaciado"/>
          <w:jc w:val="center"/>
          <w:rPr>
            <w:rFonts w:ascii="Agency FB" w:hAnsi="Agency FB"/>
            <w:color w:val="E36C0A"/>
            <w:lang w:val="en-US"/>
          </w:rPr>
        </w:pPr>
        <w:r w:rsidRPr="001573B5">
          <w:rPr>
            <w:rFonts w:ascii="Agency FB" w:hAnsi="Agency FB"/>
            <w:color w:val="E36C0A"/>
            <w:lang w:val="en-US"/>
          </w:rPr>
          <w:t xml:space="preserve">DOI: </w:t>
        </w:r>
        <w:r w:rsidR="0020543F">
          <w:fldChar w:fldCharType="begin"/>
        </w:r>
        <w:r w:rsidR="0020543F" w:rsidRPr="001C68F3">
          <w:rPr>
            <w:lang w:val="en-US"/>
          </w:rPr>
          <w:instrText xml:space="preserve"> HYPERLINK "http://dx.doi.org/10.22458/caes.v16i1.566" </w:instrText>
        </w:r>
        <w:r w:rsidR="0020543F">
          <w:fldChar w:fldCharType="separate"/>
        </w:r>
        <w:r w:rsidRPr="001573B5">
          <w:rPr>
            <w:rStyle w:val="Hipervnculo"/>
            <w:rFonts w:ascii="Agency FB" w:hAnsi="Agency FB"/>
            <w:color w:val="002060"/>
            <w:lang w:val="en-US"/>
          </w:rPr>
          <w:t>http://dx.doi.org/10.22458/caes.v16i1.566</w:t>
        </w:r>
        <w:r w:rsidR="0020543F">
          <w:rPr>
            <w:rStyle w:val="Hipervnculo"/>
            <w:rFonts w:ascii="Agency FB" w:hAnsi="Agency FB"/>
            <w:color w:val="002060"/>
            <w:lang w:val="en-US"/>
          </w:rPr>
          <w:fldChar w:fldCharType="end"/>
        </w:r>
        <w:r w:rsidRPr="001573B5">
          <w:rPr>
            <w:rFonts w:ascii="Agency FB" w:hAnsi="Agency FB"/>
            <w:color w:val="002060"/>
            <w:lang w:val="en-US"/>
          </w:rPr>
          <w:t>4</w:t>
        </w:r>
      </w:p>
      <w:p w14:paraId="416290C8" w14:textId="17170D1B" w:rsidR="00146959" w:rsidRPr="0066186F" w:rsidRDefault="00146959" w:rsidP="0020679D">
        <w:pPr>
          <w:pStyle w:val="Sinespaciado"/>
          <w:tabs>
            <w:tab w:val="center" w:pos="4929"/>
            <w:tab w:val="left" w:pos="8661"/>
          </w:tabs>
          <w:rPr>
            <w:rFonts w:ascii="Agency FB" w:hAnsi="Agency FB"/>
            <w:color w:val="E36C0A"/>
          </w:rPr>
        </w:pPr>
        <w:r w:rsidRPr="001573B5">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146959" w:rsidRPr="0066186F" w:rsidRDefault="00146959"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146959" w:rsidRDefault="00146959">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146959" w:rsidRPr="0020679D" w:rsidRDefault="00146959">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BDE33" w14:textId="77777777" w:rsidR="0020543F" w:rsidRDefault="0020543F" w:rsidP="003C3F58">
      <w:r>
        <w:separator/>
      </w:r>
    </w:p>
  </w:footnote>
  <w:footnote w:type="continuationSeparator" w:id="0">
    <w:p w14:paraId="490D0945" w14:textId="77777777" w:rsidR="0020543F" w:rsidRDefault="0020543F" w:rsidP="003C3F58">
      <w:r>
        <w:continuationSeparator/>
      </w:r>
    </w:p>
  </w:footnote>
  <w:footnote w:id="1">
    <w:p w14:paraId="7F83BD30" w14:textId="003ABF2E" w:rsidR="00146959" w:rsidRPr="007A735E" w:rsidRDefault="00146959" w:rsidP="00B677BA">
      <w:pPr>
        <w:jc w:val="both"/>
        <w:rPr>
          <w:rFonts w:ascii="Arial" w:eastAsiaTheme="minorHAnsi" w:hAnsi="Arial" w:cs="Arial"/>
          <w:sz w:val="20"/>
          <w:szCs w:val="20"/>
          <w:lang w:val="es-MX" w:eastAsia="es-PE"/>
        </w:rPr>
      </w:pPr>
      <w:r w:rsidRPr="007A735E">
        <w:rPr>
          <w:rStyle w:val="Refdenotaalpie"/>
          <w:rFonts w:ascii="Arial" w:eastAsia="Arial" w:hAnsi="Arial" w:cs="Arial"/>
          <w:sz w:val="20"/>
          <w:szCs w:val="20"/>
        </w:rPr>
        <w:footnoteRef/>
      </w:r>
      <w:r w:rsidRPr="007A735E">
        <w:rPr>
          <w:rFonts w:ascii="Arial" w:hAnsi="Arial" w:cs="Arial"/>
          <w:sz w:val="20"/>
          <w:szCs w:val="20"/>
        </w:rPr>
        <w:t xml:space="preserve"> Doctor en Educación con énfasis en Mediación </w:t>
      </w:r>
      <w:r w:rsidR="006C3A26">
        <w:rPr>
          <w:rFonts w:ascii="Arial" w:hAnsi="Arial" w:cs="Arial"/>
          <w:sz w:val="20"/>
          <w:szCs w:val="20"/>
        </w:rPr>
        <w:t>P</w:t>
      </w:r>
      <w:r w:rsidRPr="007A735E">
        <w:rPr>
          <w:rFonts w:ascii="Arial" w:hAnsi="Arial" w:cs="Arial"/>
          <w:sz w:val="20"/>
          <w:szCs w:val="20"/>
        </w:rPr>
        <w:t>edagógica.</w:t>
      </w:r>
      <w:r w:rsidRPr="007A735E">
        <w:rPr>
          <w:rFonts w:ascii="Arial" w:hAnsi="Arial" w:cs="Arial"/>
          <w:color w:val="000000" w:themeColor="text1"/>
          <w:sz w:val="20"/>
          <w:szCs w:val="20"/>
        </w:rPr>
        <w:t xml:space="preserve"> </w:t>
      </w:r>
      <w:bookmarkStart w:id="4" w:name="_Hlk167366216"/>
      <w:bookmarkStart w:id="5" w:name="_Hlk167366217"/>
      <w:bookmarkStart w:id="6" w:name="_Hlk167366221"/>
      <w:bookmarkStart w:id="7" w:name="_Hlk167366222"/>
      <w:bookmarkStart w:id="8" w:name="_Hlk167366226"/>
      <w:bookmarkStart w:id="9" w:name="_Hlk167366227"/>
      <w:bookmarkStart w:id="10" w:name="_Hlk167366229"/>
      <w:bookmarkStart w:id="11" w:name="_Hlk167366230"/>
      <w:r w:rsidRPr="007A735E">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4"/>
      <w:bookmarkEnd w:id="5"/>
      <w:bookmarkEnd w:id="6"/>
      <w:bookmarkEnd w:id="7"/>
      <w:bookmarkEnd w:id="8"/>
      <w:bookmarkEnd w:id="9"/>
      <w:bookmarkEnd w:id="10"/>
      <w:bookmarkEnd w:id="11"/>
      <w:r w:rsidRPr="007A735E">
        <w:rPr>
          <w:rFonts w:ascii="Arial" w:hAnsi="Arial" w:cs="Arial"/>
          <w:color w:val="000000" w:themeColor="text1"/>
          <w:sz w:val="20"/>
          <w:szCs w:val="20"/>
        </w:rPr>
        <w:t xml:space="preserve"> </w:t>
      </w:r>
      <w:r w:rsidRPr="00D555C4">
        <w:rPr>
          <w:rFonts w:ascii="Arial" w:hAnsi="Arial" w:cs="Arial"/>
          <w:color w:val="002060"/>
          <w:sz w:val="20"/>
          <w:szCs w:val="20"/>
          <w:u w:val="single"/>
        </w:rPr>
        <w:t>https://orcid.org/0009-0007-2230-5963</w:t>
      </w:r>
    </w:p>
  </w:footnote>
  <w:footnote w:id="2">
    <w:p w14:paraId="641F93E0" w14:textId="3EAFF7A9" w:rsidR="00146959" w:rsidRPr="007A735E" w:rsidRDefault="00146959" w:rsidP="00B677BA">
      <w:pPr>
        <w:pStyle w:val="Textonotapie"/>
        <w:jc w:val="both"/>
        <w:rPr>
          <w:rFonts w:ascii="Arial" w:hAnsi="Arial" w:cs="Arial"/>
          <w:lang w:val="es-MX"/>
        </w:rPr>
      </w:pPr>
      <w:r w:rsidRPr="007A735E">
        <w:rPr>
          <w:rStyle w:val="Refdenotaalpie"/>
          <w:rFonts w:ascii="Arial" w:hAnsi="Arial" w:cs="Arial"/>
        </w:rPr>
        <w:footnoteRef/>
      </w:r>
      <w:r w:rsidRPr="007A735E">
        <w:rPr>
          <w:rFonts w:ascii="Arial" w:hAnsi="Arial" w:cs="Arial"/>
        </w:rPr>
        <w:t xml:space="preserve"> Máster en Tecnología e Informática Educativa y licenciado en Enseñanza de la Matemática. </w:t>
      </w:r>
      <w:r w:rsidRPr="007A735E">
        <w:rPr>
          <w:rFonts w:ascii="Arial" w:hAnsi="Arial" w:cs="Arial"/>
          <w:noProof/>
          <w:lang w:eastAsia="es-CR"/>
        </w:rPr>
        <w:drawing>
          <wp:inline distT="0" distB="0" distL="0" distR="0" wp14:anchorId="7FBCF172" wp14:editId="0E87A791">
            <wp:extent cx="123825" cy="123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555C4">
        <w:rPr>
          <w:rFonts w:ascii="Arial" w:hAnsi="Arial" w:cs="Arial"/>
          <w:color w:val="002060"/>
          <w:u w:val="single"/>
        </w:rPr>
        <w:t>https://orcid.org/0009-0002-9517-0418</w:t>
      </w:r>
    </w:p>
  </w:footnote>
  <w:footnote w:id="3">
    <w:p w14:paraId="37ED7C4C" w14:textId="0E03EB78" w:rsidR="00146959" w:rsidRPr="00D555C4" w:rsidRDefault="00146959" w:rsidP="00B677BA">
      <w:pPr>
        <w:pStyle w:val="Textonotapie"/>
        <w:jc w:val="both"/>
        <w:rPr>
          <w:rFonts w:ascii="Arial" w:hAnsi="Arial" w:cs="Arial"/>
          <w:color w:val="002060"/>
          <w:u w:val="single"/>
          <w:lang w:val="es-MX"/>
        </w:rPr>
      </w:pPr>
      <w:r w:rsidRPr="007A735E">
        <w:rPr>
          <w:rStyle w:val="Refdenotaalpie"/>
          <w:rFonts w:ascii="Arial" w:hAnsi="Arial" w:cs="Arial"/>
        </w:rPr>
        <w:footnoteRef/>
      </w:r>
      <w:r w:rsidRPr="007A735E">
        <w:rPr>
          <w:rFonts w:ascii="Arial" w:hAnsi="Arial" w:cs="Arial"/>
        </w:rPr>
        <w:t xml:space="preserve"> Magister en Psicopedagogía, licenciado en Docencia en Enseñanza de la Matemática y bachiller en la Enseñanza de la Matemática. </w:t>
      </w:r>
      <w:r w:rsidRPr="007A735E">
        <w:rPr>
          <w:rFonts w:ascii="Arial" w:hAnsi="Arial" w:cs="Arial"/>
          <w:noProof/>
          <w:lang w:eastAsia="es-CR"/>
        </w:rPr>
        <w:drawing>
          <wp:inline distT="0" distB="0" distL="0" distR="0" wp14:anchorId="2541A398" wp14:editId="622DB19E">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rPr>
        <w:t xml:space="preserve"> </w:t>
      </w:r>
      <w:r w:rsidRPr="00D555C4">
        <w:rPr>
          <w:rFonts w:ascii="Arial" w:hAnsi="Arial" w:cs="Arial"/>
          <w:color w:val="002060"/>
          <w:u w:val="single"/>
        </w:rPr>
        <w:t>https://orcid.org/0009-0007-6244-3316</w:t>
      </w:r>
    </w:p>
  </w:footnote>
  <w:footnote w:id="4">
    <w:p w14:paraId="066D83BC" w14:textId="11760217" w:rsidR="00146959" w:rsidRPr="0030314D" w:rsidRDefault="00146959" w:rsidP="00B677BA">
      <w:pPr>
        <w:pStyle w:val="Textonotapie"/>
        <w:jc w:val="both"/>
        <w:rPr>
          <w:lang w:val="es-MX"/>
        </w:rPr>
      </w:pPr>
      <w:r w:rsidRPr="007A735E">
        <w:rPr>
          <w:rStyle w:val="Refdenotaalpie"/>
          <w:rFonts w:ascii="Arial" w:hAnsi="Arial" w:cs="Arial"/>
        </w:rPr>
        <w:footnoteRef/>
      </w:r>
      <w:r w:rsidRPr="007A735E">
        <w:rPr>
          <w:rFonts w:ascii="Arial" w:hAnsi="Arial" w:cs="Arial"/>
        </w:rPr>
        <w:t xml:space="preserve"> Magister en Psicopedagogía, licenciado en Docencia y bachiller en la Enseñanza de la Matemática Asistida por Computadora. </w:t>
      </w:r>
      <w:r w:rsidRPr="007A735E">
        <w:rPr>
          <w:rFonts w:ascii="Arial" w:hAnsi="Arial" w:cs="Arial"/>
          <w:noProof/>
          <w:lang w:eastAsia="es-CR"/>
        </w:rPr>
        <w:drawing>
          <wp:inline distT="0" distB="0" distL="0" distR="0" wp14:anchorId="00BDEBE4" wp14:editId="110F427A">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rPr>
        <w:t xml:space="preserve"> </w:t>
      </w:r>
      <w:r w:rsidRPr="00D555C4">
        <w:rPr>
          <w:rFonts w:ascii="Arial" w:hAnsi="Arial" w:cs="Arial"/>
          <w:color w:val="002060"/>
          <w:u w:val="single"/>
        </w:rPr>
        <w:t>https://orcid.org/0000-0001-8925-1532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21046A82" w:rsidR="00146959" w:rsidRPr="00B344FA" w:rsidRDefault="00146959" w:rsidP="008A1766">
    <w:pPr>
      <w:pStyle w:val="Sinespaciado"/>
      <w:jc w:val="center"/>
      <w:rPr>
        <w:rFonts w:ascii="Agency FB" w:hAnsi="Agency FB"/>
        <w:color w:val="E36C0A"/>
      </w:rPr>
    </w:pPr>
    <w:bookmarkStart w:id="20" w:name="_Hlk151106753"/>
    <w:r w:rsidRPr="00B344FA">
      <w:rPr>
        <w:rFonts w:ascii="Agency FB" w:hAnsi="Agency FB"/>
        <w:color w:val="E36C0A"/>
      </w:rPr>
      <w:t>REVISTA ELECTRÓNICA CALIDAD EN LA EDUCACIÓN SUPERIOR ISSN: 1659-4703, VOL. 16(</w:t>
    </w:r>
    <w:r>
      <w:rPr>
        <w:rFonts w:ascii="Agency FB" w:hAnsi="Agency FB"/>
        <w:color w:val="E36C0A"/>
      </w:rPr>
      <w:t>1</w:t>
    </w:r>
    <w:r w:rsidRPr="00B344FA">
      <w:rPr>
        <w:rFonts w:ascii="Agency FB" w:hAnsi="Agency FB"/>
        <w:color w:val="E36C0A"/>
      </w:rPr>
      <w:t>) ENERO-MAYO,2025:</w:t>
    </w:r>
    <w:r>
      <w:rPr>
        <w:rFonts w:ascii="Agency FB" w:hAnsi="Agency FB"/>
        <w:color w:val="E36C0A"/>
      </w:rPr>
      <w:t xml:space="preserve"> 493-</w:t>
    </w:r>
    <w:r w:rsidR="00081F38">
      <w:rPr>
        <w:rFonts w:ascii="Agency FB" w:hAnsi="Agency FB"/>
        <w:color w:val="E36C0A"/>
      </w:rPr>
      <w:t>540</w:t>
    </w:r>
  </w:p>
  <w:p w14:paraId="505074AE" w14:textId="4D68327B" w:rsidR="00146959" w:rsidRPr="00FE0969" w:rsidRDefault="00146959"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146959" w:rsidRPr="0081623B" w:rsidRDefault="0020543F" w:rsidP="00A82B98">
    <w:pPr>
      <w:pStyle w:val="Sinespaciado"/>
      <w:jc w:val="center"/>
      <w:rPr>
        <w:rFonts w:ascii="Agency FB" w:hAnsi="Agency FB"/>
        <w:color w:val="E36C0A"/>
      </w:rPr>
    </w:pPr>
    <w:hyperlink r:id="rId2" w:history="1">
      <w:r w:rsidR="00146959" w:rsidRPr="0081623B">
        <w:rPr>
          <w:color w:val="E36C0A"/>
        </w:rPr>
        <w:t>http://revistas.uned.ac.cr./index.php/revistacalidad</w:t>
      </w:r>
    </w:hyperlink>
  </w:p>
  <w:p w14:paraId="3F557B39" w14:textId="77777777" w:rsidR="00146959" w:rsidRPr="0081623B" w:rsidRDefault="00146959"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146959" w:rsidRDefault="00146959"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20"/>
  <w:p w14:paraId="65D9EF25" w14:textId="77777777" w:rsidR="00146959" w:rsidRDefault="001469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7DB3"/>
    <w:multiLevelType w:val="hybridMultilevel"/>
    <w:tmpl w:val="AA924AE6"/>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245B00E0"/>
    <w:multiLevelType w:val="multilevel"/>
    <w:tmpl w:val="799259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E15085F"/>
    <w:multiLevelType w:val="hybridMultilevel"/>
    <w:tmpl w:val="43EC25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C930C9"/>
    <w:multiLevelType w:val="hybridMultilevel"/>
    <w:tmpl w:val="91F8460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444D1029"/>
    <w:multiLevelType w:val="hybridMultilevel"/>
    <w:tmpl w:val="3DD6B52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5FA4AA3"/>
    <w:multiLevelType w:val="hybridMultilevel"/>
    <w:tmpl w:val="351267B0"/>
    <w:lvl w:ilvl="0" w:tplc="140A0005">
      <w:start w:val="1"/>
      <w:numFmt w:val="bullet"/>
      <w:lvlText w:val=""/>
      <w:lvlJc w:val="left"/>
      <w:pPr>
        <w:ind w:left="360" w:hanging="360"/>
      </w:pPr>
      <w:rPr>
        <w:rFonts w:ascii="Wingdings" w:hAnsi="Wingdings"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 w15:restartNumberingAfterBreak="0">
    <w:nsid w:val="46590B67"/>
    <w:multiLevelType w:val="hybridMultilevel"/>
    <w:tmpl w:val="65EA5862"/>
    <w:lvl w:ilvl="0" w:tplc="140A0005">
      <w:start w:val="1"/>
      <w:numFmt w:val="bullet"/>
      <w:lvlText w:val=""/>
      <w:lvlJc w:val="left"/>
      <w:pPr>
        <w:ind w:left="360" w:hanging="360"/>
      </w:pPr>
      <w:rPr>
        <w:rFonts w:ascii="Wingdings" w:hAnsi="Wingding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60E87EAE"/>
    <w:multiLevelType w:val="hybridMultilevel"/>
    <w:tmpl w:val="3A227D6E"/>
    <w:lvl w:ilvl="0" w:tplc="5510B3E0">
      <w:start w:val="1"/>
      <w:numFmt w:val="decimal"/>
      <w:lvlText w:val="%1."/>
      <w:lvlJc w:val="left"/>
      <w:pPr>
        <w:ind w:left="360" w:hanging="360"/>
      </w:pPr>
      <w:rPr>
        <w:rFonts w:hint="default"/>
        <w:b w:val="0"/>
        <w:color w:val="auto"/>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72520E00"/>
    <w:multiLevelType w:val="hybridMultilevel"/>
    <w:tmpl w:val="D9367F40"/>
    <w:lvl w:ilvl="0" w:tplc="4E22BC9C">
      <w:start w:val="1"/>
      <w:numFmt w:val="bullet"/>
      <w:lvlText w:val=""/>
      <w:lvlJc w:val="left"/>
      <w:pPr>
        <w:ind w:left="360" w:hanging="360"/>
      </w:pPr>
      <w:rPr>
        <w:rFonts w:ascii="Wingdings" w:hAnsi="Wingdings" w:hint="default"/>
        <w:color w:val="auto"/>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7A265D77"/>
    <w:multiLevelType w:val="hybridMultilevel"/>
    <w:tmpl w:val="B06EF5F6"/>
    <w:lvl w:ilvl="0" w:tplc="CDBE8D66">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0" w15:restartNumberingAfterBreak="0">
    <w:nsid w:val="7B971DDC"/>
    <w:multiLevelType w:val="hybridMultilevel"/>
    <w:tmpl w:val="7AC41F14"/>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4"/>
  </w:num>
  <w:num w:numId="2">
    <w:abstractNumId w:val="10"/>
  </w:num>
  <w:num w:numId="3">
    <w:abstractNumId w:val="5"/>
  </w:num>
  <w:num w:numId="4">
    <w:abstractNumId w:val="2"/>
  </w:num>
  <w:num w:numId="5">
    <w:abstractNumId w:val="1"/>
  </w:num>
  <w:num w:numId="6">
    <w:abstractNumId w:val="8"/>
  </w:num>
  <w:num w:numId="7">
    <w:abstractNumId w:val="9"/>
  </w:num>
  <w:num w:numId="8">
    <w:abstractNumId w:val="3"/>
  </w:num>
  <w:num w:numId="9">
    <w:abstractNumId w:val="0"/>
  </w:num>
  <w:num w:numId="10">
    <w:abstractNumId w:val="6"/>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A45"/>
    <w:rsid w:val="000032FD"/>
    <w:rsid w:val="00004405"/>
    <w:rsid w:val="00006F80"/>
    <w:rsid w:val="000079D2"/>
    <w:rsid w:val="00014278"/>
    <w:rsid w:val="00015D9E"/>
    <w:rsid w:val="00016045"/>
    <w:rsid w:val="0001748B"/>
    <w:rsid w:val="0001780B"/>
    <w:rsid w:val="00017E6D"/>
    <w:rsid w:val="0002238C"/>
    <w:rsid w:val="00024251"/>
    <w:rsid w:val="00025A7E"/>
    <w:rsid w:val="00025ABC"/>
    <w:rsid w:val="00026707"/>
    <w:rsid w:val="0003520A"/>
    <w:rsid w:val="00036860"/>
    <w:rsid w:val="00040585"/>
    <w:rsid w:val="00041B5C"/>
    <w:rsid w:val="00041F99"/>
    <w:rsid w:val="00046D6E"/>
    <w:rsid w:val="0005000E"/>
    <w:rsid w:val="00050CBC"/>
    <w:rsid w:val="00051E67"/>
    <w:rsid w:val="000534BC"/>
    <w:rsid w:val="00053936"/>
    <w:rsid w:val="00053E75"/>
    <w:rsid w:val="0005594E"/>
    <w:rsid w:val="00057376"/>
    <w:rsid w:val="00057A12"/>
    <w:rsid w:val="0006064F"/>
    <w:rsid w:val="00061C1E"/>
    <w:rsid w:val="00063B82"/>
    <w:rsid w:val="0007083E"/>
    <w:rsid w:val="000720BF"/>
    <w:rsid w:val="00073695"/>
    <w:rsid w:val="000747B2"/>
    <w:rsid w:val="000749E7"/>
    <w:rsid w:val="00075680"/>
    <w:rsid w:val="00076624"/>
    <w:rsid w:val="00081189"/>
    <w:rsid w:val="00081EA1"/>
    <w:rsid w:val="00081F38"/>
    <w:rsid w:val="00083198"/>
    <w:rsid w:val="00084C26"/>
    <w:rsid w:val="00085C9B"/>
    <w:rsid w:val="00086FA0"/>
    <w:rsid w:val="00091331"/>
    <w:rsid w:val="00091D68"/>
    <w:rsid w:val="00095A07"/>
    <w:rsid w:val="00097C08"/>
    <w:rsid w:val="00097DE7"/>
    <w:rsid w:val="000A111C"/>
    <w:rsid w:val="000A1290"/>
    <w:rsid w:val="000A227F"/>
    <w:rsid w:val="000A3A9F"/>
    <w:rsid w:val="000A6D9A"/>
    <w:rsid w:val="000A7E22"/>
    <w:rsid w:val="000B7151"/>
    <w:rsid w:val="000B7446"/>
    <w:rsid w:val="000C08B0"/>
    <w:rsid w:val="000C0961"/>
    <w:rsid w:val="000C1371"/>
    <w:rsid w:val="000C680B"/>
    <w:rsid w:val="000C7451"/>
    <w:rsid w:val="000D1334"/>
    <w:rsid w:val="000D144D"/>
    <w:rsid w:val="000D1F91"/>
    <w:rsid w:val="000D2567"/>
    <w:rsid w:val="000D296F"/>
    <w:rsid w:val="000D44E1"/>
    <w:rsid w:val="000D5935"/>
    <w:rsid w:val="000D6CBD"/>
    <w:rsid w:val="000D6E20"/>
    <w:rsid w:val="000D7954"/>
    <w:rsid w:val="000E184A"/>
    <w:rsid w:val="000E31F9"/>
    <w:rsid w:val="000E320A"/>
    <w:rsid w:val="000E4253"/>
    <w:rsid w:val="000E4F1A"/>
    <w:rsid w:val="000E5FA6"/>
    <w:rsid w:val="000E7A28"/>
    <w:rsid w:val="000F1259"/>
    <w:rsid w:val="000F28A9"/>
    <w:rsid w:val="000F2B5D"/>
    <w:rsid w:val="000F393F"/>
    <w:rsid w:val="000F61B7"/>
    <w:rsid w:val="00101707"/>
    <w:rsid w:val="001017D8"/>
    <w:rsid w:val="00102586"/>
    <w:rsid w:val="00104E6F"/>
    <w:rsid w:val="00106270"/>
    <w:rsid w:val="00107071"/>
    <w:rsid w:val="00107EBF"/>
    <w:rsid w:val="00111083"/>
    <w:rsid w:val="00116616"/>
    <w:rsid w:val="00116C20"/>
    <w:rsid w:val="00120219"/>
    <w:rsid w:val="001207A6"/>
    <w:rsid w:val="001234AE"/>
    <w:rsid w:val="00123992"/>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6959"/>
    <w:rsid w:val="00147093"/>
    <w:rsid w:val="00150640"/>
    <w:rsid w:val="00151CA2"/>
    <w:rsid w:val="00152545"/>
    <w:rsid w:val="00152C27"/>
    <w:rsid w:val="00155B9F"/>
    <w:rsid w:val="001561AF"/>
    <w:rsid w:val="00156C8F"/>
    <w:rsid w:val="001573B5"/>
    <w:rsid w:val="00160030"/>
    <w:rsid w:val="0016167F"/>
    <w:rsid w:val="001624E8"/>
    <w:rsid w:val="001650EE"/>
    <w:rsid w:val="001749A5"/>
    <w:rsid w:val="00174B0E"/>
    <w:rsid w:val="0017598B"/>
    <w:rsid w:val="00175BE9"/>
    <w:rsid w:val="00176139"/>
    <w:rsid w:val="00181457"/>
    <w:rsid w:val="001836F5"/>
    <w:rsid w:val="00183ACC"/>
    <w:rsid w:val="00184CA0"/>
    <w:rsid w:val="001850F9"/>
    <w:rsid w:val="001862C7"/>
    <w:rsid w:val="00190DE8"/>
    <w:rsid w:val="001910DA"/>
    <w:rsid w:val="00191751"/>
    <w:rsid w:val="00192C9E"/>
    <w:rsid w:val="00193AFC"/>
    <w:rsid w:val="00193DA2"/>
    <w:rsid w:val="001951A4"/>
    <w:rsid w:val="001A0561"/>
    <w:rsid w:val="001A171A"/>
    <w:rsid w:val="001A43CA"/>
    <w:rsid w:val="001A5BBC"/>
    <w:rsid w:val="001A5FB1"/>
    <w:rsid w:val="001A69C6"/>
    <w:rsid w:val="001A6A7E"/>
    <w:rsid w:val="001B1F0E"/>
    <w:rsid w:val="001B2038"/>
    <w:rsid w:val="001B2F02"/>
    <w:rsid w:val="001B33FD"/>
    <w:rsid w:val="001B38E2"/>
    <w:rsid w:val="001B49A7"/>
    <w:rsid w:val="001B52E9"/>
    <w:rsid w:val="001B6F5C"/>
    <w:rsid w:val="001B740D"/>
    <w:rsid w:val="001C017C"/>
    <w:rsid w:val="001C0983"/>
    <w:rsid w:val="001C0FDB"/>
    <w:rsid w:val="001C395C"/>
    <w:rsid w:val="001C68F3"/>
    <w:rsid w:val="001C77F9"/>
    <w:rsid w:val="001D06ED"/>
    <w:rsid w:val="001D0E42"/>
    <w:rsid w:val="001D19BA"/>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4E0E"/>
    <w:rsid w:val="0020543F"/>
    <w:rsid w:val="0020679D"/>
    <w:rsid w:val="00211B63"/>
    <w:rsid w:val="00212AFB"/>
    <w:rsid w:val="002144FC"/>
    <w:rsid w:val="0021492A"/>
    <w:rsid w:val="00215374"/>
    <w:rsid w:val="00217636"/>
    <w:rsid w:val="002205F4"/>
    <w:rsid w:val="00220D72"/>
    <w:rsid w:val="00224C62"/>
    <w:rsid w:val="002258EE"/>
    <w:rsid w:val="00226640"/>
    <w:rsid w:val="00226CC3"/>
    <w:rsid w:val="00230309"/>
    <w:rsid w:val="00231519"/>
    <w:rsid w:val="00233067"/>
    <w:rsid w:val="00233172"/>
    <w:rsid w:val="00236788"/>
    <w:rsid w:val="00240604"/>
    <w:rsid w:val="00240D80"/>
    <w:rsid w:val="00241400"/>
    <w:rsid w:val="00245097"/>
    <w:rsid w:val="00247C59"/>
    <w:rsid w:val="002533F2"/>
    <w:rsid w:val="002539E8"/>
    <w:rsid w:val="00253E0B"/>
    <w:rsid w:val="0025410D"/>
    <w:rsid w:val="0025487F"/>
    <w:rsid w:val="0025499F"/>
    <w:rsid w:val="00255248"/>
    <w:rsid w:val="0026094D"/>
    <w:rsid w:val="00260C2A"/>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0B37"/>
    <w:rsid w:val="002C3F42"/>
    <w:rsid w:val="002D0B75"/>
    <w:rsid w:val="002D21CD"/>
    <w:rsid w:val="002D30E6"/>
    <w:rsid w:val="002D63B3"/>
    <w:rsid w:val="002D7B15"/>
    <w:rsid w:val="002D7BA5"/>
    <w:rsid w:val="002D7FA0"/>
    <w:rsid w:val="002E0F85"/>
    <w:rsid w:val="002E40A9"/>
    <w:rsid w:val="002E447F"/>
    <w:rsid w:val="002E48E2"/>
    <w:rsid w:val="002E52DF"/>
    <w:rsid w:val="002E68FB"/>
    <w:rsid w:val="002F069B"/>
    <w:rsid w:val="002F4536"/>
    <w:rsid w:val="002F51CC"/>
    <w:rsid w:val="002F541D"/>
    <w:rsid w:val="002F6F18"/>
    <w:rsid w:val="00300366"/>
    <w:rsid w:val="00301975"/>
    <w:rsid w:val="00302FF9"/>
    <w:rsid w:val="0030314D"/>
    <w:rsid w:val="00304107"/>
    <w:rsid w:val="0030625A"/>
    <w:rsid w:val="003072E5"/>
    <w:rsid w:val="003111A0"/>
    <w:rsid w:val="00315C55"/>
    <w:rsid w:val="00316745"/>
    <w:rsid w:val="003172E9"/>
    <w:rsid w:val="003172FD"/>
    <w:rsid w:val="00317744"/>
    <w:rsid w:val="00317EF9"/>
    <w:rsid w:val="0032257E"/>
    <w:rsid w:val="00323EC0"/>
    <w:rsid w:val="00326D5D"/>
    <w:rsid w:val="003305D5"/>
    <w:rsid w:val="00331067"/>
    <w:rsid w:val="00331E99"/>
    <w:rsid w:val="00333698"/>
    <w:rsid w:val="0033689E"/>
    <w:rsid w:val="00336BAC"/>
    <w:rsid w:val="00337BA8"/>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42A3"/>
    <w:rsid w:val="00376A84"/>
    <w:rsid w:val="003777DF"/>
    <w:rsid w:val="003800B4"/>
    <w:rsid w:val="00381165"/>
    <w:rsid w:val="0038147B"/>
    <w:rsid w:val="00384F2B"/>
    <w:rsid w:val="003871D4"/>
    <w:rsid w:val="00396255"/>
    <w:rsid w:val="00397F3C"/>
    <w:rsid w:val="003A57EF"/>
    <w:rsid w:val="003A6498"/>
    <w:rsid w:val="003A67D3"/>
    <w:rsid w:val="003A6B4B"/>
    <w:rsid w:val="003A6C5E"/>
    <w:rsid w:val="003B1799"/>
    <w:rsid w:val="003B19CC"/>
    <w:rsid w:val="003B27BE"/>
    <w:rsid w:val="003B2D18"/>
    <w:rsid w:val="003B2EA3"/>
    <w:rsid w:val="003B4896"/>
    <w:rsid w:val="003B4B60"/>
    <w:rsid w:val="003B6BFD"/>
    <w:rsid w:val="003B7E8E"/>
    <w:rsid w:val="003C1C3D"/>
    <w:rsid w:val="003C3F29"/>
    <w:rsid w:val="003C3F58"/>
    <w:rsid w:val="003C566D"/>
    <w:rsid w:val="003C6426"/>
    <w:rsid w:val="003C64F3"/>
    <w:rsid w:val="003C740F"/>
    <w:rsid w:val="003D0DC8"/>
    <w:rsid w:val="003D4A9E"/>
    <w:rsid w:val="003D4B45"/>
    <w:rsid w:val="003D7613"/>
    <w:rsid w:val="003D7CFE"/>
    <w:rsid w:val="003E0A0B"/>
    <w:rsid w:val="003E0BC8"/>
    <w:rsid w:val="003E1C5F"/>
    <w:rsid w:val="003E2F0C"/>
    <w:rsid w:val="003E4CB5"/>
    <w:rsid w:val="003F0196"/>
    <w:rsid w:val="003F0481"/>
    <w:rsid w:val="003F27C0"/>
    <w:rsid w:val="003F44F5"/>
    <w:rsid w:val="003F4747"/>
    <w:rsid w:val="003F783C"/>
    <w:rsid w:val="003F7EFE"/>
    <w:rsid w:val="00400EA4"/>
    <w:rsid w:val="00403008"/>
    <w:rsid w:val="00403E7A"/>
    <w:rsid w:val="00410140"/>
    <w:rsid w:val="0041152C"/>
    <w:rsid w:val="004115EC"/>
    <w:rsid w:val="004128EE"/>
    <w:rsid w:val="00413760"/>
    <w:rsid w:val="00413EE0"/>
    <w:rsid w:val="00415D4A"/>
    <w:rsid w:val="004168C6"/>
    <w:rsid w:val="00416F62"/>
    <w:rsid w:val="00417F4D"/>
    <w:rsid w:val="004225FB"/>
    <w:rsid w:val="004230D8"/>
    <w:rsid w:val="0042346F"/>
    <w:rsid w:val="004246B0"/>
    <w:rsid w:val="00424D73"/>
    <w:rsid w:val="00425DD9"/>
    <w:rsid w:val="00426A25"/>
    <w:rsid w:val="00433155"/>
    <w:rsid w:val="004338FF"/>
    <w:rsid w:val="00434831"/>
    <w:rsid w:val="00434A64"/>
    <w:rsid w:val="004356F4"/>
    <w:rsid w:val="00435F9F"/>
    <w:rsid w:val="00436465"/>
    <w:rsid w:val="00436C08"/>
    <w:rsid w:val="00441C89"/>
    <w:rsid w:val="00443AA3"/>
    <w:rsid w:val="0044426D"/>
    <w:rsid w:val="00446A43"/>
    <w:rsid w:val="004478A9"/>
    <w:rsid w:val="00450ADB"/>
    <w:rsid w:val="00451552"/>
    <w:rsid w:val="004516C5"/>
    <w:rsid w:val="0045654C"/>
    <w:rsid w:val="00456B5B"/>
    <w:rsid w:val="00457E3C"/>
    <w:rsid w:val="004602AA"/>
    <w:rsid w:val="00461563"/>
    <w:rsid w:val="004626A2"/>
    <w:rsid w:val="00462700"/>
    <w:rsid w:val="00462C8D"/>
    <w:rsid w:val="00462EDE"/>
    <w:rsid w:val="00463916"/>
    <w:rsid w:val="00464BAC"/>
    <w:rsid w:val="004675E8"/>
    <w:rsid w:val="00467754"/>
    <w:rsid w:val="00470863"/>
    <w:rsid w:val="00472848"/>
    <w:rsid w:val="00475446"/>
    <w:rsid w:val="00477013"/>
    <w:rsid w:val="00477B8F"/>
    <w:rsid w:val="0048057E"/>
    <w:rsid w:val="00481BCA"/>
    <w:rsid w:val="0048384E"/>
    <w:rsid w:val="00485B80"/>
    <w:rsid w:val="00486086"/>
    <w:rsid w:val="004860FC"/>
    <w:rsid w:val="00491411"/>
    <w:rsid w:val="00494CEA"/>
    <w:rsid w:val="00495F85"/>
    <w:rsid w:val="004969B8"/>
    <w:rsid w:val="00497788"/>
    <w:rsid w:val="004A1703"/>
    <w:rsid w:val="004A5542"/>
    <w:rsid w:val="004A5A20"/>
    <w:rsid w:val="004B5108"/>
    <w:rsid w:val="004B5ADB"/>
    <w:rsid w:val="004B7156"/>
    <w:rsid w:val="004B722B"/>
    <w:rsid w:val="004B7852"/>
    <w:rsid w:val="004B7B50"/>
    <w:rsid w:val="004C39B6"/>
    <w:rsid w:val="004C521F"/>
    <w:rsid w:val="004C6D4B"/>
    <w:rsid w:val="004D0998"/>
    <w:rsid w:val="004D0DC5"/>
    <w:rsid w:val="004D1A67"/>
    <w:rsid w:val="004D2193"/>
    <w:rsid w:val="004D5004"/>
    <w:rsid w:val="004D65DC"/>
    <w:rsid w:val="004E18C0"/>
    <w:rsid w:val="004E2C53"/>
    <w:rsid w:val="004E31E9"/>
    <w:rsid w:val="004E4E9A"/>
    <w:rsid w:val="004E7499"/>
    <w:rsid w:val="004E788A"/>
    <w:rsid w:val="004F08D4"/>
    <w:rsid w:val="004F0FE0"/>
    <w:rsid w:val="004F13B1"/>
    <w:rsid w:val="004F1C1D"/>
    <w:rsid w:val="004F6716"/>
    <w:rsid w:val="00501B4A"/>
    <w:rsid w:val="00502A77"/>
    <w:rsid w:val="00502FAB"/>
    <w:rsid w:val="00503594"/>
    <w:rsid w:val="00503644"/>
    <w:rsid w:val="00507793"/>
    <w:rsid w:val="00510AD4"/>
    <w:rsid w:val="0051132E"/>
    <w:rsid w:val="005122DF"/>
    <w:rsid w:val="00512D0C"/>
    <w:rsid w:val="00514069"/>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1552"/>
    <w:rsid w:val="005429A9"/>
    <w:rsid w:val="005442E2"/>
    <w:rsid w:val="00547768"/>
    <w:rsid w:val="00550549"/>
    <w:rsid w:val="0055071D"/>
    <w:rsid w:val="00552769"/>
    <w:rsid w:val="00553DF9"/>
    <w:rsid w:val="00556450"/>
    <w:rsid w:val="00560910"/>
    <w:rsid w:val="00561B3D"/>
    <w:rsid w:val="00562168"/>
    <w:rsid w:val="005646D7"/>
    <w:rsid w:val="00566E08"/>
    <w:rsid w:val="0057122B"/>
    <w:rsid w:val="005724B5"/>
    <w:rsid w:val="00572F5A"/>
    <w:rsid w:val="00573317"/>
    <w:rsid w:val="0057733A"/>
    <w:rsid w:val="00580CF6"/>
    <w:rsid w:val="00580DF8"/>
    <w:rsid w:val="0058405B"/>
    <w:rsid w:val="005849F5"/>
    <w:rsid w:val="00586E8C"/>
    <w:rsid w:val="00587689"/>
    <w:rsid w:val="0059013A"/>
    <w:rsid w:val="005903F7"/>
    <w:rsid w:val="00590820"/>
    <w:rsid w:val="00592E4E"/>
    <w:rsid w:val="005A009A"/>
    <w:rsid w:val="005A3366"/>
    <w:rsid w:val="005A7216"/>
    <w:rsid w:val="005A7337"/>
    <w:rsid w:val="005B14D6"/>
    <w:rsid w:val="005B5BEA"/>
    <w:rsid w:val="005C026C"/>
    <w:rsid w:val="005C13D6"/>
    <w:rsid w:val="005C37CC"/>
    <w:rsid w:val="005C45C9"/>
    <w:rsid w:val="005C543F"/>
    <w:rsid w:val="005C5940"/>
    <w:rsid w:val="005C5A64"/>
    <w:rsid w:val="005C70D0"/>
    <w:rsid w:val="005D0E06"/>
    <w:rsid w:val="005D4859"/>
    <w:rsid w:val="005D4E75"/>
    <w:rsid w:val="005D5E43"/>
    <w:rsid w:val="005D6952"/>
    <w:rsid w:val="005E1E6E"/>
    <w:rsid w:val="005E2A94"/>
    <w:rsid w:val="005E4587"/>
    <w:rsid w:val="005E67D7"/>
    <w:rsid w:val="005E6DEC"/>
    <w:rsid w:val="005E6E39"/>
    <w:rsid w:val="005F024D"/>
    <w:rsid w:val="005F04E9"/>
    <w:rsid w:val="005F0ADA"/>
    <w:rsid w:val="005F2A1A"/>
    <w:rsid w:val="005F2C40"/>
    <w:rsid w:val="005F39FA"/>
    <w:rsid w:val="005F7470"/>
    <w:rsid w:val="005F7D6C"/>
    <w:rsid w:val="00600E64"/>
    <w:rsid w:val="00601D11"/>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25C9C"/>
    <w:rsid w:val="006309AF"/>
    <w:rsid w:val="006320C8"/>
    <w:rsid w:val="00633D94"/>
    <w:rsid w:val="00634CD9"/>
    <w:rsid w:val="0063618A"/>
    <w:rsid w:val="00636E5E"/>
    <w:rsid w:val="00643A38"/>
    <w:rsid w:val="00645E24"/>
    <w:rsid w:val="006460F4"/>
    <w:rsid w:val="006512E1"/>
    <w:rsid w:val="00652F95"/>
    <w:rsid w:val="00653068"/>
    <w:rsid w:val="006532E1"/>
    <w:rsid w:val="00654F18"/>
    <w:rsid w:val="00657240"/>
    <w:rsid w:val="0066002E"/>
    <w:rsid w:val="0066284B"/>
    <w:rsid w:val="00662C16"/>
    <w:rsid w:val="00663C93"/>
    <w:rsid w:val="00664955"/>
    <w:rsid w:val="006654C2"/>
    <w:rsid w:val="0066591E"/>
    <w:rsid w:val="00666054"/>
    <w:rsid w:val="00666928"/>
    <w:rsid w:val="00667D08"/>
    <w:rsid w:val="00670264"/>
    <w:rsid w:val="0067034D"/>
    <w:rsid w:val="00672C12"/>
    <w:rsid w:val="00674530"/>
    <w:rsid w:val="0067470E"/>
    <w:rsid w:val="0067488E"/>
    <w:rsid w:val="00674942"/>
    <w:rsid w:val="006754BB"/>
    <w:rsid w:val="006775AC"/>
    <w:rsid w:val="00680113"/>
    <w:rsid w:val="0068071A"/>
    <w:rsid w:val="00680985"/>
    <w:rsid w:val="00680F98"/>
    <w:rsid w:val="00683F1B"/>
    <w:rsid w:val="00685A6B"/>
    <w:rsid w:val="0068657D"/>
    <w:rsid w:val="00686C0E"/>
    <w:rsid w:val="00686D9E"/>
    <w:rsid w:val="00687DF5"/>
    <w:rsid w:val="00687F30"/>
    <w:rsid w:val="00687FBC"/>
    <w:rsid w:val="00691090"/>
    <w:rsid w:val="006913C6"/>
    <w:rsid w:val="006918FA"/>
    <w:rsid w:val="00691A43"/>
    <w:rsid w:val="006941DB"/>
    <w:rsid w:val="00695053"/>
    <w:rsid w:val="00696B35"/>
    <w:rsid w:val="006972C6"/>
    <w:rsid w:val="00697B90"/>
    <w:rsid w:val="00697FD9"/>
    <w:rsid w:val="006A1F41"/>
    <w:rsid w:val="006A2654"/>
    <w:rsid w:val="006A454A"/>
    <w:rsid w:val="006A5E23"/>
    <w:rsid w:val="006A6322"/>
    <w:rsid w:val="006A6AEC"/>
    <w:rsid w:val="006B126A"/>
    <w:rsid w:val="006B47F4"/>
    <w:rsid w:val="006B5776"/>
    <w:rsid w:val="006B6580"/>
    <w:rsid w:val="006B6820"/>
    <w:rsid w:val="006C170C"/>
    <w:rsid w:val="006C2D94"/>
    <w:rsid w:val="006C3A26"/>
    <w:rsid w:val="006C4E91"/>
    <w:rsid w:val="006C638B"/>
    <w:rsid w:val="006D0175"/>
    <w:rsid w:val="006D1379"/>
    <w:rsid w:val="006D1AFF"/>
    <w:rsid w:val="006D40C4"/>
    <w:rsid w:val="006D4368"/>
    <w:rsid w:val="006D73BC"/>
    <w:rsid w:val="006E2B35"/>
    <w:rsid w:val="006E3AA7"/>
    <w:rsid w:val="006E472E"/>
    <w:rsid w:val="006E5605"/>
    <w:rsid w:val="006E5984"/>
    <w:rsid w:val="006F55E9"/>
    <w:rsid w:val="007012CF"/>
    <w:rsid w:val="007013D8"/>
    <w:rsid w:val="00704B89"/>
    <w:rsid w:val="007053EE"/>
    <w:rsid w:val="007077DC"/>
    <w:rsid w:val="00711661"/>
    <w:rsid w:val="0071178D"/>
    <w:rsid w:val="007118C9"/>
    <w:rsid w:val="00714C9D"/>
    <w:rsid w:val="0071551E"/>
    <w:rsid w:val="00717D1B"/>
    <w:rsid w:val="0072045D"/>
    <w:rsid w:val="00720A83"/>
    <w:rsid w:val="007220F0"/>
    <w:rsid w:val="0072344A"/>
    <w:rsid w:val="00723D31"/>
    <w:rsid w:val="00723FEB"/>
    <w:rsid w:val="00727ABF"/>
    <w:rsid w:val="007321F5"/>
    <w:rsid w:val="00733199"/>
    <w:rsid w:val="00734975"/>
    <w:rsid w:val="00735444"/>
    <w:rsid w:val="00735EEF"/>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675CA"/>
    <w:rsid w:val="00770D8B"/>
    <w:rsid w:val="00770F90"/>
    <w:rsid w:val="007732E8"/>
    <w:rsid w:val="00773E01"/>
    <w:rsid w:val="00775FAB"/>
    <w:rsid w:val="00777310"/>
    <w:rsid w:val="007800DA"/>
    <w:rsid w:val="0078065A"/>
    <w:rsid w:val="00782D3C"/>
    <w:rsid w:val="00783744"/>
    <w:rsid w:val="00784A71"/>
    <w:rsid w:val="00785A8E"/>
    <w:rsid w:val="00786818"/>
    <w:rsid w:val="007876B0"/>
    <w:rsid w:val="007954C7"/>
    <w:rsid w:val="00795E38"/>
    <w:rsid w:val="007A1631"/>
    <w:rsid w:val="007A1D81"/>
    <w:rsid w:val="007A1D9C"/>
    <w:rsid w:val="007A6C7D"/>
    <w:rsid w:val="007A735E"/>
    <w:rsid w:val="007A7CCD"/>
    <w:rsid w:val="007B5052"/>
    <w:rsid w:val="007B5544"/>
    <w:rsid w:val="007B5AC4"/>
    <w:rsid w:val="007B628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3B7"/>
    <w:rsid w:val="007E3C28"/>
    <w:rsid w:val="007E3D5A"/>
    <w:rsid w:val="007E4199"/>
    <w:rsid w:val="007E7F01"/>
    <w:rsid w:val="007F0774"/>
    <w:rsid w:val="007F0E68"/>
    <w:rsid w:val="007F1913"/>
    <w:rsid w:val="007F38EF"/>
    <w:rsid w:val="007F3DC0"/>
    <w:rsid w:val="007F4FB0"/>
    <w:rsid w:val="007F5066"/>
    <w:rsid w:val="007F7494"/>
    <w:rsid w:val="007F7714"/>
    <w:rsid w:val="008000FD"/>
    <w:rsid w:val="008007E2"/>
    <w:rsid w:val="00800898"/>
    <w:rsid w:val="00800996"/>
    <w:rsid w:val="00801C82"/>
    <w:rsid w:val="008041D8"/>
    <w:rsid w:val="008067A0"/>
    <w:rsid w:val="00807AD4"/>
    <w:rsid w:val="00807BCD"/>
    <w:rsid w:val="00810F2A"/>
    <w:rsid w:val="00812257"/>
    <w:rsid w:val="00814594"/>
    <w:rsid w:val="0082710F"/>
    <w:rsid w:val="008325B7"/>
    <w:rsid w:val="00832BEC"/>
    <w:rsid w:val="00832D4D"/>
    <w:rsid w:val="008377E1"/>
    <w:rsid w:val="00842ADC"/>
    <w:rsid w:val="0084340D"/>
    <w:rsid w:val="00843913"/>
    <w:rsid w:val="00843D05"/>
    <w:rsid w:val="008464C6"/>
    <w:rsid w:val="00851886"/>
    <w:rsid w:val="00851BB2"/>
    <w:rsid w:val="00852F2A"/>
    <w:rsid w:val="00853AAF"/>
    <w:rsid w:val="00854DB2"/>
    <w:rsid w:val="0085755A"/>
    <w:rsid w:val="008579AF"/>
    <w:rsid w:val="00861876"/>
    <w:rsid w:val="008618C7"/>
    <w:rsid w:val="00863ED0"/>
    <w:rsid w:val="008649AB"/>
    <w:rsid w:val="00864B6F"/>
    <w:rsid w:val="00865600"/>
    <w:rsid w:val="0086687B"/>
    <w:rsid w:val="0086697E"/>
    <w:rsid w:val="00870F4D"/>
    <w:rsid w:val="00873DD9"/>
    <w:rsid w:val="00875E4B"/>
    <w:rsid w:val="00876316"/>
    <w:rsid w:val="008765EE"/>
    <w:rsid w:val="00876939"/>
    <w:rsid w:val="00880477"/>
    <w:rsid w:val="008804CE"/>
    <w:rsid w:val="00882224"/>
    <w:rsid w:val="00882E05"/>
    <w:rsid w:val="00883D29"/>
    <w:rsid w:val="0088562A"/>
    <w:rsid w:val="00896C63"/>
    <w:rsid w:val="00896CBC"/>
    <w:rsid w:val="00897031"/>
    <w:rsid w:val="00897072"/>
    <w:rsid w:val="008972B9"/>
    <w:rsid w:val="008A1766"/>
    <w:rsid w:val="008A2EA4"/>
    <w:rsid w:val="008A3B1E"/>
    <w:rsid w:val="008B0429"/>
    <w:rsid w:val="008B26CA"/>
    <w:rsid w:val="008B354C"/>
    <w:rsid w:val="008C08FC"/>
    <w:rsid w:val="008C38EA"/>
    <w:rsid w:val="008C3C7A"/>
    <w:rsid w:val="008C40C9"/>
    <w:rsid w:val="008C7F3C"/>
    <w:rsid w:val="008D4B83"/>
    <w:rsid w:val="008D6912"/>
    <w:rsid w:val="008D6BF4"/>
    <w:rsid w:val="008D792C"/>
    <w:rsid w:val="008E1E64"/>
    <w:rsid w:val="008E251D"/>
    <w:rsid w:val="008E2FA4"/>
    <w:rsid w:val="008E50B2"/>
    <w:rsid w:val="008E5B01"/>
    <w:rsid w:val="008E5DEB"/>
    <w:rsid w:val="008E6B51"/>
    <w:rsid w:val="008E79D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3A1"/>
    <w:rsid w:val="00930946"/>
    <w:rsid w:val="00931ED5"/>
    <w:rsid w:val="009344B8"/>
    <w:rsid w:val="009372E8"/>
    <w:rsid w:val="00942003"/>
    <w:rsid w:val="00942C4E"/>
    <w:rsid w:val="00942D51"/>
    <w:rsid w:val="0094364A"/>
    <w:rsid w:val="00943894"/>
    <w:rsid w:val="0094448D"/>
    <w:rsid w:val="00944B72"/>
    <w:rsid w:val="00947981"/>
    <w:rsid w:val="00951F9C"/>
    <w:rsid w:val="00952171"/>
    <w:rsid w:val="00952C39"/>
    <w:rsid w:val="009537BC"/>
    <w:rsid w:val="00953E41"/>
    <w:rsid w:val="009547F3"/>
    <w:rsid w:val="00954B63"/>
    <w:rsid w:val="00955030"/>
    <w:rsid w:val="00955AE3"/>
    <w:rsid w:val="00957B57"/>
    <w:rsid w:val="009645A3"/>
    <w:rsid w:val="00966C65"/>
    <w:rsid w:val="00967CEE"/>
    <w:rsid w:val="00970866"/>
    <w:rsid w:val="0097396C"/>
    <w:rsid w:val="00974080"/>
    <w:rsid w:val="009762EE"/>
    <w:rsid w:val="00976851"/>
    <w:rsid w:val="009819B6"/>
    <w:rsid w:val="00981B3A"/>
    <w:rsid w:val="0098224F"/>
    <w:rsid w:val="00983099"/>
    <w:rsid w:val="00986E21"/>
    <w:rsid w:val="00990E89"/>
    <w:rsid w:val="00991097"/>
    <w:rsid w:val="00991623"/>
    <w:rsid w:val="0099203B"/>
    <w:rsid w:val="009947C9"/>
    <w:rsid w:val="00994CD1"/>
    <w:rsid w:val="0099684D"/>
    <w:rsid w:val="009A0B29"/>
    <w:rsid w:val="009A24C0"/>
    <w:rsid w:val="009A24D0"/>
    <w:rsid w:val="009A3F86"/>
    <w:rsid w:val="009A5D77"/>
    <w:rsid w:val="009A602B"/>
    <w:rsid w:val="009A6A96"/>
    <w:rsid w:val="009A72CA"/>
    <w:rsid w:val="009B0123"/>
    <w:rsid w:val="009B093A"/>
    <w:rsid w:val="009B0C9D"/>
    <w:rsid w:val="009B32D6"/>
    <w:rsid w:val="009B3DBF"/>
    <w:rsid w:val="009B5613"/>
    <w:rsid w:val="009B5B51"/>
    <w:rsid w:val="009C2A48"/>
    <w:rsid w:val="009C421A"/>
    <w:rsid w:val="009C5054"/>
    <w:rsid w:val="009C623F"/>
    <w:rsid w:val="009C796F"/>
    <w:rsid w:val="009D09CA"/>
    <w:rsid w:val="009D0F40"/>
    <w:rsid w:val="009D2091"/>
    <w:rsid w:val="009D6880"/>
    <w:rsid w:val="009D7EB4"/>
    <w:rsid w:val="009E0339"/>
    <w:rsid w:val="009E0A47"/>
    <w:rsid w:val="009E17B4"/>
    <w:rsid w:val="009E1C9E"/>
    <w:rsid w:val="009E26F8"/>
    <w:rsid w:val="009E28AA"/>
    <w:rsid w:val="009E301E"/>
    <w:rsid w:val="009E3720"/>
    <w:rsid w:val="009E6305"/>
    <w:rsid w:val="009E6C6B"/>
    <w:rsid w:val="009E7EBB"/>
    <w:rsid w:val="009F0D19"/>
    <w:rsid w:val="009F10DB"/>
    <w:rsid w:val="009F20EE"/>
    <w:rsid w:val="009F3E5A"/>
    <w:rsid w:val="009F791C"/>
    <w:rsid w:val="00A02C72"/>
    <w:rsid w:val="00A05C29"/>
    <w:rsid w:val="00A0714B"/>
    <w:rsid w:val="00A10142"/>
    <w:rsid w:val="00A115F8"/>
    <w:rsid w:val="00A1181E"/>
    <w:rsid w:val="00A11A38"/>
    <w:rsid w:val="00A12931"/>
    <w:rsid w:val="00A158DF"/>
    <w:rsid w:val="00A16AD7"/>
    <w:rsid w:val="00A20A87"/>
    <w:rsid w:val="00A23BAD"/>
    <w:rsid w:val="00A2644F"/>
    <w:rsid w:val="00A2745F"/>
    <w:rsid w:val="00A27677"/>
    <w:rsid w:val="00A332A4"/>
    <w:rsid w:val="00A36366"/>
    <w:rsid w:val="00A379A4"/>
    <w:rsid w:val="00A42036"/>
    <w:rsid w:val="00A43F31"/>
    <w:rsid w:val="00A45C89"/>
    <w:rsid w:val="00A464E4"/>
    <w:rsid w:val="00A4691A"/>
    <w:rsid w:val="00A47787"/>
    <w:rsid w:val="00A53FEC"/>
    <w:rsid w:val="00A54E27"/>
    <w:rsid w:val="00A613E1"/>
    <w:rsid w:val="00A62147"/>
    <w:rsid w:val="00A6374D"/>
    <w:rsid w:val="00A642AB"/>
    <w:rsid w:val="00A64FD8"/>
    <w:rsid w:val="00A659B7"/>
    <w:rsid w:val="00A65BDD"/>
    <w:rsid w:val="00A66330"/>
    <w:rsid w:val="00A67253"/>
    <w:rsid w:val="00A72AAA"/>
    <w:rsid w:val="00A72F88"/>
    <w:rsid w:val="00A74B1A"/>
    <w:rsid w:val="00A74CFD"/>
    <w:rsid w:val="00A753C8"/>
    <w:rsid w:val="00A75810"/>
    <w:rsid w:val="00A8037A"/>
    <w:rsid w:val="00A80D4D"/>
    <w:rsid w:val="00A816D2"/>
    <w:rsid w:val="00A82B98"/>
    <w:rsid w:val="00A831C5"/>
    <w:rsid w:val="00A849E6"/>
    <w:rsid w:val="00A910D1"/>
    <w:rsid w:val="00A9187B"/>
    <w:rsid w:val="00A92906"/>
    <w:rsid w:val="00A94B92"/>
    <w:rsid w:val="00A95E12"/>
    <w:rsid w:val="00A96900"/>
    <w:rsid w:val="00A97DA5"/>
    <w:rsid w:val="00AA06F4"/>
    <w:rsid w:val="00AA0784"/>
    <w:rsid w:val="00AA0C8B"/>
    <w:rsid w:val="00AA156F"/>
    <w:rsid w:val="00AA19BD"/>
    <w:rsid w:val="00AA3D7C"/>
    <w:rsid w:val="00AA3F8E"/>
    <w:rsid w:val="00AA66F1"/>
    <w:rsid w:val="00AB085F"/>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0C06"/>
    <w:rsid w:val="00AF24E8"/>
    <w:rsid w:val="00AF29BA"/>
    <w:rsid w:val="00AF3165"/>
    <w:rsid w:val="00AF3170"/>
    <w:rsid w:val="00AF4042"/>
    <w:rsid w:val="00AF56F6"/>
    <w:rsid w:val="00AF6E60"/>
    <w:rsid w:val="00AF746C"/>
    <w:rsid w:val="00AF7713"/>
    <w:rsid w:val="00B02E66"/>
    <w:rsid w:val="00B04F39"/>
    <w:rsid w:val="00B10E7C"/>
    <w:rsid w:val="00B114F7"/>
    <w:rsid w:val="00B151B6"/>
    <w:rsid w:val="00B1656A"/>
    <w:rsid w:val="00B21A3F"/>
    <w:rsid w:val="00B2388D"/>
    <w:rsid w:val="00B24ACD"/>
    <w:rsid w:val="00B255EE"/>
    <w:rsid w:val="00B26013"/>
    <w:rsid w:val="00B31323"/>
    <w:rsid w:val="00B32E84"/>
    <w:rsid w:val="00B344FA"/>
    <w:rsid w:val="00B35B89"/>
    <w:rsid w:val="00B363BB"/>
    <w:rsid w:val="00B37206"/>
    <w:rsid w:val="00B40EB5"/>
    <w:rsid w:val="00B4569C"/>
    <w:rsid w:val="00B47C76"/>
    <w:rsid w:val="00B51AF9"/>
    <w:rsid w:val="00B51FC8"/>
    <w:rsid w:val="00B53056"/>
    <w:rsid w:val="00B547E6"/>
    <w:rsid w:val="00B55452"/>
    <w:rsid w:val="00B56C5F"/>
    <w:rsid w:val="00B62C34"/>
    <w:rsid w:val="00B62C59"/>
    <w:rsid w:val="00B64379"/>
    <w:rsid w:val="00B677BA"/>
    <w:rsid w:val="00B72467"/>
    <w:rsid w:val="00B73158"/>
    <w:rsid w:val="00B77050"/>
    <w:rsid w:val="00B7794A"/>
    <w:rsid w:val="00B83BFE"/>
    <w:rsid w:val="00B85E0C"/>
    <w:rsid w:val="00B92AAE"/>
    <w:rsid w:val="00B93825"/>
    <w:rsid w:val="00B93855"/>
    <w:rsid w:val="00B95B67"/>
    <w:rsid w:val="00B95D6E"/>
    <w:rsid w:val="00B96872"/>
    <w:rsid w:val="00B97E99"/>
    <w:rsid w:val="00BA59F2"/>
    <w:rsid w:val="00BA6BA5"/>
    <w:rsid w:val="00BB1F20"/>
    <w:rsid w:val="00BB2A2E"/>
    <w:rsid w:val="00BB36EC"/>
    <w:rsid w:val="00BB4398"/>
    <w:rsid w:val="00BB44B1"/>
    <w:rsid w:val="00BB5CEE"/>
    <w:rsid w:val="00BB66F0"/>
    <w:rsid w:val="00BC0725"/>
    <w:rsid w:val="00BC0A56"/>
    <w:rsid w:val="00BC27A9"/>
    <w:rsid w:val="00BC3494"/>
    <w:rsid w:val="00BC3BCD"/>
    <w:rsid w:val="00BC4115"/>
    <w:rsid w:val="00BC4D54"/>
    <w:rsid w:val="00BC5D54"/>
    <w:rsid w:val="00BC634D"/>
    <w:rsid w:val="00BD0279"/>
    <w:rsid w:val="00BD07D3"/>
    <w:rsid w:val="00BD25E2"/>
    <w:rsid w:val="00BD2D5A"/>
    <w:rsid w:val="00BD4163"/>
    <w:rsid w:val="00BD6531"/>
    <w:rsid w:val="00BE1276"/>
    <w:rsid w:val="00BE1C79"/>
    <w:rsid w:val="00BE1D65"/>
    <w:rsid w:val="00BE4806"/>
    <w:rsid w:val="00BE58F6"/>
    <w:rsid w:val="00BE698A"/>
    <w:rsid w:val="00BE77DF"/>
    <w:rsid w:val="00BE7F12"/>
    <w:rsid w:val="00BF0C07"/>
    <w:rsid w:val="00BF1831"/>
    <w:rsid w:val="00BF36FD"/>
    <w:rsid w:val="00C001A4"/>
    <w:rsid w:val="00C011E5"/>
    <w:rsid w:val="00C03587"/>
    <w:rsid w:val="00C04057"/>
    <w:rsid w:val="00C068A5"/>
    <w:rsid w:val="00C1393F"/>
    <w:rsid w:val="00C175C1"/>
    <w:rsid w:val="00C216A9"/>
    <w:rsid w:val="00C22924"/>
    <w:rsid w:val="00C23100"/>
    <w:rsid w:val="00C23C2F"/>
    <w:rsid w:val="00C24041"/>
    <w:rsid w:val="00C24E68"/>
    <w:rsid w:val="00C25291"/>
    <w:rsid w:val="00C261B5"/>
    <w:rsid w:val="00C266BF"/>
    <w:rsid w:val="00C310F5"/>
    <w:rsid w:val="00C35E02"/>
    <w:rsid w:val="00C35E8E"/>
    <w:rsid w:val="00C370D7"/>
    <w:rsid w:val="00C40B3F"/>
    <w:rsid w:val="00C41F09"/>
    <w:rsid w:val="00C42075"/>
    <w:rsid w:val="00C42462"/>
    <w:rsid w:val="00C43FF9"/>
    <w:rsid w:val="00C45017"/>
    <w:rsid w:val="00C45725"/>
    <w:rsid w:val="00C45C2A"/>
    <w:rsid w:val="00C46E6E"/>
    <w:rsid w:val="00C50506"/>
    <w:rsid w:val="00C52052"/>
    <w:rsid w:val="00C522AA"/>
    <w:rsid w:val="00C525D0"/>
    <w:rsid w:val="00C55CE7"/>
    <w:rsid w:val="00C56B06"/>
    <w:rsid w:val="00C57393"/>
    <w:rsid w:val="00C57C4D"/>
    <w:rsid w:val="00C6281D"/>
    <w:rsid w:val="00C62FD0"/>
    <w:rsid w:val="00C63D25"/>
    <w:rsid w:val="00C6401D"/>
    <w:rsid w:val="00C6586F"/>
    <w:rsid w:val="00C66FA3"/>
    <w:rsid w:val="00C67FB2"/>
    <w:rsid w:val="00C74527"/>
    <w:rsid w:val="00C74F96"/>
    <w:rsid w:val="00C75E59"/>
    <w:rsid w:val="00C77132"/>
    <w:rsid w:val="00C7717E"/>
    <w:rsid w:val="00C777C5"/>
    <w:rsid w:val="00C77E10"/>
    <w:rsid w:val="00C861A3"/>
    <w:rsid w:val="00C904C7"/>
    <w:rsid w:val="00C91386"/>
    <w:rsid w:val="00C92817"/>
    <w:rsid w:val="00C93696"/>
    <w:rsid w:val="00C93707"/>
    <w:rsid w:val="00C93BE2"/>
    <w:rsid w:val="00C94B5F"/>
    <w:rsid w:val="00C97672"/>
    <w:rsid w:val="00C97D87"/>
    <w:rsid w:val="00CA1E85"/>
    <w:rsid w:val="00CA4DFD"/>
    <w:rsid w:val="00CA52A7"/>
    <w:rsid w:val="00CA5B98"/>
    <w:rsid w:val="00CA7777"/>
    <w:rsid w:val="00CA78A3"/>
    <w:rsid w:val="00CB0861"/>
    <w:rsid w:val="00CB196B"/>
    <w:rsid w:val="00CB2B73"/>
    <w:rsid w:val="00CB3449"/>
    <w:rsid w:val="00CB5605"/>
    <w:rsid w:val="00CB5853"/>
    <w:rsid w:val="00CB76BB"/>
    <w:rsid w:val="00CC04A1"/>
    <w:rsid w:val="00CC20E9"/>
    <w:rsid w:val="00CC23C6"/>
    <w:rsid w:val="00CC286C"/>
    <w:rsid w:val="00CC59E0"/>
    <w:rsid w:val="00CC7AB7"/>
    <w:rsid w:val="00CD3495"/>
    <w:rsid w:val="00CD6E5A"/>
    <w:rsid w:val="00CD72E1"/>
    <w:rsid w:val="00CD774A"/>
    <w:rsid w:val="00CD7845"/>
    <w:rsid w:val="00CE118A"/>
    <w:rsid w:val="00CE6177"/>
    <w:rsid w:val="00CE7EBD"/>
    <w:rsid w:val="00CF0A7F"/>
    <w:rsid w:val="00CF3087"/>
    <w:rsid w:val="00CF34EF"/>
    <w:rsid w:val="00CF3F10"/>
    <w:rsid w:val="00CF747F"/>
    <w:rsid w:val="00D02BCE"/>
    <w:rsid w:val="00D04B0E"/>
    <w:rsid w:val="00D056CE"/>
    <w:rsid w:val="00D057BF"/>
    <w:rsid w:val="00D058CB"/>
    <w:rsid w:val="00D073F9"/>
    <w:rsid w:val="00D16262"/>
    <w:rsid w:val="00D1670A"/>
    <w:rsid w:val="00D16D63"/>
    <w:rsid w:val="00D176BB"/>
    <w:rsid w:val="00D2050D"/>
    <w:rsid w:val="00D20629"/>
    <w:rsid w:val="00D24D92"/>
    <w:rsid w:val="00D264EA"/>
    <w:rsid w:val="00D31D1A"/>
    <w:rsid w:val="00D32ADB"/>
    <w:rsid w:val="00D33152"/>
    <w:rsid w:val="00D335B8"/>
    <w:rsid w:val="00D33FAA"/>
    <w:rsid w:val="00D35FF7"/>
    <w:rsid w:val="00D37C84"/>
    <w:rsid w:val="00D40019"/>
    <w:rsid w:val="00D4075F"/>
    <w:rsid w:val="00D4154A"/>
    <w:rsid w:val="00D4193A"/>
    <w:rsid w:val="00D42AEC"/>
    <w:rsid w:val="00D43C57"/>
    <w:rsid w:val="00D44E9C"/>
    <w:rsid w:val="00D4529A"/>
    <w:rsid w:val="00D462D4"/>
    <w:rsid w:val="00D47002"/>
    <w:rsid w:val="00D47746"/>
    <w:rsid w:val="00D50426"/>
    <w:rsid w:val="00D5448A"/>
    <w:rsid w:val="00D555C4"/>
    <w:rsid w:val="00D567FB"/>
    <w:rsid w:val="00D56BA6"/>
    <w:rsid w:val="00D57E8F"/>
    <w:rsid w:val="00D62879"/>
    <w:rsid w:val="00D62A69"/>
    <w:rsid w:val="00D64D77"/>
    <w:rsid w:val="00D664F4"/>
    <w:rsid w:val="00D71653"/>
    <w:rsid w:val="00D726F9"/>
    <w:rsid w:val="00D72F85"/>
    <w:rsid w:val="00D76148"/>
    <w:rsid w:val="00D77CD7"/>
    <w:rsid w:val="00D826B8"/>
    <w:rsid w:val="00D82EF8"/>
    <w:rsid w:val="00D83A9B"/>
    <w:rsid w:val="00D8512E"/>
    <w:rsid w:val="00D85507"/>
    <w:rsid w:val="00D861F9"/>
    <w:rsid w:val="00D877D6"/>
    <w:rsid w:val="00D90802"/>
    <w:rsid w:val="00D90840"/>
    <w:rsid w:val="00D911A5"/>
    <w:rsid w:val="00D929AD"/>
    <w:rsid w:val="00D93B86"/>
    <w:rsid w:val="00D9595B"/>
    <w:rsid w:val="00D9680F"/>
    <w:rsid w:val="00DA4ABB"/>
    <w:rsid w:val="00DA585B"/>
    <w:rsid w:val="00DB049D"/>
    <w:rsid w:val="00DB1AC2"/>
    <w:rsid w:val="00DB213D"/>
    <w:rsid w:val="00DB3216"/>
    <w:rsid w:val="00DB3B84"/>
    <w:rsid w:val="00DB4549"/>
    <w:rsid w:val="00DB53EE"/>
    <w:rsid w:val="00DB7AE2"/>
    <w:rsid w:val="00DC2054"/>
    <w:rsid w:val="00DC3156"/>
    <w:rsid w:val="00DC355F"/>
    <w:rsid w:val="00DC3685"/>
    <w:rsid w:val="00DC3E1C"/>
    <w:rsid w:val="00DC47A1"/>
    <w:rsid w:val="00DC6B15"/>
    <w:rsid w:val="00DD01D0"/>
    <w:rsid w:val="00DD1BD5"/>
    <w:rsid w:val="00DD72DD"/>
    <w:rsid w:val="00DE1443"/>
    <w:rsid w:val="00DE2B10"/>
    <w:rsid w:val="00DE43FB"/>
    <w:rsid w:val="00DE4737"/>
    <w:rsid w:val="00DE5F0F"/>
    <w:rsid w:val="00DE61E0"/>
    <w:rsid w:val="00DF1513"/>
    <w:rsid w:val="00DF2728"/>
    <w:rsid w:val="00DF6D99"/>
    <w:rsid w:val="00E001C3"/>
    <w:rsid w:val="00E0186F"/>
    <w:rsid w:val="00E049B7"/>
    <w:rsid w:val="00E0577F"/>
    <w:rsid w:val="00E05D3B"/>
    <w:rsid w:val="00E05EED"/>
    <w:rsid w:val="00E07CD1"/>
    <w:rsid w:val="00E100D5"/>
    <w:rsid w:val="00E129A2"/>
    <w:rsid w:val="00E14107"/>
    <w:rsid w:val="00E1546C"/>
    <w:rsid w:val="00E15D4F"/>
    <w:rsid w:val="00E179DF"/>
    <w:rsid w:val="00E20D17"/>
    <w:rsid w:val="00E20D87"/>
    <w:rsid w:val="00E23F6F"/>
    <w:rsid w:val="00E247BE"/>
    <w:rsid w:val="00E24E58"/>
    <w:rsid w:val="00E274B1"/>
    <w:rsid w:val="00E30481"/>
    <w:rsid w:val="00E329CC"/>
    <w:rsid w:val="00E32BF1"/>
    <w:rsid w:val="00E40710"/>
    <w:rsid w:val="00E40CC5"/>
    <w:rsid w:val="00E40F1E"/>
    <w:rsid w:val="00E4260B"/>
    <w:rsid w:val="00E426AC"/>
    <w:rsid w:val="00E42F70"/>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86"/>
    <w:rsid w:val="00E60EDA"/>
    <w:rsid w:val="00E61075"/>
    <w:rsid w:val="00E62282"/>
    <w:rsid w:val="00E6380C"/>
    <w:rsid w:val="00E63A37"/>
    <w:rsid w:val="00E65F33"/>
    <w:rsid w:val="00E72A92"/>
    <w:rsid w:val="00E743B1"/>
    <w:rsid w:val="00E82CCE"/>
    <w:rsid w:val="00E847BA"/>
    <w:rsid w:val="00E84AFB"/>
    <w:rsid w:val="00E855EF"/>
    <w:rsid w:val="00E90070"/>
    <w:rsid w:val="00E94C2D"/>
    <w:rsid w:val="00E95F83"/>
    <w:rsid w:val="00EA2D86"/>
    <w:rsid w:val="00EA3CE3"/>
    <w:rsid w:val="00EA4C11"/>
    <w:rsid w:val="00EA755A"/>
    <w:rsid w:val="00EB14B3"/>
    <w:rsid w:val="00EB3291"/>
    <w:rsid w:val="00EB3DF8"/>
    <w:rsid w:val="00EB4F14"/>
    <w:rsid w:val="00EB5002"/>
    <w:rsid w:val="00EC0231"/>
    <w:rsid w:val="00EC16B3"/>
    <w:rsid w:val="00EC2840"/>
    <w:rsid w:val="00EC2ADD"/>
    <w:rsid w:val="00EC371D"/>
    <w:rsid w:val="00EC5562"/>
    <w:rsid w:val="00EC6B3F"/>
    <w:rsid w:val="00ED3C72"/>
    <w:rsid w:val="00ED4847"/>
    <w:rsid w:val="00ED7554"/>
    <w:rsid w:val="00EE1709"/>
    <w:rsid w:val="00EE3DF6"/>
    <w:rsid w:val="00EF0AE0"/>
    <w:rsid w:val="00EF1EAA"/>
    <w:rsid w:val="00EF2395"/>
    <w:rsid w:val="00EF2A33"/>
    <w:rsid w:val="00EF2EE0"/>
    <w:rsid w:val="00EF3268"/>
    <w:rsid w:val="00EF475D"/>
    <w:rsid w:val="00EF6528"/>
    <w:rsid w:val="00EF7504"/>
    <w:rsid w:val="00F01CDD"/>
    <w:rsid w:val="00F02483"/>
    <w:rsid w:val="00F031C2"/>
    <w:rsid w:val="00F03615"/>
    <w:rsid w:val="00F04141"/>
    <w:rsid w:val="00F05A8C"/>
    <w:rsid w:val="00F05ECA"/>
    <w:rsid w:val="00F10336"/>
    <w:rsid w:val="00F1358A"/>
    <w:rsid w:val="00F15644"/>
    <w:rsid w:val="00F20DFF"/>
    <w:rsid w:val="00F22026"/>
    <w:rsid w:val="00F258ED"/>
    <w:rsid w:val="00F260DC"/>
    <w:rsid w:val="00F270D0"/>
    <w:rsid w:val="00F33CBE"/>
    <w:rsid w:val="00F35CCD"/>
    <w:rsid w:val="00F3745C"/>
    <w:rsid w:val="00F37D47"/>
    <w:rsid w:val="00F37D74"/>
    <w:rsid w:val="00F41D31"/>
    <w:rsid w:val="00F423EC"/>
    <w:rsid w:val="00F42B1E"/>
    <w:rsid w:val="00F43311"/>
    <w:rsid w:val="00F44BB9"/>
    <w:rsid w:val="00F45938"/>
    <w:rsid w:val="00F4629E"/>
    <w:rsid w:val="00F50667"/>
    <w:rsid w:val="00F51894"/>
    <w:rsid w:val="00F53375"/>
    <w:rsid w:val="00F54108"/>
    <w:rsid w:val="00F5739F"/>
    <w:rsid w:val="00F6074D"/>
    <w:rsid w:val="00F60D8C"/>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0C28"/>
    <w:rsid w:val="00F92BD0"/>
    <w:rsid w:val="00F93D89"/>
    <w:rsid w:val="00F97097"/>
    <w:rsid w:val="00FA08C6"/>
    <w:rsid w:val="00FA415A"/>
    <w:rsid w:val="00FB3992"/>
    <w:rsid w:val="00FB39BF"/>
    <w:rsid w:val="00FB3FF8"/>
    <w:rsid w:val="00FB7255"/>
    <w:rsid w:val="00FC1EF0"/>
    <w:rsid w:val="00FC1F4B"/>
    <w:rsid w:val="00FC5670"/>
    <w:rsid w:val="00FC5B4F"/>
    <w:rsid w:val="00FC6851"/>
    <w:rsid w:val="00FC7F41"/>
    <w:rsid w:val="00FC7F4E"/>
    <w:rsid w:val="00FD16F0"/>
    <w:rsid w:val="00FD6359"/>
    <w:rsid w:val="00FD7172"/>
    <w:rsid w:val="00FE0969"/>
    <w:rsid w:val="00FE3251"/>
    <w:rsid w:val="00FE3841"/>
    <w:rsid w:val="00FE4304"/>
    <w:rsid w:val="00FE6557"/>
    <w:rsid w:val="00FE7AE2"/>
    <w:rsid w:val="00FF4159"/>
    <w:rsid w:val="00FF5197"/>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70D8B"/>
    <w:pPr>
      <w:keepNext/>
      <w:keepLines/>
      <w:spacing w:before="40" w:line="480" w:lineRule="auto"/>
      <w:ind w:firstLine="720"/>
      <w:jc w:val="both"/>
      <w:outlineLvl w:val="2"/>
    </w:pPr>
    <w:rPr>
      <w:rFonts w:asciiTheme="majorHAnsi" w:eastAsiaTheme="majorEastAsia" w:hAnsiTheme="majorHAnsi" w:cstheme="majorBidi"/>
      <w:color w:val="1F3763" w:themeColor="accent1" w:themeShade="7F"/>
      <w:lang w:val="es-PE" w:eastAsia="es-PE"/>
    </w:rPr>
  </w:style>
  <w:style w:type="paragraph" w:styleId="Ttulo4">
    <w:name w:val="heading 4"/>
    <w:basedOn w:val="Normal"/>
    <w:next w:val="Normal"/>
    <w:link w:val="Ttulo4Car"/>
    <w:uiPriority w:val="9"/>
    <w:semiHidden/>
    <w:unhideWhenUsed/>
    <w:qFormat/>
    <w:rsid w:val="00770D8B"/>
    <w:pPr>
      <w:keepNext/>
      <w:keepLines/>
      <w:spacing w:before="40" w:line="480" w:lineRule="auto"/>
      <w:ind w:firstLine="720"/>
      <w:jc w:val="both"/>
      <w:outlineLvl w:val="3"/>
    </w:pPr>
    <w:rPr>
      <w:rFonts w:asciiTheme="majorHAnsi" w:eastAsiaTheme="majorEastAsia" w:hAnsiTheme="majorHAnsi" w:cstheme="majorBidi"/>
      <w:i/>
      <w:iCs/>
      <w:color w:val="2F5496" w:themeColor="accent1" w:themeShade="BF"/>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rsid w:val="00770D8B"/>
    <w:rPr>
      <w:rFonts w:asciiTheme="majorHAnsi" w:eastAsiaTheme="majorEastAsia" w:hAnsiTheme="majorHAnsi" w:cstheme="majorBidi"/>
      <w:color w:val="1F3763" w:themeColor="accent1" w:themeShade="7F"/>
      <w:lang w:val="es-PE" w:eastAsia="es-PE"/>
    </w:rPr>
  </w:style>
  <w:style w:type="character" w:customStyle="1" w:styleId="Ttulo4Car">
    <w:name w:val="Título 4 Car"/>
    <w:basedOn w:val="Fuentedeprrafopredeter"/>
    <w:link w:val="Ttulo4"/>
    <w:uiPriority w:val="9"/>
    <w:semiHidden/>
    <w:rsid w:val="00770D8B"/>
    <w:rPr>
      <w:rFonts w:asciiTheme="majorHAnsi" w:eastAsiaTheme="majorEastAsia" w:hAnsiTheme="majorHAnsi" w:cstheme="majorBidi"/>
      <w:i/>
      <w:iCs/>
      <w:color w:val="2F5496" w:themeColor="accent1" w:themeShade="BF"/>
      <w:szCs w:val="22"/>
      <w:lang w:val="es-PE" w:eastAsia="es-PE"/>
    </w:rPr>
  </w:style>
  <w:style w:type="numbering" w:customStyle="1" w:styleId="Sinlista1">
    <w:name w:val="Sin lista1"/>
    <w:next w:val="Sinlista"/>
    <w:uiPriority w:val="99"/>
    <w:semiHidden/>
    <w:unhideWhenUsed/>
    <w:rsid w:val="00770D8B"/>
  </w:style>
  <w:style w:type="paragraph" w:styleId="Descripcin">
    <w:name w:val="caption"/>
    <w:basedOn w:val="Normal"/>
    <w:next w:val="Normal"/>
    <w:uiPriority w:val="35"/>
    <w:unhideWhenUsed/>
    <w:qFormat/>
    <w:rsid w:val="00770D8B"/>
    <w:pPr>
      <w:spacing w:after="200"/>
      <w:ind w:firstLine="720"/>
      <w:jc w:val="both"/>
    </w:pPr>
    <w:rPr>
      <w:rFonts w:eastAsiaTheme="minorHAnsi" w:cstheme="minorBidi"/>
      <w:i/>
      <w:iCs/>
      <w:color w:val="44546A" w:themeColor="text2"/>
      <w:sz w:val="18"/>
      <w:szCs w:val="18"/>
      <w:lang w:val="es-PE" w:eastAsia="es-PE"/>
    </w:rPr>
  </w:style>
  <w:style w:type="table" w:styleId="Tablanormal2">
    <w:name w:val="Plain Table 2"/>
    <w:basedOn w:val="Tablanormal"/>
    <w:uiPriority w:val="42"/>
    <w:rsid w:val="00770D8B"/>
    <w:pPr>
      <w:ind w:firstLine="720"/>
      <w:jc w:val="both"/>
    </w:pPr>
    <w:rPr>
      <w:rFonts w:ascii="Times New Roman" w:hAnsi="Times New Roman"/>
      <w:szCs w:val="22"/>
      <w:lang w:val="es-PE"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770D8B"/>
    <w:pPr>
      <w:ind w:firstLine="720"/>
      <w:jc w:val="both"/>
    </w:pPr>
    <w:rPr>
      <w:rFonts w:ascii="Times New Roman" w:hAnsi="Times New Roman"/>
      <w:szCs w:val="22"/>
      <w:lang w:val="es-PE" w:eastAsia="es-P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Sinlista2">
    <w:name w:val="Sin lista2"/>
    <w:next w:val="Sinlista"/>
    <w:uiPriority w:val="99"/>
    <w:semiHidden/>
    <w:unhideWhenUsed/>
    <w:rsid w:val="00146959"/>
  </w:style>
  <w:style w:type="table" w:customStyle="1" w:styleId="Tablaconcuadrcula1">
    <w:name w:val="Tabla con cuadrícula1"/>
    <w:basedOn w:val="Tablanormal"/>
    <w:next w:val="Tablaconcuadrcula"/>
    <w:uiPriority w:val="39"/>
    <w:rsid w:val="00146959"/>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Fuentedeprrafopredeter"/>
    <w:rsid w:val="00146959"/>
    <w:rPr>
      <w:rFonts w:ascii="Segoe UI" w:hAnsi="Segoe UI" w:cs="Segoe UI" w:hint="default"/>
      <w:sz w:val="18"/>
      <w:szCs w:val="18"/>
    </w:rPr>
  </w:style>
  <w:style w:type="character" w:customStyle="1" w:styleId="normaltextrun">
    <w:name w:val="normaltextrun"/>
    <w:basedOn w:val="Fuentedeprrafopredeter"/>
    <w:rsid w:val="00146959"/>
  </w:style>
  <w:style w:type="table" w:customStyle="1" w:styleId="Tabladelista4-nfasis11">
    <w:name w:val="Tabla de lista 4 - Énfasis 11"/>
    <w:basedOn w:val="Tablanormal"/>
    <w:next w:val="Tabladelista4-nfasis1"/>
    <w:uiPriority w:val="49"/>
    <w:rsid w:val="00146959"/>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11">
    <w:name w:val="Tabla con cuadrícula 4 - Énfasis 11"/>
    <w:basedOn w:val="Tablanormal"/>
    <w:next w:val="Tablaconcuadrcula4-nfasis1"/>
    <w:uiPriority w:val="49"/>
    <w:rsid w:val="00146959"/>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4-nfasis12">
    <w:name w:val="Tabla de lista 4 - Énfasis 12"/>
    <w:basedOn w:val="Tablanormal"/>
    <w:next w:val="Tabladelista4-nfasis1"/>
    <w:uiPriority w:val="49"/>
    <w:rsid w:val="00146959"/>
    <w:rPr>
      <w:sz w:val="22"/>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hgkelc">
    <w:name w:val="hgkelc"/>
    <w:basedOn w:val="Fuentedeprrafopredeter"/>
    <w:rsid w:val="00146959"/>
  </w:style>
  <w:style w:type="table" w:customStyle="1" w:styleId="Tabladelista3-nfasis11">
    <w:name w:val="Tabla de lista 3 - Énfasis 11"/>
    <w:basedOn w:val="Tablanormal"/>
    <w:next w:val="Tabladelista3-nfasis1"/>
    <w:uiPriority w:val="48"/>
    <w:rsid w:val="00146959"/>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4-nfasis61">
    <w:name w:val="Tabla de lista 4 - Énfasis 61"/>
    <w:basedOn w:val="Tablanormal"/>
    <w:next w:val="Tabladelista4-nfasis6"/>
    <w:uiPriority w:val="49"/>
    <w:rsid w:val="00146959"/>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clara-nfasis61">
    <w:name w:val="Tabla con cuadrícula 1 clara - Énfasis 61"/>
    <w:basedOn w:val="Tablanormal"/>
    <w:next w:val="Tablaconcuadrcula1clara-nfasis6"/>
    <w:uiPriority w:val="46"/>
    <w:rsid w:val="00146959"/>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adelista3-nfasis61">
    <w:name w:val="Tabla de lista 3 - Énfasis 61"/>
    <w:basedOn w:val="Tablanormal"/>
    <w:next w:val="Tabladelista3-nfasis6"/>
    <w:uiPriority w:val="48"/>
    <w:rsid w:val="00146959"/>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styleId="Textodelmarcadordeposicin">
    <w:name w:val="Placeholder Text"/>
    <w:basedOn w:val="Fuentedeprrafopredeter"/>
    <w:uiPriority w:val="99"/>
    <w:semiHidden/>
    <w:rsid w:val="00146959"/>
    <w:rPr>
      <w:color w:val="808080"/>
    </w:rPr>
  </w:style>
  <w:style w:type="table" w:customStyle="1" w:styleId="Tabladelista5oscura-nfasis61">
    <w:name w:val="Tabla de lista 5 oscura - Énfasis 61"/>
    <w:basedOn w:val="Tablanormal"/>
    <w:next w:val="Tabladelista5oscura-nfasis6"/>
    <w:uiPriority w:val="50"/>
    <w:rsid w:val="00146959"/>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normal11">
    <w:name w:val="Tabla normal 11"/>
    <w:basedOn w:val="Tablaconlista3"/>
    <w:next w:val="Tablanormal1"/>
    <w:uiPriority w:val="41"/>
    <w:rsid w:val="00146959"/>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rPr>
        <w:b/>
        <w:bCs/>
      </w:rPr>
      <w:tblPr/>
      <w:tcPr>
        <w:tcBorders>
          <w:top w:val="double" w:sz="4" w:space="0" w:color="BFBFBF"/>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tblStylePr w:type="swCell">
      <w:rPr>
        <w:i/>
        <w:iCs/>
        <w:color w:val="000080"/>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146959"/>
    <w:pPr>
      <w:spacing w:after="160" w:line="259" w:lineRule="auto"/>
    </w:pPr>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katex-mathml">
    <w:name w:val="katex-mathml"/>
    <w:basedOn w:val="Fuentedeprrafopredeter"/>
    <w:rsid w:val="00146959"/>
  </w:style>
  <w:style w:type="character" w:customStyle="1" w:styleId="mord">
    <w:name w:val="mord"/>
    <w:basedOn w:val="Fuentedeprrafopredeter"/>
    <w:rsid w:val="00146959"/>
  </w:style>
  <w:style w:type="character" w:customStyle="1" w:styleId="vlist-s">
    <w:name w:val="vlist-s"/>
    <w:basedOn w:val="Fuentedeprrafopredeter"/>
    <w:rsid w:val="00146959"/>
  </w:style>
  <w:style w:type="character" w:customStyle="1" w:styleId="mopen">
    <w:name w:val="mopen"/>
    <w:basedOn w:val="Fuentedeprrafopredeter"/>
    <w:rsid w:val="00146959"/>
  </w:style>
  <w:style w:type="character" w:customStyle="1" w:styleId="mrel">
    <w:name w:val="mrel"/>
    <w:basedOn w:val="Fuentedeprrafopredeter"/>
    <w:rsid w:val="00146959"/>
  </w:style>
  <w:style w:type="character" w:customStyle="1" w:styleId="mclose">
    <w:name w:val="mclose"/>
    <w:basedOn w:val="Fuentedeprrafopredeter"/>
    <w:rsid w:val="00146959"/>
  </w:style>
  <w:style w:type="character" w:customStyle="1" w:styleId="mbin">
    <w:name w:val="mbin"/>
    <w:basedOn w:val="Fuentedeprrafopredeter"/>
    <w:rsid w:val="00146959"/>
  </w:style>
  <w:style w:type="paragraph" w:customStyle="1" w:styleId="articulo-titulo">
    <w:name w:val="articulo-titulo"/>
    <w:basedOn w:val="Normal"/>
    <w:rsid w:val="00146959"/>
    <w:pPr>
      <w:spacing w:before="100" w:beforeAutospacing="1" w:after="100" w:afterAutospacing="1"/>
      <w:ind w:firstLine="720"/>
    </w:pPr>
    <w:rPr>
      <w:lang w:eastAsia="es-CR"/>
    </w:rPr>
  </w:style>
  <w:style w:type="paragraph" w:customStyle="1" w:styleId="articulo-titulo-traduccion">
    <w:name w:val="articulo-titulo-traduccion"/>
    <w:basedOn w:val="Normal"/>
    <w:rsid w:val="00146959"/>
    <w:pPr>
      <w:spacing w:before="100" w:beforeAutospacing="1" w:after="100" w:afterAutospacing="1"/>
      <w:ind w:firstLine="720"/>
    </w:pPr>
    <w:rPr>
      <w:lang w:eastAsia="es-CR"/>
    </w:rPr>
  </w:style>
  <w:style w:type="character" w:customStyle="1" w:styleId="nombre">
    <w:name w:val="nombre"/>
    <w:basedOn w:val="Fuentedeprrafopredeter"/>
    <w:rsid w:val="00146959"/>
  </w:style>
  <w:style w:type="character" w:customStyle="1" w:styleId="apellidos">
    <w:name w:val="apellidos"/>
    <w:basedOn w:val="Fuentedeprrafopredeter"/>
    <w:rsid w:val="00146959"/>
  </w:style>
  <w:style w:type="character" w:customStyle="1" w:styleId="institucion">
    <w:name w:val="institucion"/>
    <w:basedOn w:val="Fuentedeprrafopredeter"/>
    <w:rsid w:val="00146959"/>
  </w:style>
  <w:style w:type="character" w:customStyle="1" w:styleId="pais">
    <w:name w:val="pais"/>
    <w:basedOn w:val="Fuentedeprrafopredeter"/>
    <w:rsid w:val="00146959"/>
  </w:style>
  <w:style w:type="paragraph" w:customStyle="1" w:styleId="art-title">
    <w:name w:val="art-title"/>
    <w:basedOn w:val="Normal"/>
    <w:rsid w:val="00146959"/>
    <w:pPr>
      <w:spacing w:before="100" w:beforeAutospacing="1" w:after="100" w:afterAutospacing="1"/>
      <w:ind w:firstLine="720"/>
    </w:pPr>
    <w:rPr>
      <w:lang w:eastAsia="es-CR"/>
    </w:rPr>
  </w:style>
  <w:style w:type="paragraph" w:customStyle="1" w:styleId="numero">
    <w:name w:val="numero"/>
    <w:basedOn w:val="Normal"/>
    <w:rsid w:val="00146959"/>
    <w:pPr>
      <w:spacing w:before="100" w:beforeAutospacing="1" w:after="100" w:afterAutospacing="1"/>
      <w:ind w:firstLine="720"/>
    </w:pPr>
    <w:rPr>
      <w:lang w:eastAsia="es-CR"/>
    </w:rPr>
  </w:style>
  <w:style w:type="character" w:customStyle="1" w:styleId="journal">
    <w:name w:val="journal"/>
    <w:basedOn w:val="Fuentedeprrafopredeter"/>
    <w:rsid w:val="00146959"/>
  </w:style>
  <w:style w:type="character" w:customStyle="1" w:styleId="issue">
    <w:name w:val="issue"/>
    <w:basedOn w:val="Fuentedeprrafopredeter"/>
    <w:rsid w:val="00146959"/>
  </w:style>
  <w:style w:type="character" w:customStyle="1" w:styleId="volume">
    <w:name w:val="volume"/>
    <w:basedOn w:val="Fuentedeprrafopredeter"/>
    <w:rsid w:val="00146959"/>
  </w:style>
  <w:style w:type="character" w:customStyle="1" w:styleId="year">
    <w:name w:val="year"/>
    <w:basedOn w:val="Fuentedeprrafopredeter"/>
    <w:rsid w:val="00146959"/>
  </w:style>
  <w:style w:type="paragraph" w:customStyle="1" w:styleId="publisher">
    <w:name w:val="publisher"/>
    <w:basedOn w:val="Normal"/>
    <w:rsid w:val="00146959"/>
    <w:pPr>
      <w:spacing w:before="100" w:beforeAutospacing="1" w:after="100" w:afterAutospacing="1"/>
      <w:ind w:firstLine="720"/>
    </w:pPr>
    <w:rPr>
      <w:lang w:eastAsia="es-CR"/>
    </w:rPr>
  </w:style>
  <w:style w:type="character" w:customStyle="1" w:styleId="eop">
    <w:name w:val="eop"/>
    <w:basedOn w:val="Fuentedeprrafopredeter"/>
    <w:rsid w:val="00146959"/>
  </w:style>
  <w:style w:type="table" w:customStyle="1" w:styleId="Tablaconcuadrcula4-nfasis61">
    <w:name w:val="Tabla con cuadrícula 4 - Énfasis 61"/>
    <w:basedOn w:val="Tablanormal"/>
    <w:next w:val="Tablaconcuadrcula4-nfasis6"/>
    <w:uiPriority w:val="49"/>
    <w:rsid w:val="00146959"/>
    <w:rPr>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4-nfasis1">
    <w:name w:val="List Table 4 Accent 1"/>
    <w:basedOn w:val="Tablanormal"/>
    <w:uiPriority w:val="49"/>
    <w:rsid w:val="0014695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1">
    <w:name w:val="Grid Table 4 Accent 1"/>
    <w:basedOn w:val="Tablanormal"/>
    <w:uiPriority w:val="49"/>
    <w:rsid w:val="0014695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1">
    <w:name w:val="List Table 3 Accent 1"/>
    <w:basedOn w:val="Tablanormal"/>
    <w:uiPriority w:val="48"/>
    <w:rsid w:val="0014695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4-nfasis6">
    <w:name w:val="List Table 4 Accent 6"/>
    <w:basedOn w:val="Tablanormal"/>
    <w:uiPriority w:val="49"/>
    <w:rsid w:val="001469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6">
    <w:name w:val="Grid Table 1 Light Accent 6"/>
    <w:basedOn w:val="Tablanormal"/>
    <w:uiPriority w:val="46"/>
    <w:rsid w:val="0014695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6">
    <w:name w:val="List Table 3 Accent 6"/>
    <w:basedOn w:val="Tablanormal"/>
    <w:uiPriority w:val="48"/>
    <w:rsid w:val="0014695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5oscura-nfasis6">
    <w:name w:val="List Table 5 Dark Accent 6"/>
    <w:basedOn w:val="Tablanormal"/>
    <w:uiPriority w:val="50"/>
    <w:rsid w:val="0014695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normal1">
    <w:name w:val="Plain Table 1"/>
    <w:basedOn w:val="Tablanormal"/>
    <w:uiPriority w:val="41"/>
    <w:rsid w:val="001469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6">
    <w:name w:val="Grid Table 4 Accent 6"/>
    <w:basedOn w:val="Tablanormal"/>
    <w:uiPriority w:val="49"/>
    <w:rsid w:val="001469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17800084">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gen@uned.ac.cr" TargetMode="External"/><Relationship Id="rId18" Type="http://schemas.openxmlformats.org/officeDocument/2006/relationships/hyperlink" Target="https://repositorio.minedu.gob.pe/bitstream/handle/20.500.12799/3725/Evaluaci%c3%b3n%20psicom%c3%a9trica%20de%20las%20preguntas%20y%20pruebas%20Crecer%2096.pdf?sequence=1&amp;isAllowed=y" TargetMode="External"/><Relationship Id="rId26" Type="http://schemas.openxmlformats.org/officeDocument/2006/relationships/hyperlink" Target="https://ddc.mep.go.cr/sites/all/files/ddc_mep_go_cr/archivos/lineamientos_tecnicos_para_la_prueba_escrita_2023.pdf" TargetMode="External"/><Relationship Id="rId21" Type="http://schemas.openxmlformats.org/officeDocument/2006/relationships/hyperlink" Target="http://saber.ucv.ve/bitstream/10872/1748/3/Manual%20montaje_final.pdf" TargetMode="External"/><Relationship Id="rId34" Type="http://schemas.openxmlformats.org/officeDocument/2006/relationships/hyperlink" Target="https://www.uned.ac.cr/docencia/images/PACE/recursos/Evaluacion_de_los_Aprendizajes__09-07-13_modificado.pdf" TargetMode="External"/><Relationship Id="rId7" Type="http://schemas.openxmlformats.org/officeDocument/2006/relationships/settings" Target="settings.xml"/><Relationship Id="rId12" Type="http://schemas.openxmlformats.org/officeDocument/2006/relationships/hyperlink" Target="mailto:epadilla@uned.ac.cr" TargetMode="External"/><Relationship Id="rId17" Type="http://schemas.openxmlformats.org/officeDocument/2006/relationships/hyperlink" Target="https://redie.uabc.mx/redie/article/view/15" TargetMode="External"/><Relationship Id="rId25" Type="http://schemas.openxmlformats.org/officeDocument/2006/relationships/hyperlink" Target="https://www.mep.go.cr/sites/default/files/media/matematica.pdf" TargetMode="External"/><Relationship Id="rId33" Type="http://schemas.openxmlformats.org/officeDocument/2006/relationships/hyperlink" Target="https://ice.ua.es/es/documentos/recursos/materiales/ev-pruegas-objetivas.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dalyc.org/pdf/4780/478047207007.pdf" TargetMode="External"/><Relationship Id="rId20" Type="http://schemas.openxmlformats.org/officeDocument/2006/relationships/hyperlink" Target="https://www.researchgate.net/publication/302438451_Validez_de_contenido_y_juicio_de_expertos_Una_aproximacion_a_su_utilizacion" TargetMode="External"/><Relationship Id="rId29" Type="http://schemas.openxmlformats.org/officeDocument/2006/relationships/hyperlink" Target="http://scielo.isciii.es/scielo.php?script=sci_arttext&amp;pid=S1575-18132010000300005&amp;lng=es&amp;tln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ojas@uned.ac.cr" TargetMode="External"/><Relationship Id="rId24" Type="http://schemas.openxmlformats.org/officeDocument/2006/relationships/hyperlink" Target="https://cimat.repositorioinstitucional.mx/jspui/bitstream/1008/245/2/TE%20373.pdf" TargetMode="External"/><Relationship Id="rId32" Type="http://schemas.openxmlformats.org/officeDocument/2006/relationships/hyperlink" Target="https://fido.palermo.edu/servicios_dyc/publicacionesdc/archivos/691_libro.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positorio.utmachala.edu.ec/bitstream/48000/14232/1/Cap.4-Investigaci%C3%B3n%20cuantitativa%20y%20cualitativa.pdf" TargetMode="External"/><Relationship Id="rId23" Type="http://schemas.openxmlformats.org/officeDocument/2006/relationships/hyperlink" Target="http://www.fesvip.edu.ec/assets/manual-elaboraci%C3%B3n-de-items-protegido.pdf" TargetMode="External"/><Relationship Id="rId28" Type="http://schemas.openxmlformats.org/officeDocument/2006/relationships/hyperlink" Target="http://scielo.sld.cu/pdf/edu/v7n2/edu03215.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37811/cl_rcm.v7i5.8560" TargetMode="External"/><Relationship Id="rId31" Type="http://schemas.openxmlformats.org/officeDocument/2006/relationships/hyperlink" Target="https://reko.utem.cl/portal/wp-content/uploads/2018/10/Manual.Preguntas_Cerrada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chavesv@uned.ac.cr" TargetMode="External"/><Relationship Id="rId22" Type="http://schemas.openxmlformats.org/officeDocument/2006/relationships/hyperlink" Target="https://estudiospsicologicos.com/index.php/rep/article/view/19" TargetMode="External"/><Relationship Id="rId27" Type="http://schemas.openxmlformats.org/officeDocument/2006/relationships/hyperlink" Target="https://www.eumed.net/rev/atlante/2020/08/evaluacion-diagnostica.html" TargetMode="External"/><Relationship Id="rId30" Type="http://schemas.openxmlformats.org/officeDocument/2006/relationships/hyperlink" Target="https://www.researchgate.net/publication/315293201_REGLAS_PARA_ELABORAR_ITEMS_DE_FORMATO_DE_SELECCION_Y_PRODUCCION"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0C795A47-1ACE-4B91-A4FD-D2B94D1A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9975</Words>
  <Characters>54865</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2025-05-21T18:01:00Z</dcterms:created>
  <dcterms:modified xsi:type="dcterms:W3CDTF">2025-05-26T02:32:00Z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