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5BF90" w14:textId="77777777" w:rsidR="00CF5328" w:rsidRDefault="00CF5328" w:rsidP="0015262D">
      <w:pPr>
        <w:spacing w:line="360" w:lineRule="auto"/>
        <w:jc w:val="center"/>
        <w:rPr>
          <w:rFonts w:ascii="Arial" w:hAnsi="Arial" w:cs="Arial"/>
          <w:b/>
          <w:bCs/>
          <w:color w:val="C45911" w:themeColor="accent2" w:themeShade="BF"/>
        </w:rPr>
      </w:pPr>
      <w:bookmarkStart w:id="0" w:name="_Hlk145952311"/>
      <w:bookmarkStart w:id="1" w:name="_GoBack"/>
      <w:bookmarkEnd w:id="1"/>
    </w:p>
    <w:p w14:paraId="3CBDDE5D" w14:textId="7D23356E" w:rsidR="0015262D" w:rsidRPr="0015262D" w:rsidRDefault="0015262D" w:rsidP="0015262D">
      <w:pPr>
        <w:spacing w:line="360" w:lineRule="auto"/>
        <w:jc w:val="center"/>
        <w:rPr>
          <w:rFonts w:ascii="Arial" w:hAnsi="Arial" w:cs="Arial"/>
          <w:b/>
          <w:bCs/>
          <w:color w:val="C45911" w:themeColor="accent2" w:themeShade="BF"/>
        </w:rPr>
      </w:pPr>
      <w:r w:rsidRPr="0015262D">
        <w:rPr>
          <w:rFonts w:ascii="Arial" w:hAnsi="Arial" w:cs="Arial"/>
          <w:b/>
          <w:bCs/>
          <w:color w:val="C45911" w:themeColor="accent2" w:themeShade="BF"/>
        </w:rPr>
        <w:t>Relación entre éxito laboral y adaptabilidad a la carrera en las trayectorias vocacionales de la comunidad graduada LCI VERITAS</w:t>
      </w:r>
    </w:p>
    <w:p w14:paraId="76382494" w14:textId="77777777" w:rsidR="0015262D" w:rsidRPr="0015262D" w:rsidRDefault="0015262D" w:rsidP="0015262D">
      <w:pPr>
        <w:spacing w:line="360" w:lineRule="auto"/>
        <w:jc w:val="center"/>
        <w:rPr>
          <w:rFonts w:ascii="Arial" w:hAnsi="Arial" w:cs="Arial"/>
          <w:b/>
          <w:bCs/>
          <w:color w:val="C45911" w:themeColor="accent2" w:themeShade="BF"/>
        </w:rPr>
      </w:pPr>
    </w:p>
    <w:p w14:paraId="47BD5E8E" w14:textId="38442AC6" w:rsidR="0015262D" w:rsidRPr="0015262D" w:rsidRDefault="0015262D" w:rsidP="0015262D">
      <w:pPr>
        <w:spacing w:line="360" w:lineRule="auto"/>
        <w:jc w:val="center"/>
        <w:rPr>
          <w:rFonts w:ascii="Arial" w:hAnsi="Arial" w:cs="Arial"/>
          <w:b/>
          <w:color w:val="C45911" w:themeColor="accent2" w:themeShade="BF"/>
          <w:lang w:val="en-US"/>
        </w:rPr>
      </w:pPr>
      <w:r w:rsidRPr="0015262D">
        <w:rPr>
          <w:rFonts w:ascii="Arial" w:hAnsi="Arial" w:cs="Arial"/>
          <w:b/>
          <w:color w:val="C45911" w:themeColor="accent2" w:themeShade="BF"/>
          <w:lang w:val="en-US"/>
        </w:rPr>
        <w:t>Relationship between job success and career adaptability in the vocational trajectories of the LCI VERITAS graduated community</w:t>
      </w:r>
    </w:p>
    <w:p w14:paraId="36091362" w14:textId="32520099" w:rsidR="00A82B98" w:rsidRPr="0015262D" w:rsidRDefault="00A82B98"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p w14:paraId="1D9FEF16" w14:textId="77777777" w:rsidR="00A446EE" w:rsidRPr="0002203C" w:rsidRDefault="00A446EE" w:rsidP="000821EB">
      <w:pPr>
        <w:pStyle w:val="TableParagraph"/>
        <w:spacing w:line="360" w:lineRule="auto"/>
        <w:ind w:left="50"/>
        <w:jc w:val="right"/>
        <w:rPr>
          <w:color w:val="000000" w:themeColor="text1"/>
          <w:sz w:val="24"/>
          <w:szCs w:val="24"/>
          <w:lang w:val="en-US"/>
        </w:rPr>
      </w:pPr>
      <w:bookmarkStart w:id="2" w:name="_Hlk214610402"/>
      <w:bookmarkEnd w:id="0"/>
    </w:p>
    <w:p w14:paraId="15395EE9" w14:textId="59EE14C7" w:rsidR="00A82B98" w:rsidRPr="000821EB" w:rsidRDefault="000821EB" w:rsidP="000821EB">
      <w:pPr>
        <w:pStyle w:val="TableParagraph"/>
        <w:spacing w:line="360" w:lineRule="auto"/>
        <w:ind w:left="50"/>
        <w:jc w:val="right"/>
        <w:rPr>
          <w:color w:val="000000" w:themeColor="text1"/>
          <w:sz w:val="24"/>
          <w:szCs w:val="24"/>
        </w:rPr>
      </w:pPr>
      <w:r w:rsidRPr="000821EB">
        <w:rPr>
          <w:color w:val="000000" w:themeColor="text1"/>
          <w:sz w:val="24"/>
          <w:szCs w:val="24"/>
        </w:rPr>
        <w:t>Raquel</w:t>
      </w:r>
      <w:r w:rsidR="00001747">
        <w:rPr>
          <w:color w:val="000000" w:themeColor="text1"/>
          <w:sz w:val="24"/>
          <w:szCs w:val="24"/>
        </w:rPr>
        <w:t>-</w:t>
      </w:r>
      <w:r w:rsidRPr="000821EB">
        <w:rPr>
          <w:color w:val="000000" w:themeColor="text1"/>
          <w:sz w:val="24"/>
          <w:szCs w:val="24"/>
        </w:rPr>
        <w:t>María Bulgarelli</w:t>
      </w:r>
      <w:r w:rsidR="00001747">
        <w:rPr>
          <w:color w:val="000000" w:themeColor="text1"/>
          <w:sz w:val="24"/>
          <w:szCs w:val="24"/>
        </w:rPr>
        <w:t>-</w:t>
      </w:r>
      <w:r w:rsidRPr="000821EB">
        <w:rPr>
          <w:color w:val="000000" w:themeColor="text1"/>
          <w:sz w:val="24"/>
          <w:szCs w:val="24"/>
        </w:rPr>
        <w:t>Bolaños</w:t>
      </w:r>
      <w:bookmarkEnd w:id="2"/>
      <w:r w:rsidRPr="00B55452">
        <w:rPr>
          <w:rStyle w:val="Refdenotaalpie"/>
        </w:rPr>
        <w:footnoteReference w:id="1"/>
      </w:r>
    </w:p>
    <w:p w14:paraId="54FACEFC" w14:textId="084215D5" w:rsidR="00A82B98" w:rsidRDefault="00CD44A2" w:rsidP="00A82B98">
      <w:pPr>
        <w:pStyle w:val="NormalWeb"/>
        <w:spacing w:before="0" w:beforeAutospacing="0" w:after="0" w:afterAutospacing="0" w:line="276" w:lineRule="auto"/>
        <w:jc w:val="right"/>
        <w:rPr>
          <w:rFonts w:ascii="Arial" w:hAnsi="Arial" w:cs="Arial"/>
        </w:rPr>
      </w:pPr>
      <w:r>
        <w:rPr>
          <w:rFonts w:ascii="Arial" w:hAnsi="Arial" w:cs="Arial"/>
        </w:rPr>
        <w:t xml:space="preserve">Universidad LCI Veritas y </w:t>
      </w:r>
      <w:r w:rsidR="00A82B98" w:rsidRPr="00B55452">
        <w:rPr>
          <w:rFonts w:ascii="Arial" w:hAnsi="Arial" w:cs="Arial"/>
        </w:rPr>
        <w:t>Universidad</w:t>
      </w:r>
      <w:r w:rsidR="000821EB">
        <w:rPr>
          <w:rFonts w:ascii="Arial" w:hAnsi="Arial" w:cs="Arial"/>
        </w:rPr>
        <w:t xml:space="preserve"> Nacional</w:t>
      </w:r>
    </w:p>
    <w:p w14:paraId="34E3782F" w14:textId="05632212" w:rsidR="00A82B98" w:rsidRPr="00B55452" w:rsidRDefault="000821EB" w:rsidP="00A82B98">
      <w:pPr>
        <w:pStyle w:val="NormalWeb"/>
        <w:spacing w:before="0" w:beforeAutospacing="0" w:after="0" w:afterAutospacing="0" w:line="276" w:lineRule="auto"/>
        <w:jc w:val="right"/>
        <w:rPr>
          <w:rFonts w:ascii="Arial" w:hAnsi="Arial" w:cs="Arial"/>
        </w:rPr>
      </w:pPr>
      <w:r>
        <w:rPr>
          <w:rFonts w:ascii="Arial" w:hAnsi="Arial" w:cs="Arial"/>
        </w:rPr>
        <w:t>Heredia, Costa Rica</w:t>
      </w:r>
    </w:p>
    <w:p w14:paraId="15B6A8AA" w14:textId="77777777" w:rsidR="000821EB" w:rsidRPr="000821EB" w:rsidRDefault="00A35EF5" w:rsidP="000821EB">
      <w:pPr>
        <w:spacing w:line="360" w:lineRule="auto"/>
        <w:jc w:val="right"/>
        <w:rPr>
          <w:rFonts w:ascii="Arial" w:hAnsi="Arial" w:cs="Arial"/>
          <w:color w:val="2F5496" w:themeColor="accent1" w:themeShade="BF"/>
          <w:spacing w:val="-2"/>
          <w:u w:val="single" w:color="365F91"/>
        </w:rPr>
      </w:pPr>
      <w:hyperlink r:id="rId11" w:history="1">
        <w:r w:rsidR="000821EB" w:rsidRPr="000821EB">
          <w:rPr>
            <w:rStyle w:val="Hipervnculo"/>
            <w:rFonts w:ascii="Arial" w:hAnsi="Arial" w:cs="Arial"/>
            <w:color w:val="2F5496" w:themeColor="accent1" w:themeShade="BF"/>
            <w:spacing w:val="-2"/>
          </w:rPr>
          <w:t>raquel.bulgarelli.bolanos@una.cr</w:t>
        </w:r>
      </w:hyperlink>
    </w:p>
    <w:p w14:paraId="1586665D" w14:textId="60764026" w:rsidR="00A82B98" w:rsidRPr="0002203C" w:rsidRDefault="00A82B98" w:rsidP="00A82B98">
      <w:pPr>
        <w:pStyle w:val="NormalWeb"/>
        <w:spacing w:before="0" w:beforeAutospacing="0" w:after="0" w:afterAutospacing="0" w:line="276" w:lineRule="auto"/>
        <w:jc w:val="right"/>
        <w:rPr>
          <w:rFonts w:ascii="Arial" w:hAnsi="Arial" w:cs="Arial"/>
          <w:color w:val="2E74B5" w:themeColor="accent5" w:themeShade="BF"/>
        </w:rPr>
      </w:pPr>
      <w:r w:rsidRPr="0002203C">
        <w:rPr>
          <w:rStyle w:val="Hipervnculo"/>
          <w:rFonts w:ascii="Arial" w:hAnsi="Arial" w:cs="Arial"/>
          <w:color w:val="2E74B5" w:themeColor="accent5" w:themeShade="BF"/>
        </w:rPr>
        <w:t xml:space="preserve">    </w:t>
      </w:r>
    </w:p>
    <w:p w14:paraId="6011B59B" w14:textId="77777777" w:rsidR="00A82B98" w:rsidRPr="0002203C" w:rsidRDefault="00A82B98" w:rsidP="00A82B98">
      <w:pPr>
        <w:pStyle w:val="NormalWeb"/>
        <w:spacing w:before="0" w:beforeAutospacing="0" w:after="0" w:afterAutospacing="0" w:line="276" w:lineRule="auto"/>
        <w:rPr>
          <w:rFonts w:ascii="Arial" w:hAnsi="Arial" w:cs="Arial"/>
        </w:rPr>
      </w:pPr>
      <w:r w:rsidRPr="0002203C">
        <w:rPr>
          <w:rFonts w:ascii="Arial" w:hAnsi="Arial" w:cs="Arial"/>
        </w:rPr>
        <w:t xml:space="preserve">  </w:t>
      </w:r>
    </w:p>
    <w:p w14:paraId="319F6C9B" w14:textId="77777777" w:rsidR="00A82B98" w:rsidRPr="0002203C" w:rsidRDefault="00A82B98" w:rsidP="00A82B98">
      <w:pPr>
        <w:pStyle w:val="NormalWeb"/>
        <w:spacing w:before="0" w:beforeAutospacing="0" w:after="0" w:afterAutospacing="0" w:line="360" w:lineRule="auto"/>
        <w:jc w:val="center"/>
        <w:rPr>
          <w:rFonts w:ascii="Arial" w:hAnsi="Arial" w:cs="Arial"/>
          <w:b/>
          <w:bCs/>
        </w:rPr>
      </w:pPr>
    </w:p>
    <w:p w14:paraId="4C1650BF" w14:textId="0D7D0B7D" w:rsidR="00A82B98" w:rsidRPr="005953BF" w:rsidRDefault="00A82B98" w:rsidP="00A82B98">
      <w:pPr>
        <w:tabs>
          <w:tab w:val="left" w:pos="5865"/>
        </w:tabs>
        <w:jc w:val="center"/>
        <w:rPr>
          <w:rFonts w:ascii="Arial" w:hAnsi="Arial" w:cs="Arial"/>
          <w:bCs/>
          <w:color w:val="2F5496" w:themeColor="accent1" w:themeShade="BF"/>
          <w:u w:val="single"/>
          <w:lang w:val="en-US"/>
        </w:rPr>
      </w:pPr>
      <w:r w:rsidRPr="005953BF">
        <w:rPr>
          <w:rFonts w:ascii="Arial" w:hAnsi="Arial" w:cs="Arial"/>
          <w:bCs/>
          <w:color w:val="2F5496" w:themeColor="accent1" w:themeShade="BF"/>
          <w:u w:val="single"/>
          <w:lang w:val="en-US"/>
        </w:rPr>
        <w:t>DOI: http://dx.doi.org/10.22458/caes.v1</w:t>
      </w:r>
      <w:r w:rsidR="00B344FA">
        <w:rPr>
          <w:rFonts w:ascii="Arial" w:hAnsi="Arial" w:cs="Arial"/>
          <w:bCs/>
          <w:color w:val="2F5496" w:themeColor="accent1" w:themeShade="BF"/>
          <w:u w:val="single"/>
          <w:lang w:val="en-US"/>
        </w:rPr>
        <w:t>6</w:t>
      </w:r>
      <w:r w:rsidRPr="005953BF">
        <w:rPr>
          <w:rFonts w:ascii="Arial" w:hAnsi="Arial" w:cs="Arial"/>
          <w:bCs/>
          <w:color w:val="2F5496" w:themeColor="accent1" w:themeShade="BF"/>
          <w:u w:val="single"/>
          <w:lang w:val="en-US"/>
        </w:rPr>
        <w:t>i</w:t>
      </w:r>
      <w:r w:rsidR="009D2F64">
        <w:rPr>
          <w:rFonts w:ascii="Arial" w:hAnsi="Arial" w:cs="Arial"/>
          <w:bCs/>
          <w:color w:val="2F5496" w:themeColor="accent1" w:themeShade="BF"/>
          <w:u w:val="single"/>
          <w:lang w:val="en-US"/>
        </w:rPr>
        <w:t>2</w:t>
      </w:r>
      <w:r w:rsidRPr="009716BB">
        <w:rPr>
          <w:rFonts w:ascii="Arial" w:hAnsi="Arial" w:cs="Arial"/>
          <w:bCs/>
          <w:color w:val="2F5496" w:themeColor="accent1" w:themeShade="BF"/>
          <w:u w:val="single"/>
          <w:lang w:val="en-US"/>
        </w:rPr>
        <w:t>.</w:t>
      </w:r>
      <w:r w:rsidR="0044616E">
        <w:rPr>
          <w:rFonts w:ascii="Arial" w:hAnsi="Arial" w:cs="Arial"/>
          <w:bCs/>
          <w:color w:val="2F5496" w:themeColor="accent1" w:themeShade="BF"/>
          <w:u w:val="single"/>
          <w:lang w:val="en-US"/>
        </w:rPr>
        <w:t>5612</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3EE08BB5"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4C1EB0">
        <w:rPr>
          <w:rFonts w:ascii="Arial" w:hAnsi="Arial" w:cs="Arial"/>
          <w:bCs/>
        </w:rPr>
        <w:t>01</w:t>
      </w:r>
      <w:r w:rsidRPr="00F4765F">
        <w:rPr>
          <w:rFonts w:ascii="Arial" w:hAnsi="Arial" w:cs="Arial"/>
          <w:bCs/>
        </w:rPr>
        <w:t>-</w:t>
      </w:r>
      <w:r w:rsidR="002B7CEE">
        <w:rPr>
          <w:rFonts w:ascii="Arial" w:hAnsi="Arial" w:cs="Arial"/>
          <w:bCs/>
        </w:rPr>
        <w:t>5</w:t>
      </w:r>
      <w:r w:rsidR="002831F1">
        <w:rPr>
          <w:rFonts w:ascii="Arial" w:hAnsi="Arial" w:cs="Arial"/>
          <w:bCs/>
        </w:rPr>
        <w:t>6</w:t>
      </w:r>
    </w:p>
    <w:p w14:paraId="276B9987" w14:textId="77777777" w:rsidR="006E20CE" w:rsidRDefault="006E20CE" w:rsidP="0020679D">
      <w:pPr>
        <w:tabs>
          <w:tab w:val="left" w:pos="5865"/>
        </w:tabs>
        <w:spacing w:line="276" w:lineRule="auto"/>
        <w:rPr>
          <w:rFonts w:ascii="Arial" w:hAnsi="Arial" w:cs="Arial"/>
          <w:bCs/>
        </w:rPr>
      </w:pPr>
      <w:bookmarkStart w:id="12" w:name="_Hlk182838172"/>
    </w:p>
    <w:p w14:paraId="69C632D5" w14:textId="77777777" w:rsidR="006E20CE" w:rsidRDefault="006E20CE" w:rsidP="0020679D">
      <w:pPr>
        <w:tabs>
          <w:tab w:val="left" w:pos="5865"/>
        </w:tabs>
        <w:spacing w:line="276" w:lineRule="auto"/>
        <w:rPr>
          <w:rFonts w:ascii="Arial" w:hAnsi="Arial" w:cs="Arial"/>
          <w:bCs/>
        </w:rPr>
      </w:pPr>
    </w:p>
    <w:p w14:paraId="1591C2AD" w14:textId="09E552DA" w:rsidR="00A82B98" w:rsidRPr="00F4765F"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096227">
        <w:rPr>
          <w:rFonts w:ascii="Arial" w:hAnsi="Arial" w:cs="Arial"/>
          <w:bCs/>
        </w:rPr>
        <w:t>05</w:t>
      </w:r>
      <w:r w:rsidRPr="00F4765F">
        <w:rPr>
          <w:rFonts w:ascii="Arial" w:hAnsi="Arial" w:cs="Arial"/>
          <w:bCs/>
        </w:rPr>
        <w:t xml:space="preserve"> de </w:t>
      </w:r>
      <w:r w:rsidR="00096227">
        <w:rPr>
          <w:rFonts w:ascii="Arial" w:hAnsi="Arial" w:cs="Arial"/>
          <w:bCs/>
        </w:rPr>
        <w:t xml:space="preserve">diciembre </w:t>
      </w:r>
      <w:r w:rsidRPr="00F4765F">
        <w:rPr>
          <w:rFonts w:ascii="Arial" w:hAnsi="Arial" w:cs="Arial"/>
          <w:bCs/>
        </w:rPr>
        <w:t>de 202</w:t>
      </w:r>
      <w:r w:rsidR="00096227">
        <w:rPr>
          <w:rFonts w:ascii="Arial" w:hAnsi="Arial" w:cs="Arial"/>
          <w:bCs/>
        </w:rPr>
        <w:t>4</w:t>
      </w:r>
    </w:p>
    <w:p w14:paraId="13E62770" w14:textId="712B4105" w:rsidR="00A82B98" w:rsidRDefault="00A82B98" w:rsidP="0020679D">
      <w:pPr>
        <w:tabs>
          <w:tab w:val="left" w:pos="5865"/>
        </w:tabs>
        <w:spacing w:line="276" w:lineRule="auto"/>
        <w:rPr>
          <w:rFonts w:ascii="Arial" w:hAnsi="Arial" w:cs="Arial"/>
          <w:bCs/>
        </w:rPr>
      </w:pPr>
      <w:r w:rsidRPr="00F4765F">
        <w:rPr>
          <w:rFonts w:ascii="Arial" w:hAnsi="Arial" w:cs="Arial"/>
          <w:bCs/>
        </w:rPr>
        <w:t xml:space="preserve">Aprobado: </w:t>
      </w:r>
      <w:r w:rsidR="00096227">
        <w:rPr>
          <w:rFonts w:ascii="Arial" w:hAnsi="Arial" w:cs="Arial"/>
          <w:bCs/>
        </w:rPr>
        <w:t xml:space="preserve">02 de octubre </w:t>
      </w:r>
      <w:r w:rsidR="00C61D97">
        <w:rPr>
          <w:rFonts w:ascii="Arial" w:hAnsi="Arial" w:cs="Arial"/>
          <w:bCs/>
        </w:rPr>
        <w:t>de</w:t>
      </w:r>
      <w:r w:rsidRPr="00F4765F">
        <w:rPr>
          <w:rFonts w:ascii="Arial" w:hAnsi="Arial" w:cs="Arial"/>
          <w:bCs/>
        </w:rPr>
        <w:t xml:space="preserve"> 202</w:t>
      </w:r>
      <w:r w:rsidR="00F4765F" w:rsidRPr="00F4765F">
        <w:rPr>
          <w:rFonts w:ascii="Arial" w:hAnsi="Arial" w:cs="Arial"/>
          <w:bCs/>
        </w:rPr>
        <w:t>5</w:t>
      </w:r>
    </w:p>
    <w:bookmarkEnd w:id="12"/>
    <w:p w14:paraId="03C393B5" w14:textId="77777777" w:rsidR="00C6663D" w:rsidRDefault="00C6663D" w:rsidP="0015262D">
      <w:pPr>
        <w:spacing w:line="360" w:lineRule="auto"/>
        <w:jc w:val="both"/>
        <w:rPr>
          <w:rFonts w:ascii="Arial" w:hAnsi="Arial" w:cs="Arial"/>
          <w:b/>
          <w:bCs/>
          <w:color w:val="000000" w:themeColor="text1"/>
          <w:spacing w:val="-4"/>
          <w:position w:val="5"/>
        </w:rPr>
      </w:pPr>
    </w:p>
    <w:p w14:paraId="491AB654" w14:textId="7E404C7F" w:rsidR="0015262D" w:rsidRPr="00F1518A" w:rsidRDefault="0015262D" w:rsidP="00812392">
      <w:pPr>
        <w:jc w:val="both"/>
        <w:rPr>
          <w:rFonts w:ascii="Arial" w:hAnsi="Arial" w:cs="Arial"/>
          <w:b/>
          <w:bCs/>
          <w:color w:val="000000" w:themeColor="text1"/>
          <w:spacing w:val="-4"/>
          <w:position w:val="5"/>
        </w:rPr>
      </w:pPr>
      <w:r w:rsidRPr="00FD2109">
        <w:rPr>
          <w:rFonts w:ascii="Arial" w:hAnsi="Arial" w:cs="Arial"/>
          <w:b/>
          <w:bCs/>
          <w:color w:val="000000" w:themeColor="text1"/>
          <w:spacing w:val="-4"/>
          <w:position w:val="5"/>
        </w:rPr>
        <w:lastRenderedPageBreak/>
        <w:t>Resumen</w:t>
      </w:r>
    </w:p>
    <w:p w14:paraId="20D199BF" w14:textId="77777777" w:rsidR="0015262D" w:rsidRDefault="0015262D" w:rsidP="00812392">
      <w:pPr>
        <w:jc w:val="both"/>
        <w:rPr>
          <w:rFonts w:ascii="Arial" w:hAnsi="Arial" w:cs="Arial"/>
          <w:color w:val="000000" w:themeColor="text1"/>
        </w:rPr>
      </w:pPr>
      <w:r w:rsidRPr="00FD2109">
        <w:rPr>
          <w:rFonts w:ascii="Arial" w:hAnsi="Arial" w:cs="Arial"/>
          <w:color w:val="000000" w:themeColor="text1"/>
        </w:rPr>
        <w:t>El artículo examinó la relación entre la adaptabilidad de carrera y el éxito laboral de las personas graduadas de la Universidad LCI Veritas durante el período 2017-2022 de acuerdo con sus trayectorias vocacionales</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S</w:t>
      </w:r>
      <w:r w:rsidRPr="00FD2109">
        <w:rPr>
          <w:rFonts w:ascii="Arial" w:hAnsi="Arial" w:cs="Arial"/>
          <w:color w:val="000000" w:themeColor="text1"/>
        </w:rPr>
        <w:t>e utilizó un enfoque cuantitativo, con un diseño no experimental transeccional y un alcance correlacional. Se aplicó una encuesta a una muestra efectiva de 250 personas, la cual fue probabilística y estratificada por carrera. El principal hallazgo fue encontrar una correlación significativa y positiva entre las dos variables [r</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455, n</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250, p</w:t>
      </w:r>
      <w:r>
        <w:rPr>
          <w:rFonts w:ascii="Arial" w:hAnsi="Arial" w:cs="Arial"/>
          <w:color w:val="000000" w:themeColor="text1"/>
        </w:rPr>
        <w:t xml:space="preserve"> </w:t>
      </w:r>
      <w:r w:rsidRPr="00FD2109">
        <w:rPr>
          <w:rFonts w:ascii="Arial" w:hAnsi="Arial" w:cs="Arial"/>
          <w:color w:val="000000" w:themeColor="text1"/>
        </w:rPr>
        <w:t>&lt;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000], por lo que se acepta la hipótesis de trabajo. Se concluyó que la capacidad de adaptarse a cambios incrementa las oportunidades de éxito laboral, especialmente</w:t>
      </w:r>
      <w:r>
        <w:rPr>
          <w:rFonts w:ascii="Arial" w:hAnsi="Arial" w:cs="Arial"/>
          <w:color w:val="000000" w:themeColor="text1"/>
        </w:rPr>
        <w:t>,</w:t>
      </w:r>
      <w:r w:rsidRPr="00FD2109">
        <w:rPr>
          <w:rFonts w:ascii="Arial" w:hAnsi="Arial" w:cs="Arial"/>
          <w:color w:val="000000" w:themeColor="text1"/>
        </w:rPr>
        <w:t xml:space="preserve"> en términos de desarrollo vocacional</w:t>
      </w:r>
      <w:r>
        <w:rPr>
          <w:rFonts w:ascii="Arial" w:hAnsi="Arial" w:cs="Arial"/>
          <w:color w:val="000000" w:themeColor="text1"/>
        </w:rPr>
        <w:t>,</w:t>
      </w:r>
      <w:r w:rsidRPr="00FD2109">
        <w:rPr>
          <w:rFonts w:ascii="Arial" w:hAnsi="Arial" w:cs="Arial"/>
          <w:color w:val="000000" w:themeColor="text1"/>
        </w:rPr>
        <w:t xml:space="preserve"> y viceversa. </w:t>
      </w:r>
    </w:p>
    <w:p w14:paraId="2403F713" w14:textId="77777777" w:rsidR="0015262D" w:rsidRDefault="0015262D" w:rsidP="00812392">
      <w:pPr>
        <w:jc w:val="both"/>
        <w:rPr>
          <w:rFonts w:ascii="Arial" w:hAnsi="Arial" w:cs="Arial"/>
          <w:color w:val="000000" w:themeColor="text1"/>
        </w:rPr>
      </w:pPr>
    </w:p>
    <w:p w14:paraId="472A60B4" w14:textId="77777777" w:rsidR="0015262D" w:rsidRPr="00FD2109" w:rsidRDefault="0015262D" w:rsidP="00812392">
      <w:pPr>
        <w:jc w:val="both"/>
        <w:rPr>
          <w:rFonts w:ascii="Arial" w:hAnsi="Arial" w:cs="Arial"/>
          <w:color w:val="000000" w:themeColor="text1"/>
        </w:rPr>
      </w:pPr>
      <w:r w:rsidRPr="00FD2109">
        <w:rPr>
          <w:rFonts w:ascii="Arial" w:hAnsi="Arial" w:cs="Arial"/>
          <w:b/>
          <w:bCs/>
          <w:color w:val="000000" w:themeColor="text1"/>
        </w:rPr>
        <w:t>Palabras claves:</w:t>
      </w:r>
      <w:r w:rsidRPr="00FD2109">
        <w:rPr>
          <w:rFonts w:ascii="Arial" w:hAnsi="Arial" w:cs="Arial"/>
          <w:color w:val="000000" w:themeColor="text1"/>
        </w:rPr>
        <w:t xml:space="preserve"> satisfacción en el trabajo, orientación profesional, desarrollo de carrera, transición a la vida activa y graduado.</w:t>
      </w:r>
    </w:p>
    <w:p w14:paraId="3FCCBA33" w14:textId="77777777" w:rsidR="0015262D" w:rsidRPr="00FD2109" w:rsidRDefault="0015262D" w:rsidP="00812392">
      <w:pPr>
        <w:jc w:val="both"/>
        <w:rPr>
          <w:rFonts w:ascii="Arial" w:hAnsi="Arial" w:cs="Arial"/>
          <w:color w:val="000000" w:themeColor="text1"/>
        </w:rPr>
      </w:pPr>
    </w:p>
    <w:p w14:paraId="7D794D07" w14:textId="771DB2A4" w:rsidR="0015262D" w:rsidRPr="00A97943" w:rsidRDefault="0015262D" w:rsidP="00812392">
      <w:pPr>
        <w:jc w:val="both"/>
        <w:rPr>
          <w:rFonts w:ascii="Arial" w:hAnsi="Arial" w:cs="Arial"/>
          <w:b/>
          <w:bCs/>
          <w:color w:val="000000" w:themeColor="text1"/>
          <w:spacing w:val="-4"/>
          <w:position w:val="5"/>
          <w:lang w:val="en-US"/>
        </w:rPr>
      </w:pPr>
      <w:r w:rsidRPr="00A97943">
        <w:rPr>
          <w:rFonts w:ascii="Arial" w:hAnsi="Arial" w:cs="Arial"/>
          <w:b/>
          <w:bCs/>
          <w:color w:val="000000" w:themeColor="text1"/>
          <w:spacing w:val="-4"/>
          <w:position w:val="5"/>
          <w:lang w:val="en-US"/>
        </w:rPr>
        <w:t>Abstract</w:t>
      </w:r>
    </w:p>
    <w:p w14:paraId="4D666781" w14:textId="77777777" w:rsidR="00F1518A" w:rsidRDefault="0015262D" w:rsidP="00812392">
      <w:pPr>
        <w:jc w:val="both"/>
        <w:rPr>
          <w:rFonts w:ascii="Arial" w:hAnsi="Arial" w:cs="Arial"/>
          <w:i/>
          <w:iCs/>
          <w:color w:val="000000" w:themeColor="text1"/>
          <w:lang w:val="en-US"/>
        </w:rPr>
      </w:pPr>
      <w:r w:rsidRPr="00FD2109">
        <w:rPr>
          <w:rFonts w:ascii="Arial" w:hAnsi="Arial" w:cs="Arial"/>
          <w:color w:val="000000" w:themeColor="text1"/>
          <w:lang w:val="en-US"/>
        </w:rPr>
        <w:t>The article examines the relationship between career adaptability and job success among graduates of the Universidad LCI Veritas during the 2017-2022 period based on their career trajectories. A quantitative approach was used, with a non-experimental, transactional design and a correlational scope. A survey was administered to a sample of 250 individuals, which was probabilistic and stratified by career. The main finding was a significant and positive correlation between the two variables [r</w:t>
      </w:r>
      <w:r>
        <w:rPr>
          <w:rFonts w:ascii="Arial" w:hAnsi="Arial" w:cs="Arial"/>
          <w:color w:val="000000" w:themeColor="text1"/>
          <w:lang w:val="en-US"/>
        </w:rPr>
        <w:t xml:space="preserve"> </w:t>
      </w:r>
      <w:r w:rsidRPr="00FD2109">
        <w:rPr>
          <w:rFonts w:ascii="Arial" w:hAnsi="Arial" w:cs="Arial"/>
          <w:color w:val="000000" w:themeColor="text1"/>
          <w:lang w:val="en-US"/>
        </w:rPr>
        <w:t>=</w:t>
      </w:r>
      <w:r>
        <w:rPr>
          <w:rFonts w:ascii="Arial" w:hAnsi="Arial" w:cs="Arial"/>
          <w:color w:val="000000" w:themeColor="text1"/>
          <w:lang w:val="en-US"/>
        </w:rPr>
        <w:t xml:space="preserve"> </w:t>
      </w:r>
      <w:r w:rsidRPr="00FD2109">
        <w:rPr>
          <w:rFonts w:ascii="Arial" w:hAnsi="Arial" w:cs="Arial"/>
          <w:color w:val="000000" w:themeColor="text1"/>
          <w:lang w:val="en-US"/>
        </w:rPr>
        <w:t>0</w:t>
      </w:r>
      <w:r>
        <w:rPr>
          <w:rFonts w:ascii="Arial" w:hAnsi="Arial" w:cs="Arial"/>
          <w:color w:val="000000" w:themeColor="text1"/>
          <w:lang w:val="en-US"/>
        </w:rPr>
        <w:t>,</w:t>
      </w:r>
      <w:r w:rsidRPr="00FD2109">
        <w:rPr>
          <w:rFonts w:ascii="Arial" w:hAnsi="Arial" w:cs="Arial"/>
          <w:color w:val="000000" w:themeColor="text1"/>
          <w:lang w:val="en-US"/>
        </w:rPr>
        <w:t>455, n</w:t>
      </w:r>
      <w:r>
        <w:rPr>
          <w:rFonts w:ascii="Arial" w:hAnsi="Arial" w:cs="Arial"/>
          <w:color w:val="000000" w:themeColor="text1"/>
          <w:lang w:val="en-US"/>
        </w:rPr>
        <w:t xml:space="preserve"> </w:t>
      </w:r>
      <w:r w:rsidRPr="00FD2109">
        <w:rPr>
          <w:rFonts w:ascii="Arial" w:hAnsi="Arial" w:cs="Arial"/>
          <w:color w:val="000000" w:themeColor="text1"/>
          <w:lang w:val="en-US"/>
        </w:rPr>
        <w:t>=</w:t>
      </w:r>
      <w:r>
        <w:rPr>
          <w:rFonts w:ascii="Arial" w:hAnsi="Arial" w:cs="Arial"/>
          <w:color w:val="000000" w:themeColor="text1"/>
          <w:lang w:val="en-US"/>
        </w:rPr>
        <w:t xml:space="preserve"> </w:t>
      </w:r>
      <w:r w:rsidRPr="00FD2109">
        <w:rPr>
          <w:rFonts w:ascii="Arial" w:hAnsi="Arial" w:cs="Arial"/>
          <w:color w:val="000000" w:themeColor="text1"/>
          <w:lang w:val="en-US"/>
        </w:rPr>
        <w:t>250, p</w:t>
      </w:r>
      <w:r>
        <w:rPr>
          <w:rFonts w:ascii="Arial" w:hAnsi="Arial" w:cs="Arial"/>
          <w:color w:val="000000" w:themeColor="text1"/>
          <w:lang w:val="en-US"/>
        </w:rPr>
        <w:t xml:space="preserve"> </w:t>
      </w:r>
      <w:r w:rsidRPr="00FD2109">
        <w:rPr>
          <w:rFonts w:ascii="Arial" w:hAnsi="Arial" w:cs="Arial"/>
          <w:color w:val="000000" w:themeColor="text1"/>
          <w:lang w:val="en-US"/>
        </w:rPr>
        <w:t>&lt;</w:t>
      </w:r>
      <w:r>
        <w:rPr>
          <w:rFonts w:ascii="Arial" w:hAnsi="Arial" w:cs="Arial"/>
          <w:color w:val="000000" w:themeColor="text1"/>
          <w:lang w:val="en-US"/>
        </w:rPr>
        <w:t xml:space="preserve"> </w:t>
      </w:r>
      <w:r w:rsidRPr="00FD2109">
        <w:rPr>
          <w:rFonts w:ascii="Arial" w:hAnsi="Arial" w:cs="Arial"/>
          <w:color w:val="000000" w:themeColor="text1"/>
          <w:lang w:val="en-US"/>
        </w:rPr>
        <w:t>0</w:t>
      </w:r>
      <w:r>
        <w:rPr>
          <w:rFonts w:ascii="Arial" w:hAnsi="Arial" w:cs="Arial"/>
          <w:color w:val="000000" w:themeColor="text1"/>
          <w:lang w:val="en-US"/>
        </w:rPr>
        <w:t>,</w:t>
      </w:r>
      <w:r w:rsidRPr="00FD2109">
        <w:rPr>
          <w:rFonts w:ascii="Arial" w:hAnsi="Arial" w:cs="Arial"/>
          <w:color w:val="000000" w:themeColor="text1"/>
          <w:lang w:val="en-US"/>
        </w:rPr>
        <w:t>000], thus accepting the working hypothesis. The conclusion was that the ability to adapt to changes increases job success opportunities, particularly in terms of career development, and vice versa.</w:t>
      </w:r>
      <w:r w:rsidRPr="00FD2109">
        <w:rPr>
          <w:rFonts w:ascii="Arial" w:hAnsi="Arial" w:cs="Arial"/>
          <w:i/>
          <w:iCs/>
          <w:color w:val="000000" w:themeColor="text1"/>
          <w:lang w:val="en-US"/>
        </w:rPr>
        <w:t xml:space="preserve"> </w:t>
      </w:r>
    </w:p>
    <w:p w14:paraId="76C4ED0C" w14:textId="77777777" w:rsidR="00F1518A" w:rsidRDefault="00F1518A" w:rsidP="00812392">
      <w:pPr>
        <w:jc w:val="both"/>
        <w:rPr>
          <w:rFonts w:ascii="Arial" w:hAnsi="Arial" w:cs="Arial"/>
          <w:b/>
          <w:bCs/>
          <w:color w:val="000000" w:themeColor="text1"/>
          <w:lang w:val="en-US"/>
        </w:rPr>
      </w:pPr>
    </w:p>
    <w:p w14:paraId="318CF69C" w14:textId="6C9DA4B7" w:rsidR="0015262D" w:rsidRPr="00FD2109" w:rsidRDefault="0015262D" w:rsidP="00812392">
      <w:pPr>
        <w:jc w:val="both"/>
        <w:rPr>
          <w:rFonts w:ascii="Arial" w:hAnsi="Arial" w:cs="Arial"/>
          <w:color w:val="000000" w:themeColor="text1"/>
          <w:lang w:val="en-US"/>
        </w:rPr>
      </w:pPr>
      <w:r w:rsidRPr="00FD2109">
        <w:rPr>
          <w:rFonts w:ascii="Arial" w:hAnsi="Arial" w:cs="Arial"/>
          <w:b/>
          <w:bCs/>
          <w:color w:val="000000" w:themeColor="text1"/>
          <w:lang w:val="en-US"/>
        </w:rPr>
        <w:t>Keywords:</w:t>
      </w:r>
      <w:r w:rsidRPr="00FD2109">
        <w:rPr>
          <w:rFonts w:ascii="Arial" w:hAnsi="Arial" w:cs="Arial"/>
          <w:color w:val="000000" w:themeColor="text1"/>
          <w:lang w:val="en-US"/>
        </w:rPr>
        <w:t xml:space="preserve"> job satisfaction, career orientation, career development, transition to active life and graduate.</w:t>
      </w:r>
    </w:p>
    <w:p w14:paraId="07DD9C43" w14:textId="77777777" w:rsidR="0015262D" w:rsidRPr="00FD2109" w:rsidRDefault="0015262D" w:rsidP="0015262D">
      <w:pPr>
        <w:spacing w:line="360" w:lineRule="auto"/>
        <w:jc w:val="both"/>
        <w:rPr>
          <w:rFonts w:ascii="Arial" w:hAnsi="Arial" w:cs="Arial"/>
          <w:color w:val="000000" w:themeColor="text1"/>
          <w:lang w:val="en-US"/>
        </w:rPr>
      </w:pPr>
    </w:p>
    <w:p w14:paraId="5292A4A0" w14:textId="77777777" w:rsidR="00812392" w:rsidRPr="0018627F" w:rsidRDefault="00812392" w:rsidP="0015262D">
      <w:pPr>
        <w:spacing w:line="360" w:lineRule="auto"/>
        <w:jc w:val="both"/>
        <w:rPr>
          <w:rFonts w:ascii="Arial" w:hAnsi="Arial" w:cs="Arial"/>
          <w:b/>
          <w:bCs/>
          <w:color w:val="000000" w:themeColor="text1"/>
          <w:spacing w:val="-4"/>
          <w:position w:val="5"/>
          <w:lang w:val="en-US"/>
        </w:rPr>
      </w:pPr>
    </w:p>
    <w:p w14:paraId="637A1C22" w14:textId="77777777" w:rsidR="00812392" w:rsidRPr="0018627F" w:rsidRDefault="00812392" w:rsidP="0015262D">
      <w:pPr>
        <w:spacing w:line="360" w:lineRule="auto"/>
        <w:jc w:val="both"/>
        <w:rPr>
          <w:rFonts w:ascii="Arial" w:hAnsi="Arial" w:cs="Arial"/>
          <w:b/>
          <w:bCs/>
          <w:color w:val="000000" w:themeColor="text1"/>
          <w:spacing w:val="-4"/>
          <w:position w:val="5"/>
          <w:lang w:val="en-US"/>
        </w:rPr>
      </w:pPr>
    </w:p>
    <w:p w14:paraId="429D921E" w14:textId="77777777" w:rsidR="00812392" w:rsidRPr="0018627F" w:rsidRDefault="00812392" w:rsidP="0015262D">
      <w:pPr>
        <w:spacing w:line="360" w:lineRule="auto"/>
        <w:jc w:val="both"/>
        <w:rPr>
          <w:rFonts w:ascii="Arial" w:hAnsi="Arial" w:cs="Arial"/>
          <w:b/>
          <w:bCs/>
          <w:color w:val="000000" w:themeColor="text1"/>
          <w:spacing w:val="-4"/>
          <w:position w:val="5"/>
          <w:lang w:val="en-US"/>
        </w:rPr>
      </w:pPr>
    </w:p>
    <w:p w14:paraId="5BC064CB" w14:textId="5E962F33" w:rsidR="0015262D" w:rsidRPr="00065AE9" w:rsidRDefault="0015262D" w:rsidP="0015262D">
      <w:pPr>
        <w:spacing w:line="360" w:lineRule="auto"/>
        <w:jc w:val="both"/>
        <w:rPr>
          <w:rFonts w:ascii="Arial" w:hAnsi="Arial" w:cs="Arial"/>
          <w:b/>
          <w:bCs/>
          <w:color w:val="000000" w:themeColor="text1"/>
          <w:spacing w:val="-4"/>
          <w:position w:val="5"/>
        </w:rPr>
      </w:pPr>
      <w:r w:rsidRPr="00065AE9">
        <w:rPr>
          <w:rFonts w:ascii="Arial" w:hAnsi="Arial" w:cs="Arial"/>
          <w:b/>
          <w:bCs/>
          <w:color w:val="000000" w:themeColor="text1"/>
          <w:spacing w:val="-4"/>
          <w:position w:val="5"/>
        </w:rPr>
        <w:lastRenderedPageBreak/>
        <w:t>Introducción</w:t>
      </w:r>
    </w:p>
    <w:p w14:paraId="7EE7B142" w14:textId="77777777" w:rsidR="0015262D" w:rsidRPr="00065AE9" w:rsidRDefault="0015262D" w:rsidP="0015262D">
      <w:pPr>
        <w:spacing w:line="360" w:lineRule="auto"/>
        <w:jc w:val="both"/>
        <w:rPr>
          <w:rFonts w:ascii="Arial" w:hAnsi="Arial" w:cs="Arial"/>
          <w:b/>
          <w:bCs/>
          <w:color w:val="000000" w:themeColor="text1"/>
          <w:spacing w:val="-4"/>
          <w:position w:val="5"/>
        </w:rPr>
      </w:pPr>
    </w:p>
    <w:p w14:paraId="1988384D"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Analizar la percepción de una persona graduada universitaria acerca de su trabajo actual desde una perspectiva vocacional es, definitivamente, cuestionarse el papel de los centros educativos universitarios en la inserción a empleos de calidad como parte de sus funciones sustantivas, ya que, según Herrera (2024)</w:t>
      </w:r>
      <w:r>
        <w:rPr>
          <w:rFonts w:ascii="Arial" w:hAnsi="Arial" w:cs="Arial"/>
          <w:color w:val="000000" w:themeColor="text1"/>
        </w:rPr>
        <w:t>:</w:t>
      </w:r>
      <w:r w:rsidRPr="00065AE9">
        <w:rPr>
          <w:rFonts w:ascii="Arial" w:hAnsi="Arial" w:cs="Arial"/>
          <w:color w:val="000000" w:themeColor="text1"/>
        </w:rPr>
        <w:t xml:space="preserve"> “Nuestra educación superior ha sido y sigue siendo la puerta y la escalera que permite acceder a un mayor progreso social, a mejores y más oportunidades de empleo y desarrollo”</w:t>
      </w:r>
      <w:r>
        <w:rPr>
          <w:rFonts w:ascii="Arial" w:hAnsi="Arial" w:cs="Arial"/>
          <w:color w:val="000000" w:themeColor="text1"/>
        </w:rPr>
        <w:t xml:space="preserve"> (párr. 3)</w:t>
      </w:r>
      <w:r w:rsidRPr="00065AE9">
        <w:rPr>
          <w:rFonts w:ascii="Arial" w:hAnsi="Arial" w:cs="Arial"/>
          <w:color w:val="000000" w:themeColor="text1"/>
        </w:rPr>
        <w:t>.</w:t>
      </w:r>
    </w:p>
    <w:p w14:paraId="19E49740" w14:textId="77777777" w:rsidR="0015262D" w:rsidRPr="00065AE9" w:rsidRDefault="0015262D" w:rsidP="0015262D">
      <w:pPr>
        <w:spacing w:line="360" w:lineRule="auto"/>
        <w:jc w:val="both"/>
        <w:rPr>
          <w:rFonts w:ascii="Arial" w:hAnsi="Arial" w:cs="Arial"/>
          <w:color w:val="000000" w:themeColor="text1"/>
        </w:rPr>
      </w:pPr>
    </w:p>
    <w:p w14:paraId="718B2B58"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 </w:t>
      </w:r>
      <w:r>
        <w:rPr>
          <w:rFonts w:ascii="Arial" w:hAnsi="Arial" w:cs="Arial"/>
          <w:color w:val="000000" w:themeColor="text1"/>
        </w:rPr>
        <w:t>A</w:t>
      </w:r>
      <w:r w:rsidRPr="00065AE9">
        <w:rPr>
          <w:rFonts w:ascii="Arial" w:hAnsi="Arial" w:cs="Arial"/>
          <w:color w:val="000000" w:themeColor="text1"/>
        </w:rPr>
        <w:t>ctualmente</w:t>
      </w:r>
      <w:r>
        <w:rPr>
          <w:rFonts w:ascii="Arial" w:hAnsi="Arial" w:cs="Arial"/>
          <w:color w:val="000000" w:themeColor="text1"/>
        </w:rPr>
        <w:t>,</w:t>
      </w:r>
      <w:r w:rsidRPr="00065AE9">
        <w:rPr>
          <w:rFonts w:ascii="Arial" w:hAnsi="Arial" w:cs="Arial"/>
          <w:color w:val="000000" w:themeColor="text1"/>
        </w:rPr>
        <w:t xml:space="preserve"> debatir sobre la función de las universidades, </w:t>
      </w:r>
      <w:r>
        <w:rPr>
          <w:rFonts w:ascii="Arial" w:hAnsi="Arial" w:cs="Arial"/>
          <w:color w:val="000000" w:themeColor="text1"/>
        </w:rPr>
        <w:t>sin embargo</w:t>
      </w:r>
      <w:r w:rsidRPr="00065AE9">
        <w:rPr>
          <w:rFonts w:ascii="Arial" w:hAnsi="Arial" w:cs="Arial"/>
          <w:color w:val="000000" w:themeColor="text1"/>
        </w:rPr>
        <w:t>, ha sido un tema de conflicto, no s</w:t>
      </w:r>
      <w:r>
        <w:rPr>
          <w:rFonts w:ascii="Arial" w:hAnsi="Arial" w:cs="Arial"/>
          <w:color w:val="000000" w:themeColor="text1"/>
        </w:rPr>
        <w:t>o</w:t>
      </w:r>
      <w:r w:rsidRPr="00065AE9">
        <w:rPr>
          <w:rFonts w:ascii="Arial" w:hAnsi="Arial" w:cs="Arial"/>
          <w:color w:val="000000" w:themeColor="text1"/>
        </w:rPr>
        <w:t xml:space="preserve">lo </w:t>
      </w:r>
      <w:r>
        <w:rPr>
          <w:rFonts w:ascii="Arial" w:hAnsi="Arial" w:cs="Arial"/>
          <w:color w:val="000000" w:themeColor="text1"/>
        </w:rPr>
        <w:t>en el</w:t>
      </w:r>
      <w:r w:rsidRPr="00065AE9">
        <w:rPr>
          <w:rFonts w:ascii="Arial" w:hAnsi="Arial" w:cs="Arial"/>
          <w:color w:val="000000" w:themeColor="text1"/>
        </w:rPr>
        <w:t xml:space="preserve"> nivel académico, sino también </w:t>
      </w:r>
      <w:r>
        <w:rPr>
          <w:rFonts w:ascii="Arial" w:hAnsi="Arial" w:cs="Arial"/>
          <w:color w:val="000000" w:themeColor="text1"/>
        </w:rPr>
        <w:t>en los</w:t>
      </w:r>
      <w:r w:rsidRPr="00065AE9">
        <w:rPr>
          <w:rFonts w:ascii="Arial" w:hAnsi="Arial" w:cs="Arial"/>
          <w:color w:val="000000" w:themeColor="text1"/>
        </w:rPr>
        <w:t xml:space="preserve"> nivel</w:t>
      </w:r>
      <w:r>
        <w:rPr>
          <w:rFonts w:ascii="Arial" w:hAnsi="Arial" w:cs="Arial"/>
          <w:color w:val="000000" w:themeColor="text1"/>
        </w:rPr>
        <w:t>es</w:t>
      </w:r>
      <w:r w:rsidRPr="00065AE9">
        <w:rPr>
          <w:rFonts w:ascii="Arial" w:hAnsi="Arial" w:cs="Arial"/>
          <w:color w:val="000000" w:themeColor="text1"/>
        </w:rPr>
        <w:t xml:space="preserve"> político y económico, ya que, gracias a la tendencia neoliberal, cada vez existen más personas adeptas a entender a las universidades como “fábricas de personas empleables”, lo cual se contrapone con la idea humanística de que la educación superior forma una ciudadanía que busca preservar el </w:t>
      </w:r>
      <w:r>
        <w:rPr>
          <w:rFonts w:ascii="Arial" w:hAnsi="Arial" w:cs="Arial"/>
          <w:color w:val="000000" w:themeColor="text1"/>
        </w:rPr>
        <w:t>E</w:t>
      </w:r>
      <w:r w:rsidRPr="00065AE9">
        <w:rPr>
          <w:rFonts w:ascii="Arial" w:hAnsi="Arial" w:cs="Arial"/>
          <w:color w:val="000000" w:themeColor="text1"/>
        </w:rPr>
        <w:t xml:space="preserve">stado de derecho y contribuir en el bienestar social. </w:t>
      </w:r>
    </w:p>
    <w:p w14:paraId="030AB88C" w14:textId="77777777" w:rsidR="0015262D" w:rsidRPr="00065AE9" w:rsidRDefault="0015262D" w:rsidP="0015262D">
      <w:pPr>
        <w:spacing w:line="360" w:lineRule="auto"/>
        <w:jc w:val="both"/>
        <w:rPr>
          <w:rFonts w:ascii="Arial" w:hAnsi="Arial" w:cs="Arial"/>
          <w:color w:val="000000" w:themeColor="text1"/>
        </w:rPr>
      </w:pPr>
    </w:p>
    <w:p w14:paraId="4D5683C9" w14:textId="7BC6ED33"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El argumento anterior propició la reflexión acerca de la calidad de la formación superior y la verdadera razón de ser las universidades públicas y privadas, la cual parece no s</w:t>
      </w:r>
      <w:r>
        <w:rPr>
          <w:rFonts w:ascii="Arial" w:hAnsi="Arial" w:cs="Arial"/>
          <w:color w:val="000000" w:themeColor="text1"/>
        </w:rPr>
        <w:t>o</w:t>
      </w:r>
      <w:r w:rsidRPr="00065AE9">
        <w:rPr>
          <w:rFonts w:ascii="Arial" w:hAnsi="Arial" w:cs="Arial"/>
          <w:color w:val="000000" w:themeColor="text1"/>
        </w:rPr>
        <w:t xml:space="preserve">lo </w:t>
      </w:r>
      <w:r>
        <w:rPr>
          <w:rFonts w:ascii="Arial" w:hAnsi="Arial" w:cs="Arial"/>
          <w:color w:val="000000" w:themeColor="text1"/>
        </w:rPr>
        <w:t>radica en</w:t>
      </w:r>
      <w:r w:rsidRPr="00065AE9">
        <w:rPr>
          <w:rFonts w:ascii="Arial" w:hAnsi="Arial" w:cs="Arial"/>
          <w:color w:val="000000" w:themeColor="text1"/>
        </w:rPr>
        <w:t xml:space="preserve"> insertar personas en el mercado laboral</w:t>
      </w:r>
      <w:r>
        <w:rPr>
          <w:rFonts w:ascii="Arial" w:hAnsi="Arial" w:cs="Arial"/>
          <w:color w:val="000000" w:themeColor="text1"/>
        </w:rPr>
        <w:t>;</w:t>
      </w:r>
      <w:r w:rsidRPr="00065AE9">
        <w:rPr>
          <w:rFonts w:ascii="Arial" w:hAnsi="Arial" w:cs="Arial"/>
          <w:color w:val="000000" w:themeColor="text1"/>
        </w:rPr>
        <w:t xml:space="preserve"> tampoco</w:t>
      </w:r>
      <w:r>
        <w:rPr>
          <w:rFonts w:ascii="Arial" w:hAnsi="Arial" w:cs="Arial"/>
          <w:color w:val="000000" w:themeColor="text1"/>
        </w:rPr>
        <w:t>,</w:t>
      </w:r>
      <w:r w:rsidRPr="00065AE9">
        <w:rPr>
          <w:rFonts w:ascii="Arial" w:hAnsi="Arial" w:cs="Arial"/>
          <w:color w:val="000000" w:themeColor="text1"/>
        </w:rPr>
        <w:t xml:space="preserve"> es una idea romántica de una comunidad erudita de élite. En el presente artículo</w:t>
      </w:r>
      <w:r>
        <w:rPr>
          <w:rFonts w:ascii="Arial" w:hAnsi="Arial" w:cs="Arial"/>
          <w:color w:val="000000" w:themeColor="text1"/>
        </w:rPr>
        <w:t>,</w:t>
      </w:r>
      <w:r w:rsidRPr="00065AE9">
        <w:rPr>
          <w:rFonts w:ascii="Arial" w:hAnsi="Arial" w:cs="Arial"/>
          <w:color w:val="000000" w:themeColor="text1"/>
        </w:rPr>
        <w:t xml:space="preserve"> se partió </w:t>
      </w:r>
      <w:r w:rsidRPr="00065AE9">
        <w:rPr>
          <w:rFonts w:ascii="Arial" w:hAnsi="Arial" w:cs="Arial"/>
          <w:color w:val="000000" w:themeColor="text1"/>
        </w:rPr>
        <w:lastRenderedPageBreak/>
        <w:t xml:space="preserve">del supuesto </w:t>
      </w:r>
      <w:r>
        <w:rPr>
          <w:rFonts w:ascii="Arial" w:hAnsi="Arial" w:cs="Arial"/>
          <w:color w:val="000000" w:themeColor="text1"/>
        </w:rPr>
        <w:t xml:space="preserve">de </w:t>
      </w:r>
      <w:r w:rsidRPr="00065AE9">
        <w:rPr>
          <w:rFonts w:ascii="Arial" w:hAnsi="Arial" w:cs="Arial"/>
          <w:color w:val="000000" w:themeColor="text1"/>
        </w:rPr>
        <w:t xml:space="preserve">que las universidades forman, en un proceso de aprendizaje de calidad, personas comprometidas con valores cívicos, pero también con su propia autorrealización por medio del trabajo. </w:t>
      </w:r>
    </w:p>
    <w:p w14:paraId="0B0AA751" w14:textId="77777777" w:rsidR="0015262D" w:rsidRPr="00065AE9" w:rsidRDefault="0015262D" w:rsidP="0015262D">
      <w:pPr>
        <w:spacing w:line="360" w:lineRule="auto"/>
        <w:jc w:val="both"/>
        <w:rPr>
          <w:rFonts w:ascii="Arial" w:hAnsi="Arial" w:cs="Arial"/>
          <w:color w:val="000000" w:themeColor="text1"/>
        </w:rPr>
      </w:pPr>
    </w:p>
    <w:p w14:paraId="32C18B1E"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En suma, la Organización Internacional del Trabajo (OIT), citado por el Ministerio de Trabajo y Seguridad Social de Costa Rica (MTSS)</w:t>
      </w:r>
      <w:r>
        <w:rPr>
          <w:rFonts w:ascii="Arial" w:hAnsi="Arial" w:cs="Arial"/>
          <w:color w:val="000000" w:themeColor="text1"/>
        </w:rPr>
        <w:t xml:space="preserve"> (2023)</w:t>
      </w:r>
      <w:r w:rsidRPr="00065AE9">
        <w:rPr>
          <w:rFonts w:ascii="Arial" w:hAnsi="Arial" w:cs="Arial"/>
          <w:color w:val="000000" w:themeColor="text1"/>
        </w:rPr>
        <w:t>, afirma que el aprendizaje de calidad insiste en “la adquisición y el perfeccionamiento de competencias y la recualificación continua que coadyuvan en la promoción de empleo pleno, productivo, libremente elegido y el trabajo decente para todas las personas” (p.</w:t>
      </w:r>
      <w:r>
        <w:rPr>
          <w:rFonts w:ascii="Arial" w:hAnsi="Arial" w:cs="Arial"/>
          <w:color w:val="000000" w:themeColor="text1"/>
        </w:rPr>
        <w:t xml:space="preserve"> </w:t>
      </w:r>
      <w:r w:rsidRPr="00065AE9">
        <w:rPr>
          <w:rFonts w:ascii="Arial" w:hAnsi="Arial" w:cs="Arial"/>
          <w:color w:val="000000" w:themeColor="text1"/>
        </w:rPr>
        <w:t xml:space="preserve">33). </w:t>
      </w:r>
      <w:r>
        <w:rPr>
          <w:rFonts w:ascii="Arial" w:hAnsi="Arial" w:cs="Arial"/>
          <w:color w:val="000000" w:themeColor="text1"/>
        </w:rPr>
        <w:t>Así pues</w:t>
      </w:r>
      <w:r w:rsidRPr="00065AE9">
        <w:rPr>
          <w:rFonts w:ascii="Arial" w:hAnsi="Arial" w:cs="Arial"/>
          <w:color w:val="000000" w:themeColor="text1"/>
        </w:rPr>
        <w:t>, no s</w:t>
      </w:r>
      <w:r>
        <w:rPr>
          <w:rFonts w:ascii="Arial" w:hAnsi="Arial" w:cs="Arial"/>
          <w:color w:val="000000" w:themeColor="text1"/>
        </w:rPr>
        <w:t>o</w:t>
      </w:r>
      <w:r w:rsidRPr="00065AE9">
        <w:rPr>
          <w:rFonts w:ascii="Arial" w:hAnsi="Arial" w:cs="Arial"/>
          <w:color w:val="000000" w:themeColor="text1"/>
        </w:rPr>
        <w:t xml:space="preserve">lo es pertinente investigar y formar jóvenes en habilidades técnicas, sino que es imprescindible orientar sus mentes en aprovechar su vocación para encontrar una forma de incluirse en la población ocupada y contribuir, </w:t>
      </w:r>
      <w:r>
        <w:rPr>
          <w:rFonts w:ascii="Arial" w:hAnsi="Arial" w:cs="Arial"/>
          <w:color w:val="000000" w:themeColor="text1"/>
        </w:rPr>
        <w:t>a</w:t>
      </w:r>
      <w:r w:rsidRPr="00065AE9">
        <w:rPr>
          <w:rFonts w:ascii="Arial" w:hAnsi="Arial" w:cs="Arial"/>
          <w:color w:val="000000" w:themeColor="text1"/>
        </w:rPr>
        <w:t>sí, a la economía de la colectividad de manera responsable</w:t>
      </w:r>
      <w:r>
        <w:rPr>
          <w:rFonts w:ascii="Arial" w:hAnsi="Arial" w:cs="Arial"/>
          <w:color w:val="000000" w:themeColor="text1"/>
        </w:rPr>
        <w:t>. No obstante,</w:t>
      </w:r>
      <w:r w:rsidRPr="00065AE9">
        <w:rPr>
          <w:rFonts w:ascii="Arial" w:hAnsi="Arial" w:cs="Arial"/>
          <w:color w:val="000000" w:themeColor="text1"/>
        </w:rPr>
        <w:t xml:space="preserve"> </w:t>
      </w:r>
      <w:r>
        <w:rPr>
          <w:rFonts w:ascii="Arial" w:hAnsi="Arial" w:cs="Arial"/>
          <w:color w:val="000000" w:themeColor="text1"/>
        </w:rPr>
        <w:t>es necesario</w:t>
      </w:r>
      <w:r w:rsidRPr="00065AE9">
        <w:rPr>
          <w:rFonts w:ascii="Arial" w:hAnsi="Arial" w:cs="Arial"/>
          <w:color w:val="000000" w:themeColor="text1"/>
        </w:rPr>
        <w:t xml:space="preserve"> satisfacer sus aspiraciones personales tanto de supervivencia como de orden superior.</w:t>
      </w:r>
    </w:p>
    <w:p w14:paraId="4602DCAF" w14:textId="77777777" w:rsidR="0015262D" w:rsidRPr="00065AE9" w:rsidRDefault="0015262D" w:rsidP="0015262D">
      <w:pPr>
        <w:spacing w:line="360" w:lineRule="auto"/>
        <w:jc w:val="both"/>
        <w:rPr>
          <w:rFonts w:ascii="Arial" w:hAnsi="Arial" w:cs="Arial"/>
          <w:color w:val="000000" w:themeColor="text1"/>
        </w:rPr>
      </w:pPr>
    </w:p>
    <w:p w14:paraId="76D8F6CB"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Ese supuesto, también bastante idealista, suscitó cuestionarse el ¿cómo?, es decir, ¿</w:t>
      </w:r>
      <w:r>
        <w:rPr>
          <w:rFonts w:ascii="Arial" w:hAnsi="Arial" w:cs="Arial"/>
          <w:color w:val="000000" w:themeColor="text1"/>
        </w:rPr>
        <w:t>c</w:t>
      </w:r>
      <w:r w:rsidRPr="00065AE9">
        <w:rPr>
          <w:rFonts w:ascii="Arial" w:hAnsi="Arial" w:cs="Arial"/>
          <w:color w:val="000000" w:themeColor="text1"/>
        </w:rPr>
        <w:t>ómo promover</w:t>
      </w:r>
      <w:r>
        <w:rPr>
          <w:rFonts w:ascii="Arial" w:hAnsi="Arial" w:cs="Arial"/>
          <w:color w:val="000000" w:themeColor="text1"/>
        </w:rPr>
        <w:t>,</w:t>
      </w:r>
      <w:r w:rsidRPr="00065AE9">
        <w:rPr>
          <w:rFonts w:ascii="Arial" w:hAnsi="Arial" w:cs="Arial"/>
          <w:color w:val="000000" w:themeColor="text1"/>
        </w:rPr>
        <w:t xml:space="preserve"> en personas con educación superior completa</w:t>
      </w:r>
      <w:r>
        <w:rPr>
          <w:rFonts w:ascii="Arial" w:hAnsi="Arial" w:cs="Arial"/>
          <w:color w:val="000000" w:themeColor="text1"/>
        </w:rPr>
        <w:t>,</w:t>
      </w:r>
      <w:r w:rsidRPr="00065AE9">
        <w:rPr>
          <w:rFonts w:ascii="Arial" w:hAnsi="Arial" w:cs="Arial"/>
          <w:color w:val="000000" w:themeColor="text1"/>
        </w:rPr>
        <w:t xml:space="preserve"> su búsqueda a la autorrealización? Tomando en cuenta que, según la Organización para la Cooperación y el Desarrollo Económico (OCDE), citado por Madriz (2023,), Costa Rica tuvo la segunda tasa de desempleo juvenil más alta, es decir, “aquellos que recién ingresan al mercado laboral después de la educación (…) no tienen trabajo”</w:t>
      </w:r>
      <w:r>
        <w:rPr>
          <w:rFonts w:ascii="Arial" w:hAnsi="Arial" w:cs="Arial"/>
          <w:color w:val="000000" w:themeColor="text1"/>
        </w:rPr>
        <w:t xml:space="preserve"> </w:t>
      </w:r>
      <w:r>
        <w:rPr>
          <w:rFonts w:ascii="Arial" w:hAnsi="Arial" w:cs="Arial"/>
          <w:color w:val="000000" w:themeColor="text1"/>
        </w:rPr>
        <w:lastRenderedPageBreak/>
        <w:t>(</w:t>
      </w:r>
      <w:r w:rsidRPr="00065AE9">
        <w:rPr>
          <w:rFonts w:ascii="Arial" w:hAnsi="Arial" w:cs="Arial"/>
          <w:color w:val="000000" w:themeColor="text1"/>
        </w:rPr>
        <w:t>párr. 1</w:t>
      </w:r>
      <w:r>
        <w:rPr>
          <w:rFonts w:ascii="Arial" w:hAnsi="Arial" w:cs="Arial"/>
          <w:color w:val="000000" w:themeColor="text1"/>
        </w:rPr>
        <w:t>)</w:t>
      </w:r>
      <w:r w:rsidRPr="00065AE9">
        <w:rPr>
          <w:rFonts w:ascii="Arial" w:hAnsi="Arial" w:cs="Arial"/>
          <w:color w:val="000000" w:themeColor="text1"/>
        </w:rPr>
        <w:t>, en paralelo a un mercado laboral cada vez más teñido por la incertidumbre que propicia alta competitividad y genera preocupación en términos de desempleo y precariedad laboral</w:t>
      </w:r>
      <w:r>
        <w:rPr>
          <w:rFonts w:ascii="Arial" w:hAnsi="Arial" w:cs="Arial"/>
          <w:color w:val="000000" w:themeColor="text1"/>
        </w:rPr>
        <w:t>,</w:t>
      </w:r>
      <w:r w:rsidRPr="00065AE9">
        <w:rPr>
          <w:rFonts w:ascii="Arial" w:hAnsi="Arial" w:cs="Arial"/>
          <w:color w:val="000000" w:themeColor="text1"/>
        </w:rPr>
        <w:t xml:space="preserve"> gracias a ciertas consecuencias de la globalización, las tecnologías emergentes y los efectos pospandémicos.</w:t>
      </w:r>
    </w:p>
    <w:p w14:paraId="7C80C60C" w14:textId="77777777" w:rsidR="0015262D" w:rsidRPr="00065AE9" w:rsidRDefault="0015262D" w:rsidP="0015262D">
      <w:pPr>
        <w:spacing w:line="360" w:lineRule="auto"/>
        <w:jc w:val="both"/>
        <w:rPr>
          <w:rFonts w:ascii="Arial" w:hAnsi="Arial" w:cs="Arial"/>
          <w:color w:val="000000" w:themeColor="text1"/>
        </w:rPr>
      </w:pPr>
    </w:p>
    <w:p w14:paraId="733AC7BF" w14:textId="77777777" w:rsidR="0015262D"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En función de acercarse académicamente a estos cuestionamientos, desde la Orientación Profesional, el constructo adaptabilidad de carrera cobra alta importancia, porque este facilita, a partir de los recursos y estrategias personales, el ajuste entre la persona y su empleo, así como la incorporación y adaptación a roles laborales en constante cambio. Asimismo, Matteo y De Olveira (2022) reafirman la importancia de este concepto en el campo laboral</w:t>
      </w:r>
      <w:r>
        <w:rPr>
          <w:rFonts w:ascii="Arial" w:hAnsi="Arial" w:cs="Arial"/>
          <w:color w:val="000000" w:themeColor="text1"/>
        </w:rPr>
        <w:t>,</w:t>
      </w:r>
      <w:r w:rsidRPr="00065AE9">
        <w:rPr>
          <w:rFonts w:ascii="Arial" w:hAnsi="Arial" w:cs="Arial"/>
          <w:color w:val="000000" w:themeColor="text1"/>
        </w:rPr>
        <w:t xml:space="preserve"> al mencionar que </w:t>
      </w:r>
    </w:p>
    <w:p w14:paraId="310DE14D" w14:textId="77777777" w:rsidR="0015262D" w:rsidRPr="00065AE9" w:rsidRDefault="0015262D" w:rsidP="0015262D">
      <w:pPr>
        <w:spacing w:line="360" w:lineRule="auto"/>
        <w:ind w:left="708"/>
        <w:jc w:val="both"/>
        <w:rPr>
          <w:rFonts w:ascii="Arial" w:hAnsi="Arial" w:cs="Arial"/>
          <w:color w:val="000000" w:themeColor="text1"/>
        </w:rPr>
      </w:pPr>
      <w:r w:rsidRPr="009F47E6">
        <w:rPr>
          <w:rFonts w:ascii="Arial" w:hAnsi="Arial" w:cs="Arial"/>
          <w:iCs/>
          <w:color w:val="000000" w:themeColor="text1"/>
        </w:rPr>
        <w:t>Adaptive resources are fundamental in the context of the 21st Century world of work, marked by unpredictability and non-linearity in the careers, which turns people increasingly anxious and insecure (Savickas</w:t>
      </w:r>
      <w:r w:rsidRPr="00F37249">
        <w:rPr>
          <w:rFonts w:ascii="Arial" w:hAnsi="Arial" w:cs="Arial"/>
          <w:color w:val="000000" w:themeColor="text1"/>
        </w:rPr>
        <w:t xml:space="preserve">, 2011) and </w:t>
      </w:r>
      <w:r w:rsidRPr="009F47E6">
        <w:rPr>
          <w:rFonts w:ascii="Arial" w:hAnsi="Arial" w:cs="Arial"/>
          <w:iCs/>
          <w:color w:val="000000" w:themeColor="text1"/>
        </w:rPr>
        <w:t>demanding a higher level of self-regulation to stay healthy</w:t>
      </w:r>
      <w:r w:rsidRPr="00065AE9">
        <w:rPr>
          <w:rFonts w:ascii="Arial" w:hAnsi="Arial" w:cs="Arial"/>
          <w:color w:val="000000" w:themeColor="text1"/>
        </w:rPr>
        <w:t xml:space="preserve"> [</w:t>
      </w:r>
      <w:r>
        <w:rPr>
          <w:rFonts w:ascii="Arial" w:hAnsi="Arial" w:cs="Arial"/>
          <w:color w:val="000000" w:themeColor="text1"/>
        </w:rPr>
        <w:t>“</w:t>
      </w:r>
      <w:r w:rsidRPr="00065AE9">
        <w:rPr>
          <w:rFonts w:ascii="Arial" w:hAnsi="Arial" w:cs="Arial"/>
          <w:color w:val="000000" w:themeColor="text1"/>
        </w:rPr>
        <w:t>Los recursos adaptativos son fundamentales en el contexto del mundo laboral del siglo XXI, marcado por la imprevisibilidad y la no linealidad en las carreras, lo que hace que las personas sean cada vez más ansiosas e inseguras (Savickas, 2011) y exijan un mayor nivel de autorregulación para mantenerse saludables</w:t>
      </w:r>
      <w:r>
        <w:rPr>
          <w:rFonts w:ascii="Arial" w:hAnsi="Arial" w:cs="Arial"/>
          <w:color w:val="000000" w:themeColor="text1"/>
        </w:rPr>
        <w:t>” (mi traducción)</w:t>
      </w:r>
      <w:r w:rsidRPr="00065AE9">
        <w:rPr>
          <w:rFonts w:ascii="Arial" w:hAnsi="Arial" w:cs="Arial"/>
          <w:color w:val="000000" w:themeColor="text1"/>
        </w:rPr>
        <w:t>]</w:t>
      </w:r>
      <w:r>
        <w:rPr>
          <w:rFonts w:ascii="Arial" w:hAnsi="Arial" w:cs="Arial"/>
          <w:color w:val="000000" w:themeColor="text1"/>
        </w:rPr>
        <w:t xml:space="preserve"> (p. 2)</w:t>
      </w:r>
      <w:r w:rsidRPr="00065AE9">
        <w:rPr>
          <w:rFonts w:ascii="Arial" w:hAnsi="Arial" w:cs="Arial"/>
          <w:color w:val="000000" w:themeColor="text1"/>
        </w:rPr>
        <w:t>.</w:t>
      </w:r>
    </w:p>
    <w:p w14:paraId="7C8904A3" w14:textId="77777777" w:rsidR="0015262D" w:rsidRPr="00065AE9" w:rsidRDefault="0015262D" w:rsidP="0015262D">
      <w:pPr>
        <w:spacing w:line="360" w:lineRule="auto"/>
        <w:jc w:val="both"/>
        <w:rPr>
          <w:rFonts w:ascii="Arial" w:hAnsi="Arial" w:cs="Arial"/>
          <w:color w:val="000000" w:themeColor="text1"/>
        </w:rPr>
      </w:pPr>
    </w:p>
    <w:p w14:paraId="2F83CDDD"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lastRenderedPageBreak/>
        <w:t>Precisamente, porque la transición de una persona universitaria al mundo del trabajo actual requiere de competencias más allá de lo técnico y tiene implicaciones</w:t>
      </w:r>
      <w:r>
        <w:rPr>
          <w:rFonts w:ascii="Arial" w:hAnsi="Arial" w:cs="Arial"/>
          <w:color w:val="000000" w:themeColor="text1"/>
        </w:rPr>
        <w:t>,</w:t>
      </w:r>
      <w:r w:rsidRPr="00065AE9">
        <w:rPr>
          <w:rFonts w:ascii="Arial" w:hAnsi="Arial" w:cs="Arial"/>
          <w:color w:val="000000" w:themeColor="text1"/>
        </w:rPr>
        <w:t xml:space="preserve"> en la salud pública, no fue suficiente estudiar la capacidad de adaptación de la persona graduada para entender el fenómeno descrito</w:t>
      </w:r>
      <w:r>
        <w:rPr>
          <w:rFonts w:ascii="Arial" w:hAnsi="Arial" w:cs="Arial"/>
          <w:color w:val="000000" w:themeColor="text1"/>
        </w:rPr>
        <w:t>. Más bien,</w:t>
      </w:r>
      <w:r w:rsidRPr="00065AE9">
        <w:rPr>
          <w:rFonts w:ascii="Arial" w:hAnsi="Arial" w:cs="Arial"/>
          <w:color w:val="000000" w:themeColor="text1"/>
        </w:rPr>
        <w:t xml:space="preserve"> interesó como parte del seguimiento a personas graduadas, describir el éxito laboral adquirido durante su trayectoria vocacional, </w:t>
      </w:r>
      <w:r>
        <w:rPr>
          <w:rFonts w:ascii="Arial" w:hAnsi="Arial" w:cs="Arial"/>
          <w:color w:val="000000" w:themeColor="text1"/>
        </w:rPr>
        <w:t xml:space="preserve">a fin de </w:t>
      </w:r>
      <w:r w:rsidRPr="00065AE9">
        <w:rPr>
          <w:rFonts w:ascii="Arial" w:hAnsi="Arial" w:cs="Arial"/>
          <w:color w:val="000000" w:themeColor="text1"/>
        </w:rPr>
        <w:t>valorar la calidad de la educación superior, porque parte de las tareas de las casas formadoras es la orientación vocacional</w:t>
      </w:r>
      <w:r>
        <w:rPr>
          <w:rFonts w:ascii="Arial" w:hAnsi="Arial" w:cs="Arial"/>
          <w:color w:val="000000" w:themeColor="text1"/>
        </w:rPr>
        <w:t>; sin embargo,</w:t>
      </w:r>
      <w:r w:rsidRPr="00065AE9">
        <w:rPr>
          <w:rFonts w:ascii="Arial" w:hAnsi="Arial" w:cs="Arial"/>
          <w:color w:val="000000" w:themeColor="text1"/>
        </w:rPr>
        <w:t xml:space="preserve"> esta no acaba con la titulación, sino que la trayectoria universitaria incluye la empleabilidad.</w:t>
      </w:r>
    </w:p>
    <w:p w14:paraId="6E7D5972" w14:textId="77777777" w:rsidR="0015262D" w:rsidRPr="00065AE9" w:rsidRDefault="0015262D" w:rsidP="0015262D">
      <w:pPr>
        <w:spacing w:line="360" w:lineRule="auto"/>
        <w:jc w:val="both"/>
        <w:rPr>
          <w:rFonts w:ascii="Arial" w:hAnsi="Arial" w:cs="Arial"/>
          <w:color w:val="000000" w:themeColor="text1"/>
        </w:rPr>
      </w:pPr>
    </w:p>
    <w:p w14:paraId="59DD532A"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El éxito laboral</w:t>
      </w:r>
      <w:r>
        <w:rPr>
          <w:rFonts w:ascii="Arial" w:hAnsi="Arial" w:cs="Arial"/>
          <w:color w:val="000000" w:themeColor="text1"/>
        </w:rPr>
        <w:t>,</w:t>
      </w:r>
      <w:r w:rsidRPr="00065AE9">
        <w:rPr>
          <w:rFonts w:ascii="Arial" w:hAnsi="Arial" w:cs="Arial"/>
          <w:color w:val="000000" w:themeColor="text1"/>
        </w:rPr>
        <w:t xml:space="preserve"> en personas graduadas de educación superior</w:t>
      </w:r>
      <w:r>
        <w:rPr>
          <w:rFonts w:ascii="Arial" w:hAnsi="Arial" w:cs="Arial"/>
          <w:color w:val="000000" w:themeColor="text1"/>
        </w:rPr>
        <w:t>,</w:t>
      </w:r>
      <w:r w:rsidRPr="00065AE9">
        <w:rPr>
          <w:rFonts w:ascii="Arial" w:hAnsi="Arial" w:cs="Arial"/>
          <w:color w:val="000000" w:themeColor="text1"/>
        </w:rPr>
        <w:t xml:space="preserve"> se volvió importante de analizar en esta investigación, porque se espera que esta población se inserte en el mundo laboral</w:t>
      </w:r>
      <w:r>
        <w:rPr>
          <w:rFonts w:ascii="Arial" w:hAnsi="Arial" w:cs="Arial"/>
          <w:color w:val="000000" w:themeColor="text1"/>
        </w:rPr>
        <w:t xml:space="preserve"> y </w:t>
      </w:r>
      <w:r w:rsidRPr="00065AE9">
        <w:rPr>
          <w:rFonts w:ascii="Arial" w:hAnsi="Arial" w:cs="Arial"/>
          <w:color w:val="000000" w:themeColor="text1"/>
        </w:rPr>
        <w:t>que su trabajo le permita un estilo de vida igual o mayor al experimentado en su hogar</w:t>
      </w:r>
      <w:r>
        <w:rPr>
          <w:rFonts w:ascii="Arial" w:hAnsi="Arial" w:cs="Arial"/>
          <w:color w:val="000000" w:themeColor="text1"/>
        </w:rPr>
        <w:t>,</w:t>
      </w:r>
      <w:r w:rsidRPr="00065AE9">
        <w:rPr>
          <w:rFonts w:ascii="Arial" w:hAnsi="Arial" w:cs="Arial"/>
          <w:color w:val="000000" w:themeColor="text1"/>
        </w:rPr>
        <w:t xml:space="preserve"> con un mercado cada vez más caótico</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A</w:t>
      </w:r>
      <w:r w:rsidRPr="00065AE9">
        <w:rPr>
          <w:rFonts w:ascii="Arial" w:hAnsi="Arial" w:cs="Arial"/>
          <w:color w:val="000000" w:themeColor="text1"/>
        </w:rPr>
        <w:t>l respecto, Gaile et al., (2024) afirman que “</w:t>
      </w:r>
      <w:r w:rsidRPr="009F47E6">
        <w:rPr>
          <w:rFonts w:ascii="Arial" w:hAnsi="Arial" w:cs="Arial"/>
          <w:iCs/>
          <w:color w:val="000000" w:themeColor="text1"/>
        </w:rPr>
        <w:t>higher education may lead to elevated career expectations, potentially resulting in lower career satisfaction due to a misalignment with market realities</w:t>
      </w:r>
      <w:r w:rsidRPr="00065AE9">
        <w:rPr>
          <w:rFonts w:ascii="Arial" w:hAnsi="Arial" w:cs="Arial"/>
          <w:color w:val="000000" w:themeColor="text1"/>
        </w:rPr>
        <w:t>” [</w:t>
      </w:r>
      <w:r>
        <w:rPr>
          <w:rFonts w:ascii="Arial" w:hAnsi="Arial" w:cs="Arial"/>
          <w:color w:val="000000" w:themeColor="text1"/>
        </w:rPr>
        <w:t>“</w:t>
      </w:r>
      <w:r w:rsidRPr="00065AE9">
        <w:rPr>
          <w:rFonts w:ascii="Arial" w:hAnsi="Arial" w:cs="Arial"/>
          <w:color w:val="000000" w:themeColor="text1"/>
        </w:rPr>
        <w:t>La educación superior puede conducir a expectativas profesionales elevadas, lo que podría resultar en una menor satisfacción profesional debido a una desalineación con las realidades del mercado</w:t>
      </w:r>
      <w:r>
        <w:rPr>
          <w:rFonts w:ascii="Arial" w:hAnsi="Arial" w:cs="Arial"/>
          <w:color w:val="000000" w:themeColor="text1"/>
        </w:rPr>
        <w:t>” (mi traducción)</w:t>
      </w:r>
      <w:r w:rsidRPr="00065AE9">
        <w:rPr>
          <w:rFonts w:ascii="Arial" w:hAnsi="Arial" w:cs="Arial"/>
          <w:color w:val="000000" w:themeColor="text1"/>
        </w:rPr>
        <w:t>]</w:t>
      </w:r>
      <w:r>
        <w:rPr>
          <w:rFonts w:ascii="Arial" w:hAnsi="Arial" w:cs="Arial"/>
          <w:color w:val="000000" w:themeColor="text1"/>
        </w:rPr>
        <w:t xml:space="preserve"> (</w:t>
      </w:r>
      <w:r w:rsidRPr="00065AE9">
        <w:rPr>
          <w:rFonts w:ascii="Arial" w:hAnsi="Arial" w:cs="Arial"/>
          <w:color w:val="000000" w:themeColor="text1"/>
        </w:rPr>
        <w:t>p. 11</w:t>
      </w:r>
      <w:r>
        <w:rPr>
          <w:rFonts w:ascii="Arial" w:hAnsi="Arial" w:cs="Arial"/>
          <w:color w:val="000000" w:themeColor="text1"/>
        </w:rPr>
        <w:t>)</w:t>
      </w:r>
      <w:r w:rsidRPr="00065AE9">
        <w:rPr>
          <w:rFonts w:ascii="Arial" w:hAnsi="Arial" w:cs="Arial"/>
          <w:color w:val="000000" w:themeColor="text1"/>
        </w:rPr>
        <w:t>.</w:t>
      </w:r>
    </w:p>
    <w:p w14:paraId="1ACC49B4" w14:textId="77777777" w:rsidR="0015262D" w:rsidRPr="00065AE9" w:rsidRDefault="0015262D" w:rsidP="0015262D">
      <w:pPr>
        <w:spacing w:line="360" w:lineRule="auto"/>
        <w:jc w:val="both"/>
        <w:rPr>
          <w:rFonts w:ascii="Arial" w:hAnsi="Arial" w:cs="Arial"/>
          <w:color w:val="000000" w:themeColor="text1"/>
        </w:rPr>
      </w:pPr>
    </w:p>
    <w:p w14:paraId="2A3430E5" w14:textId="77777777" w:rsidR="0015262D" w:rsidRPr="00065AE9" w:rsidRDefault="0015262D" w:rsidP="0015262D">
      <w:pPr>
        <w:spacing w:line="360" w:lineRule="auto"/>
        <w:jc w:val="both"/>
        <w:rPr>
          <w:rFonts w:ascii="Arial" w:hAnsi="Arial" w:cs="Arial"/>
          <w:color w:val="000000" w:themeColor="text1"/>
        </w:rPr>
      </w:pPr>
      <w:r>
        <w:rPr>
          <w:rFonts w:ascii="Arial" w:hAnsi="Arial" w:cs="Arial"/>
          <w:color w:val="000000" w:themeColor="text1"/>
        </w:rPr>
        <w:lastRenderedPageBreak/>
        <w:t>L</w:t>
      </w:r>
      <w:r w:rsidRPr="00065AE9">
        <w:rPr>
          <w:rFonts w:ascii="Arial" w:hAnsi="Arial" w:cs="Arial"/>
          <w:color w:val="000000" w:themeColor="text1"/>
        </w:rPr>
        <w:t xml:space="preserve">a investigación </w:t>
      </w:r>
      <w:r>
        <w:rPr>
          <w:rFonts w:ascii="Arial" w:hAnsi="Arial" w:cs="Arial"/>
          <w:color w:val="000000" w:themeColor="text1"/>
        </w:rPr>
        <w:t>localizada,</w:t>
      </w:r>
      <w:r w:rsidRPr="00065AE9">
        <w:rPr>
          <w:rFonts w:ascii="Arial" w:hAnsi="Arial" w:cs="Arial"/>
          <w:color w:val="000000" w:themeColor="text1"/>
        </w:rPr>
        <w:t xml:space="preserve"> en relación con el seguimiento de la condición laboral de las personas graduadas</w:t>
      </w:r>
      <w:r>
        <w:rPr>
          <w:rFonts w:ascii="Arial" w:hAnsi="Arial" w:cs="Arial"/>
          <w:color w:val="000000" w:themeColor="text1"/>
        </w:rPr>
        <w:t>,</w:t>
      </w:r>
      <w:r w:rsidRPr="00065AE9">
        <w:rPr>
          <w:rFonts w:ascii="Arial" w:hAnsi="Arial" w:cs="Arial"/>
          <w:color w:val="000000" w:themeColor="text1"/>
        </w:rPr>
        <w:t xml:space="preserve"> fue escaza. En Costa Rica, el Observatorio Laboral de Profesiones (OLAP) del Consejo Nacional de Rectores (CONARE) realiza seguimientos de este tipo, pero el último estudio</w:t>
      </w:r>
      <w:r>
        <w:rPr>
          <w:rFonts w:ascii="Arial" w:hAnsi="Arial" w:cs="Arial"/>
          <w:color w:val="000000" w:themeColor="text1"/>
        </w:rPr>
        <w:t>,</w:t>
      </w:r>
      <w:r w:rsidRPr="00065AE9">
        <w:rPr>
          <w:rFonts w:ascii="Arial" w:hAnsi="Arial" w:cs="Arial"/>
          <w:color w:val="000000" w:themeColor="text1"/>
        </w:rPr>
        <w:t xml:space="preserve"> durante el 2022</w:t>
      </w:r>
      <w:r>
        <w:rPr>
          <w:rFonts w:ascii="Arial" w:hAnsi="Arial" w:cs="Arial"/>
          <w:color w:val="000000" w:themeColor="text1"/>
        </w:rPr>
        <w:t>,</w:t>
      </w:r>
      <w:r w:rsidRPr="00065AE9">
        <w:rPr>
          <w:rFonts w:ascii="Arial" w:hAnsi="Arial" w:cs="Arial"/>
          <w:color w:val="000000" w:themeColor="text1"/>
        </w:rPr>
        <w:t xml:space="preserve"> no incluyó personas graduadas del sistema universitario privado </w:t>
      </w:r>
      <w:r>
        <w:rPr>
          <w:rFonts w:ascii="Arial" w:hAnsi="Arial" w:cs="Arial"/>
          <w:color w:val="000000" w:themeColor="text1"/>
        </w:rPr>
        <w:t>(</w:t>
      </w:r>
      <w:r w:rsidRPr="00065AE9">
        <w:rPr>
          <w:rFonts w:ascii="Arial" w:hAnsi="Arial" w:cs="Arial"/>
          <w:color w:val="000000" w:themeColor="text1"/>
        </w:rPr>
        <w:t>sector educativo del cual se graduó la muestra de este artículo</w:t>
      </w:r>
      <w:r>
        <w:rPr>
          <w:rFonts w:ascii="Arial" w:hAnsi="Arial" w:cs="Arial"/>
          <w:color w:val="000000" w:themeColor="text1"/>
        </w:rPr>
        <w:t>)</w:t>
      </w:r>
      <w:r w:rsidRPr="00065AE9">
        <w:rPr>
          <w:rFonts w:ascii="Arial" w:hAnsi="Arial" w:cs="Arial"/>
          <w:color w:val="000000" w:themeColor="text1"/>
        </w:rPr>
        <w:t>. Además, Romero et al. (2019), refiriéndose a las trayectorias universitarias, afirman que “aún son escasas las inves</w:t>
      </w:r>
      <w:r w:rsidRPr="00065AE9">
        <w:rPr>
          <w:rFonts w:ascii="Arial" w:hAnsi="Arial" w:cs="Arial"/>
          <w:color w:val="000000" w:themeColor="text1"/>
        </w:rPr>
        <w:softHyphen/>
        <w:t>tigaciones que se han planteado como objetivo aportar información relevante para que el acompañamiento que requiere el estudiantado en este proceso sea efectivo” (p. 380).</w:t>
      </w:r>
    </w:p>
    <w:p w14:paraId="2F448501" w14:textId="77777777" w:rsidR="0015262D" w:rsidRPr="00065AE9" w:rsidRDefault="0015262D" w:rsidP="0015262D">
      <w:pPr>
        <w:spacing w:line="360" w:lineRule="auto"/>
        <w:jc w:val="both"/>
        <w:rPr>
          <w:rFonts w:ascii="Arial" w:hAnsi="Arial" w:cs="Arial"/>
          <w:color w:val="000000" w:themeColor="text1"/>
        </w:rPr>
      </w:pPr>
    </w:p>
    <w:p w14:paraId="72AF3999" w14:textId="77777777" w:rsidR="0015262D" w:rsidRPr="00065AE9" w:rsidRDefault="0015262D" w:rsidP="0015262D">
      <w:pPr>
        <w:spacing w:line="360" w:lineRule="auto"/>
        <w:jc w:val="both"/>
        <w:rPr>
          <w:rFonts w:ascii="Arial" w:hAnsi="Arial" w:cs="Arial"/>
          <w:color w:val="000000" w:themeColor="text1"/>
        </w:rPr>
      </w:pPr>
      <w:r>
        <w:rPr>
          <w:rFonts w:ascii="Arial" w:hAnsi="Arial" w:cs="Arial"/>
          <w:color w:val="000000" w:themeColor="text1"/>
        </w:rPr>
        <w:t>Ahora bien,</w:t>
      </w:r>
      <w:r w:rsidRPr="00065AE9">
        <w:rPr>
          <w:rFonts w:ascii="Arial" w:hAnsi="Arial" w:cs="Arial"/>
          <w:color w:val="000000" w:themeColor="text1"/>
        </w:rPr>
        <w:t xml:space="preserve"> según Grisales (2015), el mundo del trabajo ha cambiado y no es posible ver el empleo como un fenómeno estable de etapas pre</w:t>
      </w:r>
      <w:r>
        <w:rPr>
          <w:rFonts w:ascii="Arial" w:hAnsi="Arial" w:cs="Arial"/>
          <w:color w:val="000000" w:themeColor="text1"/>
        </w:rPr>
        <w:t>e</w:t>
      </w:r>
      <w:r w:rsidRPr="00065AE9">
        <w:rPr>
          <w:rFonts w:ascii="Arial" w:hAnsi="Arial" w:cs="Arial"/>
          <w:color w:val="000000" w:themeColor="text1"/>
        </w:rPr>
        <w:t xml:space="preserve">stablecidas, sino que su trayectoria incierta requiere tomar riesgos y adaptación constante por lo que </w:t>
      </w:r>
    </w:p>
    <w:p w14:paraId="4741924D" w14:textId="77777777" w:rsidR="0015262D" w:rsidRPr="00065AE9" w:rsidRDefault="0015262D" w:rsidP="0015262D">
      <w:pPr>
        <w:spacing w:line="360" w:lineRule="auto"/>
        <w:jc w:val="both"/>
        <w:rPr>
          <w:rFonts w:ascii="Arial" w:hAnsi="Arial" w:cs="Arial"/>
          <w:color w:val="000000" w:themeColor="text1"/>
        </w:rPr>
      </w:pPr>
    </w:p>
    <w:p w14:paraId="39966738" w14:textId="77777777" w:rsidR="0015262D" w:rsidRPr="00065AE9" w:rsidRDefault="0015262D" w:rsidP="0015262D">
      <w:pPr>
        <w:spacing w:line="360" w:lineRule="auto"/>
        <w:ind w:left="708"/>
        <w:jc w:val="both"/>
        <w:rPr>
          <w:rFonts w:ascii="Arial" w:hAnsi="Arial" w:cs="Arial"/>
          <w:color w:val="000000" w:themeColor="text1"/>
        </w:rPr>
      </w:pPr>
      <w:r w:rsidRPr="00065AE9">
        <w:rPr>
          <w:rFonts w:ascii="Arial" w:hAnsi="Arial" w:cs="Arial"/>
          <w:color w:val="000000" w:themeColor="text1"/>
        </w:rPr>
        <w:t>El estudio del éxito laboral de los graduados superiores en la actualidad sigue siendo objeto de interés para muchos investigadores de Europa y Norteamérica, regiones de donde proceden la mayoría de investigaciones relacionadas con el tema. Tiene sentido el interés de los investigadores de otras regiones por realizar estudios sobre éxito laboral (Grisales, 2015, p.</w:t>
      </w:r>
      <w:r>
        <w:rPr>
          <w:rFonts w:ascii="Arial" w:hAnsi="Arial" w:cs="Arial"/>
          <w:color w:val="000000" w:themeColor="text1"/>
        </w:rPr>
        <w:t xml:space="preserve"> </w:t>
      </w:r>
      <w:r w:rsidRPr="00065AE9">
        <w:rPr>
          <w:rFonts w:ascii="Arial" w:hAnsi="Arial" w:cs="Arial"/>
          <w:color w:val="000000" w:themeColor="text1"/>
        </w:rPr>
        <w:t>67).</w:t>
      </w:r>
    </w:p>
    <w:p w14:paraId="5A02A19D" w14:textId="77777777" w:rsidR="0015262D" w:rsidRPr="00065AE9" w:rsidRDefault="0015262D" w:rsidP="0015262D">
      <w:pPr>
        <w:spacing w:line="360" w:lineRule="auto"/>
        <w:ind w:left="708"/>
        <w:jc w:val="both"/>
        <w:rPr>
          <w:rFonts w:ascii="Arial" w:hAnsi="Arial" w:cs="Arial"/>
          <w:color w:val="000000" w:themeColor="text1"/>
        </w:rPr>
      </w:pPr>
    </w:p>
    <w:p w14:paraId="31FEEECF"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lastRenderedPageBreak/>
        <w:t xml:space="preserve">El estudio de la </w:t>
      </w:r>
      <w:r>
        <w:rPr>
          <w:rFonts w:ascii="Arial" w:hAnsi="Arial" w:cs="Arial"/>
          <w:color w:val="000000" w:themeColor="text1"/>
        </w:rPr>
        <w:t>correspondencia</w:t>
      </w:r>
      <w:r w:rsidRPr="00065AE9">
        <w:rPr>
          <w:rFonts w:ascii="Arial" w:hAnsi="Arial" w:cs="Arial"/>
          <w:color w:val="000000" w:themeColor="text1"/>
        </w:rPr>
        <w:t xml:space="preserve"> entre las variables </w:t>
      </w:r>
      <w:r w:rsidRPr="009F47E6">
        <w:rPr>
          <w:rFonts w:ascii="Arial" w:hAnsi="Arial" w:cs="Arial"/>
          <w:i/>
          <w:color w:val="000000" w:themeColor="text1"/>
        </w:rPr>
        <w:t>éxito laboral</w:t>
      </w:r>
      <w:r w:rsidRPr="00065AE9">
        <w:rPr>
          <w:rFonts w:ascii="Arial" w:hAnsi="Arial" w:cs="Arial"/>
          <w:color w:val="000000" w:themeColor="text1"/>
        </w:rPr>
        <w:t xml:space="preserve"> y </w:t>
      </w:r>
      <w:r w:rsidRPr="009F47E6">
        <w:rPr>
          <w:rFonts w:ascii="Arial" w:hAnsi="Arial" w:cs="Arial"/>
          <w:i/>
          <w:color w:val="000000" w:themeColor="text1"/>
        </w:rPr>
        <w:t>adaptabilidad de carrera</w:t>
      </w:r>
      <w:r>
        <w:rPr>
          <w:rFonts w:ascii="Arial" w:hAnsi="Arial" w:cs="Arial"/>
          <w:color w:val="000000" w:themeColor="text1"/>
        </w:rPr>
        <w:t>,</w:t>
      </w:r>
      <w:r w:rsidRPr="00065AE9">
        <w:rPr>
          <w:rFonts w:ascii="Arial" w:hAnsi="Arial" w:cs="Arial"/>
          <w:color w:val="000000" w:themeColor="text1"/>
        </w:rPr>
        <w:t xml:space="preserve"> en una población graduada de profesiones relacionadas </w:t>
      </w:r>
      <w:r>
        <w:rPr>
          <w:rFonts w:ascii="Arial" w:hAnsi="Arial" w:cs="Arial"/>
          <w:color w:val="000000" w:themeColor="text1"/>
        </w:rPr>
        <w:t>con el</w:t>
      </w:r>
      <w:r w:rsidRPr="00065AE9">
        <w:rPr>
          <w:rFonts w:ascii="Arial" w:hAnsi="Arial" w:cs="Arial"/>
          <w:color w:val="000000" w:themeColor="text1"/>
        </w:rPr>
        <w:t xml:space="preserve"> diseño y pertenecientes del sistema universitario privado costarricense, como la población protagonista de este estudio, fue altamente relevante</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 xml:space="preserve">Esto </w:t>
      </w:r>
      <w:r w:rsidRPr="00065AE9">
        <w:rPr>
          <w:rFonts w:ascii="Arial" w:hAnsi="Arial" w:cs="Arial"/>
          <w:color w:val="000000" w:themeColor="text1"/>
        </w:rPr>
        <w:t xml:space="preserve">porque algunas de estas carreras </w:t>
      </w:r>
      <w:r>
        <w:rPr>
          <w:rFonts w:ascii="Arial" w:hAnsi="Arial" w:cs="Arial"/>
          <w:color w:val="000000" w:themeColor="text1"/>
        </w:rPr>
        <w:t>–</w:t>
      </w:r>
      <w:r w:rsidRPr="00065AE9">
        <w:rPr>
          <w:rFonts w:ascii="Arial" w:hAnsi="Arial" w:cs="Arial"/>
          <w:color w:val="000000" w:themeColor="text1"/>
        </w:rPr>
        <w:t>como Cine y Televisión o Moda</w:t>
      </w:r>
      <w:r>
        <w:rPr>
          <w:rFonts w:ascii="Arial" w:hAnsi="Arial" w:cs="Arial"/>
          <w:color w:val="000000" w:themeColor="text1"/>
        </w:rPr>
        <w:t>–</w:t>
      </w:r>
      <w:r w:rsidRPr="00065AE9">
        <w:rPr>
          <w:rFonts w:ascii="Arial" w:hAnsi="Arial" w:cs="Arial"/>
          <w:color w:val="000000" w:themeColor="text1"/>
        </w:rPr>
        <w:t xml:space="preserve">, normalmente, tienen un campo laboral limitado en Costa Rica y requieren de internacionalización. </w:t>
      </w:r>
    </w:p>
    <w:p w14:paraId="1C1C4ED2" w14:textId="77777777" w:rsidR="0015262D" w:rsidRPr="00065AE9" w:rsidRDefault="0015262D" w:rsidP="0015262D">
      <w:pPr>
        <w:spacing w:line="360" w:lineRule="auto"/>
        <w:jc w:val="both"/>
        <w:rPr>
          <w:rFonts w:ascii="Arial" w:hAnsi="Arial" w:cs="Arial"/>
          <w:color w:val="000000" w:themeColor="text1"/>
        </w:rPr>
      </w:pPr>
    </w:p>
    <w:p w14:paraId="05089D0B"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En efecto, en el periódico </w:t>
      </w:r>
      <w:r w:rsidRPr="009F47E6">
        <w:rPr>
          <w:rFonts w:ascii="Arial" w:hAnsi="Arial" w:cs="Arial"/>
          <w:i/>
          <w:color w:val="000000" w:themeColor="text1"/>
        </w:rPr>
        <w:t>La República</w:t>
      </w:r>
      <w:r>
        <w:rPr>
          <w:rFonts w:ascii="Arial" w:hAnsi="Arial" w:cs="Arial"/>
          <w:color w:val="000000" w:themeColor="text1"/>
        </w:rPr>
        <w:t>,</w:t>
      </w:r>
      <w:r w:rsidRPr="00065AE9">
        <w:rPr>
          <w:rFonts w:ascii="Arial" w:hAnsi="Arial" w:cs="Arial"/>
          <w:color w:val="000000" w:themeColor="text1"/>
        </w:rPr>
        <w:t xml:space="preserve"> se afirma que “Estadística, Microbiología, Derecho Penal, Meteorología, Farmacia, Relaciones Públicas, Ingeniería en Computadores, Diseño Industrial y Veterinaria, son las disciplinas donde los estudiantes podrían tener las mejores oportunidades de conseguir trabajo al graduarse” (Madriz, 2023, 8 de agosto), oferta académica totalmente alejada de las opciones de la Universidad LCI Veritas.</w:t>
      </w:r>
    </w:p>
    <w:p w14:paraId="367D5ECD" w14:textId="77777777" w:rsidR="0015262D" w:rsidRPr="00065AE9" w:rsidRDefault="0015262D" w:rsidP="0015262D">
      <w:pPr>
        <w:spacing w:line="360" w:lineRule="auto"/>
        <w:jc w:val="both"/>
        <w:rPr>
          <w:rFonts w:ascii="Arial" w:hAnsi="Arial" w:cs="Arial"/>
          <w:color w:val="000000" w:themeColor="text1"/>
        </w:rPr>
      </w:pPr>
    </w:p>
    <w:p w14:paraId="02AAB3F8"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w:t>
      </w:r>
      <w:r>
        <w:rPr>
          <w:rFonts w:ascii="Arial" w:hAnsi="Arial" w:cs="Arial"/>
          <w:color w:val="000000" w:themeColor="text1"/>
        </w:rPr>
        <w:t>n</w:t>
      </w:r>
      <w:r w:rsidRPr="00065AE9">
        <w:rPr>
          <w:rFonts w:ascii="Arial" w:hAnsi="Arial" w:cs="Arial"/>
          <w:color w:val="000000" w:themeColor="text1"/>
        </w:rPr>
        <w:t xml:space="preserve"> </w:t>
      </w:r>
      <w:r>
        <w:rPr>
          <w:rFonts w:ascii="Arial" w:hAnsi="Arial" w:cs="Arial"/>
          <w:color w:val="000000" w:themeColor="text1"/>
        </w:rPr>
        <w:t xml:space="preserve">el </w:t>
      </w:r>
      <w:r w:rsidRPr="00065AE9">
        <w:rPr>
          <w:rFonts w:ascii="Arial" w:hAnsi="Arial" w:cs="Arial"/>
          <w:color w:val="000000" w:themeColor="text1"/>
        </w:rPr>
        <w:t xml:space="preserve">contexto anterior,  </w:t>
      </w:r>
      <w:r>
        <w:rPr>
          <w:rFonts w:ascii="Arial" w:hAnsi="Arial" w:cs="Arial"/>
          <w:color w:val="000000" w:themeColor="text1"/>
        </w:rPr>
        <w:t xml:space="preserve">se originó </w:t>
      </w:r>
      <w:r w:rsidRPr="00065AE9">
        <w:rPr>
          <w:rFonts w:ascii="Arial" w:hAnsi="Arial" w:cs="Arial"/>
          <w:color w:val="000000" w:themeColor="text1"/>
        </w:rPr>
        <w:t>la situación problemática de este estudio, cuya principal fuente de inspiración fue la ponencia presidida por el doctor Jesús Yeves</w:t>
      </w:r>
      <w:r>
        <w:rPr>
          <w:rFonts w:ascii="Arial" w:hAnsi="Arial" w:cs="Arial"/>
          <w:color w:val="000000" w:themeColor="text1"/>
        </w:rPr>
        <w:t>,</w:t>
      </w:r>
      <w:r w:rsidRPr="00065AE9">
        <w:rPr>
          <w:rFonts w:ascii="Arial" w:hAnsi="Arial" w:cs="Arial"/>
          <w:color w:val="000000" w:themeColor="text1"/>
        </w:rPr>
        <w:t xml:space="preserve"> en el simposio Educación para la Carrera y Orientación Profesional</w:t>
      </w:r>
      <w:r>
        <w:rPr>
          <w:rFonts w:ascii="Arial" w:hAnsi="Arial" w:cs="Arial"/>
          <w:color w:val="000000" w:themeColor="text1"/>
        </w:rPr>
        <w:t>,</w:t>
      </w:r>
      <w:r w:rsidRPr="00065AE9">
        <w:rPr>
          <w:rFonts w:ascii="Arial" w:hAnsi="Arial" w:cs="Arial"/>
          <w:color w:val="000000" w:themeColor="text1"/>
        </w:rPr>
        <w:t xml:space="preserve"> en LATAM 2022</w:t>
      </w:r>
      <w:r>
        <w:rPr>
          <w:rFonts w:ascii="Arial" w:hAnsi="Arial" w:cs="Arial"/>
          <w:color w:val="000000" w:themeColor="text1"/>
        </w:rPr>
        <w:t>,</w:t>
      </w:r>
      <w:r w:rsidRPr="00065AE9">
        <w:rPr>
          <w:rFonts w:ascii="Arial" w:hAnsi="Arial" w:cs="Arial"/>
          <w:color w:val="000000" w:themeColor="text1"/>
        </w:rPr>
        <w:t xml:space="preserve"> denominada </w:t>
      </w:r>
      <w:r>
        <w:rPr>
          <w:rFonts w:ascii="Arial" w:hAnsi="Arial" w:cs="Arial"/>
          <w:color w:val="000000" w:themeColor="text1"/>
        </w:rPr>
        <w:t>“</w:t>
      </w:r>
      <w:r w:rsidRPr="00065AE9">
        <w:rPr>
          <w:rFonts w:ascii="Arial" w:hAnsi="Arial" w:cs="Arial"/>
          <w:color w:val="000000" w:themeColor="text1"/>
        </w:rPr>
        <w:t>Evidencias, Desafíos y Buenas Prácticas</w:t>
      </w:r>
      <w:r>
        <w:rPr>
          <w:rFonts w:ascii="Arial" w:hAnsi="Arial" w:cs="Arial"/>
          <w:color w:val="000000" w:themeColor="text1"/>
        </w:rPr>
        <w:t>”</w:t>
      </w:r>
      <w:r w:rsidRPr="00065AE9">
        <w:rPr>
          <w:rFonts w:ascii="Arial" w:hAnsi="Arial" w:cs="Arial"/>
          <w:color w:val="000000" w:themeColor="text1"/>
        </w:rPr>
        <w:t>, en la cual se explicó, gracias a un estudio cuantitativo en una muestra de personas graduadas universitarias y técnicas chilenas, que</w:t>
      </w:r>
      <w:r>
        <w:rPr>
          <w:rFonts w:ascii="Arial" w:hAnsi="Arial" w:cs="Arial"/>
          <w:color w:val="000000" w:themeColor="text1"/>
        </w:rPr>
        <w:t>,</w:t>
      </w:r>
      <w:r w:rsidRPr="00065AE9">
        <w:rPr>
          <w:rFonts w:ascii="Arial" w:hAnsi="Arial" w:cs="Arial"/>
          <w:color w:val="000000" w:themeColor="text1"/>
        </w:rPr>
        <w:t xml:space="preserve"> ante mayor adaptabilidad de carrera y ajuste entre los estudios y el empleo</w:t>
      </w:r>
      <w:r>
        <w:rPr>
          <w:rFonts w:ascii="Arial" w:hAnsi="Arial" w:cs="Arial"/>
          <w:color w:val="000000" w:themeColor="text1"/>
        </w:rPr>
        <w:t>,</w:t>
      </w:r>
      <w:r w:rsidRPr="00065AE9">
        <w:rPr>
          <w:rFonts w:ascii="Arial" w:hAnsi="Arial" w:cs="Arial"/>
          <w:color w:val="000000" w:themeColor="text1"/>
        </w:rPr>
        <w:t xml:space="preserve"> mayor </w:t>
      </w:r>
      <w:r>
        <w:rPr>
          <w:rFonts w:ascii="Arial" w:hAnsi="Arial" w:cs="Arial"/>
          <w:color w:val="000000" w:themeColor="text1"/>
        </w:rPr>
        <w:t>sería</w:t>
      </w:r>
      <w:r w:rsidRPr="00065AE9">
        <w:rPr>
          <w:rFonts w:ascii="Arial" w:hAnsi="Arial" w:cs="Arial"/>
          <w:color w:val="000000" w:themeColor="text1"/>
        </w:rPr>
        <w:t xml:space="preserve"> el éxito en su carrera profesional (Yeves, Bargsted y Torres, noviembre 2022).</w:t>
      </w:r>
    </w:p>
    <w:p w14:paraId="69C6EE3C" w14:textId="77777777" w:rsidR="0015262D" w:rsidRPr="00065AE9" w:rsidRDefault="0015262D" w:rsidP="0015262D">
      <w:pPr>
        <w:spacing w:line="360" w:lineRule="auto"/>
        <w:jc w:val="both"/>
        <w:rPr>
          <w:rFonts w:ascii="Arial" w:hAnsi="Arial" w:cs="Arial"/>
          <w:color w:val="000000" w:themeColor="text1"/>
        </w:rPr>
      </w:pPr>
    </w:p>
    <w:p w14:paraId="0FAE5609"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Esos resultados generaron la curiosidad suficiente, dentro del marco de la autoevaluación universitaria para acreditar las carreras de la Universidad LCI Veritas según el Sistema Nacional de Acreditación de la Educación Superior (SINAES) de Costa Rica, para investigar la relación entre la adaptabilidad de carrera y el éxito laboral en las trayectorias vocacionales de esta particular comunidad graduada en el contexto costarricense, porque medir la calidad de la educación superior privada y dar seguimiento a las personas graduadas no se puede circunscribir</w:t>
      </w:r>
      <w:r>
        <w:rPr>
          <w:rFonts w:ascii="Arial" w:hAnsi="Arial" w:cs="Arial"/>
          <w:color w:val="000000" w:themeColor="text1"/>
        </w:rPr>
        <w:t>, únicamente,</w:t>
      </w:r>
      <w:r w:rsidRPr="00065AE9">
        <w:rPr>
          <w:rFonts w:ascii="Arial" w:hAnsi="Arial" w:cs="Arial"/>
          <w:color w:val="000000" w:themeColor="text1"/>
        </w:rPr>
        <w:t xml:space="preserve"> en la tasa de ocupación, sino que debe ser analizada desde la razón de ser de la educación superior. </w:t>
      </w:r>
    </w:p>
    <w:p w14:paraId="2E274068" w14:textId="77777777" w:rsidR="0015262D" w:rsidRPr="00065AE9" w:rsidRDefault="0015262D" w:rsidP="0015262D">
      <w:pPr>
        <w:spacing w:line="360" w:lineRule="auto"/>
        <w:jc w:val="both"/>
        <w:rPr>
          <w:rFonts w:ascii="Arial" w:hAnsi="Arial" w:cs="Arial"/>
          <w:color w:val="000000" w:themeColor="text1"/>
        </w:rPr>
      </w:pPr>
    </w:p>
    <w:p w14:paraId="32DEA4E8" w14:textId="77777777" w:rsidR="0015262D" w:rsidRPr="00065AE9" w:rsidRDefault="0015262D" w:rsidP="0015262D">
      <w:pPr>
        <w:spacing w:line="360" w:lineRule="auto"/>
        <w:jc w:val="both"/>
        <w:rPr>
          <w:rFonts w:ascii="Arial" w:hAnsi="Arial" w:cs="Arial"/>
          <w:color w:val="000000" w:themeColor="text1"/>
        </w:rPr>
      </w:pPr>
      <w:r>
        <w:rPr>
          <w:rFonts w:ascii="Arial" w:hAnsi="Arial" w:cs="Arial"/>
          <w:color w:val="000000" w:themeColor="text1"/>
        </w:rPr>
        <w:t>Así pues</w:t>
      </w:r>
      <w:r w:rsidRPr="00065AE9">
        <w:rPr>
          <w:rFonts w:ascii="Arial" w:hAnsi="Arial" w:cs="Arial"/>
          <w:color w:val="000000" w:themeColor="text1"/>
        </w:rPr>
        <w:t xml:space="preserve">, esta investigación </w:t>
      </w:r>
      <w:r>
        <w:rPr>
          <w:rFonts w:ascii="Arial" w:hAnsi="Arial" w:cs="Arial"/>
          <w:color w:val="000000" w:themeColor="text1"/>
        </w:rPr>
        <w:t>se estimó</w:t>
      </w:r>
      <w:r w:rsidRPr="00065AE9">
        <w:rPr>
          <w:rFonts w:ascii="Arial" w:hAnsi="Arial" w:cs="Arial"/>
          <w:color w:val="000000" w:themeColor="text1"/>
        </w:rPr>
        <w:t xml:space="preserve"> conveniente, ya que con ella fue posible evaluar, de manera integral y tomando en cuenta la autorrealización de las personas graduadas a través del empleo, la calidad de la formación de la educación brindada por la Universidad LCI VERITAS, ya que</w:t>
      </w:r>
      <w:r>
        <w:rPr>
          <w:rFonts w:ascii="Arial" w:hAnsi="Arial" w:cs="Arial"/>
          <w:color w:val="000000" w:themeColor="text1"/>
        </w:rPr>
        <w:t>,</w:t>
      </w:r>
      <w:r w:rsidRPr="00065AE9">
        <w:rPr>
          <w:rFonts w:ascii="Arial" w:hAnsi="Arial" w:cs="Arial"/>
          <w:color w:val="000000" w:themeColor="text1"/>
        </w:rPr>
        <w:t xml:space="preserve"> como Arancibia (2019) señala</w:t>
      </w:r>
      <w:r>
        <w:rPr>
          <w:rFonts w:ascii="Arial" w:hAnsi="Arial" w:cs="Arial"/>
          <w:color w:val="000000" w:themeColor="text1"/>
        </w:rPr>
        <w:t>,</w:t>
      </w:r>
      <w:r w:rsidRPr="00065AE9">
        <w:rPr>
          <w:rFonts w:ascii="Arial" w:hAnsi="Arial" w:cs="Arial"/>
          <w:color w:val="000000" w:themeColor="text1"/>
        </w:rPr>
        <w:t xml:space="preserve"> “la satisfacción laboral suele irradiarse a través de una suerte de efecto “contagio” a otros dominios vitales, generando satisfacción con la familia y con la vida en general”</w:t>
      </w:r>
      <w:r>
        <w:rPr>
          <w:rFonts w:ascii="Arial" w:hAnsi="Arial" w:cs="Arial"/>
          <w:color w:val="000000" w:themeColor="text1"/>
        </w:rPr>
        <w:t xml:space="preserve"> (p. 13)</w:t>
      </w:r>
      <w:r w:rsidRPr="00065AE9">
        <w:rPr>
          <w:rFonts w:ascii="Arial" w:hAnsi="Arial" w:cs="Arial"/>
          <w:color w:val="000000" w:themeColor="text1"/>
        </w:rPr>
        <w:t>.</w:t>
      </w:r>
    </w:p>
    <w:p w14:paraId="22692AEE" w14:textId="77777777" w:rsidR="0015262D" w:rsidRPr="00065AE9" w:rsidRDefault="0015262D" w:rsidP="0015262D">
      <w:pPr>
        <w:spacing w:line="360" w:lineRule="auto"/>
        <w:jc w:val="both"/>
        <w:rPr>
          <w:rFonts w:ascii="Arial" w:hAnsi="Arial" w:cs="Arial"/>
          <w:color w:val="000000" w:themeColor="text1"/>
        </w:rPr>
      </w:pPr>
    </w:p>
    <w:p w14:paraId="37A0AD5A" w14:textId="1986C9DF" w:rsidR="0015262D" w:rsidRPr="00065AE9" w:rsidRDefault="0015262D" w:rsidP="0015262D">
      <w:pPr>
        <w:spacing w:line="360" w:lineRule="auto"/>
        <w:jc w:val="both"/>
        <w:rPr>
          <w:rFonts w:ascii="Arial" w:hAnsi="Arial" w:cs="Arial"/>
          <w:color w:val="000000" w:themeColor="text1"/>
        </w:rPr>
      </w:pPr>
      <w:r>
        <w:rPr>
          <w:rFonts w:ascii="Arial" w:hAnsi="Arial" w:cs="Arial"/>
          <w:color w:val="000000" w:themeColor="text1"/>
        </w:rPr>
        <w:t>Como logro</w:t>
      </w:r>
      <w:r w:rsidRPr="00065AE9">
        <w:rPr>
          <w:rFonts w:ascii="Arial" w:hAnsi="Arial" w:cs="Arial"/>
          <w:color w:val="000000" w:themeColor="text1"/>
        </w:rPr>
        <w:t xml:space="preserve">, </w:t>
      </w:r>
      <w:r>
        <w:rPr>
          <w:rFonts w:ascii="Arial" w:hAnsi="Arial" w:cs="Arial"/>
          <w:color w:val="000000" w:themeColor="text1"/>
        </w:rPr>
        <w:t>el presente</w:t>
      </w:r>
      <w:r w:rsidRPr="00065AE9">
        <w:rPr>
          <w:rFonts w:ascii="Arial" w:hAnsi="Arial" w:cs="Arial"/>
          <w:color w:val="000000" w:themeColor="text1"/>
        </w:rPr>
        <w:t xml:space="preserve"> estudio </w:t>
      </w:r>
      <w:r>
        <w:rPr>
          <w:rFonts w:ascii="Arial" w:hAnsi="Arial" w:cs="Arial"/>
          <w:color w:val="000000" w:themeColor="text1"/>
        </w:rPr>
        <w:t>ha beneficiado,</w:t>
      </w:r>
      <w:r w:rsidRPr="00065AE9">
        <w:rPr>
          <w:rFonts w:ascii="Arial" w:hAnsi="Arial" w:cs="Arial"/>
          <w:color w:val="000000" w:themeColor="text1"/>
        </w:rPr>
        <w:t xml:space="preserve"> </w:t>
      </w:r>
      <w:r>
        <w:rPr>
          <w:rFonts w:ascii="Arial" w:hAnsi="Arial" w:cs="Arial"/>
          <w:color w:val="000000" w:themeColor="text1"/>
        </w:rPr>
        <w:t xml:space="preserve">además de los </w:t>
      </w:r>
      <w:r w:rsidRPr="00065AE9">
        <w:rPr>
          <w:rFonts w:ascii="Arial" w:hAnsi="Arial" w:cs="Arial"/>
          <w:color w:val="000000" w:themeColor="text1"/>
        </w:rPr>
        <w:t>procesos administrativos de este centro educativo, a poblaciones</w:t>
      </w:r>
      <w:r>
        <w:rPr>
          <w:rFonts w:ascii="Arial" w:hAnsi="Arial" w:cs="Arial"/>
          <w:color w:val="000000" w:themeColor="text1"/>
        </w:rPr>
        <w:t>,</w:t>
      </w:r>
      <w:r w:rsidRPr="00065AE9">
        <w:rPr>
          <w:rFonts w:ascii="Arial" w:hAnsi="Arial" w:cs="Arial"/>
          <w:color w:val="000000" w:themeColor="text1"/>
        </w:rPr>
        <w:t xml:space="preserve"> como el estudiantado, al fortalecer mallas curriculares y programas de acompañamiento educativo</w:t>
      </w:r>
      <w:r>
        <w:rPr>
          <w:rFonts w:ascii="Arial" w:hAnsi="Arial" w:cs="Arial"/>
          <w:color w:val="000000" w:themeColor="text1"/>
        </w:rPr>
        <w:t>;</w:t>
      </w:r>
      <w:r w:rsidRPr="00065AE9">
        <w:rPr>
          <w:rFonts w:ascii="Arial" w:hAnsi="Arial" w:cs="Arial"/>
          <w:color w:val="000000" w:themeColor="text1"/>
        </w:rPr>
        <w:t xml:space="preserve"> a la </w:t>
      </w:r>
      <w:r w:rsidRPr="00065AE9">
        <w:rPr>
          <w:rFonts w:ascii="Arial" w:hAnsi="Arial" w:cs="Arial"/>
          <w:color w:val="000000" w:themeColor="text1"/>
        </w:rPr>
        <w:lastRenderedPageBreak/>
        <w:t xml:space="preserve">comunidad graduada, </w:t>
      </w:r>
      <w:r>
        <w:rPr>
          <w:rFonts w:ascii="Arial" w:hAnsi="Arial" w:cs="Arial"/>
          <w:color w:val="000000" w:themeColor="text1"/>
        </w:rPr>
        <w:t>al ofrecer</w:t>
      </w:r>
      <w:r w:rsidRPr="00065AE9">
        <w:rPr>
          <w:rFonts w:ascii="Arial" w:hAnsi="Arial" w:cs="Arial"/>
          <w:color w:val="000000" w:themeColor="text1"/>
        </w:rPr>
        <w:t xml:space="preserve"> una vinculación con su </w:t>
      </w:r>
      <w:r w:rsidRPr="009F47E6">
        <w:rPr>
          <w:rFonts w:ascii="Arial" w:hAnsi="Arial" w:cs="Arial"/>
          <w:i/>
          <w:color w:val="000000" w:themeColor="text1"/>
        </w:rPr>
        <w:t>alma mater</w:t>
      </w:r>
      <w:r w:rsidRPr="00065AE9">
        <w:rPr>
          <w:rFonts w:ascii="Arial" w:hAnsi="Arial" w:cs="Arial"/>
          <w:color w:val="000000" w:themeColor="text1"/>
        </w:rPr>
        <w:t xml:space="preserve"> más personalizada y atinente con sus necesidades</w:t>
      </w:r>
      <w:r>
        <w:rPr>
          <w:rFonts w:ascii="Arial" w:hAnsi="Arial" w:cs="Arial"/>
          <w:color w:val="000000" w:themeColor="text1"/>
        </w:rPr>
        <w:t>;</w:t>
      </w:r>
      <w:r w:rsidRPr="00065AE9">
        <w:rPr>
          <w:rFonts w:ascii="Arial" w:hAnsi="Arial" w:cs="Arial"/>
          <w:color w:val="000000" w:themeColor="text1"/>
        </w:rPr>
        <w:t xml:space="preserve"> y a otras universidades en la aplicación de las recomendaciones planteadas gracias a los resultados de esta investigación. </w:t>
      </w:r>
    </w:p>
    <w:p w14:paraId="2A2714B6" w14:textId="77777777" w:rsidR="0015262D" w:rsidRPr="00065AE9" w:rsidRDefault="0015262D" w:rsidP="0015262D">
      <w:pPr>
        <w:spacing w:line="360" w:lineRule="auto"/>
        <w:jc w:val="both"/>
        <w:rPr>
          <w:rFonts w:ascii="Arial" w:hAnsi="Arial" w:cs="Arial"/>
          <w:color w:val="000000" w:themeColor="text1"/>
        </w:rPr>
      </w:pPr>
    </w:p>
    <w:p w14:paraId="38525ABE"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En relación con los antecedentes </w:t>
      </w:r>
      <w:r>
        <w:rPr>
          <w:rFonts w:ascii="Arial" w:hAnsi="Arial" w:cs="Arial"/>
          <w:color w:val="000000" w:themeColor="text1"/>
        </w:rPr>
        <w:t>del actual</w:t>
      </w:r>
      <w:r w:rsidRPr="00065AE9">
        <w:rPr>
          <w:rFonts w:ascii="Arial" w:hAnsi="Arial" w:cs="Arial"/>
          <w:color w:val="000000" w:themeColor="text1"/>
        </w:rPr>
        <w:t xml:space="preserve"> estudio, en el contexto costarricense reciente</w:t>
      </w:r>
      <w:r>
        <w:rPr>
          <w:rFonts w:ascii="Arial" w:hAnsi="Arial" w:cs="Arial"/>
          <w:color w:val="000000" w:themeColor="text1"/>
        </w:rPr>
        <w:t>,</w:t>
      </w:r>
      <w:r w:rsidRPr="00065AE9">
        <w:rPr>
          <w:rFonts w:ascii="Arial" w:hAnsi="Arial" w:cs="Arial"/>
          <w:color w:val="000000" w:themeColor="text1"/>
        </w:rPr>
        <w:t xml:space="preserve"> se encontraron muy pocas investigaciones que abordaran las variables mencionadas y menos su relación. Desde la variable de </w:t>
      </w:r>
      <w:r w:rsidRPr="009F47E6">
        <w:rPr>
          <w:rFonts w:ascii="Arial" w:hAnsi="Arial" w:cs="Arial"/>
          <w:i/>
          <w:color w:val="000000" w:themeColor="text1"/>
        </w:rPr>
        <w:t>adaptabilidad de carrera</w:t>
      </w:r>
      <w:r w:rsidRPr="00065AE9">
        <w:rPr>
          <w:rFonts w:ascii="Arial" w:hAnsi="Arial" w:cs="Arial"/>
          <w:color w:val="000000" w:themeColor="text1"/>
        </w:rPr>
        <w:t>, se trabajó s</w:t>
      </w:r>
      <w:r>
        <w:rPr>
          <w:rFonts w:ascii="Arial" w:hAnsi="Arial" w:cs="Arial"/>
          <w:color w:val="000000" w:themeColor="text1"/>
        </w:rPr>
        <w:t>o</w:t>
      </w:r>
      <w:r w:rsidRPr="00065AE9">
        <w:rPr>
          <w:rFonts w:ascii="Arial" w:hAnsi="Arial" w:cs="Arial"/>
          <w:color w:val="000000" w:themeColor="text1"/>
        </w:rPr>
        <w:t>lo con estudiantado universitario desde un enfoque cualitativo</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S</w:t>
      </w:r>
      <w:r w:rsidRPr="00065AE9">
        <w:rPr>
          <w:rFonts w:ascii="Arial" w:hAnsi="Arial" w:cs="Arial"/>
          <w:color w:val="000000" w:themeColor="text1"/>
        </w:rPr>
        <w:t>e tocó el tema de manera trasversal</w:t>
      </w:r>
      <w:r>
        <w:rPr>
          <w:rFonts w:ascii="Arial" w:hAnsi="Arial" w:cs="Arial"/>
          <w:color w:val="000000" w:themeColor="text1"/>
        </w:rPr>
        <w:t>,</w:t>
      </w:r>
      <w:r w:rsidRPr="00065AE9">
        <w:rPr>
          <w:rFonts w:ascii="Arial" w:hAnsi="Arial" w:cs="Arial"/>
          <w:color w:val="000000" w:themeColor="text1"/>
        </w:rPr>
        <w:t xml:space="preserve"> al analizar la construcción de carrera (Campos y Chacón, 2021; Romero, 2023) y</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únicamente,</w:t>
      </w:r>
      <w:r w:rsidRPr="00065AE9">
        <w:rPr>
          <w:rFonts w:ascii="Arial" w:hAnsi="Arial" w:cs="Arial"/>
          <w:color w:val="000000" w:themeColor="text1"/>
        </w:rPr>
        <w:t xml:space="preserve"> se encontró una investigación que describió el proceso de adaptabilidad de carrera como satisfactorio</w:t>
      </w:r>
      <w:r>
        <w:rPr>
          <w:rFonts w:ascii="Arial" w:hAnsi="Arial" w:cs="Arial"/>
          <w:color w:val="000000" w:themeColor="text1"/>
        </w:rPr>
        <w:t>,</w:t>
      </w:r>
      <w:r w:rsidRPr="00065AE9">
        <w:rPr>
          <w:rFonts w:ascii="Arial" w:hAnsi="Arial" w:cs="Arial"/>
          <w:color w:val="000000" w:themeColor="text1"/>
        </w:rPr>
        <w:t xml:space="preserve"> en la proyección profesional a campos de ciencia, tecnología, ingeniería y matemáticas</w:t>
      </w:r>
      <w:r>
        <w:rPr>
          <w:rFonts w:ascii="Arial" w:hAnsi="Arial" w:cs="Arial"/>
          <w:color w:val="000000" w:themeColor="text1"/>
        </w:rPr>
        <w:t>,</w:t>
      </w:r>
      <w:r w:rsidRPr="00065AE9">
        <w:rPr>
          <w:rFonts w:ascii="Arial" w:hAnsi="Arial" w:cs="Arial"/>
          <w:color w:val="000000" w:themeColor="text1"/>
        </w:rPr>
        <w:t xml:space="preserve"> y su potencial para fortalecer el empoderamiento femenino (Ramírez, 2023). </w:t>
      </w:r>
    </w:p>
    <w:p w14:paraId="4A6FEF95" w14:textId="77777777" w:rsidR="0015262D" w:rsidRPr="00065AE9" w:rsidRDefault="0015262D" w:rsidP="0015262D">
      <w:pPr>
        <w:spacing w:line="360" w:lineRule="auto"/>
        <w:jc w:val="both"/>
        <w:rPr>
          <w:rFonts w:ascii="Arial" w:hAnsi="Arial" w:cs="Arial"/>
          <w:color w:val="000000" w:themeColor="text1"/>
        </w:rPr>
      </w:pPr>
    </w:p>
    <w:p w14:paraId="434708B0" w14:textId="77777777" w:rsidR="0015262D" w:rsidRPr="00065AE9" w:rsidRDefault="0015262D" w:rsidP="0015262D">
      <w:pPr>
        <w:spacing w:line="360" w:lineRule="auto"/>
        <w:jc w:val="both"/>
        <w:rPr>
          <w:rFonts w:ascii="Arial" w:hAnsi="Arial" w:cs="Arial"/>
          <w:color w:val="000000" w:themeColor="text1"/>
        </w:rPr>
      </w:pPr>
      <w:r>
        <w:rPr>
          <w:rFonts w:ascii="Arial" w:hAnsi="Arial" w:cs="Arial"/>
          <w:color w:val="000000" w:themeColor="text1"/>
        </w:rPr>
        <w:t>Respecto del</w:t>
      </w:r>
      <w:r w:rsidRPr="00065AE9">
        <w:rPr>
          <w:rFonts w:ascii="Arial" w:hAnsi="Arial" w:cs="Arial"/>
          <w:color w:val="000000" w:themeColor="text1"/>
        </w:rPr>
        <w:t xml:space="preserve"> éxito laboral, las investigaciones costarricenses se concentraron en el proceso exitoso de inserción laboral (Hernández y López, 2023; Zúñiga et al., 2024)</w:t>
      </w:r>
      <w:r>
        <w:rPr>
          <w:rFonts w:ascii="Arial" w:hAnsi="Arial" w:cs="Arial"/>
          <w:color w:val="000000" w:themeColor="text1"/>
        </w:rPr>
        <w:t>;</w:t>
      </w:r>
      <w:r w:rsidRPr="00065AE9">
        <w:rPr>
          <w:rFonts w:ascii="Arial" w:hAnsi="Arial" w:cs="Arial"/>
          <w:color w:val="000000" w:themeColor="text1"/>
        </w:rPr>
        <w:t xml:space="preserve"> la satisfacción laboral (Villegas, 2022; Acosta, Álvarez, Baldí y Sánchez, 2015)</w:t>
      </w:r>
      <w:r>
        <w:rPr>
          <w:rFonts w:ascii="Arial" w:hAnsi="Arial" w:cs="Arial"/>
          <w:color w:val="000000" w:themeColor="text1"/>
        </w:rPr>
        <w:t>;</w:t>
      </w:r>
      <w:r w:rsidRPr="00065AE9">
        <w:rPr>
          <w:rFonts w:ascii="Arial" w:hAnsi="Arial" w:cs="Arial"/>
          <w:color w:val="000000" w:themeColor="text1"/>
        </w:rPr>
        <w:t xml:space="preserve"> o a factores de éxito en microempresas o emprendimientos (Gutiérrez et al., 2021; Sandoval, 2023)</w:t>
      </w:r>
      <w:r>
        <w:rPr>
          <w:rFonts w:ascii="Arial" w:hAnsi="Arial" w:cs="Arial"/>
          <w:color w:val="000000" w:themeColor="text1"/>
        </w:rPr>
        <w:t>;</w:t>
      </w:r>
      <w:r w:rsidRPr="00065AE9">
        <w:rPr>
          <w:rFonts w:ascii="Arial" w:hAnsi="Arial" w:cs="Arial"/>
          <w:color w:val="000000" w:themeColor="text1"/>
        </w:rPr>
        <w:t xml:space="preserve"> y no</w:t>
      </w:r>
      <w:r>
        <w:rPr>
          <w:rFonts w:ascii="Arial" w:hAnsi="Arial" w:cs="Arial"/>
          <w:color w:val="000000" w:themeColor="text1"/>
        </w:rPr>
        <w:t>,</w:t>
      </w:r>
      <w:r w:rsidRPr="00065AE9">
        <w:rPr>
          <w:rFonts w:ascii="Arial" w:hAnsi="Arial" w:cs="Arial"/>
          <w:color w:val="000000" w:themeColor="text1"/>
        </w:rPr>
        <w:t xml:space="preserve"> a la medición del éxito logrado por las personas trabajadoras con educación superior completa desde la percepción subjetiva y los factores objetivos del empleo.  </w:t>
      </w:r>
    </w:p>
    <w:p w14:paraId="17250E73" w14:textId="77777777" w:rsidR="0015262D" w:rsidRPr="00065AE9" w:rsidRDefault="0015262D" w:rsidP="0015262D">
      <w:pPr>
        <w:spacing w:line="360" w:lineRule="auto"/>
        <w:jc w:val="both"/>
        <w:rPr>
          <w:rFonts w:ascii="Arial" w:hAnsi="Arial" w:cs="Arial"/>
          <w:color w:val="000000" w:themeColor="text1"/>
        </w:rPr>
      </w:pPr>
    </w:p>
    <w:p w14:paraId="03A80256"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En contraste, </w:t>
      </w:r>
      <w:r>
        <w:rPr>
          <w:rFonts w:ascii="Arial" w:hAnsi="Arial" w:cs="Arial"/>
          <w:color w:val="000000" w:themeColor="text1"/>
        </w:rPr>
        <w:t>en el</w:t>
      </w:r>
      <w:r w:rsidRPr="00065AE9">
        <w:rPr>
          <w:rFonts w:ascii="Arial" w:hAnsi="Arial" w:cs="Arial"/>
          <w:color w:val="000000" w:themeColor="text1"/>
        </w:rPr>
        <w:t xml:space="preserve"> nivel internacional (</w:t>
      </w:r>
      <w:r>
        <w:rPr>
          <w:rFonts w:ascii="Arial" w:hAnsi="Arial" w:cs="Arial"/>
          <w:color w:val="000000" w:themeColor="text1"/>
        </w:rPr>
        <w:t>sobre todo</w:t>
      </w:r>
      <w:r w:rsidRPr="00065AE9">
        <w:rPr>
          <w:rFonts w:ascii="Arial" w:hAnsi="Arial" w:cs="Arial"/>
          <w:color w:val="000000" w:themeColor="text1"/>
        </w:rPr>
        <w:t xml:space="preserve"> en Europa), se investigó tanto la variable de adaptabilidad de carrera como </w:t>
      </w:r>
      <w:r>
        <w:rPr>
          <w:rFonts w:ascii="Arial" w:hAnsi="Arial" w:cs="Arial"/>
          <w:color w:val="000000" w:themeColor="text1"/>
        </w:rPr>
        <w:t xml:space="preserve">la </w:t>
      </w:r>
      <w:r w:rsidRPr="00065AE9">
        <w:rPr>
          <w:rFonts w:ascii="Arial" w:hAnsi="Arial" w:cs="Arial"/>
          <w:color w:val="000000" w:themeColor="text1"/>
        </w:rPr>
        <w:t xml:space="preserve">de éxito laboral y su relación con otras variables, normalmente, bajo un enfoque cuantitativo y hacia dos poblaciones específicas: personas estudiantes universitarias y, en menos casos, con personas trabajadoras con o sin educación universitaria completa.  </w:t>
      </w:r>
    </w:p>
    <w:p w14:paraId="5F6E4554" w14:textId="77777777" w:rsidR="0015262D" w:rsidRPr="00065AE9" w:rsidRDefault="0015262D" w:rsidP="0015262D">
      <w:pPr>
        <w:spacing w:line="360" w:lineRule="auto"/>
        <w:jc w:val="both"/>
        <w:rPr>
          <w:rFonts w:ascii="Arial" w:hAnsi="Arial" w:cs="Arial"/>
          <w:color w:val="000000" w:themeColor="text1"/>
        </w:rPr>
      </w:pPr>
    </w:p>
    <w:p w14:paraId="2466882D"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En relación con el </w:t>
      </w:r>
      <w:r w:rsidRPr="009F47E6">
        <w:rPr>
          <w:rFonts w:ascii="Arial" w:hAnsi="Arial" w:cs="Arial"/>
          <w:i/>
          <w:color w:val="000000" w:themeColor="text1"/>
        </w:rPr>
        <w:t>éxito laboral</w:t>
      </w:r>
      <w:r w:rsidRPr="00065AE9">
        <w:rPr>
          <w:rFonts w:ascii="Arial" w:hAnsi="Arial" w:cs="Arial"/>
          <w:color w:val="000000" w:themeColor="text1"/>
        </w:rPr>
        <w:t>, entre los principales hallazgos</w:t>
      </w:r>
      <w:r>
        <w:rPr>
          <w:rFonts w:ascii="Arial" w:hAnsi="Arial" w:cs="Arial"/>
          <w:color w:val="000000" w:themeColor="text1"/>
        </w:rPr>
        <w:t>,</w:t>
      </w:r>
      <w:r w:rsidRPr="00065AE9">
        <w:rPr>
          <w:rFonts w:ascii="Arial" w:hAnsi="Arial" w:cs="Arial"/>
          <w:color w:val="000000" w:themeColor="text1"/>
        </w:rPr>
        <w:t xml:space="preserve"> se destacó que el éxito laboral objetivo y subjetivo están relacionados</w:t>
      </w:r>
      <w:r>
        <w:rPr>
          <w:rFonts w:ascii="Arial" w:hAnsi="Arial" w:cs="Arial"/>
          <w:color w:val="000000" w:themeColor="text1"/>
        </w:rPr>
        <w:t>;</w:t>
      </w:r>
      <w:r w:rsidRPr="00065AE9">
        <w:rPr>
          <w:rFonts w:ascii="Arial" w:hAnsi="Arial" w:cs="Arial"/>
          <w:color w:val="000000" w:themeColor="text1"/>
        </w:rPr>
        <w:t xml:space="preserve"> la sobrecalificación afecta la percepción del éxito laboral (Grisales, 2015)</w:t>
      </w:r>
      <w:r>
        <w:rPr>
          <w:rFonts w:ascii="Arial" w:hAnsi="Arial" w:cs="Arial"/>
          <w:color w:val="000000" w:themeColor="text1"/>
        </w:rPr>
        <w:t>;</w:t>
      </w:r>
      <w:r w:rsidRPr="00065AE9">
        <w:rPr>
          <w:rFonts w:ascii="Arial" w:hAnsi="Arial" w:cs="Arial"/>
          <w:color w:val="000000" w:themeColor="text1"/>
        </w:rPr>
        <w:t xml:space="preserve"> las investigaciones del éxito laboral</w:t>
      </w:r>
      <w:r>
        <w:rPr>
          <w:rFonts w:ascii="Arial" w:hAnsi="Arial" w:cs="Arial"/>
          <w:color w:val="000000" w:themeColor="text1"/>
        </w:rPr>
        <w:t>,</w:t>
      </w:r>
      <w:r w:rsidRPr="00065AE9">
        <w:rPr>
          <w:rFonts w:ascii="Arial" w:hAnsi="Arial" w:cs="Arial"/>
          <w:color w:val="000000" w:themeColor="text1"/>
        </w:rPr>
        <w:t xml:space="preserve"> en</w:t>
      </w:r>
      <w:r>
        <w:rPr>
          <w:rFonts w:ascii="Arial" w:hAnsi="Arial" w:cs="Arial"/>
          <w:color w:val="000000" w:themeColor="text1"/>
        </w:rPr>
        <w:t xml:space="preserve"> </w:t>
      </w:r>
      <w:r w:rsidRPr="00065AE9">
        <w:rPr>
          <w:rFonts w:ascii="Arial" w:hAnsi="Arial" w:cs="Arial"/>
          <w:color w:val="000000" w:themeColor="text1"/>
        </w:rPr>
        <w:t>español</w:t>
      </w:r>
      <w:r>
        <w:rPr>
          <w:rFonts w:ascii="Arial" w:hAnsi="Arial" w:cs="Arial"/>
          <w:color w:val="000000" w:themeColor="text1"/>
        </w:rPr>
        <w:t>,</w:t>
      </w:r>
      <w:r w:rsidRPr="00065AE9">
        <w:rPr>
          <w:rFonts w:ascii="Arial" w:hAnsi="Arial" w:cs="Arial"/>
          <w:color w:val="000000" w:themeColor="text1"/>
        </w:rPr>
        <w:t xml:space="preserve"> son pocas (Fernández y Cantón, 2018)</w:t>
      </w:r>
      <w:r>
        <w:rPr>
          <w:rFonts w:ascii="Arial" w:hAnsi="Arial" w:cs="Arial"/>
          <w:color w:val="000000" w:themeColor="text1"/>
        </w:rPr>
        <w:t>;</w:t>
      </w:r>
      <w:r w:rsidRPr="00065AE9">
        <w:rPr>
          <w:rFonts w:ascii="Arial" w:hAnsi="Arial" w:cs="Arial"/>
          <w:color w:val="000000" w:themeColor="text1"/>
        </w:rPr>
        <w:t xml:space="preserve"> la satisfacción laboral (componente subjetivo del éxito laboral) está influenciada</w:t>
      </w:r>
      <w:r>
        <w:rPr>
          <w:rFonts w:ascii="Arial" w:hAnsi="Arial" w:cs="Arial"/>
          <w:color w:val="000000" w:themeColor="text1"/>
        </w:rPr>
        <w:t>,</w:t>
      </w:r>
      <w:r w:rsidRPr="00065AE9">
        <w:rPr>
          <w:rFonts w:ascii="Arial" w:hAnsi="Arial" w:cs="Arial"/>
          <w:color w:val="000000" w:themeColor="text1"/>
        </w:rPr>
        <w:t xml:space="preserve"> de manera directa</w:t>
      </w:r>
      <w:r>
        <w:rPr>
          <w:rFonts w:ascii="Arial" w:hAnsi="Arial" w:cs="Arial"/>
          <w:color w:val="000000" w:themeColor="text1"/>
        </w:rPr>
        <w:t>,</w:t>
      </w:r>
      <w:r w:rsidRPr="00065AE9">
        <w:rPr>
          <w:rFonts w:ascii="Arial" w:hAnsi="Arial" w:cs="Arial"/>
          <w:color w:val="000000" w:themeColor="text1"/>
        </w:rPr>
        <w:t xml:space="preserve"> por la motivación y la imagen corporativa (Arancibia, 2019)</w:t>
      </w:r>
      <w:r>
        <w:rPr>
          <w:rFonts w:ascii="Arial" w:hAnsi="Arial" w:cs="Arial"/>
          <w:color w:val="000000" w:themeColor="text1"/>
        </w:rPr>
        <w:t>;</w:t>
      </w:r>
      <w:r w:rsidRPr="00065AE9">
        <w:rPr>
          <w:rFonts w:ascii="Arial" w:hAnsi="Arial" w:cs="Arial"/>
          <w:color w:val="000000" w:themeColor="text1"/>
        </w:rPr>
        <w:t xml:space="preserve"> y existe relación positiva entre el éxito laboral y la competencia profesional (Romero, 2019). </w:t>
      </w:r>
    </w:p>
    <w:p w14:paraId="0C82E5F7" w14:textId="77777777" w:rsidR="0015262D" w:rsidRPr="00065AE9" w:rsidRDefault="0015262D" w:rsidP="0015262D">
      <w:pPr>
        <w:spacing w:line="360" w:lineRule="auto"/>
        <w:jc w:val="both"/>
        <w:rPr>
          <w:rFonts w:ascii="Arial" w:hAnsi="Arial" w:cs="Arial"/>
          <w:color w:val="000000" w:themeColor="text1"/>
        </w:rPr>
      </w:pPr>
    </w:p>
    <w:p w14:paraId="14BCF060"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Por </w:t>
      </w:r>
      <w:r>
        <w:rPr>
          <w:rFonts w:ascii="Arial" w:hAnsi="Arial" w:cs="Arial"/>
          <w:color w:val="000000" w:themeColor="text1"/>
        </w:rPr>
        <w:t xml:space="preserve">su </w:t>
      </w:r>
      <w:r w:rsidRPr="00065AE9">
        <w:rPr>
          <w:rFonts w:ascii="Arial" w:hAnsi="Arial" w:cs="Arial"/>
          <w:color w:val="000000" w:themeColor="text1"/>
        </w:rPr>
        <w:t>parte, la investigación internacional de la adaptabilidad de carrera estuvo enfocada en personas estudiantes universitarias y su desempeño académico. Entre los resultados más relevantes</w:t>
      </w:r>
      <w:r>
        <w:rPr>
          <w:rFonts w:ascii="Arial" w:hAnsi="Arial" w:cs="Arial"/>
          <w:color w:val="000000" w:themeColor="text1"/>
        </w:rPr>
        <w:t>,</w:t>
      </w:r>
      <w:r w:rsidRPr="00065AE9">
        <w:rPr>
          <w:rFonts w:ascii="Arial" w:hAnsi="Arial" w:cs="Arial"/>
          <w:color w:val="000000" w:themeColor="text1"/>
        </w:rPr>
        <w:t xml:space="preserve"> se subraya que esta variable tiene una relación positiva y mediadora con la inteligencia emocional y el compromiso de carrera (Merino et al., 2018)</w:t>
      </w:r>
      <w:r>
        <w:rPr>
          <w:rFonts w:ascii="Arial" w:hAnsi="Arial" w:cs="Arial"/>
          <w:color w:val="000000" w:themeColor="text1"/>
        </w:rPr>
        <w:t>,</w:t>
      </w:r>
      <w:r w:rsidRPr="00065AE9">
        <w:rPr>
          <w:rFonts w:ascii="Arial" w:hAnsi="Arial" w:cs="Arial"/>
          <w:color w:val="000000" w:themeColor="text1"/>
        </w:rPr>
        <w:t xml:space="preserve"> y el estudiantado universitario necesita la adaptabilidad de carrera para su éxito académico</w:t>
      </w:r>
      <w:r>
        <w:rPr>
          <w:rFonts w:ascii="Arial" w:hAnsi="Arial" w:cs="Arial"/>
          <w:color w:val="000000" w:themeColor="text1"/>
        </w:rPr>
        <w:t>. No obstante,</w:t>
      </w:r>
      <w:r w:rsidRPr="00065AE9">
        <w:rPr>
          <w:rFonts w:ascii="Arial" w:hAnsi="Arial" w:cs="Arial"/>
          <w:color w:val="000000" w:themeColor="text1"/>
        </w:rPr>
        <w:t xml:space="preserve"> si evoluciona de manera insuficiente e impregnado de una gran carga emocional, puede llevar a la interrupción de </w:t>
      </w:r>
      <w:r w:rsidRPr="00065AE9">
        <w:rPr>
          <w:rFonts w:ascii="Arial" w:hAnsi="Arial" w:cs="Arial"/>
          <w:color w:val="000000" w:themeColor="text1"/>
        </w:rPr>
        <w:lastRenderedPageBreak/>
        <w:t>estudios, ya que, a mayor adaptabilidad</w:t>
      </w:r>
      <w:r>
        <w:rPr>
          <w:rFonts w:ascii="Arial" w:hAnsi="Arial" w:cs="Arial"/>
          <w:color w:val="000000" w:themeColor="text1"/>
        </w:rPr>
        <w:t>,</w:t>
      </w:r>
      <w:r w:rsidRPr="00065AE9">
        <w:rPr>
          <w:rFonts w:ascii="Arial" w:hAnsi="Arial" w:cs="Arial"/>
          <w:color w:val="000000" w:themeColor="text1"/>
        </w:rPr>
        <w:t xml:space="preserve"> menor interrupción (Romero et al., 2019 y López et al., 2022).</w:t>
      </w:r>
    </w:p>
    <w:p w14:paraId="2F5E5CD5" w14:textId="77777777" w:rsidR="0015262D" w:rsidRPr="00065AE9" w:rsidRDefault="0015262D" w:rsidP="0015262D">
      <w:pPr>
        <w:spacing w:line="360" w:lineRule="auto"/>
        <w:jc w:val="both"/>
        <w:rPr>
          <w:rFonts w:ascii="Arial" w:hAnsi="Arial" w:cs="Arial"/>
          <w:color w:val="000000" w:themeColor="text1"/>
        </w:rPr>
      </w:pPr>
    </w:p>
    <w:p w14:paraId="521C1592" w14:textId="77777777" w:rsidR="0015262D" w:rsidRPr="00065AE9" w:rsidRDefault="0015262D" w:rsidP="0015262D">
      <w:pPr>
        <w:spacing w:line="360" w:lineRule="auto"/>
        <w:jc w:val="both"/>
        <w:rPr>
          <w:rFonts w:ascii="Arial" w:hAnsi="Arial" w:cs="Arial"/>
          <w:color w:val="000000" w:themeColor="text1"/>
        </w:rPr>
      </w:pPr>
      <w:r>
        <w:rPr>
          <w:rFonts w:ascii="Arial" w:hAnsi="Arial" w:cs="Arial"/>
          <w:color w:val="000000" w:themeColor="text1"/>
        </w:rPr>
        <w:t>L</w:t>
      </w:r>
      <w:r w:rsidRPr="00065AE9">
        <w:rPr>
          <w:rFonts w:ascii="Arial" w:hAnsi="Arial" w:cs="Arial"/>
          <w:color w:val="000000" w:themeColor="text1"/>
        </w:rPr>
        <w:t>os antecedentes especificaron que el rendimiento académico previo sobresaliente determina la adaptabilidad, por lo que, una persona estudiante exitosa tiene conductas vocacionales</w:t>
      </w:r>
      <w:r>
        <w:rPr>
          <w:rFonts w:ascii="Arial" w:hAnsi="Arial" w:cs="Arial"/>
          <w:color w:val="000000" w:themeColor="text1"/>
        </w:rPr>
        <w:t>,</w:t>
      </w:r>
      <w:r w:rsidRPr="00065AE9">
        <w:rPr>
          <w:rFonts w:ascii="Arial" w:hAnsi="Arial" w:cs="Arial"/>
          <w:color w:val="000000" w:themeColor="text1"/>
        </w:rPr>
        <w:t xml:space="preserve"> como satisfacción en la elección de carrera, claridad en el futuro profesional, metas planificadas y hábitos de estudio adecuados (López, 2020)</w:t>
      </w:r>
      <w:r>
        <w:rPr>
          <w:rFonts w:ascii="Arial" w:hAnsi="Arial" w:cs="Arial"/>
          <w:color w:val="000000" w:themeColor="text1"/>
        </w:rPr>
        <w:t>,</w:t>
      </w:r>
      <w:r w:rsidRPr="00065AE9">
        <w:rPr>
          <w:rFonts w:ascii="Arial" w:hAnsi="Arial" w:cs="Arial"/>
          <w:color w:val="000000" w:themeColor="text1"/>
        </w:rPr>
        <w:t xml:space="preserve"> y que el nivel de esperanza y la satisfacción de pertenecer a un postgrado (dedicándose s</w:t>
      </w:r>
      <w:r>
        <w:rPr>
          <w:rFonts w:ascii="Arial" w:hAnsi="Arial" w:cs="Arial"/>
          <w:color w:val="000000" w:themeColor="text1"/>
        </w:rPr>
        <w:t>o</w:t>
      </w:r>
      <w:r w:rsidRPr="00065AE9">
        <w:rPr>
          <w:rFonts w:ascii="Arial" w:hAnsi="Arial" w:cs="Arial"/>
          <w:color w:val="000000" w:themeColor="text1"/>
        </w:rPr>
        <w:t>lo a estudiar) s</w:t>
      </w:r>
      <w:r>
        <w:rPr>
          <w:rFonts w:ascii="Arial" w:hAnsi="Arial" w:cs="Arial"/>
          <w:color w:val="000000" w:themeColor="text1"/>
        </w:rPr>
        <w:t>í</w:t>
      </w:r>
      <w:r w:rsidRPr="00065AE9">
        <w:rPr>
          <w:rFonts w:ascii="Arial" w:hAnsi="Arial" w:cs="Arial"/>
          <w:color w:val="000000" w:themeColor="text1"/>
        </w:rPr>
        <w:t xml:space="preserve"> influyen significativamente a la adaptabilidad de carrera (Matteo y De Oliveira, 2022).</w:t>
      </w:r>
    </w:p>
    <w:p w14:paraId="1A7452BD" w14:textId="77777777" w:rsidR="0015262D" w:rsidRPr="00065AE9" w:rsidRDefault="0015262D" w:rsidP="0015262D">
      <w:pPr>
        <w:spacing w:line="360" w:lineRule="auto"/>
        <w:jc w:val="both"/>
        <w:rPr>
          <w:rFonts w:ascii="Arial" w:hAnsi="Arial" w:cs="Arial"/>
          <w:color w:val="000000" w:themeColor="text1"/>
        </w:rPr>
      </w:pPr>
    </w:p>
    <w:p w14:paraId="7B96E82F" w14:textId="77777777" w:rsidR="0015262D" w:rsidRPr="00065AE9" w:rsidRDefault="0015262D" w:rsidP="0015262D">
      <w:pPr>
        <w:spacing w:line="360" w:lineRule="auto"/>
        <w:jc w:val="both"/>
        <w:rPr>
          <w:rFonts w:ascii="Arial" w:hAnsi="Arial" w:cs="Arial"/>
          <w:color w:val="000000" w:themeColor="text1"/>
        </w:rPr>
      </w:pPr>
      <w:r>
        <w:rPr>
          <w:rFonts w:ascii="Arial" w:hAnsi="Arial" w:cs="Arial"/>
          <w:color w:val="000000" w:themeColor="text1"/>
        </w:rPr>
        <w:t>Aparte</w:t>
      </w:r>
      <w:r w:rsidRPr="00065AE9">
        <w:rPr>
          <w:rFonts w:ascii="Arial" w:hAnsi="Arial" w:cs="Arial"/>
          <w:color w:val="000000" w:themeColor="text1"/>
        </w:rPr>
        <w:t xml:space="preserve"> de la ponencia mencionada, se encontraron antecedentes que, de alguna manera, relacionaron las dos variables de este estudio, pero analizaron el éxito laboral s</w:t>
      </w:r>
      <w:r>
        <w:rPr>
          <w:rFonts w:ascii="Arial" w:hAnsi="Arial" w:cs="Arial"/>
          <w:color w:val="000000" w:themeColor="text1"/>
        </w:rPr>
        <w:t>o</w:t>
      </w:r>
      <w:r w:rsidRPr="00065AE9">
        <w:rPr>
          <w:rFonts w:ascii="Arial" w:hAnsi="Arial" w:cs="Arial"/>
          <w:color w:val="000000" w:themeColor="text1"/>
        </w:rPr>
        <w:t>lo desde su dimensión subjetiva. Como principales hallazgos</w:t>
      </w:r>
      <w:r>
        <w:rPr>
          <w:rFonts w:ascii="Arial" w:hAnsi="Arial" w:cs="Arial"/>
          <w:color w:val="000000" w:themeColor="text1"/>
        </w:rPr>
        <w:t>,</w:t>
      </w:r>
      <w:r w:rsidRPr="00065AE9">
        <w:rPr>
          <w:rFonts w:ascii="Arial" w:hAnsi="Arial" w:cs="Arial"/>
          <w:color w:val="000000" w:themeColor="text1"/>
        </w:rPr>
        <w:t xml:space="preserve"> se destac</w:t>
      </w:r>
      <w:r>
        <w:rPr>
          <w:rFonts w:ascii="Arial" w:hAnsi="Arial" w:cs="Arial"/>
          <w:color w:val="000000" w:themeColor="text1"/>
        </w:rPr>
        <w:t>ó</w:t>
      </w:r>
      <w:r w:rsidRPr="00065AE9">
        <w:rPr>
          <w:rFonts w:ascii="Arial" w:hAnsi="Arial" w:cs="Arial"/>
          <w:color w:val="000000" w:themeColor="text1"/>
        </w:rPr>
        <w:t xml:space="preserve"> que la adaptabilidad de carrera contribuye a la predicción del desempeño laboral, pero que la empleabilidad es un mejor predictor de la satisfacción laboral (Low et al. 2020)</w:t>
      </w:r>
      <w:r>
        <w:rPr>
          <w:rFonts w:ascii="Arial" w:hAnsi="Arial" w:cs="Arial"/>
          <w:color w:val="000000" w:themeColor="text1"/>
        </w:rPr>
        <w:t>;</w:t>
      </w:r>
      <w:r w:rsidRPr="00065AE9">
        <w:rPr>
          <w:rFonts w:ascii="Arial" w:hAnsi="Arial" w:cs="Arial"/>
          <w:color w:val="000000" w:themeColor="text1"/>
        </w:rPr>
        <w:t xml:space="preserve"> que existe correlación significativa entre adaptabilidad de carrera, satisfacción laboral, inteligencia emocional, compromiso y satisfacción con la vida (Alonso, 2021)</w:t>
      </w:r>
      <w:r>
        <w:rPr>
          <w:rFonts w:ascii="Arial" w:hAnsi="Arial" w:cs="Arial"/>
          <w:color w:val="000000" w:themeColor="text1"/>
        </w:rPr>
        <w:t>;</w:t>
      </w:r>
      <w:r w:rsidRPr="00065AE9">
        <w:rPr>
          <w:rFonts w:ascii="Arial" w:hAnsi="Arial" w:cs="Arial"/>
          <w:color w:val="000000" w:themeColor="text1"/>
        </w:rPr>
        <w:t xml:space="preserve"> y que las conexiones deberían estar integradas como otro indicador de adaptabilidad de carrera, </w:t>
      </w:r>
      <w:r>
        <w:rPr>
          <w:rFonts w:ascii="Arial" w:hAnsi="Arial" w:cs="Arial"/>
          <w:color w:val="000000" w:themeColor="text1"/>
        </w:rPr>
        <w:t>pues</w:t>
      </w:r>
      <w:r w:rsidRPr="00065AE9">
        <w:rPr>
          <w:rFonts w:ascii="Arial" w:hAnsi="Arial" w:cs="Arial"/>
          <w:color w:val="000000" w:themeColor="text1"/>
        </w:rPr>
        <w:t xml:space="preserve"> las relaciones laborales tienen un mayor efecto predictivo significativo en la dimensión subjetiva del éxito de carrera (Gaile et al., 2024).</w:t>
      </w:r>
    </w:p>
    <w:p w14:paraId="675656DF" w14:textId="77777777" w:rsidR="0015262D" w:rsidRPr="00065AE9" w:rsidRDefault="0015262D" w:rsidP="0015262D">
      <w:pPr>
        <w:spacing w:line="360" w:lineRule="auto"/>
        <w:jc w:val="both"/>
        <w:rPr>
          <w:rFonts w:ascii="Arial" w:hAnsi="Arial" w:cs="Arial"/>
          <w:color w:val="000000" w:themeColor="text1"/>
        </w:rPr>
      </w:pPr>
    </w:p>
    <w:p w14:paraId="764F9654" w14:textId="77777777" w:rsidR="0015262D" w:rsidRPr="00065AE9" w:rsidRDefault="0015262D" w:rsidP="0015262D">
      <w:pPr>
        <w:spacing w:line="360" w:lineRule="auto"/>
        <w:jc w:val="both"/>
        <w:rPr>
          <w:rFonts w:ascii="Arial" w:hAnsi="Arial" w:cs="Arial"/>
          <w:color w:val="000000" w:themeColor="text1"/>
        </w:rPr>
      </w:pPr>
      <w:r>
        <w:rPr>
          <w:rFonts w:ascii="Arial" w:hAnsi="Arial" w:cs="Arial"/>
          <w:color w:val="000000" w:themeColor="text1"/>
        </w:rPr>
        <w:t>En virtud de dichos descubrimientos</w:t>
      </w:r>
      <w:r w:rsidRPr="00065AE9">
        <w:rPr>
          <w:rFonts w:ascii="Arial" w:hAnsi="Arial" w:cs="Arial"/>
          <w:color w:val="000000" w:themeColor="text1"/>
        </w:rPr>
        <w:t xml:space="preserve">, se </w:t>
      </w:r>
      <w:r>
        <w:rPr>
          <w:rFonts w:ascii="Arial" w:hAnsi="Arial" w:cs="Arial"/>
          <w:color w:val="000000" w:themeColor="text1"/>
        </w:rPr>
        <w:t>concluyó</w:t>
      </w:r>
      <w:r w:rsidRPr="00065AE9">
        <w:rPr>
          <w:rFonts w:ascii="Arial" w:hAnsi="Arial" w:cs="Arial"/>
          <w:color w:val="000000" w:themeColor="text1"/>
        </w:rPr>
        <w:t xml:space="preserve"> que muy pocos antecedentes analizaron la relación entre el éxito laboral (objetivo y subjetivo) y el nivel de adaptabilidad vocacional en personas con educación superior completa en carreras relacionadas con el mercado del diseño </w:t>
      </w:r>
      <w:r>
        <w:rPr>
          <w:rFonts w:ascii="Arial" w:hAnsi="Arial" w:cs="Arial"/>
          <w:color w:val="000000" w:themeColor="text1"/>
        </w:rPr>
        <w:t>(</w:t>
      </w:r>
      <w:r w:rsidRPr="00065AE9">
        <w:rPr>
          <w:rFonts w:ascii="Arial" w:hAnsi="Arial" w:cs="Arial"/>
          <w:color w:val="000000" w:themeColor="text1"/>
        </w:rPr>
        <w:t>ámbito profesional altamente competitivo y con salidas laborales limitadas</w:t>
      </w:r>
      <w:r>
        <w:rPr>
          <w:rFonts w:ascii="Arial" w:hAnsi="Arial" w:cs="Arial"/>
          <w:color w:val="000000" w:themeColor="text1"/>
        </w:rPr>
        <w:t>;</w:t>
      </w:r>
      <w:r w:rsidRPr="00065AE9">
        <w:rPr>
          <w:rFonts w:ascii="Arial" w:hAnsi="Arial" w:cs="Arial"/>
          <w:color w:val="000000" w:themeColor="text1"/>
        </w:rPr>
        <w:t xml:space="preserve"> en especial, en el contexto costarricense</w:t>
      </w:r>
      <w:r>
        <w:rPr>
          <w:rFonts w:ascii="Arial" w:hAnsi="Arial" w:cs="Arial"/>
          <w:color w:val="000000" w:themeColor="text1"/>
        </w:rPr>
        <w:t>)</w:t>
      </w:r>
      <w:r w:rsidRPr="00065AE9">
        <w:rPr>
          <w:rFonts w:ascii="Arial" w:hAnsi="Arial" w:cs="Arial"/>
          <w:color w:val="000000" w:themeColor="text1"/>
        </w:rPr>
        <w:t xml:space="preserve">. Por tanto, aunque la ponencia que inspiró este artículo compartió intereses similares, el tema de investigación: “Relación del éxito laboral y la adaptabilidad de carrera en las trayectorias vocacionales” se justificó en términos de valor teórico y utilidad metodológica, ya que llenó un vacío </w:t>
      </w:r>
      <w:r>
        <w:rPr>
          <w:rFonts w:ascii="Arial" w:hAnsi="Arial" w:cs="Arial"/>
          <w:color w:val="000000" w:themeColor="text1"/>
        </w:rPr>
        <w:t>en el ámbito</w:t>
      </w:r>
      <w:r w:rsidRPr="00065AE9">
        <w:rPr>
          <w:rFonts w:ascii="Arial" w:hAnsi="Arial" w:cs="Arial"/>
          <w:color w:val="000000" w:themeColor="text1"/>
        </w:rPr>
        <w:t xml:space="preserve"> nacional</w:t>
      </w:r>
      <w:r>
        <w:rPr>
          <w:rFonts w:ascii="Arial" w:hAnsi="Arial" w:cs="Arial"/>
          <w:color w:val="000000" w:themeColor="text1"/>
        </w:rPr>
        <w:t>,</w:t>
      </w:r>
      <w:r w:rsidRPr="00065AE9">
        <w:rPr>
          <w:rFonts w:ascii="Arial" w:hAnsi="Arial" w:cs="Arial"/>
          <w:color w:val="000000" w:themeColor="text1"/>
        </w:rPr>
        <w:t xml:space="preserve"> en investigaciones de este corte. </w:t>
      </w:r>
    </w:p>
    <w:p w14:paraId="6647153E" w14:textId="77777777" w:rsidR="0015262D" w:rsidRPr="00065AE9" w:rsidRDefault="0015262D" w:rsidP="0015262D">
      <w:pPr>
        <w:spacing w:line="360" w:lineRule="auto"/>
        <w:jc w:val="both"/>
        <w:rPr>
          <w:rFonts w:ascii="Arial" w:hAnsi="Arial" w:cs="Arial"/>
          <w:color w:val="000000" w:themeColor="text1"/>
        </w:rPr>
      </w:pPr>
    </w:p>
    <w:p w14:paraId="5006C7C2"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Para el análisis del tema planteado, se utilizó como posicionamiento la teoría “</w:t>
      </w:r>
      <w:r>
        <w:rPr>
          <w:rFonts w:ascii="Arial" w:hAnsi="Arial" w:cs="Arial"/>
          <w:color w:val="000000" w:themeColor="text1"/>
        </w:rPr>
        <w:t>c</w:t>
      </w:r>
      <w:r w:rsidRPr="00065AE9">
        <w:rPr>
          <w:rFonts w:ascii="Arial" w:hAnsi="Arial" w:cs="Arial"/>
          <w:color w:val="000000" w:themeColor="text1"/>
        </w:rPr>
        <w:t>onstrucción de carrera”</w:t>
      </w:r>
      <w:r>
        <w:rPr>
          <w:rFonts w:ascii="Arial" w:hAnsi="Arial" w:cs="Arial"/>
          <w:color w:val="000000" w:themeColor="text1"/>
        </w:rPr>
        <w:t>, cuyo</w:t>
      </w:r>
      <w:r w:rsidRPr="00065AE9">
        <w:rPr>
          <w:rFonts w:ascii="Arial" w:hAnsi="Arial" w:cs="Arial"/>
          <w:color w:val="000000" w:themeColor="text1"/>
        </w:rPr>
        <w:t xml:space="preserve"> principal exponente </w:t>
      </w:r>
      <w:r>
        <w:rPr>
          <w:rFonts w:ascii="Arial" w:hAnsi="Arial" w:cs="Arial"/>
          <w:color w:val="000000" w:themeColor="text1"/>
        </w:rPr>
        <w:t xml:space="preserve">es </w:t>
      </w:r>
      <w:r w:rsidRPr="00065AE9">
        <w:rPr>
          <w:rFonts w:ascii="Arial" w:hAnsi="Arial" w:cs="Arial"/>
          <w:color w:val="000000" w:themeColor="text1"/>
        </w:rPr>
        <w:t xml:space="preserve">Savickas, quien dejó atrás la idea de que la carrera tiene un desarrollo normado y estable para todas las personas, sino que </w:t>
      </w:r>
      <w:r>
        <w:rPr>
          <w:rFonts w:ascii="Arial" w:hAnsi="Arial" w:cs="Arial"/>
          <w:color w:val="000000" w:themeColor="text1"/>
        </w:rPr>
        <w:t xml:space="preserve">la </w:t>
      </w:r>
      <w:r w:rsidRPr="00065AE9">
        <w:rPr>
          <w:rFonts w:ascii="Arial" w:hAnsi="Arial" w:cs="Arial"/>
          <w:color w:val="000000" w:themeColor="text1"/>
        </w:rPr>
        <w:t xml:space="preserve">planteó como una construcción a partir de las decisiones y </w:t>
      </w:r>
      <w:r>
        <w:rPr>
          <w:rFonts w:ascii="Arial" w:hAnsi="Arial" w:cs="Arial"/>
          <w:color w:val="000000" w:themeColor="text1"/>
        </w:rPr>
        <w:t xml:space="preserve">de </w:t>
      </w:r>
      <w:r w:rsidRPr="00065AE9">
        <w:rPr>
          <w:rFonts w:ascii="Arial" w:hAnsi="Arial" w:cs="Arial"/>
          <w:color w:val="000000" w:themeColor="text1"/>
        </w:rPr>
        <w:t>los comportamientos de cada persona (Gaile, Baumane, Stibe y Kivipold, 2024).</w:t>
      </w:r>
    </w:p>
    <w:p w14:paraId="2F2A4E52" w14:textId="77777777" w:rsidR="0015262D" w:rsidRPr="00065AE9" w:rsidRDefault="0015262D" w:rsidP="0015262D">
      <w:pPr>
        <w:spacing w:line="360" w:lineRule="auto"/>
        <w:jc w:val="both"/>
        <w:rPr>
          <w:rFonts w:ascii="Arial" w:hAnsi="Arial" w:cs="Arial"/>
          <w:color w:val="000000" w:themeColor="text1"/>
        </w:rPr>
      </w:pPr>
    </w:p>
    <w:p w14:paraId="050B6866"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El objetivo de esa teoría es “explicar la adaptación de un individuo a su entorno para lograr una integración adecuada en el lugar de trabajo” (Merino et al.</w:t>
      </w:r>
      <w:r>
        <w:rPr>
          <w:rFonts w:ascii="Arial" w:hAnsi="Arial" w:cs="Arial"/>
          <w:color w:val="000000" w:themeColor="text1"/>
        </w:rPr>
        <w:t>,</w:t>
      </w:r>
      <w:r w:rsidRPr="00065AE9">
        <w:rPr>
          <w:rFonts w:ascii="Arial" w:hAnsi="Arial" w:cs="Arial"/>
          <w:color w:val="000000" w:themeColor="text1"/>
        </w:rPr>
        <w:t xml:space="preserve"> 2018, p. 79)</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Con el fin de aclarar</w:t>
      </w:r>
      <w:r w:rsidRPr="00065AE9">
        <w:rPr>
          <w:rFonts w:ascii="Arial" w:hAnsi="Arial" w:cs="Arial"/>
          <w:color w:val="000000" w:themeColor="text1"/>
        </w:rPr>
        <w:t xml:space="preserve"> esta adaptación</w:t>
      </w:r>
      <w:r>
        <w:rPr>
          <w:rFonts w:ascii="Arial" w:hAnsi="Arial" w:cs="Arial"/>
          <w:color w:val="000000" w:themeColor="text1"/>
        </w:rPr>
        <w:t>,</w:t>
      </w:r>
      <w:r w:rsidRPr="00065AE9">
        <w:rPr>
          <w:rFonts w:ascii="Arial" w:hAnsi="Arial" w:cs="Arial"/>
          <w:color w:val="000000" w:themeColor="text1"/>
        </w:rPr>
        <w:t xml:space="preserve"> se </w:t>
      </w:r>
      <w:r>
        <w:rPr>
          <w:rFonts w:ascii="Arial" w:hAnsi="Arial" w:cs="Arial"/>
          <w:color w:val="000000" w:themeColor="text1"/>
        </w:rPr>
        <w:t>utilizaron</w:t>
      </w:r>
      <w:r w:rsidRPr="00065AE9">
        <w:rPr>
          <w:rFonts w:ascii="Arial" w:hAnsi="Arial" w:cs="Arial"/>
          <w:color w:val="000000" w:themeColor="text1"/>
        </w:rPr>
        <w:t xml:space="preserve"> narraciones de las trayectorias vocacionales de las personas graduadas, es decir, según Campos </w:t>
      </w:r>
      <w:r w:rsidRPr="00065AE9">
        <w:rPr>
          <w:rFonts w:ascii="Arial" w:hAnsi="Arial" w:cs="Arial"/>
          <w:color w:val="000000" w:themeColor="text1"/>
        </w:rPr>
        <w:lastRenderedPageBreak/>
        <w:t>(2015), citado por Sepúlveda et al. (2017), el estudio de la “creación dinámica en la que los diversos elementos que hacen parte de la historia personal se van integrando y configurando en la construcción de la vocación a lo largo de la vida”</w:t>
      </w:r>
      <w:r>
        <w:rPr>
          <w:rFonts w:ascii="Arial" w:hAnsi="Arial" w:cs="Arial"/>
          <w:color w:val="000000" w:themeColor="text1"/>
        </w:rPr>
        <w:t xml:space="preserve"> (p. 19)</w:t>
      </w:r>
      <w:r w:rsidRPr="00065AE9">
        <w:rPr>
          <w:rFonts w:ascii="Arial" w:hAnsi="Arial" w:cs="Arial"/>
          <w:color w:val="000000" w:themeColor="text1"/>
        </w:rPr>
        <w:t>.</w:t>
      </w:r>
      <w:r>
        <w:rPr>
          <w:rFonts w:ascii="Arial" w:hAnsi="Arial" w:cs="Arial"/>
          <w:color w:val="000000" w:themeColor="text1"/>
        </w:rPr>
        <w:t xml:space="preserve"> </w:t>
      </w:r>
      <w:r w:rsidRPr="00065AE9">
        <w:rPr>
          <w:rFonts w:ascii="Arial" w:hAnsi="Arial" w:cs="Arial"/>
          <w:color w:val="000000" w:themeColor="text1"/>
        </w:rPr>
        <w:t xml:space="preserve">De hecho, Hughes (1973), citado por Grisales (2015), entiende por </w:t>
      </w:r>
      <w:r w:rsidRPr="009F47E6">
        <w:rPr>
          <w:rFonts w:ascii="Arial" w:hAnsi="Arial" w:cs="Arial"/>
          <w:i/>
          <w:color w:val="000000" w:themeColor="text1"/>
        </w:rPr>
        <w:t>carrera</w:t>
      </w:r>
      <w:r w:rsidRPr="00065AE9">
        <w:rPr>
          <w:rFonts w:ascii="Arial" w:hAnsi="Arial" w:cs="Arial"/>
          <w:color w:val="000000" w:themeColor="text1"/>
        </w:rPr>
        <w:t xml:space="preserve"> “la historia de la forma en que una persona interpreta el significado de lo que ha hecho y las cosas que le han sucedido” </w:t>
      </w:r>
      <w:r>
        <w:rPr>
          <w:rFonts w:ascii="Arial" w:hAnsi="Arial" w:cs="Arial"/>
          <w:color w:val="000000" w:themeColor="text1"/>
        </w:rPr>
        <w:t>(</w:t>
      </w:r>
      <w:r w:rsidRPr="00065AE9">
        <w:rPr>
          <w:rFonts w:ascii="Arial" w:hAnsi="Arial" w:cs="Arial"/>
          <w:color w:val="000000" w:themeColor="text1"/>
        </w:rPr>
        <w:t>p.</w:t>
      </w:r>
      <w:r>
        <w:rPr>
          <w:rFonts w:ascii="Arial" w:hAnsi="Arial" w:cs="Arial"/>
          <w:color w:val="000000" w:themeColor="text1"/>
        </w:rPr>
        <w:t xml:space="preserve"> </w:t>
      </w:r>
      <w:r w:rsidRPr="00065AE9">
        <w:rPr>
          <w:rFonts w:ascii="Arial" w:hAnsi="Arial" w:cs="Arial"/>
          <w:color w:val="000000" w:themeColor="text1"/>
        </w:rPr>
        <w:t>56</w:t>
      </w:r>
      <w:r>
        <w:rPr>
          <w:rFonts w:ascii="Arial" w:hAnsi="Arial" w:cs="Arial"/>
          <w:color w:val="000000" w:themeColor="text1"/>
        </w:rPr>
        <w:t xml:space="preserve">) </w:t>
      </w:r>
      <w:r w:rsidRPr="00065AE9">
        <w:rPr>
          <w:rFonts w:ascii="Arial" w:hAnsi="Arial" w:cs="Arial"/>
          <w:color w:val="000000" w:themeColor="text1"/>
        </w:rPr>
        <w:t>y “un mapa del territorio social que ha atravesado, por ejemplo, los trabajos que ha llevado a cabo, los honores que le han conferido”</w:t>
      </w:r>
      <w:r>
        <w:rPr>
          <w:rFonts w:ascii="Arial" w:hAnsi="Arial" w:cs="Arial"/>
          <w:color w:val="000000" w:themeColor="text1"/>
        </w:rPr>
        <w:t xml:space="preserve"> (p. 56); en consecuencia,</w:t>
      </w:r>
      <w:r w:rsidRPr="00065AE9">
        <w:rPr>
          <w:rFonts w:ascii="Arial" w:hAnsi="Arial" w:cs="Arial"/>
          <w:color w:val="000000" w:themeColor="text1"/>
        </w:rPr>
        <w:t xml:space="preserve"> los determinantes de las trayectorias vocacionales</w:t>
      </w:r>
      <w:r>
        <w:rPr>
          <w:rFonts w:ascii="Arial" w:hAnsi="Arial" w:cs="Arial"/>
          <w:color w:val="000000" w:themeColor="text1"/>
        </w:rPr>
        <w:t>,</w:t>
      </w:r>
      <w:r w:rsidRPr="00065AE9">
        <w:rPr>
          <w:rFonts w:ascii="Arial" w:hAnsi="Arial" w:cs="Arial"/>
          <w:color w:val="000000" w:themeColor="text1"/>
        </w:rPr>
        <w:t xml:space="preserve"> como  su paso por la universidad, no s</w:t>
      </w:r>
      <w:r>
        <w:rPr>
          <w:rFonts w:ascii="Arial" w:hAnsi="Arial" w:cs="Arial"/>
          <w:color w:val="000000" w:themeColor="text1"/>
        </w:rPr>
        <w:t>o</w:t>
      </w:r>
      <w:r w:rsidRPr="00065AE9">
        <w:rPr>
          <w:rFonts w:ascii="Arial" w:hAnsi="Arial" w:cs="Arial"/>
          <w:color w:val="000000" w:themeColor="text1"/>
        </w:rPr>
        <w:t>lo los laborales actuales, construyen la carrera de la persona graduada.</w:t>
      </w:r>
    </w:p>
    <w:p w14:paraId="21B0C4E8" w14:textId="77777777" w:rsidR="0015262D" w:rsidRPr="00065AE9" w:rsidRDefault="0015262D" w:rsidP="0015262D">
      <w:pPr>
        <w:spacing w:line="360" w:lineRule="auto"/>
        <w:jc w:val="both"/>
        <w:rPr>
          <w:rFonts w:ascii="Arial" w:hAnsi="Arial" w:cs="Arial"/>
          <w:color w:val="000000" w:themeColor="text1"/>
        </w:rPr>
      </w:pPr>
    </w:p>
    <w:p w14:paraId="157EC66F"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Según Savickas (2013), citado por Alonso (2021), esta teoría plantea que</w:t>
      </w:r>
      <w:r>
        <w:rPr>
          <w:rFonts w:ascii="Arial" w:hAnsi="Arial" w:cs="Arial"/>
          <w:color w:val="000000" w:themeColor="text1"/>
        </w:rPr>
        <w:t>,</w:t>
      </w:r>
      <w:r w:rsidRPr="00065AE9">
        <w:rPr>
          <w:rFonts w:ascii="Arial" w:hAnsi="Arial" w:cs="Arial"/>
          <w:color w:val="000000" w:themeColor="text1"/>
        </w:rPr>
        <w:t xml:space="preserve"> para la construcción de la carrera</w:t>
      </w:r>
      <w:r>
        <w:rPr>
          <w:rFonts w:ascii="Arial" w:hAnsi="Arial" w:cs="Arial"/>
          <w:color w:val="000000" w:themeColor="text1"/>
        </w:rPr>
        <w:t>,</w:t>
      </w:r>
      <w:r w:rsidRPr="00065AE9">
        <w:rPr>
          <w:rFonts w:ascii="Arial" w:hAnsi="Arial" w:cs="Arial"/>
          <w:color w:val="000000" w:themeColor="text1"/>
        </w:rPr>
        <w:t xml:space="preserve"> las personas graduadas necesitan tener motivación </w:t>
      </w:r>
      <w:r>
        <w:rPr>
          <w:rFonts w:ascii="Arial" w:hAnsi="Arial" w:cs="Arial"/>
          <w:color w:val="000000" w:themeColor="text1"/>
        </w:rPr>
        <w:t xml:space="preserve">a fin de </w:t>
      </w:r>
      <w:r w:rsidRPr="00065AE9">
        <w:rPr>
          <w:rFonts w:ascii="Arial" w:hAnsi="Arial" w:cs="Arial"/>
          <w:color w:val="000000" w:themeColor="text1"/>
        </w:rPr>
        <w:t>cumplir con las tareas planificadas, recursos psicológicos</w:t>
      </w:r>
      <w:r>
        <w:rPr>
          <w:rFonts w:ascii="Arial" w:hAnsi="Arial" w:cs="Arial"/>
          <w:color w:val="000000" w:themeColor="text1"/>
        </w:rPr>
        <w:t xml:space="preserve">; </w:t>
      </w:r>
      <w:r w:rsidRPr="00065AE9">
        <w:rPr>
          <w:rFonts w:ascii="Arial" w:hAnsi="Arial" w:cs="Arial"/>
          <w:color w:val="000000" w:themeColor="text1"/>
        </w:rPr>
        <w:t>hacerle</w:t>
      </w:r>
      <w:r>
        <w:rPr>
          <w:rFonts w:ascii="Arial" w:hAnsi="Arial" w:cs="Arial"/>
          <w:color w:val="000000" w:themeColor="text1"/>
        </w:rPr>
        <w:t>s</w:t>
      </w:r>
      <w:r w:rsidRPr="00065AE9">
        <w:rPr>
          <w:rFonts w:ascii="Arial" w:hAnsi="Arial" w:cs="Arial"/>
          <w:color w:val="000000" w:themeColor="text1"/>
        </w:rPr>
        <w:t xml:space="preserve"> frente a los requerimientos del mercado, respuestas conductuales acordes a las exigencias</w:t>
      </w:r>
      <w:r>
        <w:rPr>
          <w:rFonts w:ascii="Arial" w:hAnsi="Arial" w:cs="Arial"/>
          <w:color w:val="000000" w:themeColor="text1"/>
        </w:rPr>
        <w:t>,</w:t>
      </w:r>
      <w:r w:rsidRPr="00065AE9">
        <w:rPr>
          <w:rFonts w:ascii="Arial" w:hAnsi="Arial" w:cs="Arial"/>
          <w:color w:val="000000" w:themeColor="text1"/>
        </w:rPr>
        <w:t xml:space="preserve"> y resultados de adaptación positivos para ganar confianza en el proceso.</w:t>
      </w:r>
    </w:p>
    <w:p w14:paraId="3B8F551C" w14:textId="77777777" w:rsidR="0015262D" w:rsidRPr="00065AE9" w:rsidRDefault="0015262D" w:rsidP="0015262D">
      <w:pPr>
        <w:spacing w:line="360" w:lineRule="auto"/>
        <w:jc w:val="both"/>
        <w:rPr>
          <w:rFonts w:ascii="Arial" w:hAnsi="Arial" w:cs="Arial"/>
          <w:color w:val="000000" w:themeColor="text1"/>
        </w:rPr>
      </w:pPr>
    </w:p>
    <w:p w14:paraId="04C0E346"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En relación con lo anterior, esta teoría dejó atrás el concepto de </w:t>
      </w:r>
      <w:r w:rsidRPr="009F47E6">
        <w:rPr>
          <w:rFonts w:ascii="Arial" w:hAnsi="Arial" w:cs="Arial"/>
          <w:i/>
          <w:color w:val="000000" w:themeColor="text1"/>
        </w:rPr>
        <w:t>madurez vocacional</w:t>
      </w:r>
      <w:r w:rsidRPr="00065AE9">
        <w:rPr>
          <w:rFonts w:ascii="Arial" w:hAnsi="Arial" w:cs="Arial"/>
          <w:color w:val="000000" w:themeColor="text1"/>
        </w:rPr>
        <w:t xml:space="preserve"> como una oportunidad de crecimiento seguro con el tiempo para las personas que buscan emplearse y se evolucionó al concepto de </w:t>
      </w:r>
      <w:r w:rsidRPr="009F47E6">
        <w:rPr>
          <w:rFonts w:ascii="Arial" w:hAnsi="Arial" w:cs="Arial"/>
          <w:i/>
          <w:color w:val="000000" w:themeColor="text1"/>
        </w:rPr>
        <w:t>adaptabilidad de la carrera</w:t>
      </w:r>
      <w:r w:rsidRPr="00065AE9">
        <w:rPr>
          <w:rFonts w:ascii="Arial" w:hAnsi="Arial" w:cs="Arial"/>
          <w:color w:val="000000" w:themeColor="text1"/>
        </w:rPr>
        <w:t xml:space="preserve">, el cual, en palabras de Savickas &amp; Porfeli (2012), citados por Merino et al. (2018), “incluye la disponibilidad y los recursos necesarios para afrontar con éxito las tareas </w:t>
      </w:r>
      <w:r w:rsidRPr="00065AE9">
        <w:rPr>
          <w:rFonts w:ascii="Arial" w:hAnsi="Arial" w:cs="Arial"/>
          <w:color w:val="000000" w:themeColor="text1"/>
        </w:rPr>
        <w:lastRenderedPageBreak/>
        <w:t>de desarrollo de la carrera, responder de manera positiva a las transiciones que se dan a lo largo de la vida y mejorar el bienestar personal”</w:t>
      </w:r>
      <w:r>
        <w:rPr>
          <w:rFonts w:ascii="Arial" w:hAnsi="Arial" w:cs="Arial"/>
          <w:color w:val="000000" w:themeColor="text1"/>
        </w:rPr>
        <w:t xml:space="preserve"> (p. 79)</w:t>
      </w:r>
      <w:r w:rsidRPr="00065AE9">
        <w:rPr>
          <w:rFonts w:ascii="Arial" w:hAnsi="Arial" w:cs="Arial"/>
          <w:color w:val="000000" w:themeColor="text1"/>
        </w:rPr>
        <w:t>, es decir, encontrar homeostasis entre las demandas de la persona y la oferta del mercado laboral.</w:t>
      </w:r>
    </w:p>
    <w:p w14:paraId="76DBAE92" w14:textId="77777777" w:rsidR="0015262D" w:rsidRPr="00065AE9" w:rsidRDefault="0015262D" w:rsidP="0015262D">
      <w:pPr>
        <w:spacing w:line="360" w:lineRule="auto"/>
        <w:jc w:val="both"/>
        <w:rPr>
          <w:rFonts w:ascii="Arial" w:hAnsi="Arial" w:cs="Arial"/>
          <w:color w:val="000000" w:themeColor="text1"/>
        </w:rPr>
      </w:pPr>
    </w:p>
    <w:p w14:paraId="64C51571"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De acuerdo con Savickas </w:t>
      </w:r>
      <w:r>
        <w:rPr>
          <w:rFonts w:ascii="Arial" w:hAnsi="Arial" w:cs="Arial"/>
          <w:color w:val="000000" w:themeColor="text1"/>
        </w:rPr>
        <w:t>(</w:t>
      </w:r>
      <w:r w:rsidRPr="00065AE9">
        <w:rPr>
          <w:rFonts w:ascii="Arial" w:hAnsi="Arial" w:cs="Arial"/>
          <w:color w:val="000000" w:themeColor="text1"/>
        </w:rPr>
        <w:t>2005), citado por López et al. (2022), las personas con alta adaptabilidad de carrera presentan “preocupación por el futuro, tener control sobre las situaciones, mostrar curiosidad por explorar posibles identidades y nuevas oportunidades y por tener confianza al iniciar proyectos relacionados con sus aspi</w:t>
      </w:r>
      <w:r w:rsidRPr="00065AE9">
        <w:rPr>
          <w:rFonts w:ascii="Arial" w:hAnsi="Arial" w:cs="Arial"/>
          <w:color w:val="000000" w:themeColor="text1"/>
        </w:rPr>
        <w:softHyphen/>
        <w:t>raciones personales y profesionales”</w:t>
      </w:r>
      <w:r>
        <w:rPr>
          <w:rFonts w:ascii="Arial" w:hAnsi="Arial" w:cs="Arial"/>
          <w:color w:val="000000" w:themeColor="text1"/>
        </w:rPr>
        <w:t xml:space="preserve"> (</w:t>
      </w:r>
      <w:r w:rsidRPr="00065AE9">
        <w:rPr>
          <w:rFonts w:ascii="Arial" w:hAnsi="Arial" w:cs="Arial"/>
          <w:color w:val="000000" w:themeColor="text1"/>
        </w:rPr>
        <w:t>p.</w:t>
      </w:r>
      <w:r>
        <w:rPr>
          <w:rFonts w:ascii="Arial" w:hAnsi="Arial" w:cs="Arial"/>
          <w:color w:val="000000" w:themeColor="text1"/>
        </w:rPr>
        <w:t xml:space="preserve"> </w:t>
      </w:r>
      <w:r w:rsidRPr="00065AE9">
        <w:rPr>
          <w:rFonts w:ascii="Arial" w:hAnsi="Arial" w:cs="Arial"/>
          <w:color w:val="000000" w:themeColor="text1"/>
        </w:rPr>
        <w:t>239</w:t>
      </w:r>
      <w:r>
        <w:rPr>
          <w:rFonts w:ascii="Arial" w:hAnsi="Arial" w:cs="Arial"/>
          <w:color w:val="000000" w:themeColor="text1"/>
        </w:rPr>
        <w:t>);</w:t>
      </w:r>
      <w:r w:rsidRPr="00065AE9">
        <w:rPr>
          <w:rFonts w:ascii="Arial" w:hAnsi="Arial" w:cs="Arial"/>
          <w:color w:val="000000" w:themeColor="text1"/>
        </w:rPr>
        <w:t xml:space="preserve"> es decir, las personas graduadas con alta adaptabilidad deberían presentar cuatro habilidades de autorregulación: implicación, control, curiosidad y confianza. </w:t>
      </w:r>
    </w:p>
    <w:p w14:paraId="77D47A5F" w14:textId="77777777" w:rsidR="0015262D" w:rsidRPr="00065AE9" w:rsidRDefault="0015262D" w:rsidP="0015262D">
      <w:pPr>
        <w:spacing w:line="360" w:lineRule="auto"/>
        <w:jc w:val="both"/>
        <w:rPr>
          <w:rFonts w:ascii="Arial" w:hAnsi="Arial" w:cs="Arial"/>
          <w:color w:val="000000" w:themeColor="text1"/>
        </w:rPr>
      </w:pPr>
    </w:p>
    <w:p w14:paraId="2D67850D"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Esas cuatro dimensiones de la adaptabilidad de carrera han sido definidas y caracterizadas por diferentes investigaciones (Merino et al., 2018; Romero, et al., 2019; Álvarez y López, 2020; Low, Yeves, Latorre y Ramos, 2020; Alonso, 2021 y Matteo y De Oliveira, 2022)</w:t>
      </w:r>
      <w:r>
        <w:rPr>
          <w:rFonts w:ascii="Arial" w:hAnsi="Arial" w:cs="Arial"/>
          <w:color w:val="000000" w:themeColor="text1"/>
        </w:rPr>
        <w:t>;</w:t>
      </w:r>
      <w:r w:rsidRPr="00065AE9">
        <w:rPr>
          <w:rFonts w:ascii="Arial" w:hAnsi="Arial" w:cs="Arial"/>
          <w:color w:val="000000" w:themeColor="text1"/>
        </w:rPr>
        <w:t xml:space="preserve"> en resumen, para este estudio</w:t>
      </w:r>
      <w:r>
        <w:rPr>
          <w:rFonts w:ascii="Arial" w:hAnsi="Arial" w:cs="Arial"/>
          <w:color w:val="000000" w:themeColor="text1"/>
        </w:rPr>
        <w:t>,</w:t>
      </w:r>
      <w:r w:rsidRPr="00065AE9">
        <w:rPr>
          <w:rFonts w:ascii="Arial" w:hAnsi="Arial" w:cs="Arial"/>
          <w:color w:val="000000" w:themeColor="text1"/>
        </w:rPr>
        <w:t xml:space="preserve"> se concibieron esos componentes de la siguiente forma:</w:t>
      </w:r>
    </w:p>
    <w:p w14:paraId="776804FB" w14:textId="77777777" w:rsidR="0015262D" w:rsidRPr="00065AE9" w:rsidRDefault="0015262D" w:rsidP="0015262D">
      <w:pPr>
        <w:pStyle w:val="Prrafodelista"/>
        <w:numPr>
          <w:ilvl w:val="0"/>
          <w:numId w:val="43"/>
        </w:numPr>
        <w:tabs>
          <w:tab w:val="left" w:pos="284"/>
        </w:tabs>
        <w:spacing w:line="360" w:lineRule="auto"/>
        <w:ind w:left="284" w:hanging="284"/>
        <w:jc w:val="both"/>
        <w:rPr>
          <w:rFonts w:ascii="Arial" w:hAnsi="Arial" w:cs="Arial"/>
          <w:color w:val="000000" w:themeColor="text1"/>
        </w:rPr>
      </w:pPr>
      <w:r w:rsidRPr="00065AE9">
        <w:rPr>
          <w:rFonts w:ascii="Arial" w:hAnsi="Arial" w:cs="Arial"/>
          <w:color w:val="000000" w:themeColor="text1"/>
        </w:rPr>
        <w:t>Implicación: preocupación y orientación por planificar un futuro vocacional</w:t>
      </w:r>
      <w:r>
        <w:rPr>
          <w:rFonts w:ascii="Arial" w:hAnsi="Arial" w:cs="Arial"/>
          <w:color w:val="000000" w:themeColor="text1"/>
        </w:rPr>
        <w:t>;</w:t>
      </w:r>
      <w:r w:rsidRPr="00065AE9">
        <w:rPr>
          <w:rFonts w:ascii="Arial" w:hAnsi="Arial" w:cs="Arial"/>
          <w:color w:val="000000" w:themeColor="text1"/>
        </w:rPr>
        <w:t xml:space="preserve"> implica proyección o visión a futuro, compromiso con sus propias metas, el entendimiento que sus decisiones presentes moldean su futuro y la preparación para futuros obstáculos o cambios.</w:t>
      </w:r>
    </w:p>
    <w:p w14:paraId="6C941967" w14:textId="77777777" w:rsidR="0015262D" w:rsidRPr="00065AE9" w:rsidRDefault="0015262D" w:rsidP="0015262D">
      <w:pPr>
        <w:pStyle w:val="Prrafodelista"/>
        <w:numPr>
          <w:ilvl w:val="0"/>
          <w:numId w:val="43"/>
        </w:numPr>
        <w:tabs>
          <w:tab w:val="left" w:pos="284"/>
        </w:tabs>
        <w:spacing w:line="360" w:lineRule="auto"/>
        <w:ind w:left="284" w:hanging="284"/>
        <w:jc w:val="both"/>
        <w:rPr>
          <w:rFonts w:ascii="Arial" w:hAnsi="Arial" w:cs="Arial"/>
          <w:color w:val="000000" w:themeColor="text1"/>
        </w:rPr>
      </w:pPr>
      <w:r w:rsidRPr="00065AE9">
        <w:rPr>
          <w:rFonts w:ascii="Arial" w:hAnsi="Arial" w:cs="Arial"/>
          <w:color w:val="000000" w:themeColor="text1"/>
        </w:rPr>
        <w:lastRenderedPageBreak/>
        <w:t>Curiosidad: interés por explorar oportunidades vocacionales y abrir el horizonte profesional</w:t>
      </w:r>
      <w:r>
        <w:rPr>
          <w:rFonts w:ascii="Arial" w:hAnsi="Arial" w:cs="Arial"/>
          <w:color w:val="000000" w:themeColor="text1"/>
        </w:rPr>
        <w:t>;</w:t>
      </w:r>
      <w:r w:rsidRPr="00065AE9">
        <w:rPr>
          <w:rFonts w:ascii="Arial" w:hAnsi="Arial" w:cs="Arial"/>
          <w:color w:val="000000" w:themeColor="text1"/>
        </w:rPr>
        <w:t xml:space="preserve"> para esto</w:t>
      </w:r>
      <w:r>
        <w:rPr>
          <w:rFonts w:ascii="Arial" w:hAnsi="Arial" w:cs="Arial"/>
          <w:color w:val="000000" w:themeColor="text1"/>
        </w:rPr>
        <w:t>,</w:t>
      </w:r>
      <w:r w:rsidRPr="00065AE9">
        <w:rPr>
          <w:rFonts w:ascii="Arial" w:hAnsi="Arial" w:cs="Arial"/>
          <w:color w:val="000000" w:themeColor="text1"/>
        </w:rPr>
        <w:t xml:space="preserve"> la persona debe aplicar estrategias de búsqueda de información, utilizar espacios de formación </w:t>
      </w:r>
      <w:r>
        <w:rPr>
          <w:rFonts w:ascii="Arial" w:hAnsi="Arial" w:cs="Arial"/>
          <w:color w:val="000000" w:themeColor="text1"/>
        </w:rPr>
        <w:t>a fin de</w:t>
      </w:r>
      <w:r w:rsidRPr="00065AE9">
        <w:rPr>
          <w:rFonts w:ascii="Arial" w:hAnsi="Arial" w:cs="Arial"/>
          <w:color w:val="000000" w:themeColor="text1"/>
        </w:rPr>
        <w:t xml:space="preserve"> incrementar sus alternativas y participar en actividades relacionadas con su carrera</w:t>
      </w:r>
      <w:r>
        <w:rPr>
          <w:rFonts w:ascii="Arial" w:hAnsi="Arial" w:cs="Arial"/>
          <w:color w:val="000000" w:themeColor="text1"/>
        </w:rPr>
        <w:t>,</w:t>
      </w:r>
      <w:r w:rsidRPr="00065AE9">
        <w:rPr>
          <w:rFonts w:ascii="Arial" w:hAnsi="Arial" w:cs="Arial"/>
          <w:color w:val="000000" w:themeColor="text1"/>
        </w:rPr>
        <w:t xml:space="preserve"> con el objetivo de visualizar caminos profesionales futuros.</w:t>
      </w:r>
    </w:p>
    <w:p w14:paraId="089F66F4" w14:textId="77777777" w:rsidR="0015262D" w:rsidRPr="009F47E6" w:rsidRDefault="0015262D" w:rsidP="0015262D">
      <w:pPr>
        <w:pStyle w:val="Prrafodelista"/>
        <w:numPr>
          <w:ilvl w:val="0"/>
          <w:numId w:val="43"/>
        </w:numPr>
        <w:tabs>
          <w:tab w:val="left" w:pos="284"/>
        </w:tabs>
        <w:spacing w:line="360" w:lineRule="auto"/>
        <w:ind w:left="284" w:hanging="284"/>
        <w:jc w:val="both"/>
        <w:rPr>
          <w:rFonts w:ascii="Arial" w:hAnsi="Arial" w:cs="Arial"/>
          <w:color w:val="000000" w:themeColor="text1"/>
        </w:rPr>
      </w:pPr>
      <w:r w:rsidRPr="00065AE9">
        <w:rPr>
          <w:rFonts w:ascii="Arial" w:hAnsi="Arial" w:cs="Arial"/>
          <w:color w:val="000000" w:themeColor="text1"/>
        </w:rPr>
        <w:t>Control: responsabilidad de tomar decisiones y ejecutarlas por medio de acciones constructivas hacia el futuro vocacional planteado</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E</w:t>
      </w:r>
      <w:r w:rsidRPr="009F47E6">
        <w:rPr>
          <w:rFonts w:ascii="Arial" w:hAnsi="Arial" w:cs="Arial"/>
          <w:color w:val="000000" w:themeColor="text1"/>
        </w:rPr>
        <w:t>sto requiere conciencia de su rol activo, entusiasmo, autorregulación, iniciativa, independencia y persistencia.</w:t>
      </w:r>
    </w:p>
    <w:p w14:paraId="663D4CB8" w14:textId="77777777" w:rsidR="0015262D" w:rsidRPr="00065AE9" w:rsidRDefault="0015262D" w:rsidP="0015262D">
      <w:pPr>
        <w:pStyle w:val="Prrafodelista"/>
        <w:numPr>
          <w:ilvl w:val="0"/>
          <w:numId w:val="43"/>
        </w:numPr>
        <w:tabs>
          <w:tab w:val="left" w:pos="284"/>
        </w:tabs>
        <w:spacing w:line="360" w:lineRule="auto"/>
        <w:ind w:left="284" w:hanging="284"/>
        <w:jc w:val="both"/>
        <w:rPr>
          <w:rFonts w:ascii="Arial" w:hAnsi="Arial" w:cs="Arial"/>
          <w:color w:val="000000" w:themeColor="text1"/>
        </w:rPr>
      </w:pPr>
      <w:r w:rsidRPr="00065AE9">
        <w:rPr>
          <w:rFonts w:ascii="Arial" w:hAnsi="Arial" w:cs="Arial"/>
          <w:color w:val="000000" w:themeColor="text1"/>
        </w:rPr>
        <w:t>Confianza: creencia de que se es capaz de alcanzar las metas profesionales por sus propias capacidades</w:t>
      </w:r>
      <w:r>
        <w:rPr>
          <w:rFonts w:ascii="Arial" w:hAnsi="Arial" w:cs="Arial"/>
          <w:color w:val="000000" w:themeColor="text1"/>
        </w:rPr>
        <w:t>,</w:t>
      </w:r>
      <w:r w:rsidRPr="00065AE9">
        <w:rPr>
          <w:rFonts w:ascii="Arial" w:hAnsi="Arial" w:cs="Arial"/>
          <w:color w:val="000000" w:themeColor="text1"/>
        </w:rPr>
        <w:t xml:space="preserve"> sin importar las dificultades o los cambios</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S</w:t>
      </w:r>
      <w:r w:rsidRPr="00065AE9">
        <w:rPr>
          <w:rFonts w:ascii="Arial" w:hAnsi="Arial" w:cs="Arial"/>
          <w:color w:val="000000" w:themeColor="text1"/>
        </w:rPr>
        <w:t xml:space="preserve">e caracteriza por la eficiencia, la resolución alternativa de problemas, la seguridad, la ambición por aprender, </w:t>
      </w:r>
      <w:r>
        <w:rPr>
          <w:rFonts w:ascii="Arial" w:hAnsi="Arial" w:cs="Arial"/>
          <w:color w:val="000000" w:themeColor="text1"/>
        </w:rPr>
        <w:t xml:space="preserve">la </w:t>
      </w:r>
      <w:r w:rsidRPr="00065AE9">
        <w:rPr>
          <w:rFonts w:ascii="Arial" w:hAnsi="Arial" w:cs="Arial"/>
          <w:color w:val="000000" w:themeColor="text1"/>
        </w:rPr>
        <w:t xml:space="preserve">orientación hacia el logro y la tolerancia a la frustración. </w:t>
      </w:r>
    </w:p>
    <w:p w14:paraId="58B523E1" w14:textId="77777777" w:rsidR="0015262D" w:rsidRPr="00065AE9" w:rsidRDefault="0015262D" w:rsidP="0015262D">
      <w:pPr>
        <w:pStyle w:val="Prrafodelista"/>
        <w:tabs>
          <w:tab w:val="left" w:pos="284"/>
        </w:tabs>
        <w:spacing w:line="360" w:lineRule="auto"/>
        <w:ind w:left="0"/>
        <w:jc w:val="both"/>
        <w:rPr>
          <w:rFonts w:ascii="Arial" w:hAnsi="Arial" w:cs="Arial"/>
          <w:color w:val="000000" w:themeColor="text1"/>
        </w:rPr>
      </w:pPr>
    </w:p>
    <w:p w14:paraId="382E644D"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Es posible resumir </w:t>
      </w:r>
      <w:r>
        <w:rPr>
          <w:rFonts w:ascii="Arial" w:hAnsi="Arial" w:cs="Arial"/>
          <w:color w:val="000000" w:themeColor="text1"/>
        </w:rPr>
        <w:t>tales habilidades</w:t>
      </w:r>
      <w:r w:rsidRPr="00065AE9">
        <w:rPr>
          <w:rFonts w:ascii="Arial" w:hAnsi="Arial" w:cs="Arial"/>
          <w:color w:val="000000" w:themeColor="text1"/>
        </w:rPr>
        <w:t xml:space="preserve"> con la afirmación de López et al. (2022,): “la adaptabilidad profesional es una competencia fundamental para que los trabajadores aborden de manera satisfactoria sus trayectorias de carrera”</w:t>
      </w:r>
      <w:r>
        <w:rPr>
          <w:rFonts w:ascii="Arial" w:hAnsi="Arial" w:cs="Arial"/>
          <w:color w:val="000000" w:themeColor="text1"/>
        </w:rPr>
        <w:t xml:space="preserve"> (</w:t>
      </w:r>
      <w:r w:rsidRPr="00065AE9">
        <w:rPr>
          <w:rFonts w:ascii="Arial" w:hAnsi="Arial" w:cs="Arial"/>
          <w:color w:val="000000" w:themeColor="text1"/>
        </w:rPr>
        <w:t>p.</w:t>
      </w:r>
      <w:r>
        <w:rPr>
          <w:rFonts w:ascii="Arial" w:hAnsi="Arial" w:cs="Arial"/>
          <w:color w:val="000000" w:themeColor="text1"/>
        </w:rPr>
        <w:t xml:space="preserve"> </w:t>
      </w:r>
      <w:r w:rsidRPr="00065AE9">
        <w:rPr>
          <w:rFonts w:ascii="Arial" w:hAnsi="Arial" w:cs="Arial"/>
          <w:color w:val="000000" w:themeColor="text1"/>
        </w:rPr>
        <w:t>238</w:t>
      </w:r>
      <w:r>
        <w:rPr>
          <w:rFonts w:ascii="Arial" w:hAnsi="Arial" w:cs="Arial"/>
          <w:color w:val="000000" w:themeColor="text1"/>
        </w:rPr>
        <w:t>)</w:t>
      </w:r>
      <w:r w:rsidRPr="00065AE9">
        <w:rPr>
          <w:rFonts w:ascii="Arial" w:hAnsi="Arial" w:cs="Arial"/>
          <w:color w:val="000000" w:themeColor="text1"/>
        </w:rPr>
        <w:t xml:space="preserve">. Abordar satisfactoriamente la trayectoria de carrera, no solo está asociado a la inserción laboral, sino que implica, también, mantenerse en un empleo que satisfaga la necesidades psicológicas y materiales de la persona graduada, es decir, está asociado al éxito laboral.  </w:t>
      </w:r>
    </w:p>
    <w:p w14:paraId="66CAB796" w14:textId="77777777" w:rsidR="0015262D" w:rsidRPr="00065AE9" w:rsidRDefault="0015262D" w:rsidP="0015262D">
      <w:pPr>
        <w:spacing w:line="360" w:lineRule="auto"/>
        <w:jc w:val="both"/>
        <w:rPr>
          <w:rFonts w:ascii="Arial" w:hAnsi="Arial" w:cs="Arial"/>
          <w:color w:val="000000" w:themeColor="text1"/>
        </w:rPr>
      </w:pPr>
    </w:p>
    <w:p w14:paraId="09F1D8A0"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Se define el </w:t>
      </w:r>
      <w:r w:rsidRPr="009F47E6">
        <w:rPr>
          <w:rFonts w:ascii="Arial" w:hAnsi="Arial" w:cs="Arial"/>
          <w:i/>
          <w:color w:val="000000" w:themeColor="text1"/>
        </w:rPr>
        <w:t>éxito laboral</w:t>
      </w:r>
      <w:r w:rsidRPr="00065AE9">
        <w:rPr>
          <w:rFonts w:ascii="Arial" w:hAnsi="Arial" w:cs="Arial"/>
          <w:color w:val="000000" w:themeColor="text1"/>
        </w:rPr>
        <w:t>, según Fernández y Cantón (2018,), como “la acumulación de resultados laborales y psicológicos positivos fruto de la experiencia laboral”</w:t>
      </w:r>
      <w:r>
        <w:rPr>
          <w:rFonts w:ascii="Arial" w:hAnsi="Arial" w:cs="Arial"/>
          <w:color w:val="000000" w:themeColor="text1"/>
        </w:rPr>
        <w:t xml:space="preserve"> (</w:t>
      </w:r>
      <w:r w:rsidRPr="00065AE9">
        <w:rPr>
          <w:rFonts w:ascii="Arial" w:hAnsi="Arial" w:cs="Arial"/>
          <w:color w:val="000000" w:themeColor="text1"/>
        </w:rPr>
        <w:t>p. 235</w:t>
      </w:r>
      <w:r>
        <w:rPr>
          <w:rFonts w:ascii="Arial" w:hAnsi="Arial" w:cs="Arial"/>
          <w:color w:val="000000" w:themeColor="text1"/>
        </w:rPr>
        <w:t>)</w:t>
      </w:r>
      <w:r w:rsidRPr="00065AE9">
        <w:rPr>
          <w:rFonts w:ascii="Arial" w:hAnsi="Arial" w:cs="Arial"/>
          <w:color w:val="000000" w:themeColor="text1"/>
        </w:rPr>
        <w:t xml:space="preserve">, la cual se </w:t>
      </w:r>
      <w:r>
        <w:rPr>
          <w:rFonts w:ascii="Arial" w:hAnsi="Arial" w:cs="Arial"/>
          <w:color w:val="000000" w:themeColor="text1"/>
        </w:rPr>
        <w:t>genera</w:t>
      </w:r>
      <w:r w:rsidRPr="00065AE9">
        <w:rPr>
          <w:rFonts w:ascii="Arial" w:hAnsi="Arial" w:cs="Arial"/>
          <w:color w:val="000000" w:themeColor="text1"/>
        </w:rPr>
        <w:t xml:space="preserve"> gracias a la planificación vocacional construida </w:t>
      </w:r>
      <w:r>
        <w:rPr>
          <w:rFonts w:ascii="Arial" w:hAnsi="Arial" w:cs="Arial"/>
          <w:color w:val="000000" w:themeColor="text1"/>
        </w:rPr>
        <w:t>a partir de</w:t>
      </w:r>
      <w:r w:rsidRPr="00065AE9">
        <w:rPr>
          <w:rFonts w:ascii="Arial" w:hAnsi="Arial" w:cs="Arial"/>
          <w:color w:val="000000" w:themeColor="text1"/>
        </w:rPr>
        <w:t xml:space="preserve"> intereses y motivaciones de la persona</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T</w:t>
      </w:r>
      <w:r w:rsidRPr="00065AE9">
        <w:rPr>
          <w:rFonts w:ascii="Arial" w:hAnsi="Arial" w:cs="Arial"/>
          <w:color w:val="000000" w:themeColor="text1"/>
        </w:rPr>
        <w:t>ambién</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por</w:t>
      </w:r>
      <w:r w:rsidRPr="00065AE9">
        <w:rPr>
          <w:rFonts w:ascii="Arial" w:hAnsi="Arial" w:cs="Arial"/>
          <w:color w:val="000000" w:themeColor="text1"/>
        </w:rPr>
        <w:t xml:space="preserve"> los resultados tangibles obtenidos en un empleo que</w:t>
      </w:r>
      <w:r>
        <w:rPr>
          <w:rFonts w:ascii="Arial" w:hAnsi="Arial" w:cs="Arial"/>
          <w:color w:val="000000" w:themeColor="text1"/>
        </w:rPr>
        <w:t>,</w:t>
      </w:r>
      <w:r w:rsidRPr="00065AE9">
        <w:rPr>
          <w:rFonts w:ascii="Arial" w:hAnsi="Arial" w:cs="Arial"/>
          <w:color w:val="000000" w:themeColor="text1"/>
        </w:rPr>
        <w:t xml:space="preserve"> al menos</w:t>
      </w:r>
      <w:r>
        <w:rPr>
          <w:rFonts w:ascii="Arial" w:hAnsi="Arial" w:cs="Arial"/>
          <w:color w:val="000000" w:themeColor="text1"/>
        </w:rPr>
        <w:t>,</w:t>
      </w:r>
      <w:r w:rsidRPr="00065AE9">
        <w:rPr>
          <w:rFonts w:ascii="Arial" w:hAnsi="Arial" w:cs="Arial"/>
          <w:color w:val="000000" w:themeColor="text1"/>
        </w:rPr>
        <w:t xml:space="preserve"> cubran las necesidades básicas durante su carrera.</w:t>
      </w:r>
    </w:p>
    <w:p w14:paraId="1E103184" w14:textId="77777777" w:rsidR="0015262D" w:rsidRPr="00065AE9" w:rsidRDefault="0015262D" w:rsidP="0015262D">
      <w:pPr>
        <w:spacing w:line="360" w:lineRule="auto"/>
        <w:jc w:val="both"/>
        <w:rPr>
          <w:rFonts w:ascii="Arial" w:hAnsi="Arial" w:cs="Arial"/>
          <w:color w:val="000000" w:themeColor="text1"/>
        </w:rPr>
      </w:pPr>
    </w:p>
    <w:p w14:paraId="6E48620D"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Para Ramírez (2021) las personas trabajadoras que pertenecen a la generación del milenio, característica importante de la mayoría de la población estudiada en esta investigación, “tienen un concepto del éxito basado en la calidad y nivel de su trabajo, sus relaciones o conexiones y la organización de la cual forman parte”</w:t>
      </w:r>
      <w:r>
        <w:rPr>
          <w:rFonts w:ascii="Arial" w:hAnsi="Arial" w:cs="Arial"/>
          <w:color w:val="000000" w:themeColor="text1"/>
        </w:rPr>
        <w:t xml:space="preserve"> (</w:t>
      </w:r>
      <w:r w:rsidRPr="00065AE9">
        <w:rPr>
          <w:rFonts w:ascii="Arial" w:hAnsi="Arial" w:cs="Arial"/>
          <w:color w:val="000000" w:themeColor="text1"/>
        </w:rPr>
        <w:t>p.</w:t>
      </w:r>
      <w:r>
        <w:rPr>
          <w:rFonts w:ascii="Arial" w:hAnsi="Arial" w:cs="Arial"/>
          <w:color w:val="000000" w:themeColor="text1"/>
        </w:rPr>
        <w:t xml:space="preserve"> </w:t>
      </w:r>
      <w:r w:rsidRPr="00065AE9">
        <w:rPr>
          <w:rFonts w:ascii="Arial" w:hAnsi="Arial" w:cs="Arial"/>
          <w:color w:val="000000" w:themeColor="text1"/>
        </w:rPr>
        <w:t>20</w:t>
      </w:r>
      <w:r>
        <w:rPr>
          <w:rFonts w:ascii="Arial" w:hAnsi="Arial" w:cs="Arial"/>
          <w:color w:val="000000" w:themeColor="text1"/>
        </w:rPr>
        <w:t>); por lo tanto,</w:t>
      </w:r>
      <w:r w:rsidRPr="00065AE9">
        <w:rPr>
          <w:rFonts w:ascii="Arial" w:hAnsi="Arial" w:cs="Arial"/>
          <w:color w:val="000000" w:themeColor="text1"/>
        </w:rPr>
        <w:t xml:space="preserve"> el éxito laboral</w:t>
      </w:r>
      <w:r>
        <w:rPr>
          <w:rFonts w:ascii="Arial" w:hAnsi="Arial" w:cs="Arial"/>
          <w:color w:val="000000" w:themeColor="text1"/>
        </w:rPr>
        <w:t>,</w:t>
      </w:r>
      <w:r w:rsidRPr="00065AE9">
        <w:rPr>
          <w:rFonts w:ascii="Arial" w:hAnsi="Arial" w:cs="Arial"/>
          <w:color w:val="000000" w:themeColor="text1"/>
        </w:rPr>
        <w:t xml:space="preserve"> en las trayectorias vocacionales de la población graduada, desde la teoría de construcción de carrera, debe analizarse a partir de dos dimensiones del éxito: subjetiva y objetiva.</w:t>
      </w:r>
    </w:p>
    <w:p w14:paraId="69E68967" w14:textId="77777777" w:rsidR="0015262D" w:rsidRPr="00065AE9" w:rsidRDefault="0015262D" w:rsidP="0015262D">
      <w:pPr>
        <w:spacing w:line="360" w:lineRule="auto"/>
        <w:jc w:val="both"/>
        <w:rPr>
          <w:rFonts w:ascii="Arial" w:hAnsi="Arial" w:cs="Arial"/>
          <w:color w:val="000000" w:themeColor="text1"/>
        </w:rPr>
      </w:pPr>
    </w:p>
    <w:p w14:paraId="4C3217D9"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En este artículo</w:t>
      </w:r>
      <w:r>
        <w:rPr>
          <w:rFonts w:ascii="Arial" w:hAnsi="Arial" w:cs="Arial"/>
          <w:color w:val="000000" w:themeColor="text1"/>
        </w:rPr>
        <w:t>,</w:t>
      </w:r>
      <w:r w:rsidRPr="00065AE9">
        <w:rPr>
          <w:rFonts w:ascii="Arial" w:hAnsi="Arial" w:cs="Arial"/>
          <w:color w:val="000000" w:themeColor="text1"/>
        </w:rPr>
        <w:t xml:space="preserve"> a ambas dimensiones se le dio la misma importancia, porque, desde la orientación profesional, una persona con educación superior exitosa es capaz de aplicar su vocación en un empleo que le permita establecer y lograr sus metas (elemento subjetivo)</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 xml:space="preserve">Esto </w:t>
      </w:r>
      <w:r w:rsidRPr="00065AE9">
        <w:rPr>
          <w:rFonts w:ascii="Arial" w:hAnsi="Arial" w:cs="Arial"/>
          <w:color w:val="000000" w:themeColor="text1"/>
        </w:rPr>
        <w:t xml:space="preserve">le puede conducir a encontrar un reconocimiento externo o social de competencia, jerarquía, que suele traducirse en compensaciones económicas y ajuste de sus capacidades al empleo (elemento </w:t>
      </w:r>
      <w:r w:rsidRPr="00065AE9">
        <w:rPr>
          <w:rFonts w:ascii="Arial" w:hAnsi="Arial" w:cs="Arial"/>
          <w:color w:val="000000" w:themeColor="text1"/>
        </w:rPr>
        <w:lastRenderedPageBreak/>
        <w:t xml:space="preserve">objetivo), por </w:t>
      </w:r>
      <w:r>
        <w:rPr>
          <w:rFonts w:ascii="Arial" w:hAnsi="Arial" w:cs="Arial"/>
          <w:color w:val="000000" w:themeColor="text1"/>
        </w:rPr>
        <w:t>ello,</w:t>
      </w:r>
      <w:r w:rsidRPr="00065AE9">
        <w:rPr>
          <w:rFonts w:ascii="Arial" w:hAnsi="Arial" w:cs="Arial"/>
          <w:color w:val="000000" w:themeColor="text1"/>
        </w:rPr>
        <w:t xml:space="preserve"> en este estudio</w:t>
      </w:r>
      <w:r>
        <w:rPr>
          <w:rFonts w:ascii="Arial" w:hAnsi="Arial" w:cs="Arial"/>
          <w:color w:val="000000" w:themeColor="text1"/>
        </w:rPr>
        <w:t>,</w:t>
      </w:r>
      <w:r w:rsidRPr="00065AE9">
        <w:rPr>
          <w:rFonts w:ascii="Arial" w:hAnsi="Arial" w:cs="Arial"/>
          <w:color w:val="000000" w:themeColor="text1"/>
        </w:rPr>
        <w:t xml:space="preserve"> se visualizó conveniente, desde una perspectiva vocacional, analizar el éxito laboral de manera integral. </w:t>
      </w:r>
    </w:p>
    <w:p w14:paraId="38C9BB18" w14:textId="77777777" w:rsidR="0015262D" w:rsidRPr="00065AE9" w:rsidRDefault="0015262D" w:rsidP="0015262D">
      <w:pPr>
        <w:spacing w:line="360" w:lineRule="auto"/>
        <w:jc w:val="both"/>
        <w:rPr>
          <w:rFonts w:ascii="Arial" w:hAnsi="Arial" w:cs="Arial"/>
          <w:color w:val="000000" w:themeColor="text1"/>
        </w:rPr>
      </w:pPr>
    </w:p>
    <w:p w14:paraId="2E1B6AB3" w14:textId="77777777" w:rsidR="0015262D" w:rsidRPr="00065AE9" w:rsidRDefault="0015262D" w:rsidP="0015262D">
      <w:pPr>
        <w:spacing w:line="360" w:lineRule="auto"/>
        <w:jc w:val="both"/>
        <w:rPr>
          <w:rFonts w:ascii="Arial" w:hAnsi="Arial" w:cs="Arial"/>
          <w:color w:val="000000" w:themeColor="text1"/>
        </w:rPr>
      </w:pPr>
      <w:r w:rsidRPr="00197A4A">
        <w:rPr>
          <w:rFonts w:ascii="Arial" w:hAnsi="Arial" w:cs="Arial"/>
          <w:color w:val="000000" w:themeColor="text1"/>
        </w:rPr>
        <w:t>El éxito laboral subjetivo está más relacionado</w:t>
      </w:r>
      <w:r w:rsidRPr="00065AE9">
        <w:rPr>
          <w:rFonts w:ascii="Arial" w:hAnsi="Arial" w:cs="Arial"/>
          <w:color w:val="000000" w:themeColor="text1"/>
        </w:rPr>
        <w:t xml:space="preserve"> con el concepto de </w:t>
      </w:r>
      <w:r w:rsidRPr="009F47E6">
        <w:rPr>
          <w:rFonts w:ascii="Arial" w:hAnsi="Arial" w:cs="Arial"/>
          <w:i/>
          <w:color w:val="000000" w:themeColor="text1"/>
        </w:rPr>
        <w:t>satisfacción laboral</w:t>
      </w:r>
      <w:r w:rsidRPr="00065AE9">
        <w:rPr>
          <w:rFonts w:ascii="Arial" w:hAnsi="Arial" w:cs="Arial"/>
          <w:color w:val="000000" w:themeColor="text1"/>
        </w:rPr>
        <w:t xml:space="preserve"> (estado emocional placentero hacia el trabajo), el cual incluye la percepción de la persona graduada</w:t>
      </w:r>
      <w:r>
        <w:rPr>
          <w:rFonts w:ascii="Arial" w:hAnsi="Arial" w:cs="Arial"/>
          <w:color w:val="000000" w:themeColor="text1"/>
        </w:rPr>
        <w:t>,</w:t>
      </w:r>
      <w:r w:rsidRPr="00065AE9">
        <w:rPr>
          <w:rFonts w:ascii="Arial" w:hAnsi="Arial" w:cs="Arial"/>
          <w:color w:val="000000" w:themeColor="text1"/>
        </w:rPr>
        <w:t xml:space="preserve"> en cuanto a cómo el empleo actual aporta al desarrollo de su vocación</w:t>
      </w:r>
      <w:r>
        <w:rPr>
          <w:rFonts w:ascii="Arial" w:hAnsi="Arial" w:cs="Arial"/>
          <w:color w:val="000000" w:themeColor="text1"/>
        </w:rPr>
        <w:t>;</w:t>
      </w:r>
      <w:r w:rsidRPr="00065AE9">
        <w:rPr>
          <w:rFonts w:ascii="Arial" w:hAnsi="Arial" w:cs="Arial"/>
          <w:color w:val="000000" w:themeColor="text1"/>
        </w:rPr>
        <w:t xml:space="preserve"> al alcance de logros profesionales</w:t>
      </w:r>
      <w:r>
        <w:rPr>
          <w:rFonts w:ascii="Arial" w:hAnsi="Arial" w:cs="Arial"/>
          <w:color w:val="000000" w:themeColor="text1"/>
        </w:rPr>
        <w:t>;</w:t>
      </w:r>
      <w:r w:rsidRPr="00065AE9">
        <w:rPr>
          <w:rFonts w:ascii="Arial" w:hAnsi="Arial" w:cs="Arial"/>
          <w:color w:val="000000" w:themeColor="text1"/>
        </w:rPr>
        <w:t xml:space="preserve"> a su estabilidad laboral</w:t>
      </w:r>
      <w:r>
        <w:rPr>
          <w:rFonts w:ascii="Arial" w:hAnsi="Arial" w:cs="Arial"/>
          <w:color w:val="000000" w:themeColor="text1"/>
        </w:rPr>
        <w:t>;</w:t>
      </w:r>
      <w:r w:rsidRPr="00065AE9">
        <w:rPr>
          <w:rFonts w:ascii="Arial" w:hAnsi="Arial" w:cs="Arial"/>
          <w:color w:val="000000" w:themeColor="text1"/>
        </w:rPr>
        <w:t xml:space="preserve"> al disfrute de beneficios más allá del área económica (días libres, seguros médicos, flexibilidad, actividades sociales, reconocimientos, etc.)</w:t>
      </w:r>
      <w:r>
        <w:rPr>
          <w:rFonts w:ascii="Arial" w:hAnsi="Arial" w:cs="Arial"/>
          <w:color w:val="000000" w:themeColor="text1"/>
        </w:rPr>
        <w:t>;</w:t>
      </w:r>
      <w:r w:rsidRPr="00065AE9">
        <w:rPr>
          <w:rFonts w:ascii="Arial" w:hAnsi="Arial" w:cs="Arial"/>
          <w:color w:val="000000" w:themeColor="text1"/>
        </w:rPr>
        <w:t xml:space="preserve"> al balance con la vida personal y al </w:t>
      </w:r>
      <w:r>
        <w:rPr>
          <w:rFonts w:ascii="Arial" w:hAnsi="Arial" w:cs="Arial"/>
          <w:color w:val="000000" w:themeColor="text1"/>
        </w:rPr>
        <w:t>e</w:t>
      </w:r>
      <w:r w:rsidRPr="00065AE9">
        <w:rPr>
          <w:rFonts w:ascii="Arial" w:hAnsi="Arial" w:cs="Arial"/>
          <w:color w:val="000000" w:themeColor="text1"/>
        </w:rPr>
        <w:t>status percibido que le genera pertenecer a esa empresa</w:t>
      </w:r>
      <w:r>
        <w:rPr>
          <w:rFonts w:ascii="Arial" w:hAnsi="Arial" w:cs="Arial"/>
          <w:color w:val="000000" w:themeColor="text1"/>
        </w:rPr>
        <w:t>;</w:t>
      </w:r>
      <w:r w:rsidRPr="00065AE9">
        <w:rPr>
          <w:rFonts w:ascii="Arial" w:hAnsi="Arial" w:cs="Arial"/>
          <w:color w:val="000000" w:themeColor="text1"/>
        </w:rPr>
        <w:t xml:space="preserve"> organización o institución, puesto o en relación con las tareas que realiza (Borbón et al., 2017; Arancibia, 2019; Romero, 2019; Low, Yeves, Latorre y Ramos, 2020; Alonso, 2021 y Gaile, Baumane, Stibe y Kivipold, 2024).</w:t>
      </w:r>
    </w:p>
    <w:p w14:paraId="6CD92CD7" w14:textId="77777777" w:rsidR="0015262D" w:rsidRPr="00065AE9" w:rsidRDefault="0015262D" w:rsidP="0015262D">
      <w:pPr>
        <w:spacing w:line="360" w:lineRule="auto"/>
        <w:jc w:val="both"/>
        <w:rPr>
          <w:rFonts w:ascii="Arial" w:hAnsi="Arial" w:cs="Arial"/>
          <w:color w:val="000000" w:themeColor="text1"/>
        </w:rPr>
      </w:pPr>
    </w:p>
    <w:p w14:paraId="629A2FCF"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El éxito laboral objetivo está más relacionado con la evaluación social y</w:t>
      </w:r>
      <w:r>
        <w:rPr>
          <w:rFonts w:ascii="Arial" w:hAnsi="Arial" w:cs="Arial"/>
          <w:color w:val="000000" w:themeColor="text1"/>
        </w:rPr>
        <w:t>,</w:t>
      </w:r>
      <w:r w:rsidRPr="00065AE9">
        <w:rPr>
          <w:rFonts w:ascii="Arial" w:hAnsi="Arial" w:cs="Arial"/>
          <w:color w:val="000000" w:themeColor="text1"/>
        </w:rPr>
        <w:t xml:space="preserve"> a partir de elementos verificables de la calidad de un empleo</w:t>
      </w:r>
      <w:r>
        <w:rPr>
          <w:rFonts w:ascii="Arial" w:hAnsi="Arial" w:cs="Arial"/>
          <w:color w:val="000000" w:themeColor="text1"/>
        </w:rPr>
        <w:t xml:space="preserve">. </w:t>
      </w:r>
      <w:r w:rsidRPr="00065AE9">
        <w:rPr>
          <w:rFonts w:ascii="Arial" w:hAnsi="Arial" w:cs="Arial"/>
          <w:color w:val="000000" w:themeColor="text1"/>
        </w:rPr>
        <w:t xml:space="preserve"> </w:t>
      </w:r>
      <w:r>
        <w:rPr>
          <w:rFonts w:ascii="Arial" w:hAnsi="Arial" w:cs="Arial"/>
          <w:color w:val="000000" w:themeColor="text1"/>
        </w:rPr>
        <w:t xml:space="preserve">Este abarca </w:t>
      </w:r>
      <w:r w:rsidRPr="00065AE9">
        <w:rPr>
          <w:rFonts w:ascii="Arial" w:hAnsi="Arial" w:cs="Arial"/>
          <w:color w:val="000000" w:themeColor="text1"/>
        </w:rPr>
        <w:t>elementos tangibles que aporta el empleo actual</w:t>
      </w:r>
      <w:r>
        <w:rPr>
          <w:rFonts w:ascii="Arial" w:hAnsi="Arial" w:cs="Arial"/>
          <w:color w:val="000000" w:themeColor="text1"/>
        </w:rPr>
        <w:t>,</w:t>
      </w:r>
      <w:r w:rsidRPr="00065AE9">
        <w:rPr>
          <w:rFonts w:ascii="Arial" w:hAnsi="Arial" w:cs="Arial"/>
          <w:color w:val="000000" w:themeColor="text1"/>
        </w:rPr>
        <w:t xml:space="preserve"> relacionados con el salario, el desarrollo de la carrera de la persona graduada (jerarquía del puesto y baja intención de rotación) y el ajuste entre el empleo y carrera universitaria o capacitación posterior realizada (Grisales, 2015; Fernández y Cantón, 2018 y Romero, 2019).  </w:t>
      </w:r>
    </w:p>
    <w:p w14:paraId="50291434" w14:textId="77777777" w:rsidR="0015262D" w:rsidRPr="00065AE9" w:rsidRDefault="0015262D" w:rsidP="0015262D">
      <w:pPr>
        <w:spacing w:line="360" w:lineRule="auto"/>
        <w:jc w:val="both"/>
        <w:rPr>
          <w:rFonts w:ascii="Arial" w:hAnsi="Arial" w:cs="Arial"/>
          <w:color w:val="000000" w:themeColor="text1"/>
        </w:rPr>
      </w:pPr>
    </w:p>
    <w:p w14:paraId="52F90055"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lastRenderedPageBreak/>
        <w:t xml:space="preserve">En relación con </w:t>
      </w:r>
      <w:r>
        <w:rPr>
          <w:rFonts w:ascii="Arial" w:hAnsi="Arial" w:cs="Arial"/>
          <w:color w:val="000000" w:themeColor="text1"/>
        </w:rPr>
        <w:t>lo descrito</w:t>
      </w:r>
      <w:r w:rsidRPr="00065AE9">
        <w:rPr>
          <w:rFonts w:ascii="Arial" w:hAnsi="Arial" w:cs="Arial"/>
          <w:color w:val="000000" w:themeColor="text1"/>
        </w:rPr>
        <w:t xml:space="preserve">, el problema de esta investigación </w:t>
      </w:r>
      <w:r>
        <w:rPr>
          <w:rFonts w:ascii="Arial" w:hAnsi="Arial" w:cs="Arial"/>
          <w:color w:val="000000" w:themeColor="text1"/>
        </w:rPr>
        <w:t>es</w:t>
      </w:r>
      <w:r w:rsidRPr="00065AE9">
        <w:rPr>
          <w:rFonts w:ascii="Arial" w:hAnsi="Arial" w:cs="Arial"/>
          <w:color w:val="000000" w:themeColor="text1"/>
        </w:rPr>
        <w:t xml:space="preserve"> </w:t>
      </w:r>
      <w:r>
        <w:rPr>
          <w:rFonts w:ascii="Arial" w:hAnsi="Arial" w:cs="Arial"/>
          <w:color w:val="000000" w:themeColor="text1"/>
        </w:rPr>
        <w:t xml:space="preserve">el siguiente: </w:t>
      </w:r>
      <w:r w:rsidRPr="00065AE9">
        <w:rPr>
          <w:rFonts w:ascii="Arial" w:hAnsi="Arial" w:cs="Arial"/>
          <w:color w:val="000000" w:themeColor="text1"/>
        </w:rPr>
        <w:t>¿</w:t>
      </w:r>
      <w:r>
        <w:rPr>
          <w:rFonts w:ascii="Arial" w:hAnsi="Arial" w:cs="Arial"/>
          <w:color w:val="000000" w:themeColor="text1"/>
        </w:rPr>
        <w:t>q</w:t>
      </w:r>
      <w:r w:rsidRPr="00065AE9">
        <w:rPr>
          <w:rFonts w:ascii="Arial" w:hAnsi="Arial" w:cs="Arial"/>
          <w:color w:val="000000" w:themeColor="text1"/>
        </w:rPr>
        <w:t>ué tipo de relación existe entre el éxito laboral y la adaptabilidad de carrera en las trayectorias vocacionales de la población graduada de la Universidad LCI VERITAS? Por tanto, el objetivo general fue analizar la relación entre el éxito laboral y la adaptabilidad de carrera en las trayectorias vocacionales de la población graduada de la universidad LCI VERITAS</w:t>
      </w:r>
      <w:r>
        <w:rPr>
          <w:rFonts w:ascii="Arial" w:hAnsi="Arial" w:cs="Arial"/>
          <w:color w:val="000000" w:themeColor="text1"/>
        </w:rPr>
        <w:t>;</w:t>
      </w:r>
      <w:r w:rsidRPr="00065AE9">
        <w:rPr>
          <w:rFonts w:ascii="Arial" w:hAnsi="Arial" w:cs="Arial"/>
          <w:color w:val="000000" w:themeColor="text1"/>
        </w:rPr>
        <w:t xml:space="preserve"> en consecuencia, sus objetivos específicos </w:t>
      </w:r>
      <w:r>
        <w:rPr>
          <w:rFonts w:ascii="Arial" w:hAnsi="Arial" w:cs="Arial"/>
          <w:color w:val="000000" w:themeColor="text1"/>
        </w:rPr>
        <w:t>son</w:t>
      </w:r>
      <w:r w:rsidRPr="00065AE9">
        <w:rPr>
          <w:rFonts w:ascii="Arial" w:hAnsi="Arial" w:cs="Arial"/>
          <w:color w:val="000000" w:themeColor="text1"/>
        </w:rPr>
        <w:t>: a) describir el éxito laboral y b) distinguir el nivel de adaptabilidad de carrera</w:t>
      </w:r>
      <w:r>
        <w:rPr>
          <w:rFonts w:ascii="Arial" w:hAnsi="Arial" w:cs="Arial"/>
          <w:color w:val="000000" w:themeColor="text1"/>
        </w:rPr>
        <w:t>,</w:t>
      </w:r>
      <w:r w:rsidRPr="00065AE9">
        <w:rPr>
          <w:rFonts w:ascii="Arial" w:hAnsi="Arial" w:cs="Arial"/>
          <w:color w:val="000000" w:themeColor="text1"/>
        </w:rPr>
        <w:t xml:space="preserve"> en las trayectorias vocacionales de la población graduada de la universidad LCI VERITAS. </w:t>
      </w:r>
    </w:p>
    <w:p w14:paraId="69A0DC53" w14:textId="77777777" w:rsidR="00C6663D" w:rsidRDefault="00C6663D" w:rsidP="0015262D">
      <w:pPr>
        <w:spacing w:line="360" w:lineRule="auto"/>
        <w:jc w:val="both"/>
        <w:rPr>
          <w:rFonts w:ascii="Arial" w:hAnsi="Arial" w:cs="Arial"/>
          <w:b/>
          <w:bCs/>
          <w:color w:val="000000" w:themeColor="text1"/>
        </w:rPr>
      </w:pPr>
    </w:p>
    <w:p w14:paraId="3A3EA242" w14:textId="01064C11" w:rsidR="0015262D" w:rsidRPr="00065AE9" w:rsidRDefault="0015262D" w:rsidP="0015262D">
      <w:pPr>
        <w:spacing w:line="360" w:lineRule="auto"/>
        <w:jc w:val="both"/>
        <w:rPr>
          <w:rFonts w:ascii="Arial" w:hAnsi="Arial" w:cs="Arial"/>
          <w:b/>
          <w:bCs/>
          <w:color w:val="000000" w:themeColor="text1"/>
        </w:rPr>
      </w:pPr>
      <w:r w:rsidRPr="00065AE9">
        <w:rPr>
          <w:rFonts w:ascii="Arial" w:hAnsi="Arial" w:cs="Arial"/>
          <w:b/>
          <w:bCs/>
          <w:color w:val="000000" w:themeColor="text1"/>
        </w:rPr>
        <w:t>Método</w:t>
      </w:r>
    </w:p>
    <w:p w14:paraId="0FE38F21" w14:textId="77777777" w:rsidR="0015262D" w:rsidRPr="00065AE9" w:rsidRDefault="0015262D" w:rsidP="0015262D">
      <w:pPr>
        <w:spacing w:line="360" w:lineRule="auto"/>
        <w:jc w:val="both"/>
        <w:rPr>
          <w:rFonts w:ascii="Arial" w:hAnsi="Arial" w:cs="Arial"/>
          <w:b/>
          <w:bCs/>
          <w:color w:val="000000" w:themeColor="text1"/>
        </w:rPr>
      </w:pPr>
    </w:p>
    <w:p w14:paraId="27F68D9A"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El enfoque </w:t>
      </w:r>
      <w:r>
        <w:rPr>
          <w:rFonts w:ascii="Arial" w:hAnsi="Arial" w:cs="Arial"/>
          <w:color w:val="000000" w:themeColor="text1"/>
        </w:rPr>
        <w:t xml:space="preserve">elegido para la presente </w:t>
      </w:r>
      <w:r w:rsidRPr="00065AE9">
        <w:rPr>
          <w:rFonts w:ascii="Arial" w:hAnsi="Arial" w:cs="Arial"/>
          <w:color w:val="000000" w:themeColor="text1"/>
        </w:rPr>
        <w:t xml:space="preserve">investigación </w:t>
      </w:r>
      <w:r w:rsidRPr="003E268B">
        <w:rPr>
          <w:rFonts w:ascii="Arial" w:hAnsi="Arial" w:cs="Arial"/>
          <w:color w:val="000000" w:themeColor="text1"/>
        </w:rPr>
        <w:t>fue</w:t>
      </w:r>
      <w:r w:rsidRPr="00065AE9">
        <w:rPr>
          <w:rFonts w:ascii="Arial" w:hAnsi="Arial" w:cs="Arial"/>
          <w:color w:val="000000" w:themeColor="text1"/>
        </w:rPr>
        <w:t xml:space="preserve"> </w:t>
      </w:r>
      <w:r>
        <w:rPr>
          <w:rFonts w:ascii="Arial" w:hAnsi="Arial" w:cs="Arial"/>
          <w:color w:val="000000" w:themeColor="text1"/>
        </w:rPr>
        <w:t xml:space="preserve">el </w:t>
      </w:r>
      <w:r w:rsidRPr="00065AE9">
        <w:rPr>
          <w:rFonts w:ascii="Arial" w:hAnsi="Arial" w:cs="Arial"/>
          <w:color w:val="000000" w:themeColor="text1"/>
        </w:rPr>
        <w:t xml:space="preserve">cuantitativo, ya que </w:t>
      </w:r>
      <w:r w:rsidRPr="003E268B">
        <w:rPr>
          <w:rFonts w:ascii="Arial" w:hAnsi="Arial" w:cs="Arial"/>
          <w:color w:val="000000" w:themeColor="text1"/>
        </w:rPr>
        <w:t>planteó</w:t>
      </w:r>
      <w:r w:rsidRPr="00065AE9">
        <w:rPr>
          <w:rFonts w:ascii="Arial" w:hAnsi="Arial" w:cs="Arial"/>
          <w:color w:val="000000" w:themeColor="text1"/>
        </w:rPr>
        <w:t xml:space="preserve"> el análisis de datos y tendencias numéricas para generalizar las conclusiones a toda la comunidad graduada de la Universidad LCI Veritas entre el 2017 y el 2022.  </w:t>
      </w:r>
      <w:r>
        <w:rPr>
          <w:rFonts w:ascii="Arial" w:hAnsi="Arial" w:cs="Arial"/>
          <w:color w:val="000000" w:themeColor="text1"/>
        </w:rPr>
        <w:t xml:space="preserve">Además, se empleó </w:t>
      </w:r>
      <w:r w:rsidRPr="00065AE9">
        <w:rPr>
          <w:rFonts w:ascii="Arial" w:hAnsi="Arial" w:cs="Arial"/>
          <w:color w:val="000000" w:themeColor="text1"/>
        </w:rPr>
        <w:t xml:space="preserve">un diseño no experimental transeccional, porque no se manipularon las variables y se analizaron los datos sin compararlos en el tiempo, es decir, se realizó una fotografía del momento de la recolección de los datos, específicamente, a finales del último cuatrimestre del año 2023 y </w:t>
      </w:r>
      <w:r>
        <w:rPr>
          <w:rFonts w:ascii="Arial" w:hAnsi="Arial" w:cs="Arial"/>
          <w:color w:val="000000" w:themeColor="text1"/>
        </w:rPr>
        <w:t>d</w:t>
      </w:r>
      <w:r w:rsidRPr="00065AE9">
        <w:rPr>
          <w:rFonts w:ascii="Arial" w:hAnsi="Arial" w:cs="Arial"/>
          <w:color w:val="000000" w:themeColor="text1"/>
        </w:rPr>
        <w:t xml:space="preserve">el primer cuatrimestre del año 2024, </w:t>
      </w:r>
      <w:r>
        <w:rPr>
          <w:rFonts w:ascii="Arial" w:hAnsi="Arial" w:cs="Arial"/>
          <w:color w:val="000000" w:themeColor="text1"/>
        </w:rPr>
        <w:t xml:space="preserve">periodo correspondiente </w:t>
      </w:r>
      <w:r w:rsidRPr="00065AE9">
        <w:rPr>
          <w:rFonts w:ascii="Arial" w:hAnsi="Arial" w:cs="Arial"/>
          <w:color w:val="000000" w:themeColor="text1"/>
        </w:rPr>
        <w:t xml:space="preserve">al procedimiento administrativo de la universidad para </w:t>
      </w:r>
      <w:r>
        <w:rPr>
          <w:rFonts w:ascii="Arial" w:hAnsi="Arial" w:cs="Arial"/>
          <w:color w:val="000000" w:themeColor="text1"/>
        </w:rPr>
        <w:t xml:space="preserve">efectuar </w:t>
      </w:r>
      <w:r w:rsidRPr="00065AE9">
        <w:rPr>
          <w:rFonts w:ascii="Arial" w:hAnsi="Arial" w:cs="Arial"/>
          <w:color w:val="000000" w:themeColor="text1"/>
        </w:rPr>
        <w:t xml:space="preserve">el seguimiento a esta población, el cual se </w:t>
      </w:r>
      <w:r>
        <w:rPr>
          <w:rFonts w:ascii="Arial" w:hAnsi="Arial" w:cs="Arial"/>
          <w:color w:val="000000" w:themeColor="text1"/>
        </w:rPr>
        <w:t>ejecuta</w:t>
      </w:r>
      <w:r w:rsidRPr="00065AE9">
        <w:rPr>
          <w:rFonts w:ascii="Arial" w:hAnsi="Arial" w:cs="Arial"/>
          <w:color w:val="000000" w:themeColor="text1"/>
        </w:rPr>
        <w:t xml:space="preserve"> cada dos años. </w:t>
      </w:r>
    </w:p>
    <w:p w14:paraId="38A311A8" w14:textId="77777777" w:rsidR="0015262D" w:rsidRPr="00065AE9" w:rsidRDefault="0015262D" w:rsidP="0015262D">
      <w:pPr>
        <w:spacing w:line="360" w:lineRule="auto"/>
        <w:jc w:val="both"/>
        <w:rPr>
          <w:rFonts w:ascii="Arial" w:hAnsi="Arial" w:cs="Arial"/>
          <w:color w:val="000000" w:themeColor="text1"/>
        </w:rPr>
      </w:pPr>
    </w:p>
    <w:p w14:paraId="62E92329"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Además, </w:t>
      </w:r>
      <w:r>
        <w:rPr>
          <w:rFonts w:ascii="Arial" w:hAnsi="Arial" w:cs="Arial"/>
          <w:color w:val="000000" w:themeColor="text1"/>
        </w:rPr>
        <w:t>su</w:t>
      </w:r>
      <w:r w:rsidRPr="00065AE9">
        <w:rPr>
          <w:rFonts w:ascii="Arial" w:hAnsi="Arial" w:cs="Arial"/>
          <w:color w:val="000000" w:themeColor="text1"/>
        </w:rPr>
        <w:t xml:space="preserve"> alcance </w:t>
      </w:r>
      <w:r>
        <w:rPr>
          <w:rFonts w:ascii="Arial" w:hAnsi="Arial" w:cs="Arial"/>
          <w:color w:val="000000" w:themeColor="text1"/>
        </w:rPr>
        <w:t xml:space="preserve">fue </w:t>
      </w:r>
      <w:r w:rsidRPr="00065AE9">
        <w:rPr>
          <w:rFonts w:ascii="Arial" w:hAnsi="Arial" w:cs="Arial"/>
          <w:color w:val="000000" w:themeColor="text1"/>
        </w:rPr>
        <w:t xml:space="preserve">correlacional, ya que las variables relacionadas </w:t>
      </w:r>
      <w:r>
        <w:rPr>
          <w:rFonts w:ascii="Arial" w:hAnsi="Arial" w:cs="Arial"/>
          <w:color w:val="000000" w:themeColor="text1"/>
        </w:rPr>
        <w:t>se identificaron como</w:t>
      </w:r>
      <w:r w:rsidRPr="00065AE9">
        <w:rPr>
          <w:rFonts w:ascii="Arial" w:hAnsi="Arial" w:cs="Arial"/>
          <w:color w:val="000000" w:themeColor="text1"/>
        </w:rPr>
        <w:t xml:space="preserve"> adaptabilidad de carrera y éxito laboral, cuya</w:t>
      </w:r>
      <w:r>
        <w:rPr>
          <w:rFonts w:ascii="Arial" w:hAnsi="Arial" w:cs="Arial"/>
          <w:color w:val="000000" w:themeColor="text1"/>
        </w:rPr>
        <w:t xml:space="preserve"> </w:t>
      </w:r>
      <w:r w:rsidRPr="00065AE9">
        <w:rPr>
          <w:rFonts w:ascii="Arial" w:hAnsi="Arial" w:cs="Arial"/>
          <w:color w:val="000000" w:themeColor="text1"/>
        </w:rPr>
        <w:t xml:space="preserve">hipótesis de trabajo </w:t>
      </w:r>
      <w:r>
        <w:rPr>
          <w:rFonts w:ascii="Arial" w:hAnsi="Arial" w:cs="Arial"/>
          <w:color w:val="000000" w:themeColor="text1"/>
        </w:rPr>
        <w:t xml:space="preserve">fue </w:t>
      </w:r>
      <w:r w:rsidRPr="00065AE9">
        <w:rPr>
          <w:rFonts w:ascii="Arial" w:hAnsi="Arial" w:cs="Arial"/>
          <w:color w:val="000000" w:themeColor="text1"/>
        </w:rPr>
        <w:t>que</w:t>
      </w:r>
      <w:r>
        <w:rPr>
          <w:rFonts w:ascii="Arial" w:hAnsi="Arial" w:cs="Arial"/>
          <w:color w:val="000000" w:themeColor="text1"/>
        </w:rPr>
        <w:t>,</w:t>
      </w:r>
      <w:r w:rsidRPr="00065AE9">
        <w:rPr>
          <w:rFonts w:ascii="Arial" w:hAnsi="Arial" w:cs="Arial"/>
          <w:color w:val="000000" w:themeColor="text1"/>
        </w:rPr>
        <w:t xml:space="preserve"> a mayor adaptabilidad de carrera</w:t>
      </w:r>
      <w:r>
        <w:rPr>
          <w:rFonts w:ascii="Arial" w:hAnsi="Arial" w:cs="Arial"/>
          <w:color w:val="000000" w:themeColor="text1"/>
        </w:rPr>
        <w:t>,</w:t>
      </w:r>
      <w:r w:rsidRPr="00065AE9">
        <w:rPr>
          <w:rFonts w:ascii="Arial" w:hAnsi="Arial" w:cs="Arial"/>
          <w:color w:val="000000" w:themeColor="text1"/>
        </w:rPr>
        <w:t xml:space="preserve"> mayor éxito laboral</w:t>
      </w:r>
      <w:r>
        <w:rPr>
          <w:rFonts w:ascii="Arial" w:hAnsi="Arial" w:cs="Arial"/>
          <w:color w:val="000000" w:themeColor="text1"/>
        </w:rPr>
        <w:t>,</w:t>
      </w:r>
      <w:r w:rsidRPr="00065AE9">
        <w:rPr>
          <w:rFonts w:ascii="Arial" w:hAnsi="Arial" w:cs="Arial"/>
          <w:color w:val="000000" w:themeColor="text1"/>
        </w:rPr>
        <w:t xml:space="preserve"> y viceversa. Se utilizó un cuestionario </w:t>
      </w:r>
      <w:r w:rsidRPr="009F47E6">
        <w:rPr>
          <w:rFonts w:ascii="Arial" w:hAnsi="Arial" w:cs="Arial"/>
          <w:i/>
          <w:color w:val="000000" w:themeColor="text1"/>
        </w:rPr>
        <w:t>ad hoc</w:t>
      </w:r>
      <w:r w:rsidRPr="00065AE9">
        <w:rPr>
          <w:rFonts w:ascii="Arial" w:hAnsi="Arial" w:cs="Arial"/>
          <w:color w:val="000000" w:themeColor="text1"/>
        </w:rPr>
        <w:t xml:space="preserve"> llamado “Seguimiento de personas graduadas LCI VERITAS”</w:t>
      </w:r>
      <w:r>
        <w:rPr>
          <w:rFonts w:ascii="Arial" w:hAnsi="Arial" w:cs="Arial"/>
          <w:color w:val="000000" w:themeColor="text1"/>
        </w:rPr>
        <w:t>,</w:t>
      </w:r>
      <w:r w:rsidRPr="00065AE9">
        <w:rPr>
          <w:rFonts w:ascii="Arial" w:hAnsi="Arial" w:cs="Arial"/>
          <w:color w:val="000000" w:themeColor="text1"/>
        </w:rPr>
        <w:t xml:space="preserve"> y se administró de manera </w:t>
      </w:r>
      <w:r w:rsidRPr="009F47E6">
        <w:rPr>
          <w:rFonts w:ascii="Arial" w:hAnsi="Arial" w:cs="Arial"/>
          <w:i/>
          <w:color w:val="000000" w:themeColor="text1"/>
        </w:rPr>
        <w:t>online</w:t>
      </w:r>
      <w:r>
        <w:rPr>
          <w:rFonts w:ascii="Arial" w:hAnsi="Arial" w:cs="Arial"/>
          <w:color w:val="000000" w:themeColor="text1"/>
        </w:rPr>
        <w:t>,</w:t>
      </w:r>
      <w:r w:rsidRPr="00065AE9">
        <w:rPr>
          <w:rFonts w:ascii="Arial" w:hAnsi="Arial" w:cs="Arial"/>
          <w:color w:val="000000" w:themeColor="text1"/>
        </w:rPr>
        <w:t xml:space="preserve"> por medio Microsoft Forms</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E</w:t>
      </w:r>
      <w:r w:rsidRPr="00065AE9">
        <w:rPr>
          <w:rFonts w:ascii="Arial" w:hAnsi="Arial" w:cs="Arial"/>
          <w:color w:val="000000" w:themeColor="text1"/>
        </w:rPr>
        <w:t xml:space="preserve">l propósito global de la construcción del cuestionario fue brindar información necesaria para la autoevaluación de las carreras y el fortalecimiento del vínculo </w:t>
      </w:r>
      <w:r>
        <w:rPr>
          <w:rFonts w:ascii="Arial" w:hAnsi="Arial" w:cs="Arial"/>
          <w:color w:val="000000" w:themeColor="text1"/>
        </w:rPr>
        <w:t>u</w:t>
      </w:r>
      <w:r w:rsidRPr="00065AE9">
        <w:rPr>
          <w:rFonts w:ascii="Arial" w:hAnsi="Arial" w:cs="Arial"/>
          <w:color w:val="000000" w:themeColor="text1"/>
        </w:rPr>
        <w:t>niversidad y persona graduada.</w:t>
      </w:r>
    </w:p>
    <w:p w14:paraId="24F6C086" w14:textId="77777777" w:rsidR="0015262D" w:rsidRPr="00065AE9" w:rsidRDefault="0015262D" w:rsidP="0015262D">
      <w:pPr>
        <w:spacing w:line="360" w:lineRule="auto"/>
        <w:jc w:val="both"/>
        <w:rPr>
          <w:rFonts w:ascii="Arial" w:hAnsi="Arial" w:cs="Arial"/>
          <w:color w:val="000000" w:themeColor="text1"/>
        </w:rPr>
      </w:pPr>
    </w:p>
    <w:p w14:paraId="2944AC59"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El instrumento contó con 63 ítems, dividido en cinco secciones: consentimiento informado (un ítem)</w:t>
      </w:r>
      <w:r>
        <w:rPr>
          <w:rFonts w:ascii="Arial" w:hAnsi="Arial" w:cs="Arial"/>
          <w:color w:val="000000" w:themeColor="text1"/>
        </w:rPr>
        <w:t>;</w:t>
      </w:r>
      <w:r w:rsidRPr="00065AE9">
        <w:rPr>
          <w:rFonts w:ascii="Arial" w:hAnsi="Arial" w:cs="Arial"/>
          <w:color w:val="000000" w:themeColor="text1"/>
        </w:rPr>
        <w:t xml:space="preserve"> datos de contacto (cuatro ítems)</w:t>
      </w:r>
      <w:r>
        <w:rPr>
          <w:rFonts w:ascii="Arial" w:hAnsi="Arial" w:cs="Arial"/>
          <w:color w:val="000000" w:themeColor="text1"/>
        </w:rPr>
        <w:t>;</w:t>
      </w:r>
      <w:r w:rsidRPr="00065AE9">
        <w:rPr>
          <w:rFonts w:ascii="Arial" w:hAnsi="Arial" w:cs="Arial"/>
          <w:color w:val="000000" w:themeColor="text1"/>
        </w:rPr>
        <w:t xml:space="preserve"> datos académicos (15 ítems)</w:t>
      </w:r>
      <w:r>
        <w:rPr>
          <w:rFonts w:ascii="Arial" w:hAnsi="Arial" w:cs="Arial"/>
          <w:color w:val="000000" w:themeColor="text1"/>
        </w:rPr>
        <w:t>;</w:t>
      </w:r>
      <w:r w:rsidRPr="00065AE9">
        <w:rPr>
          <w:rFonts w:ascii="Arial" w:hAnsi="Arial" w:cs="Arial"/>
          <w:color w:val="000000" w:themeColor="text1"/>
        </w:rPr>
        <w:t xml:space="preserve"> datos laborales (38 ítems)</w:t>
      </w:r>
      <w:r>
        <w:rPr>
          <w:rFonts w:ascii="Arial" w:hAnsi="Arial" w:cs="Arial"/>
          <w:color w:val="000000" w:themeColor="text1"/>
        </w:rPr>
        <w:t>,</w:t>
      </w:r>
      <w:r w:rsidRPr="00065AE9">
        <w:rPr>
          <w:rFonts w:ascii="Arial" w:hAnsi="Arial" w:cs="Arial"/>
          <w:color w:val="000000" w:themeColor="text1"/>
        </w:rPr>
        <w:t xml:space="preserve"> y relación con la universidad (cinco ítems)</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L</w:t>
      </w:r>
      <w:r w:rsidRPr="00065AE9">
        <w:rPr>
          <w:rFonts w:ascii="Arial" w:hAnsi="Arial" w:cs="Arial"/>
          <w:color w:val="000000" w:themeColor="text1"/>
        </w:rPr>
        <w:t>os resultados de la segunda y última sección no fueron usados para este estudio, así como dos ítems de datos académicos (ítem 11 y 12) y tres ítems de datos laborales (ítem 28, 29 y 30), ya que no eran compatibles con los objetivos planteados. En consecuencia, para esta investigación</w:t>
      </w:r>
      <w:r>
        <w:rPr>
          <w:rFonts w:ascii="Arial" w:hAnsi="Arial" w:cs="Arial"/>
          <w:color w:val="000000" w:themeColor="text1"/>
        </w:rPr>
        <w:t>,</w:t>
      </w:r>
      <w:r w:rsidRPr="00065AE9">
        <w:rPr>
          <w:rFonts w:ascii="Arial" w:hAnsi="Arial" w:cs="Arial"/>
          <w:color w:val="000000" w:themeColor="text1"/>
        </w:rPr>
        <w:t xml:space="preserve"> se utilizaron 49 ítems del instrumento mencionado. </w:t>
      </w:r>
    </w:p>
    <w:p w14:paraId="4A9499BD" w14:textId="77777777" w:rsidR="0015262D" w:rsidRPr="00065AE9" w:rsidRDefault="0015262D" w:rsidP="0015262D">
      <w:pPr>
        <w:spacing w:line="360" w:lineRule="auto"/>
        <w:jc w:val="both"/>
        <w:rPr>
          <w:rFonts w:ascii="Arial" w:hAnsi="Arial" w:cs="Arial"/>
          <w:color w:val="000000" w:themeColor="text1"/>
        </w:rPr>
      </w:pPr>
    </w:p>
    <w:p w14:paraId="41DAC578"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Las preguntas del cuestionario fueron validadas por juicio de expertos (el Directorio académico de la universidad) y por un pilotaje de cinco personas graduadas fuera de la muestra del estudio, con lo que se aseguró la validez del constructo. La </w:t>
      </w:r>
      <w:r w:rsidRPr="00065AE9">
        <w:rPr>
          <w:rFonts w:ascii="Arial" w:hAnsi="Arial" w:cs="Arial"/>
          <w:color w:val="000000" w:themeColor="text1"/>
        </w:rPr>
        <w:lastRenderedPageBreak/>
        <w:t>mayoría de los ítems ayudaron a contextualizar las trayectorias vocacionales de la muestra, pero en cuanto a las variables del estudio</w:t>
      </w:r>
      <w:r>
        <w:rPr>
          <w:rFonts w:ascii="Arial" w:hAnsi="Arial" w:cs="Arial"/>
          <w:color w:val="000000" w:themeColor="text1"/>
        </w:rPr>
        <w:t>,</w:t>
      </w:r>
      <w:r w:rsidRPr="00065AE9">
        <w:rPr>
          <w:rFonts w:ascii="Arial" w:hAnsi="Arial" w:cs="Arial"/>
          <w:color w:val="000000" w:themeColor="text1"/>
        </w:rPr>
        <w:t xml:space="preserve"> las preguntas se ubicaron en la sección datos laborales</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L</w:t>
      </w:r>
      <w:r w:rsidRPr="00065AE9">
        <w:rPr>
          <w:rFonts w:ascii="Arial" w:hAnsi="Arial" w:cs="Arial"/>
          <w:color w:val="000000" w:themeColor="text1"/>
        </w:rPr>
        <w:t>as escalas de ambas variables puntuaron 0</w:t>
      </w:r>
      <w:r>
        <w:rPr>
          <w:rFonts w:ascii="Arial" w:hAnsi="Arial" w:cs="Arial"/>
          <w:color w:val="000000" w:themeColor="text1"/>
        </w:rPr>
        <w:t>,</w:t>
      </w:r>
      <w:r w:rsidRPr="00065AE9">
        <w:rPr>
          <w:rFonts w:ascii="Arial" w:hAnsi="Arial" w:cs="Arial"/>
          <w:color w:val="000000" w:themeColor="text1"/>
        </w:rPr>
        <w:t>99</w:t>
      </w:r>
      <w:r>
        <w:rPr>
          <w:rFonts w:ascii="Arial" w:hAnsi="Arial" w:cs="Arial"/>
          <w:color w:val="000000" w:themeColor="text1"/>
        </w:rPr>
        <w:t>,</w:t>
      </w:r>
      <w:r w:rsidRPr="00065AE9">
        <w:rPr>
          <w:rFonts w:ascii="Arial" w:hAnsi="Arial" w:cs="Arial"/>
          <w:color w:val="000000" w:themeColor="text1"/>
        </w:rPr>
        <w:t xml:space="preserve"> en el alfa de Cronbach, por lo que se obtuvo una alta confiabilidad.</w:t>
      </w:r>
    </w:p>
    <w:p w14:paraId="00D67652" w14:textId="77777777" w:rsidR="0015262D" w:rsidRPr="00065AE9" w:rsidRDefault="0015262D" w:rsidP="0015262D">
      <w:pPr>
        <w:spacing w:line="360" w:lineRule="auto"/>
        <w:jc w:val="both"/>
        <w:rPr>
          <w:rFonts w:ascii="Arial" w:hAnsi="Arial" w:cs="Arial"/>
          <w:color w:val="000000" w:themeColor="text1"/>
        </w:rPr>
      </w:pPr>
    </w:p>
    <w:p w14:paraId="3E85E694" w14:textId="77777777" w:rsidR="0015262D" w:rsidRPr="00065AE9"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Las definiciones operacionales e instrumentales de las variables fueron:</w:t>
      </w:r>
    </w:p>
    <w:p w14:paraId="31EB9DD9" w14:textId="77777777" w:rsidR="0015262D" w:rsidRPr="00065AE9" w:rsidRDefault="0015262D" w:rsidP="0015262D">
      <w:pPr>
        <w:pStyle w:val="Prrafodelista"/>
        <w:numPr>
          <w:ilvl w:val="0"/>
          <w:numId w:val="43"/>
        </w:numPr>
        <w:tabs>
          <w:tab w:val="left" w:pos="284"/>
        </w:tabs>
        <w:spacing w:line="360" w:lineRule="auto"/>
        <w:ind w:left="284" w:hanging="284"/>
        <w:jc w:val="both"/>
        <w:rPr>
          <w:rFonts w:ascii="Arial" w:hAnsi="Arial" w:cs="Arial"/>
          <w:color w:val="000000" w:themeColor="text1"/>
        </w:rPr>
      </w:pPr>
      <w:r w:rsidRPr="00065AE9">
        <w:rPr>
          <w:rFonts w:ascii="Arial" w:hAnsi="Arial" w:cs="Arial"/>
          <w:color w:val="000000" w:themeColor="text1"/>
        </w:rPr>
        <w:t>Éxito laboral: sus indicadores fueron éxito objetivo</w:t>
      </w:r>
      <w:r>
        <w:rPr>
          <w:rFonts w:ascii="Arial" w:hAnsi="Arial" w:cs="Arial"/>
          <w:color w:val="000000" w:themeColor="text1"/>
        </w:rPr>
        <w:t>,</w:t>
      </w:r>
      <w:r w:rsidRPr="00065AE9">
        <w:rPr>
          <w:rFonts w:ascii="Arial" w:hAnsi="Arial" w:cs="Arial"/>
          <w:color w:val="000000" w:themeColor="text1"/>
        </w:rPr>
        <w:t xml:space="preserve"> el cual se midió por puntaje obtenido (en los ítems 24, 25, 40, 42 y 43)</w:t>
      </w:r>
      <w:r>
        <w:rPr>
          <w:rFonts w:ascii="Arial" w:hAnsi="Arial" w:cs="Arial"/>
          <w:color w:val="000000" w:themeColor="text1"/>
        </w:rPr>
        <w:t>,</w:t>
      </w:r>
      <w:r w:rsidRPr="00065AE9">
        <w:rPr>
          <w:rFonts w:ascii="Arial" w:hAnsi="Arial" w:cs="Arial"/>
          <w:color w:val="000000" w:themeColor="text1"/>
        </w:rPr>
        <w:t xml:space="preserve"> y éxito subjetivo, el cual se m</w:t>
      </w:r>
      <w:r>
        <w:rPr>
          <w:rFonts w:ascii="Arial" w:hAnsi="Arial" w:cs="Arial"/>
          <w:color w:val="000000" w:themeColor="text1"/>
        </w:rPr>
        <w:t>i</w:t>
      </w:r>
      <w:r w:rsidRPr="00065AE9">
        <w:rPr>
          <w:rFonts w:ascii="Arial" w:hAnsi="Arial" w:cs="Arial"/>
          <w:color w:val="000000" w:themeColor="text1"/>
        </w:rPr>
        <w:t xml:space="preserve">dió </w:t>
      </w:r>
      <w:r>
        <w:rPr>
          <w:rFonts w:ascii="Arial" w:hAnsi="Arial" w:cs="Arial"/>
          <w:color w:val="000000" w:themeColor="text1"/>
        </w:rPr>
        <w:t xml:space="preserve">con </w:t>
      </w:r>
      <w:r w:rsidRPr="00065AE9">
        <w:rPr>
          <w:rFonts w:ascii="Arial" w:hAnsi="Arial" w:cs="Arial"/>
          <w:color w:val="000000" w:themeColor="text1"/>
        </w:rPr>
        <w:t>una escala de Likert (en los ítems 26.1 al 26.6)</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P</w:t>
      </w:r>
      <w:r w:rsidRPr="00065AE9">
        <w:rPr>
          <w:rFonts w:ascii="Arial" w:hAnsi="Arial" w:cs="Arial"/>
          <w:color w:val="000000" w:themeColor="text1"/>
        </w:rPr>
        <w:t>ara medir la puntuación total de la variable</w:t>
      </w:r>
      <w:r>
        <w:rPr>
          <w:rFonts w:ascii="Arial" w:hAnsi="Arial" w:cs="Arial"/>
          <w:color w:val="000000" w:themeColor="text1"/>
        </w:rPr>
        <w:t>,</w:t>
      </w:r>
      <w:r w:rsidRPr="00065AE9">
        <w:rPr>
          <w:rFonts w:ascii="Arial" w:hAnsi="Arial" w:cs="Arial"/>
          <w:color w:val="000000" w:themeColor="text1"/>
        </w:rPr>
        <w:t xml:space="preserve"> cada indicador representaba el 50% del puntaje. Los rangos de la puntuación de éxito laboral fueron éxito muy alto (de 84 a 100 puntos)</w:t>
      </w:r>
      <w:r>
        <w:rPr>
          <w:rFonts w:ascii="Arial" w:hAnsi="Arial" w:cs="Arial"/>
          <w:color w:val="000000" w:themeColor="text1"/>
        </w:rPr>
        <w:t>;</w:t>
      </w:r>
      <w:r w:rsidRPr="00065AE9">
        <w:rPr>
          <w:rFonts w:ascii="Arial" w:hAnsi="Arial" w:cs="Arial"/>
          <w:color w:val="000000" w:themeColor="text1"/>
        </w:rPr>
        <w:t xml:space="preserve"> alto (de 63 a 83 puntos)</w:t>
      </w:r>
      <w:r>
        <w:rPr>
          <w:rFonts w:ascii="Arial" w:hAnsi="Arial" w:cs="Arial"/>
          <w:color w:val="000000" w:themeColor="text1"/>
        </w:rPr>
        <w:t>;</w:t>
      </w:r>
      <w:r w:rsidRPr="00065AE9">
        <w:rPr>
          <w:rFonts w:ascii="Arial" w:hAnsi="Arial" w:cs="Arial"/>
          <w:color w:val="000000" w:themeColor="text1"/>
        </w:rPr>
        <w:t xml:space="preserve"> medio (de 42 a 62 puntos)</w:t>
      </w:r>
      <w:r>
        <w:rPr>
          <w:rFonts w:ascii="Arial" w:hAnsi="Arial" w:cs="Arial"/>
          <w:color w:val="000000" w:themeColor="text1"/>
        </w:rPr>
        <w:t>;</w:t>
      </w:r>
      <w:r w:rsidRPr="00065AE9">
        <w:rPr>
          <w:rFonts w:ascii="Arial" w:hAnsi="Arial" w:cs="Arial"/>
          <w:color w:val="000000" w:themeColor="text1"/>
        </w:rPr>
        <w:t xml:space="preserve"> bajo (de 21 a 41 puntos)</w:t>
      </w:r>
      <w:r>
        <w:rPr>
          <w:rFonts w:ascii="Arial" w:hAnsi="Arial" w:cs="Arial"/>
          <w:color w:val="000000" w:themeColor="text1"/>
        </w:rPr>
        <w:t>,</w:t>
      </w:r>
      <w:r w:rsidRPr="00065AE9">
        <w:rPr>
          <w:rFonts w:ascii="Arial" w:hAnsi="Arial" w:cs="Arial"/>
          <w:color w:val="000000" w:themeColor="text1"/>
        </w:rPr>
        <w:t xml:space="preserve"> y muy bajo (de 0 a 20 puntos).</w:t>
      </w:r>
    </w:p>
    <w:p w14:paraId="37136A38" w14:textId="77777777" w:rsidR="0015262D" w:rsidRPr="00065AE9" w:rsidRDefault="0015262D" w:rsidP="0015262D">
      <w:pPr>
        <w:pStyle w:val="Prrafodelista"/>
        <w:numPr>
          <w:ilvl w:val="0"/>
          <w:numId w:val="43"/>
        </w:numPr>
        <w:tabs>
          <w:tab w:val="left" w:pos="284"/>
        </w:tabs>
        <w:spacing w:line="360" w:lineRule="auto"/>
        <w:ind w:left="284" w:hanging="284"/>
        <w:jc w:val="both"/>
        <w:rPr>
          <w:rFonts w:ascii="Arial" w:hAnsi="Arial" w:cs="Arial"/>
          <w:color w:val="000000" w:themeColor="text1"/>
        </w:rPr>
      </w:pPr>
      <w:r w:rsidRPr="00065AE9">
        <w:rPr>
          <w:rFonts w:ascii="Arial" w:hAnsi="Arial" w:cs="Arial"/>
          <w:color w:val="000000" w:themeColor="text1"/>
        </w:rPr>
        <w:t>Adaptabilidad de carrera: sus indicadores fueron curiosidad, control, confianza e implicación. Para medir esta variable</w:t>
      </w:r>
      <w:r>
        <w:rPr>
          <w:rFonts w:ascii="Arial" w:hAnsi="Arial" w:cs="Arial"/>
          <w:color w:val="000000" w:themeColor="text1"/>
        </w:rPr>
        <w:t>,</w:t>
      </w:r>
      <w:r w:rsidRPr="00065AE9">
        <w:rPr>
          <w:rFonts w:ascii="Arial" w:hAnsi="Arial" w:cs="Arial"/>
          <w:color w:val="000000" w:themeColor="text1"/>
        </w:rPr>
        <w:t xml:space="preserve"> se usó como base el instrumento CAAS de Mark Savickas (Career Adpt-Abilities Scale), pero la escala de Likert se redujo a ocho enunciados (ítems 27.1 al 27.8) por las características del seguimiento de personas graduadas. Los rangos de la escala son adaptabilidad baja (de 0 a 10 puntos)</w:t>
      </w:r>
      <w:r>
        <w:rPr>
          <w:rFonts w:ascii="Arial" w:hAnsi="Arial" w:cs="Arial"/>
          <w:color w:val="000000" w:themeColor="text1"/>
        </w:rPr>
        <w:t>;</w:t>
      </w:r>
      <w:r w:rsidRPr="00065AE9">
        <w:rPr>
          <w:rFonts w:ascii="Arial" w:hAnsi="Arial" w:cs="Arial"/>
          <w:color w:val="000000" w:themeColor="text1"/>
        </w:rPr>
        <w:t xml:space="preserve"> media (de 11 a 21 puntos)</w:t>
      </w:r>
      <w:r>
        <w:rPr>
          <w:rFonts w:ascii="Arial" w:hAnsi="Arial" w:cs="Arial"/>
          <w:color w:val="000000" w:themeColor="text1"/>
        </w:rPr>
        <w:t>,</w:t>
      </w:r>
      <w:r w:rsidRPr="00065AE9">
        <w:rPr>
          <w:rFonts w:ascii="Arial" w:hAnsi="Arial" w:cs="Arial"/>
          <w:color w:val="000000" w:themeColor="text1"/>
        </w:rPr>
        <w:t xml:space="preserve"> y alta (de 22 a 32 puntos).</w:t>
      </w:r>
    </w:p>
    <w:p w14:paraId="7EDEBEC1" w14:textId="77777777" w:rsidR="0015262D" w:rsidRPr="00065AE9" w:rsidRDefault="0015262D" w:rsidP="0015262D">
      <w:pPr>
        <w:pStyle w:val="Prrafodelista"/>
        <w:tabs>
          <w:tab w:val="left" w:pos="284"/>
        </w:tabs>
        <w:spacing w:line="360" w:lineRule="auto"/>
        <w:ind w:left="0"/>
        <w:jc w:val="both"/>
        <w:rPr>
          <w:rFonts w:ascii="Arial" w:hAnsi="Arial" w:cs="Arial"/>
          <w:color w:val="000000" w:themeColor="text1"/>
        </w:rPr>
      </w:pPr>
    </w:p>
    <w:p w14:paraId="4248FF34" w14:textId="62FB2BBA" w:rsidR="0015262D" w:rsidRDefault="0015262D" w:rsidP="0015262D">
      <w:pPr>
        <w:spacing w:line="360" w:lineRule="auto"/>
        <w:jc w:val="both"/>
        <w:rPr>
          <w:rFonts w:ascii="Arial" w:hAnsi="Arial" w:cs="Arial"/>
          <w:color w:val="000000" w:themeColor="text1"/>
        </w:rPr>
      </w:pPr>
      <w:r w:rsidRPr="00065AE9">
        <w:rPr>
          <w:rFonts w:ascii="Arial" w:hAnsi="Arial" w:cs="Arial"/>
          <w:color w:val="000000" w:themeColor="text1"/>
        </w:rPr>
        <w:t xml:space="preserve">En total, el universo </w:t>
      </w:r>
      <w:r>
        <w:rPr>
          <w:rFonts w:ascii="Arial" w:hAnsi="Arial" w:cs="Arial"/>
          <w:color w:val="000000" w:themeColor="text1"/>
        </w:rPr>
        <w:t>del</w:t>
      </w:r>
      <w:r w:rsidRPr="00065AE9">
        <w:rPr>
          <w:rFonts w:ascii="Arial" w:hAnsi="Arial" w:cs="Arial"/>
          <w:color w:val="000000" w:themeColor="text1"/>
        </w:rPr>
        <w:t xml:space="preserve"> estudio se</w:t>
      </w:r>
      <w:r>
        <w:rPr>
          <w:rFonts w:ascii="Arial" w:hAnsi="Arial" w:cs="Arial"/>
          <w:color w:val="000000" w:themeColor="text1"/>
        </w:rPr>
        <w:t xml:space="preserve"> compuso </w:t>
      </w:r>
      <w:r w:rsidRPr="00065AE9">
        <w:rPr>
          <w:rFonts w:ascii="Arial" w:hAnsi="Arial" w:cs="Arial"/>
          <w:color w:val="000000" w:themeColor="text1"/>
        </w:rPr>
        <w:t>por 1146 personas graduadas distribuidas en cinco años (2017-2021)</w:t>
      </w:r>
      <w:r>
        <w:rPr>
          <w:rFonts w:ascii="Arial" w:hAnsi="Arial" w:cs="Arial"/>
          <w:color w:val="000000" w:themeColor="text1"/>
        </w:rPr>
        <w:t>.</w:t>
      </w:r>
      <w:r w:rsidRPr="00065AE9">
        <w:rPr>
          <w:rFonts w:ascii="Arial" w:hAnsi="Arial" w:cs="Arial"/>
          <w:color w:val="000000" w:themeColor="text1"/>
        </w:rPr>
        <w:t xml:space="preserve"> </w:t>
      </w:r>
      <w:r>
        <w:rPr>
          <w:rFonts w:ascii="Arial" w:hAnsi="Arial" w:cs="Arial"/>
          <w:color w:val="000000" w:themeColor="text1"/>
        </w:rPr>
        <w:t xml:space="preserve">Su </w:t>
      </w:r>
      <w:r w:rsidRPr="00065AE9">
        <w:rPr>
          <w:rFonts w:ascii="Arial" w:hAnsi="Arial" w:cs="Arial"/>
          <w:color w:val="000000" w:themeColor="text1"/>
        </w:rPr>
        <w:t>contexto se</w:t>
      </w:r>
      <w:r>
        <w:rPr>
          <w:rFonts w:ascii="Arial" w:hAnsi="Arial" w:cs="Arial"/>
          <w:color w:val="000000" w:themeColor="text1"/>
        </w:rPr>
        <w:t xml:space="preserve"> distinguió por </w:t>
      </w:r>
      <w:r w:rsidRPr="00065AE9">
        <w:rPr>
          <w:rFonts w:ascii="Arial" w:hAnsi="Arial" w:cs="Arial"/>
          <w:color w:val="000000" w:themeColor="text1"/>
        </w:rPr>
        <w:t xml:space="preserve">pertenecer al </w:t>
      </w:r>
      <w:r w:rsidRPr="00065AE9">
        <w:rPr>
          <w:rFonts w:ascii="Arial" w:hAnsi="Arial" w:cs="Arial"/>
          <w:color w:val="000000" w:themeColor="text1"/>
        </w:rPr>
        <w:lastRenderedPageBreak/>
        <w:t xml:space="preserve">sistema privado universitario costarricense, específicamente, la Universidad LCI Veritas, dedicada a la formación de carreras relacionadas con el diseño, cuyas titulaciones variaron entre dos técnicos, dos carreras con grado de bachillerato y seis carreras con postgrado de licenciatura. </w:t>
      </w:r>
    </w:p>
    <w:p w14:paraId="58C975DB" w14:textId="77777777" w:rsidR="00F1518A" w:rsidRPr="00065AE9" w:rsidRDefault="00F1518A" w:rsidP="0015262D">
      <w:pPr>
        <w:spacing w:line="360" w:lineRule="auto"/>
        <w:jc w:val="both"/>
        <w:rPr>
          <w:rFonts w:ascii="Arial" w:hAnsi="Arial" w:cs="Arial"/>
          <w:color w:val="000000" w:themeColor="text1"/>
        </w:rPr>
      </w:pPr>
    </w:p>
    <w:p w14:paraId="057348EF" w14:textId="77777777" w:rsidR="0015262D" w:rsidRPr="00065AE9" w:rsidRDefault="0015262D" w:rsidP="0015262D">
      <w:pPr>
        <w:spacing w:line="360" w:lineRule="auto"/>
        <w:jc w:val="both"/>
        <w:rPr>
          <w:rFonts w:ascii="Arial" w:hAnsi="Arial" w:cs="Arial"/>
          <w:color w:val="000000" w:themeColor="text1"/>
        </w:rPr>
      </w:pPr>
      <w:r>
        <w:rPr>
          <w:rFonts w:ascii="Arial" w:hAnsi="Arial" w:cs="Arial"/>
          <w:color w:val="000000" w:themeColor="text1"/>
        </w:rPr>
        <w:t>Luego, s</w:t>
      </w:r>
      <w:r w:rsidRPr="00065AE9">
        <w:rPr>
          <w:rFonts w:ascii="Arial" w:hAnsi="Arial" w:cs="Arial"/>
          <w:color w:val="000000" w:themeColor="text1"/>
        </w:rPr>
        <w:t xml:space="preserve">e </w:t>
      </w:r>
      <w:r>
        <w:rPr>
          <w:rFonts w:ascii="Arial" w:hAnsi="Arial" w:cs="Arial"/>
          <w:color w:val="000000" w:themeColor="text1"/>
        </w:rPr>
        <w:t>llevó a cabo</w:t>
      </w:r>
      <w:r w:rsidRPr="00065AE9">
        <w:rPr>
          <w:rFonts w:ascii="Arial" w:hAnsi="Arial" w:cs="Arial"/>
          <w:color w:val="000000" w:themeColor="text1"/>
        </w:rPr>
        <w:t xml:space="preserve"> un muestreo estratificado por carrera y probabilístico de las personas graduadas en el período mencionado, el cual</w:t>
      </w:r>
      <w:r>
        <w:rPr>
          <w:rFonts w:ascii="Arial" w:hAnsi="Arial" w:cs="Arial"/>
          <w:color w:val="000000" w:themeColor="text1"/>
        </w:rPr>
        <w:t>,</w:t>
      </w:r>
      <w:r w:rsidRPr="00065AE9">
        <w:rPr>
          <w:rFonts w:ascii="Arial" w:hAnsi="Arial" w:cs="Arial"/>
          <w:color w:val="000000" w:themeColor="text1"/>
        </w:rPr>
        <w:t xml:space="preserve"> con una heterogeneidad del 50%, un margen de error del 5% y un nivel de confianza del 90% debía ser de 220 personas</w:t>
      </w:r>
      <w:r>
        <w:rPr>
          <w:rFonts w:ascii="Arial" w:hAnsi="Arial" w:cs="Arial"/>
          <w:color w:val="000000" w:themeColor="text1"/>
        </w:rPr>
        <w:t>;</w:t>
      </w:r>
      <w:r w:rsidRPr="00065AE9">
        <w:rPr>
          <w:rFonts w:ascii="Arial" w:hAnsi="Arial" w:cs="Arial"/>
          <w:color w:val="000000" w:themeColor="text1"/>
        </w:rPr>
        <w:t xml:space="preserve"> sin embargo, se alcanzó una muestra de 301 personas, </w:t>
      </w:r>
      <w:r>
        <w:rPr>
          <w:rFonts w:ascii="Arial" w:hAnsi="Arial" w:cs="Arial"/>
          <w:color w:val="000000" w:themeColor="text1"/>
        </w:rPr>
        <w:t>de las cuales fueron</w:t>
      </w:r>
      <w:r w:rsidRPr="00065AE9">
        <w:rPr>
          <w:rFonts w:ascii="Arial" w:hAnsi="Arial" w:cs="Arial"/>
          <w:color w:val="000000" w:themeColor="text1"/>
        </w:rPr>
        <w:t xml:space="preserve"> efectivas s</w:t>
      </w:r>
      <w:r>
        <w:rPr>
          <w:rFonts w:ascii="Arial" w:hAnsi="Arial" w:cs="Arial"/>
          <w:color w:val="000000" w:themeColor="text1"/>
        </w:rPr>
        <w:t>o</w:t>
      </w:r>
      <w:r w:rsidRPr="00065AE9">
        <w:rPr>
          <w:rFonts w:ascii="Arial" w:hAnsi="Arial" w:cs="Arial"/>
          <w:color w:val="000000" w:themeColor="text1"/>
        </w:rPr>
        <w:t>lo 250 (n</w:t>
      </w:r>
      <w:r>
        <w:rPr>
          <w:rFonts w:ascii="Arial" w:hAnsi="Arial" w:cs="Arial"/>
          <w:color w:val="000000" w:themeColor="text1"/>
        </w:rPr>
        <w:t xml:space="preserve"> </w:t>
      </w:r>
      <w:r w:rsidRPr="00065AE9">
        <w:rPr>
          <w:rFonts w:ascii="Arial" w:hAnsi="Arial" w:cs="Arial"/>
          <w:color w:val="000000" w:themeColor="text1"/>
        </w:rPr>
        <w:t>=</w:t>
      </w:r>
      <w:r>
        <w:rPr>
          <w:rFonts w:ascii="Arial" w:hAnsi="Arial" w:cs="Arial"/>
          <w:color w:val="000000" w:themeColor="text1"/>
        </w:rPr>
        <w:t xml:space="preserve"> </w:t>
      </w:r>
      <w:r w:rsidRPr="00065AE9">
        <w:rPr>
          <w:rFonts w:ascii="Arial" w:hAnsi="Arial" w:cs="Arial"/>
          <w:color w:val="000000" w:themeColor="text1"/>
        </w:rPr>
        <w:t>250), ya que el 16% de la muestra se encontraba en desempleo y un 0,6% desalentados. La tabla 1 especifica la estratificación de la muestra.</w:t>
      </w:r>
    </w:p>
    <w:p w14:paraId="5B7E999D" w14:textId="77777777" w:rsidR="009164A3" w:rsidRDefault="009164A3" w:rsidP="0015262D">
      <w:pPr>
        <w:jc w:val="both"/>
        <w:rPr>
          <w:rFonts w:ascii="Arial" w:hAnsi="Arial" w:cs="Arial"/>
          <w:b/>
          <w:bCs/>
          <w:color w:val="000000" w:themeColor="text1"/>
        </w:rPr>
      </w:pPr>
    </w:p>
    <w:p w14:paraId="49388BF3" w14:textId="3779ECCF"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t>Tabla 1</w:t>
      </w:r>
    </w:p>
    <w:p w14:paraId="195DBD80"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Muestra estratifica por carrera de la comunidad graduada LCI Veritas durante el 2017 y el 2022</w:t>
      </w:r>
    </w:p>
    <w:tbl>
      <w:tblPr>
        <w:tblW w:w="9498" w:type="dxa"/>
        <w:jc w:val="center"/>
        <w:tblCellMar>
          <w:left w:w="70" w:type="dxa"/>
          <w:right w:w="70" w:type="dxa"/>
        </w:tblCellMar>
        <w:tblLook w:val="04A0" w:firstRow="1" w:lastRow="0" w:firstColumn="1" w:lastColumn="0" w:noHBand="0" w:noVBand="1"/>
      </w:tblPr>
      <w:tblGrid>
        <w:gridCol w:w="2835"/>
        <w:gridCol w:w="995"/>
        <w:gridCol w:w="1273"/>
        <w:gridCol w:w="890"/>
        <w:gridCol w:w="1095"/>
        <w:gridCol w:w="1134"/>
        <w:gridCol w:w="1276"/>
      </w:tblGrid>
      <w:tr w:rsidR="0015262D" w:rsidRPr="00FD2109" w14:paraId="52DA7774" w14:textId="77777777" w:rsidTr="00E94FFC">
        <w:trPr>
          <w:trHeight w:val="1066"/>
          <w:jc w:val="center"/>
        </w:trPr>
        <w:tc>
          <w:tcPr>
            <w:tcW w:w="2835" w:type="dxa"/>
            <w:tcBorders>
              <w:top w:val="single" w:sz="4" w:space="0" w:color="auto"/>
              <w:left w:val="nil"/>
              <w:bottom w:val="single" w:sz="4" w:space="0" w:color="auto"/>
              <w:right w:val="nil"/>
            </w:tcBorders>
            <w:vAlign w:val="bottom"/>
            <w:hideMark/>
          </w:tcPr>
          <w:p w14:paraId="3C3B9145"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Carrera</w:t>
            </w:r>
          </w:p>
        </w:tc>
        <w:tc>
          <w:tcPr>
            <w:tcW w:w="995" w:type="dxa"/>
            <w:tcBorders>
              <w:top w:val="single" w:sz="4" w:space="0" w:color="auto"/>
              <w:left w:val="nil"/>
              <w:bottom w:val="single" w:sz="4" w:space="0" w:color="auto"/>
              <w:right w:val="nil"/>
            </w:tcBorders>
            <w:vAlign w:val="bottom"/>
            <w:hideMark/>
          </w:tcPr>
          <w:p w14:paraId="5440DFA1"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Valor absoluto de la población</w:t>
            </w:r>
          </w:p>
        </w:tc>
        <w:tc>
          <w:tcPr>
            <w:tcW w:w="1273" w:type="dxa"/>
            <w:tcBorders>
              <w:top w:val="single" w:sz="4" w:space="0" w:color="auto"/>
              <w:left w:val="nil"/>
              <w:bottom w:val="single" w:sz="4" w:space="0" w:color="auto"/>
              <w:right w:val="nil"/>
            </w:tcBorders>
            <w:vAlign w:val="bottom"/>
            <w:hideMark/>
          </w:tcPr>
          <w:p w14:paraId="57CFFBFA"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Valor porcentual de la población</w:t>
            </w:r>
          </w:p>
        </w:tc>
        <w:tc>
          <w:tcPr>
            <w:tcW w:w="890" w:type="dxa"/>
            <w:tcBorders>
              <w:top w:val="single" w:sz="4" w:space="0" w:color="auto"/>
              <w:left w:val="nil"/>
              <w:bottom w:val="single" w:sz="4" w:space="0" w:color="auto"/>
              <w:right w:val="nil"/>
            </w:tcBorders>
            <w:vAlign w:val="bottom"/>
            <w:hideMark/>
          </w:tcPr>
          <w:p w14:paraId="61029383"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 xml:space="preserve">Valor absoluto de la muestra </w:t>
            </w:r>
          </w:p>
        </w:tc>
        <w:tc>
          <w:tcPr>
            <w:tcW w:w="1095" w:type="dxa"/>
            <w:tcBorders>
              <w:top w:val="single" w:sz="4" w:space="0" w:color="auto"/>
              <w:left w:val="nil"/>
              <w:bottom w:val="single" w:sz="4" w:space="0" w:color="auto"/>
              <w:right w:val="nil"/>
            </w:tcBorders>
            <w:vAlign w:val="bottom"/>
            <w:hideMark/>
          </w:tcPr>
          <w:p w14:paraId="3AE205CC"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Valor porcentual de la muestra</w:t>
            </w:r>
          </w:p>
        </w:tc>
        <w:tc>
          <w:tcPr>
            <w:tcW w:w="1134" w:type="dxa"/>
            <w:tcBorders>
              <w:top w:val="single" w:sz="4" w:space="0" w:color="auto"/>
              <w:left w:val="nil"/>
              <w:bottom w:val="single" w:sz="4" w:space="0" w:color="auto"/>
              <w:right w:val="nil"/>
            </w:tcBorders>
            <w:vAlign w:val="bottom"/>
            <w:hideMark/>
          </w:tcPr>
          <w:p w14:paraId="0C052A98"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Valor absoluto de la muestra efectiva</w:t>
            </w:r>
          </w:p>
        </w:tc>
        <w:tc>
          <w:tcPr>
            <w:tcW w:w="1276" w:type="dxa"/>
            <w:tcBorders>
              <w:top w:val="single" w:sz="4" w:space="0" w:color="auto"/>
              <w:left w:val="nil"/>
              <w:bottom w:val="single" w:sz="4" w:space="0" w:color="auto"/>
              <w:right w:val="nil"/>
            </w:tcBorders>
            <w:vAlign w:val="bottom"/>
            <w:hideMark/>
          </w:tcPr>
          <w:p w14:paraId="3D3FC7A2"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Valor porcentual de la muestra efectiva</w:t>
            </w:r>
          </w:p>
        </w:tc>
      </w:tr>
      <w:tr w:rsidR="0015262D" w:rsidRPr="00FD2109" w14:paraId="24C7DC01" w14:textId="77777777" w:rsidTr="00E94FFC">
        <w:trPr>
          <w:trHeight w:val="290"/>
          <w:jc w:val="center"/>
        </w:trPr>
        <w:tc>
          <w:tcPr>
            <w:tcW w:w="2835" w:type="dxa"/>
            <w:tcBorders>
              <w:top w:val="nil"/>
              <w:left w:val="nil"/>
              <w:bottom w:val="single" w:sz="4" w:space="0" w:color="auto"/>
              <w:right w:val="nil"/>
            </w:tcBorders>
            <w:noWrap/>
            <w:vAlign w:val="bottom"/>
            <w:hideMark/>
          </w:tcPr>
          <w:p w14:paraId="222582AC"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 xml:space="preserve">Animación </w:t>
            </w:r>
            <w:r>
              <w:rPr>
                <w:rFonts w:ascii="Arial" w:hAnsi="Arial" w:cs="Arial"/>
                <w:color w:val="000000" w:themeColor="text1"/>
                <w:sz w:val="18"/>
                <w:szCs w:val="18"/>
                <w:lang w:eastAsia="es-CR"/>
              </w:rPr>
              <w:t>D</w:t>
            </w:r>
            <w:r w:rsidRPr="00FD2109">
              <w:rPr>
                <w:rFonts w:ascii="Arial" w:hAnsi="Arial" w:cs="Arial"/>
                <w:color w:val="000000" w:themeColor="text1"/>
                <w:sz w:val="18"/>
                <w:szCs w:val="18"/>
                <w:lang w:eastAsia="es-CR"/>
              </w:rPr>
              <w:t>igital</w:t>
            </w:r>
          </w:p>
        </w:tc>
        <w:tc>
          <w:tcPr>
            <w:tcW w:w="995" w:type="dxa"/>
            <w:tcBorders>
              <w:top w:val="nil"/>
              <w:left w:val="nil"/>
              <w:bottom w:val="single" w:sz="4" w:space="0" w:color="auto"/>
              <w:right w:val="nil"/>
            </w:tcBorders>
            <w:noWrap/>
            <w:vAlign w:val="bottom"/>
            <w:hideMark/>
          </w:tcPr>
          <w:p w14:paraId="1412B8AF"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179</w:t>
            </w:r>
          </w:p>
        </w:tc>
        <w:tc>
          <w:tcPr>
            <w:tcW w:w="1273" w:type="dxa"/>
            <w:tcBorders>
              <w:top w:val="nil"/>
              <w:left w:val="nil"/>
              <w:bottom w:val="single" w:sz="4" w:space="0" w:color="auto"/>
              <w:right w:val="nil"/>
            </w:tcBorders>
            <w:noWrap/>
            <w:vAlign w:val="bottom"/>
            <w:hideMark/>
          </w:tcPr>
          <w:p w14:paraId="2D43CDE5"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16%</w:t>
            </w:r>
          </w:p>
        </w:tc>
        <w:tc>
          <w:tcPr>
            <w:tcW w:w="890" w:type="dxa"/>
            <w:tcBorders>
              <w:top w:val="nil"/>
              <w:left w:val="nil"/>
              <w:bottom w:val="single" w:sz="4" w:space="0" w:color="auto"/>
              <w:right w:val="nil"/>
            </w:tcBorders>
            <w:noWrap/>
            <w:vAlign w:val="bottom"/>
            <w:hideMark/>
          </w:tcPr>
          <w:p w14:paraId="1D3E8623"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46</w:t>
            </w:r>
          </w:p>
        </w:tc>
        <w:tc>
          <w:tcPr>
            <w:tcW w:w="1095" w:type="dxa"/>
            <w:tcBorders>
              <w:top w:val="nil"/>
              <w:left w:val="nil"/>
              <w:bottom w:val="single" w:sz="4" w:space="0" w:color="auto"/>
              <w:right w:val="nil"/>
            </w:tcBorders>
            <w:noWrap/>
            <w:vAlign w:val="bottom"/>
            <w:hideMark/>
          </w:tcPr>
          <w:p w14:paraId="02ACAC2F"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15%</w:t>
            </w:r>
          </w:p>
        </w:tc>
        <w:tc>
          <w:tcPr>
            <w:tcW w:w="1134" w:type="dxa"/>
            <w:tcBorders>
              <w:top w:val="nil"/>
              <w:left w:val="nil"/>
              <w:bottom w:val="single" w:sz="4" w:space="0" w:color="auto"/>
              <w:right w:val="nil"/>
            </w:tcBorders>
            <w:noWrap/>
            <w:vAlign w:val="bottom"/>
            <w:hideMark/>
          </w:tcPr>
          <w:p w14:paraId="355634C8"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34</w:t>
            </w:r>
          </w:p>
        </w:tc>
        <w:tc>
          <w:tcPr>
            <w:tcW w:w="1276" w:type="dxa"/>
            <w:tcBorders>
              <w:top w:val="nil"/>
              <w:left w:val="nil"/>
              <w:bottom w:val="single" w:sz="4" w:space="0" w:color="auto"/>
              <w:right w:val="nil"/>
            </w:tcBorders>
            <w:noWrap/>
            <w:vAlign w:val="bottom"/>
            <w:hideMark/>
          </w:tcPr>
          <w:p w14:paraId="4733AEDB"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14%</w:t>
            </w:r>
          </w:p>
        </w:tc>
      </w:tr>
      <w:tr w:rsidR="0015262D" w:rsidRPr="00FD2109" w14:paraId="1245D414" w14:textId="77777777" w:rsidTr="00E94FFC">
        <w:trPr>
          <w:trHeight w:val="290"/>
          <w:jc w:val="center"/>
        </w:trPr>
        <w:tc>
          <w:tcPr>
            <w:tcW w:w="2835" w:type="dxa"/>
            <w:tcBorders>
              <w:top w:val="nil"/>
              <w:left w:val="nil"/>
              <w:bottom w:val="single" w:sz="4" w:space="0" w:color="auto"/>
              <w:right w:val="nil"/>
            </w:tcBorders>
            <w:noWrap/>
            <w:vAlign w:val="bottom"/>
            <w:hideMark/>
          </w:tcPr>
          <w:p w14:paraId="224FE10A"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Arquitectura</w:t>
            </w:r>
          </w:p>
        </w:tc>
        <w:tc>
          <w:tcPr>
            <w:tcW w:w="995" w:type="dxa"/>
            <w:tcBorders>
              <w:top w:val="nil"/>
              <w:left w:val="nil"/>
              <w:bottom w:val="single" w:sz="4" w:space="0" w:color="auto"/>
              <w:right w:val="nil"/>
            </w:tcBorders>
            <w:noWrap/>
            <w:vAlign w:val="bottom"/>
            <w:hideMark/>
          </w:tcPr>
          <w:p w14:paraId="6D790BD4"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335</w:t>
            </w:r>
          </w:p>
        </w:tc>
        <w:tc>
          <w:tcPr>
            <w:tcW w:w="1273" w:type="dxa"/>
            <w:tcBorders>
              <w:top w:val="nil"/>
              <w:left w:val="nil"/>
              <w:bottom w:val="single" w:sz="4" w:space="0" w:color="auto"/>
              <w:right w:val="nil"/>
            </w:tcBorders>
            <w:noWrap/>
            <w:vAlign w:val="bottom"/>
            <w:hideMark/>
          </w:tcPr>
          <w:p w14:paraId="57C7C3FE"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29%</w:t>
            </w:r>
          </w:p>
        </w:tc>
        <w:tc>
          <w:tcPr>
            <w:tcW w:w="890" w:type="dxa"/>
            <w:tcBorders>
              <w:top w:val="nil"/>
              <w:left w:val="nil"/>
              <w:bottom w:val="single" w:sz="4" w:space="0" w:color="auto"/>
              <w:right w:val="nil"/>
            </w:tcBorders>
            <w:noWrap/>
            <w:vAlign w:val="bottom"/>
            <w:hideMark/>
          </w:tcPr>
          <w:p w14:paraId="25B6CA68"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79</w:t>
            </w:r>
          </w:p>
        </w:tc>
        <w:tc>
          <w:tcPr>
            <w:tcW w:w="1095" w:type="dxa"/>
            <w:tcBorders>
              <w:top w:val="nil"/>
              <w:left w:val="nil"/>
              <w:bottom w:val="single" w:sz="4" w:space="0" w:color="auto"/>
              <w:right w:val="nil"/>
            </w:tcBorders>
            <w:noWrap/>
            <w:vAlign w:val="bottom"/>
            <w:hideMark/>
          </w:tcPr>
          <w:p w14:paraId="707FB72B"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26%</w:t>
            </w:r>
          </w:p>
        </w:tc>
        <w:tc>
          <w:tcPr>
            <w:tcW w:w="1134" w:type="dxa"/>
            <w:tcBorders>
              <w:top w:val="nil"/>
              <w:left w:val="nil"/>
              <w:bottom w:val="single" w:sz="4" w:space="0" w:color="auto"/>
              <w:right w:val="nil"/>
            </w:tcBorders>
            <w:noWrap/>
            <w:vAlign w:val="bottom"/>
            <w:hideMark/>
          </w:tcPr>
          <w:p w14:paraId="6EA2E015"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69</w:t>
            </w:r>
          </w:p>
        </w:tc>
        <w:tc>
          <w:tcPr>
            <w:tcW w:w="1276" w:type="dxa"/>
            <w:tcBorders>
              <w:top w:val="nil"/>
              <w:left w:val="nil"/>
              <w:bottom w:val="single" w:sz="4" w:space="0" w:color="auto"/>
              <w:right w:val="nil"/>
            </w:tcBorders>
            <w:noWrap/>
            <w:vAlign w:val="bottom"/>
            <w:hideMark/>
          </w:tcPr>
          <w:p w14:paraId="797B8262"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28%</w:t>
            </w:r>
          </w:p>
        </w:tc>
      </w:tr>
      <w:tr w:rsidR="0015262D" w:rsidRPr="00FD2109" w14:paraId="55B9FA88" w14:textId="77777777" w:rsidTr="00E94FFC">
        <w:trPr>
          <w:trHeight w:val="290"/>
          <w:jc w:val="center"/>
        </w:trPr>
        <w:tc>
          <w:tcPr>
            <w:tcW w:w="2835" w:type="dxa"/>
            <w:tcBorders>
              <w:top w:val="nil"/>
              <w:left w:val="nil"/>
              <w:bottom w:val="single" w:sz="4" w:space="0" w:color="auto"/>
              <w:right w:val="nil"/>
            </w:tcBorders>
            <w:noWrap/>
            <w:vAlign w:val="bottom"/>
            <w:hideMark/>
          </w:tcPr>
          <w:p w14:paraId="1BE5BB17"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 xml:space="preserve">Cine y </w:t>
            </w:r>
            <w:r>
              <w:rPr>
                <w:rFonts w:ascii="Arial" w:hAnsi="Arial" w:cs="Arial"/>
                <w:color w:val="000000" w:themeColor="text1"/>
                <w:sz w:val="18"/>
                <w:szCs w:val="18"/>
                <w:lang w:eastAsia="es-CR"/>
              </w:rPr>
              <w:t>T</w:t>
            </w:r>
            <w:r w:rsidRPr="00FD2109">
              <w:rPr>
                <w:rFonts w:ascii="Arial" w:hAnsi="Arial" w:cs="Arial"/>
                <w:color w:val="000000" w:themeColor="text1"/>
                <w:sz w:val="18"/>
                <w:szCs w:val="18"/>
                <w:lang w:eastAsia="es-CR"/>
              </w:rPr>
              <w:t>elevisión</w:t>
            </w:r>
          </w:p>
        </w:tc>
        <w:tc>
          <w:tcPr>
            <w:tcW w:w="995" w:type="dxa"/>
            <w:tcBorders>
              <w:top w:val="nil"/>
              <w:left w:val="nil"/>
              <w:bottom w:val="single" w:sz="4" w:space="0" w:color="auto"/>
              <w:right w:val="nil"/>
            </w:tcBorders>
            <w:noWrap/>
            <w:vAlign w:val="bottom"/>
            <w:hideMark/>
          </w:tcPr>
          <w:p w14:paraId="57472131"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64</w:t>
            </w:r>
          </w:p>
        </w:tc>
        <w:tc>
          <w:tcPr>
            <w:tcW w:w="1273" w:type="dxa"/>
            <w:tcBorders>
              <w:top w:val="nil"/>
              <w:left w:val="nil"/>
              <w:bottom w:val="single" w:sz="4" w:space="0" w:color="auto"/>
              <w:right w:val="nil"/>
            </w:tcBorders>
            <w:noWrap/>
            <w:vAlign w:val="bottom"/>
            <w:hideMark/>
          </w:tcPr>
          <w:p w14:paraId="5ED14BB6"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6%</w:t>
            </w:r>
          </w:p>
        </w:tc>
        <w:tc>
          <w:tcPr>
            <w:tcW w:w="890" w:type="dxa"/>
            <w:tcBorders>
              <w:top w:val="nil"/>
              <w:left w:val="nil"/>
              <w:bottom w:val="single" w:sz="4" w:space="0" w:color="auto"/>
              <w:right w:val="nil"/>
            </w:tcBorders>
            <w:noWrap/>
            <w:vAlign w:val="bottom"/>
            <w:hideMark/>
          </w:tcPr>
          <w:p w14:paraId="1E526913"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15</w:t>
            </w:r>
          </w:p>
        </w:tc>
        <w:tc>
          <w:tcPr>
            <w:tcW w:w="1095" w:type="dxa"/>
            <w:tcBorders>
              <w:top w:val="nil"/>
              <w:left w:val="nil"/>
              <w:bottom w:val="single" w:sz="4" w:space="0" w:color="auto"/>
              <w:right w:val="nil"/>
            </w:tcBorders>
            <w:noWrap/>
            <w:vAlign w:val="bottom"/>
            <w:hideMark/>
          </w:tcPr>
          <w:p w14:paraId="5A95BD37"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5%</w:t>
            </w:r>
          </w:p>
        </w:tc>
        <w:tc>
          <w:tcPr>
            <w:tcW w:w="1134" w:type="dxa"/>
            <w:tcBorders>
              <w:top w:val="nil"/>
              <w:left w:val="nil"/>
              <w:bottom w:val="single" w:sz="4" w:space="0" w:color="auto"/>
              <w:right w:val="nil"/>
            </w:tcBorders>
            <w:noWrap/>
            <w:vAlign w:val="bottom"/>
            <w:hideMark/>
          </w:tcPr>
          <w:p w14:paraId="3D88D37A"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11</w:t>
            </w:r>
          </w:p>
        </w:tc>
        <w:tc>
          <w:tcPr>
            <w:tcW w:w="1276" w:type="dxa"/>
            <w:tcBorders>
              <w:top w:val="nil"/>
              <w:left w:val="nil"/>
              <w:bottom w:val="single" w:sz="4" w:space="0" w:color="auto"/>
              <w:right w:val="nil"/>
            </w:tcBorders>
            <w:noWrap/>
            <w:vAlign w:val="bottom"/>
            <w:hideMark/>
          </w:tcPr>
          <w:p w14:paraId="4525C9C2"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w:t>
            </w:r>
          </w:p>
        </w:tc>
      </w:tr>
      <w:tr w:rsidR="0015262D" w:rsidRPr="00FD2109" w14:paraId="24634980" w14:textId="77777777" w:rsidTr="00E94FFC">
        <w:trPr>
          <w:trHeight w:val="290"/>
          <w:jc w:val="center"/>
        </w:trPr>
        <w:tc>
          <w:tcPr>
            <w:tcW w:w="2835" w:type="dxa"/>
            <w:tcBorders>
              <w:top w:val="nil"/>
              <w:left w:val="nil"/>
              <w:bottom w:val="single" w:sz="4" w:space="0" w:color="auto"/>
              <w:right w:val="nil"/>
            </w:tcBorders>
            <w:noWrap/>
            <w:vAlign w:val="bottom"/>
            <w:hideMark/>
          </w:tcPr>
          <w:p w14:paraId="5ACD1230"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 xml:space="preserve">Diseño del </w:t>
            </w:r>
            <w:r>
              <w:rPr>
                <w:rFonts w:ascii="Arial" w:hAnsi="Arial" w:cs="Arial"/>
                <w:color w:val="000000" w:themeColor="text1"/>
                <w:sz w:val="18"/>
                <w:szCs w:val="18"/>
                <w:lang w:eastAsia="es-CR"/>
              </w:rPr>
              <w:t>E</w:t>
            </w:r>
            <w:r w:rsidRPr="00FD2109">
              <w:rPr>
                <w:rFonts w:ascii="Arial" w:hAnsi="Arial" w:cs="Arial"/>
                <w:color w:val="000000" w:themeColor="text1"/>
                <w:sz w:val="18"/>
                <w:szCs w:val="18"/>
                <w:lang w:eastAsia="es-CR"/>
              </w:rPr>
              <w:t xml:space="preserve">spacio </w:t>
            </w:r>
            <w:r>
              <w:rPr>
                <w:rFonts w:ascii="Arial" w:hAnsi="Arial" w:cs="Arial"/>
                <w:color w:val="000000" w:themeColor="text1"/>
                <w:sz w:val="18"/>
                <w:szCs w:val="18"/>
                <w:lang w:eastAsia="es-CR"/>
              </w:rPr>
              <w:t>I</w:t>
            </w:r>
            <w:r w:rsidRPr="00FD2109">
              <w:rPr>
                <w:rFonts w:ascii="Arial" w:hAnsi="Arial" w:cs="Arial"/>
                <w:color w:val="000000" w:themeColor="text1"/>
                <w:sz w:val="18"/>
                <w:szCs w:val="18"/>
                <w:lang w:eastAsia="es-CR"/>
              </w:rPr>
              <w:t>nterno</w:t>
            </w:r>
          </w:p>
        </w:tc>
        <w:tc>
          <w:tcPr>
            <w:tcW w:w="995" w:type="dxa"/>
            <w:tcBorders>
              <w:top w:val="nil"/>
              <w:left w:val="nil"/>
              <w:bottom w:val="single" w:sz="4" w:space="0" w:color="auto"/>
              <w:right w:val="nil"/>
            </w:tcBorders>
            <w:noWrap/>
            <w:vAlign w:val="bottom"/>
            <w:hideMark/>
          </w:tcPr>
          <w:p w14:paraId="083FB307"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71</w:t>
            </w:r>
          </w:p>
        </w:tc>
        <w:tc>
          <w:tcPr>
            <w:tcW w:w="1273" w:type="dxa"/>
            <w:tcBorders>
              <w:top w:val="nil"/>
              <w:left w:val="nil"/>
              <w:bottom w:val="single" w:sz="4" w:space="0" w:color="auto"/>
              <w:right w:val="nil"/>
            </w:tcBorders>
            <w:noWrap/>
            <w:vAlign w:val="bottom"/>
            <w:hideMark/>
          </w:tcPr>
          <w:p w14:paraId="0EC3C320"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6%</w:t>
            </w:r>
          </w:p>
        </w:tc>
        <w:tc>
          <w:tcPr>
            <w:tcW w:w="890" w:type="dxa"/>
            <w:tcBorders>
              <w:top w:val="nil"/>
              <w:left w:val="nil"/>
              <w:bottom w:val="single" w:sz="4" w:space="0" w:color="auto"/>
              <w:right w:val="nil"/>
            </w:tcBorders>
            <w:noWrap/>
            <w:vAlign w:val="bottom"/>
            <w:hideMark/>
          </w:tcPr>
          <w:p w14:paraId="07216338"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18</w:t>
            </w:r>
          </w:p>
        </w:tc>
        <w:tc>
          <w:tcPr>
            <w:tcW w:w="1095" w:type="dxa"/>
            <w:tcBorders>
              <w:top w:val="nil"/>
              <w:left w:val="nil"/>
              <w:bottom w:val="single" w:sz="4" w:space="0" w:color="auto"/>
              <w:right w:val="nil"/>
            </w:tcBorders>
            <w:noWrap/>
            <w:vAlign w:val="bottom"/>
            <w:hideMark/>
          </w:tcPr>
          <w:p w14:paraId="26E7FE7D"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6%</w:t>
            </w:r>
          </w:p>
        </w:tc>
        <w:tc>
          <w:tcPr>
            <w:tcW w:w="1134" w:type="dxa"/>
            <w:tcBorders>
              <w:top w:val="nil"/>
              <w:left w:val="nil"/>
              <w:bottom w:val="single" w:sz="4" w:space="0" w:color="auto"/>
              <w:right w:val="nil"/>
            </w:tcBorders>
            <w:noWrap/>
            <w:vAlign w:val="bottom"/>
            <w:hideMark/>
          </w:tcPr>
          <w:p w14:paraId="2D1ABC28"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17</w:t>
            </w:r>
          </w:p>
        </w:tc>
        <w:tc>
          <w:tcPr>
            <w:tcW w:w="1276" w:type="dxa"/>
            <w:tcBorders>
              <w:top w:val="nil"/>
              <w:left w:val="nil"/>
              <w:bottom w:val="single" w:sz="4" w:space="0" w:color="auto"/>
              <w:right w:val="nil"/>
            </w:tcBorders>
            <w:noWrap/>
            <w:vAlign w:val="bottom"/>
            <w:hideMark/>
          </w:tcPr>
          <w:p w14:paraId="75B10D97"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7%</w:t>
            </w:r>
          </w:p>
        </w:tc>
      </w:tr>
      <w:tr w:rsidR="0015262D" w:rsidRPr="00FD2109" w14:paraId="52A70862" w14:textId="77777777" w:rsidTr="00E94FFC">
        <w:trPr>
          <w:trHeight w:val="290"/>
          <w:jc w:val="center"/>
        </w:trPr>
        <w:tc>
          <w:tcPr>
            <w:tcW w:w="2835" w:type="dxa"/>
            <w:tcBorders>
              <w:top w:val="nil"/>
              <w:left w:val="nil"/>
              <w:bottom w:val="single" w:sz="4" w:space="0" w:color="auto"/>
              <w:right w:val="nil"/>
            </w:tcBorders>
            <w:noWrap/>
            <w:vAlign w:val="bottom"/>
            <w:hideMark/>
          </w:tcPr>
          <w:p w14:paraId="10077FDB"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 xml:space="preserve">Diseño </w:t>
            </w:r>
            <w:r>
              <w:rPr>
                <w:rFonts w:ascii="Arial" w:hAnsi="Arial" w:cs="Arial"/>
                <w:color w:val="000000" w:themeColor="text1"/>
                <w:sz w:val="18"/>
                <w:szCs w:val="18"/>
                <w:lang w:eastAsia="es-CR"/>
              </w:rPr>
              <w:t>P</w:t>
            </w:r>
            <w:r w:rsidRPr="00FD2109">
              <w:rPr>
                <w:rFonts w:ascii="Arial" w:hAnsi="Arial" w:cs="Arial"/>
                <w:color w:val="000000" w:themeColor="text1"/>
                <w:sz w:val="18"/>
                <w:szCs w:val="18"/>
                <w:lang w:eastAsia="es-CR"/>
              </w:rPr>
              <w:t>ublicitario</w:t>
            </w:r>
          </w:p>
        </w:tc>
        <w:tc>
          <w:tcPr>
            <w:tcW w:w="995" w:type="dxa"/>
            <w:tcBorders>
              <w:top w:val="nil"/>
              <w:left w:val="nil"/>
              <w:bottom w:val="single" w:sz="4" w:space="0" w:color="auto"/>
              <w:right w:val="nil"/>
            </w:tcBorders>
            <w:noWrap/>
            <w:vAlign w:val="bottom"/>
            <w:hideMark/>
          </w:tcPr>
          <w:p w14:paraId="0AC0AB8F"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238</w:t>
            </w:r>
          </w:p>
        </w:tc>
        <w:tc>
          <w:tcPr>
            <w:tcW w:w="1273" w:type="dxa"/>
            <w:tcBorders>
              <w:top w:val="nil"/>
              <w:left w:val="nil"/>
              <w:bottom w:val="single" w:sz="4" w:space="0" w:color="auto"/>
              <w:right w:val="nil"/>
            </w:tcBorders>
            <w:noWrap/>
            <w:vAlign w:val="bottom"/>
            <w:hideMark/>
          </w:tcPr>
          <w:p w14:paraId="1C824CDE"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21%</w:t>
            </w:r>
          </w:p>
        </w:tc>
        <w:tc>
          <w:tcPr>
            <w:tcW w:w="890" w:type="dxa"/>
            <w:tcBorders>
              <w:top w:val="nil"/>
              <w:left w:val="nil"/>
              <w:bottom w:val="single" w:sz="4" w:space="0" w:color="auto"/>
              <w:right w:val="nil"/>
            </w:tcBorders>
            <w:noWrap/>
            <w:vAlign w:val="bottom"/>
            <w:hideMark/>
          </w:tcPr>
          <w:p w14:paraId="4DCB91CD"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62</w:t>
            </w:r>
          </w:p>
        </w:tc>
        <w:tc>
          <w:tcPr>
            <w:tcW w:w="1095" w:type="dxa"/>
            <w:tcBorders>
              <w:top w:val="nil"/>
              <w:left w:val="nil"/>
              <w:bottom w:val="single" w:sz="4" w:space="0" w:color="auto"/>
              <w:right w:val="nil"/>
            </w:tcBorders>
            <w:noWrap/>
            <w:vAlign w:val="bottom"/>
            <w:hideMark/>
          </w:tcPr>
          <w:p w14:paraId="15A5454F"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21%</w:t>
            </w:r>
          </w:p>
        </w:tc>
        <w:tc>
          <w:tcPr>
            <w:tcW w:w="1134" w:type="dxa"/>
            <w:tcBorders>
              <w:top w:val="nil"/>
              <w:left w:val="nil"/>
              <w:bottom w:val="single" w:sz="4" w:space="0" w:color="auto"/>
              <w:right w:val="nil"/>
            </w:tcBorders>
            <w:noWrap/>
            <w:vAlign w:val="bottom"/>
            <w:hideMark/>
          </w:tcPr>
          <w:p w14:paraId="0060A764"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56</w:t>
            </w:r>
          </w:p>
        </w:tc>
        <w:tc>
          <w:tcPr>
            <w:tcW w:w="1276" w:type="dxa"/>
            <w:tcBorders>
              <w:top w:val="nil"/>
              <w:left w:val="nil"/>
              <w:bottom w:val="single" w:sz="4" w:space="0" w:color="auto"/>
              <w:right w:val="nil"/>
            </w:tcBorders>
            <w:noWrap/>
            <w:vAlign w:val="bottom"/>
            <w:hideMark/>
          </w:tcPr>
          <w:p w14:paraId="170269F1"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22%</w:t>
            </w:r>
          </w:p>
        </w:tc>
      </w:tr>
      <w:tr w:rsidR="0015262D" w:rsidRPr="00FD2109" w14:paraId="2967F623" w14:textId="77777777" w:rsidTr="00E94FFC">
        <w:trPr>
          <w:trHeight w:val="290"/>
          <w:jc w:val="center"/>
        </w:trPr>
        <w:tc>
          <w:tcPr>
            <w:tcW w:w="2835" w:type="dxa"/>
            <w:tcBorders>
              <w:top w:val="nil"/>
              <w:left w:val="nil"/>
              <w:bottom w:val="single" w:sz="4" w:space="0" w:color="auto"/>
              <w:right w:val="nil"/>
            </w:tcBorders>
            <w:noWrap/>
            <w:vAlign w:val="bottom"/>
            <w:hideMark/>
          </w:tcPr>
          <w:p w14:paraId="6CF98AE5"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Fotografía</w:t>
            </w:r>
          </w:p>
        </w:tc>
        <w:tc>
          <w:tcPr>
            <w:tcW w:w="995" w:type="dxa"/>
            <w:tcBorders>
              <w:top w:val="nil"/>
              <w:left w:val="nil"/>
              <w:bottom w:val="single" w:sz="4" w:space="0" w:color="auto"/>
              <w:right w:val="nil"/>
            </w:tcBorders>
            <w:noWrap/>
            <w:vAlign w:val="bottom"/>
            <w:hideMark/>
          </w:tcPr>
          <w:p w14:paraId="3C5269CE"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42</w:t>
            </w:r>
          </w:p>
        </w:tc>
        <w:tc>
          <w:tcPr>
            <w:tcW w:w="1273" w:type="dxa"/>
            <w:tcBorders>
              <w:top w:val="nil"/>
              <w:left w:val="nil"/>
              <w:bottom w:val="single" w:sz="4" w:space="0" w:color="auto"/>
              <w:right w:val="nil"/>
            </w:tcBorders>
            <w:noWrap/>
            <w:vAlign w:val="bottom"/>
            <w:hideMark/>
          </w:tcPr>
          <w:p w14:paraId="40B1CBFE"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w:t>
            </w:r>
          </w:p>
        </w:tc>
        <w:tc>
          <w:tcPr>
            <w:tcW w:w="890" w:type="dxa"/>
            <w:tcBorders>
              <w:top w:val="nil"/>
              <w:left w:val="nil"/>
              <w:bottom w:val="single" w:sz="4" w:space="0" w:color="auto"/>
              <w:right w:val="nil"/>
            </w:tcBorders>
            <w:noWrap/>
            <w:vAlign w:val="bottom"/>
            <w:hideMark/>
          </w:tcPr>
          <w:p w14:paraId="7FEBA609"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12</w:t>
            </w:r>
          </w:p>
        </w:tc>
        <w:tc>
          <w:tcPr>
            <w:tcW w:w="1095" w:type="dxa"/>
            <w:tcBorders>
              <w:top w:val="nil"/>
              <w:left w:val="nil"/>
              <w:bottom w:val="single" w:sz="4" w:space="0" w:color="auto"/>
              <w:right w:val="nil"/>
            </w:tcBorders>
            <w:noWrap/>
            <w:vAlign w:val="bottom"/>
            <w:hideMark/>
          </w:tcPr>
          <w:p w14:paraId="0E4DB483"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w:t>
            </w:r>
          </w:p>
        </w:tc>
        <w:tc>
          <w:tcPr>
            <w:tcW w:w="1134" w:type="dxa"/>
            <w:tcBorders>
              <w:top w:val="nil"/>
              <w:left w:val="nil"/>
              <w:bottom w:val="single" w:sz="4" w:space="0" w:color="auto"/>
              <w:right w:val="nil"/>
            </w:tcBorders>
            <w:noWrap/>
            <w:vAlign w:val="bottom"/>
            <w:hideMark/>
          </w:tcPr>
          <w:p w14:paraId="5612C833"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11</w:t>
            </w:r>
          </w:p>
        </w:tc>
        <w:tc>
          <w:tcPr>
            <w:tcW w:w="1276" w:type="dxa"/>
            <w:tcBorders>
              <w:top w:val="nil"/>
              <w:left w:val="nil"/>
              <w:bottom w:val="single" w:sz="4" w:space="0" w:color="auto"/>
              <w:right w:val="nil"/>
            </w:tcBorders>
            <w:noWrap/>
            <w:vAlign w:val="bottom"/>
            <w:hideMark/>
          </w:tcPr>
          <w:p w14:paraId="299738BA"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w:t>
            </w:r>
          </w:p>
        </w:tc>
      </w:tr>
      <w:tr w:rsidR="0015262D" w:rsidRPr="00FD2109" w14:paraId="6798910C" w14:textId="77777777" w:rsidTr="00E94FFC">
        <w:trPr>
          <w:trHeight w:val="290"/>
          <w:jc w:val="center"/>
        </w:trPr>
        <w:tc>
          <w:tcPr>
            <w:tcW w:w="2835" w:type="dxa"/>
            <w:tcBorders>
              <w:top w:val="nil"/>
              <w:left w:val="nil"/>
              <w:bottom w:val="single" w:sz="4" w:space="0" w:color="auto"/>
              <w:right w:val="nil"/>
            </w:tcBorders>
            <w:noWrap/>
            <w:vAlign w:val="bottom"/>
            <w:hideMark/>
          </w:tcPr>
          <w:p w14:paraId="145A69E5"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 xml:space="preserve">Diseño de </w:t>
            </w:r>
            <w:r>
              <w:rPr>
                <w:rFonts w:ascii="Arial" w:hAnsi="Arial" w:cs="Arial"/>
                <w:color w:val="000000" w:themeColor="text1"/>
                <w:sz w:val="18"/>
                <w:szCs w:val="18"/>
                <w:lang w:eastAsia="es-CR"/>
              </w:rPr>
              <w:t>P</w:t>
            </w:r>
            <w:r w:rsidRPr="00FD2109">
              <w:rPr>
                <w:rFonts w:ascii="Arial" w:hAnsi="Arial" w:cs="Arial"/>
                <w:color w:val="000000" w:themeColor="text1"/>
                <w:sz w:val="18"/>
                <w:szCs w:val="18"/>
                <w:lang w:eastAsia="es-CR"/>
              </w:rPr>
              <w:t>roductos</w:t>
            </w:r>
          </w:p>
        </w:tc>
        <w:tc>
          <w:tcPr>
            <w:tcW w:w="995" w:type="dxa"/>
            <w:tcBorders>
              <w:top w:val="nil"/>
              <w:left w:val="nil"/>
              <w:bottom w:val="single" w:sz="4" w:space="0" w:color="auto"/>
              <w:right w:val="nil"/>
            </w:tcBorders>
            <w:noWrap/>
            <w:vAlign w:val="bottom"/>
            <w:hideMark/>
          </w:tcPr>
          <w:p w14:paraId="6B9D2D1D"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89</w:t>
            </w:r>
          </w:p>
        </w:tc>
        <w:tc>
          <w:tcPr>
            <w:tcW w:w="1273" w:type="dxa"/>
            <w:tcBorders>
              <w:top w:val="nil"/>
              <w:left w:val="nil"/>
              <w:bottom w:val="single" w:sz="4" w:space="0" w:color="auto"/>
              <w:right w:val="nil"/>
            </w:tcBorders>
            <w:noWrap/>
            <w:vAlign w:val="bottom"/>
            <w:hideMark/>
          </w:tcPr>
          <w:p w14:paraId="07D890D9"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8%</w:t>
            </w:r>
          </w:p>
        </w:tc>
        <w:tc>
          <w:tcPr>
            <w:tcW w:w="890" w:type="dxa"/>
            <w:tcBorders>
              <w:top w:val="nil"/>
              <w:left w:val="nil"/>
              <w:bottom w:val="single" w:sz="4" w:space="0" w:color="auto"/>
              <w:right w:val="nil"/>
            </w:tcBorders>
            <w:noWrap/>
            <w:vAlign w:val="bottom"/>
            <w:hideMark/>
          </w:tcPr>
          <w:p w14:paraId="1A398A1C"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25</w:t>
            </w:r>
          </w:p>
        </w:tc>
        <w:tc>
          <w:tcPr>
            <w:tcW w:w="1095" w:type="dxa"/>
            <w:tcBorders>
              <w:top w:val="nil"/>
              <w:left w:val="nil"/>
              <w:bottom w:val="single" w:sz="4" w:space="0" w:color="auto"/>
              <w:right w:val="nil"/>
            </w:tcBorders>
            <w:noWrap/>
            <w:vAlign w:val="bottom"/>
            <w:hideMark/>
          </w:tcPr>
          <w:p w14:paraId="2C740D45"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8%</w:t>
            </w:r>
          </w:p>
        </w:tc>
        <w:tc>
          <w:tcPr>
            <w:tcW w:w="1134" w:type="dxa"/>
            <w:tcBorders>
              <w:top w:val="nil"/>
              <w:left w:val="nil"/>
              <w:bottom w:val="single" w:sz="4" w:space="0" w:color="auto"/>
              <w:right w:val="nil"/>
            </w:tcBorders>
            <w:noWrap/>
            <w:vAlign w:val="bottom"/>
            <w:hideMark/>
          </w:tcPr>
          <w:p w14:paraId="7B2DD346"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20</w:t>
            </w:r>
          </w:p>
        </w:tc>
        <w:tc>
          <w:tcPr>
            <w:tcW w:w="1276" w:type="dxa"/>
            <w:tcBorders>
              <w:top w:val="nil"/>
              <w:left w:val="nil"/>
              <w:bottom w:val="single" w:sz="4" w:space="0" w:color="auto"/>
              <w:right w:val="nil"/>
            </w:tcBorders>
            <w:noWrap/>
            <w:vAlign w:val="bottom"/>
            <w:hideMark/>
          </w:tcPr>
          <w:p w14:paraId="280F2203"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8%</w:t>
            </w:r>
          </w:p>
        </w:tc>
      </w:tr>
      <w:tr w:rsidR="0015262D" w:rsidRPr="00FD2109" w14:paraId="72AC7323" w14:textId="77777777" w:rsidTr="00E94FFC">
        <w:trPr>
          <w:trHeight w:val="290"/>
          <w:jc w:val="center"/>
        </w:trPr>
        <w:tc>
          <w:tcPr>
            <w:tcW w:w="2835" w:type="dxa"/>
            <w:tcBorders>
              <w:top w:val="nil"/>
              <w:left w:val="nil"/>
              <w:bottom w:val="nil"/>
              <w:right w:val="nil"/>
            </w:tcBorders>
            <w:noWrap/>
            <w:vAlign w:val="bottom"/>
            <w:hideMark/>
          </w:tcPr>
          <w:p w14:paraId="63016FE5"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lastRenderedPageBreak/>
              <w:t xml:space="preserve">Diseño </w:t>
            </w:r>
            <w:r>
              <w:rPr>
                <w:rFonts w:ascii="Arial" w:hAnsi="Arial" w:cs="Arial"/>
                <w:color w:val="000000" w:themeColor="text1"/>
                <w:sz w:val="18"/>
                <w:szCs w:val="18"/>
                <w:lang w:eastAsia="es-CR"/>
              </w:rPr>
              <w:t>G</w:t>
            </w:r>
            <w:r w:rsidRPr="00FD2109">
              <w:rPr>
                <w:rFonts w:ascii="Arial" w:hAnsi="Arial" w:cs="Arial"/>
                <w:color w:val="000000" w:themeColor="text1"/>
                <w:sz w:val="18"/>
                <w:szCs w:val="18"/>
                <w:lang w:eastAsia="es-CR"/>
              </w:rPr>
              <w:t>ráfico</w:t>
            </w:r>
          </w:p>
        </w:tc>
        <w:tc>
          <w:tcPr>
            <w:tcW w:w="995" w:type="dxa"/>
            <w:tcBorders>
              <w:top w:val="nil"/>
              <w:left w:val="nil"/>
              <w:bottom w:val="nil"/>
              <w:right w:val="nil"/>
            </w:tcBorders>
            <w:noWrap/>
            <w:vAlign w:val="bottom"/>
            <w:hideMark/>
          </w:tcPr>
          <w:p w14:paraId="492E8BAB"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42</w:t>
            </w:r>
          </w:p>
        </w:tc>
        <w:tc>
          <w:tcPr>
            <w:tcW w:w="1273" w:type="dxa"/>
            <w:tcBorders>
              <w:top w:val="nil"/>
              <w:left w:val="nil"/>
              <w:bottom w:val="nil"/>
              <w:right w:val="nil"/>
            </w:tcBorders>
            <w:noWrap/>
            <w:vAlign w:val="bottom"/>
            <w:hideMark/>
          </w:tcPr>
          <w:p w14:paraId="19B0F30B"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w:t>
            </w:r>
          </w:p>
        </w:tc>
        <w:tc>
          <w:tcPr>
            <w:tcW w:w="890" w:type="dxa"/>
            <w:tcBorders>
              <w:top w:val="nil"/>
              <w:left w:val="nil"/>
              <w:bottom w:val="nil"/>
              <w:right w:val="nil"/>
            </w:tcBorders>
            <w:noWrap/>
            <w:vAlign w:val="bottom"/>
            <w:hideMark/>
          </w:tcPr>
          <w:p w14:paraId="3468B142"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11</w:t>
            </w:r>
          </w:p>
        </w:tc>
        <w:tc>
          <w:tcPr>
            <w:tcW w:w="1095" w:type="dxa"/>
            <w:tcBorders>
              <w:top w:val="nil"/>
              <w:left w:val="nil"/>
              <w:bottom w:val="nil"/>
              <w:right w:val="nil"/>
            </w:tcBorders>
            <w:noWrap/>
            <w:vAlign w:val="bottom"/>
            <w:hideMark/>
          </w:tcPr>
          <w:p w14:paraId="2F64F6A9"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w:t>
            </w:r>
          </w:p>
        </w:tc>
        <w:tc>
          <w:tcPr>
            <w:tcW w:w="1134" w:type="dxa"/>
            <w:tcBorders>
              <w:top w:val="nil"/>
              <w:left w:val="nil"/>
              <w:bottom w:val="nil"/>
              <w:right w:val="nil"/>
            </w:tcBorders>
            <w:noWrap/>
            <w:vAlign w:val="bottom"/>
            <w:hideMark/>
          </w:tcPr>
          <w:p w14:paraId="4F578863"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9</w:t>
            </w:r>
          </w:p>
        </w:tc>
        <w:tc>
          <w:tcPr>
            <w:tcW w:w="1276" w:type="dxa"/>
            <w:tcBorders>
              <w:top w:val="nil"/>
              <w:left w:val="nil"/>
              <w:bottom w:val="nil"/>
              <w:right w:val="nil"/>
            </w:tcBorders>
            <w:noWrap/>
            <w:vAlign w:val="bottom"/>
            <w:hideMark/>
          </w:tcPr>
          <w:p w14:paraId="6C181361"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w:t>
            </w:r>
          </w:p>
        </w:tc>
      </w:tr>
      <w:tr w:rsidR="0015262D" w:rsidRPr="00FD2109" w14:paraId="04DD712A" w14:textId="77777777" w:rsidTr="00E94FFC">
        <w:trPr>
          <w:trHeight w:val="290"/>
          <w:jc w:val="center"/>
        </w:trPr>
        <w:tc>
          <w:tcPr>
            <w:tcW w:w="2835" w:type="dxa"/>
            <w:tcBorders>
              <w:top w:val="single" w:sz="4" w:space="0" w:color="auto"/>
              <w:left w:val="nil"/>
              <w:bottom w:val="single" w:sz="4" w:space="0" w:color="auto"/>
              <w:right w:val="nil"/>
            </w:tcBorders>
            <w:noWrap/>
            <w:vAlign w:val="bottom"/>
            <w:hideMark/>
          </w:tcPr>
          <w:p w14:paraId="5CC9EC24"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 xml:space="preserve">Diseño de </w:t>
            </w:r>
            <w:r>
              <w:rPr>
                <w:rFonts w:ascii="Arial" w:hAnsi="Arial" w:cs="Arial"/>
                <w:color w:val="000000" w:themeColor="text1"/>
                <w:sz w:val="18"/>
                <w:szCs w:val="18"/>
                <w:lang w:eastAsia="es-CR"/>
              </w:rPr>
              <w:t>M</w:t>
            </w:r>
            <w:r w:rsidRPr="00FD2109">
              <w:rPr>
                <w:rFonts w:ascii="Arial" w:hAnsi="Arial" w:cs="Arial"/>
                <w:color w:val="000000" w:themeColor="text1"/>
                <w:sz w:val="18"/>
                <w:szCs w:val="18"/>
                <w:lang w:eastAsia="es-CR"/>
              </w:rPr>
              <w:t>oda</w:t>
            </w:r>
          </w:p>
        </w:tc>
        <w:tc>
          <w:tcPr>
            <w:tcW w:w="995" w:type="dxa"/>
            <w:tcBorders>
              <w:top w:val="single" w:sz="4" w:space="0" w:color="auto"/>
              <w:left w:val="nil"/>
              <w:bottom w:val="single" w:sz="4" w:space="0" w:color="auto"/>
              <w:right w:val="nil"/>
            </w:tcBorders>
            <w:noWrap/>
            <w:vAlign w:val="bottom"/>
            <w:hideMark/>
          </w:tcPr>
          <w:p w14:paraId="4975069B"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63</w:t>
            </w:r>
          </w:p>
        </w:tc>
        <w:tc>
          <w:tcPr>
            <w:tcW w:w="1273" w:type="dxa"/>
            <w:tcBorders>
              <w:top w:val="single" w:sz="4" w:space="0" w:color="auto"/>
              <w:left w:val="nil"/>
              <w:bottom w:val="single" w:sz="4" w:space="0" w:color="auto"/>
              <w:right w:val="nil"/>
            </w:tcBorders>
            <w:noWrap/>
            <w:vAlign w:val="bottom"/>
            <w:hideMark/>
          </w:tcPr>
          <w:p w14:paraId="298B46DF"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5%</w:t>
            </w:r>
          </w:p>
        </w:tc>
        <w:tc>
          <w:tcPr>
            <w:tcW w:w="890" w:type="dxa"/>
            <w:tcBorders>
              <w:top w:val="single" w:sz="4" w:space="0" w:color="auto"/>
              <w:left w:val="nil"/>
              <w:bottom w:val="single" w:sz="4" w:space="0" w:color="auto"/>
              <w:right w:val="nil"/>
            </w:tcBorders>
            <w:noWrap/>
            <w:vAlign w:val="bottom"/>
            <w:hideMark/>
          </w:tcPr>
          <w:p w14:paraId="5F2A9554"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21</w:t>
            </w:r>
          </w:p>
        </w:tc>
        <w:tc>
          <w:tcPr>
            <w:tcW w:w="1095" w:type="dxa"/>
            <w:tcBorders>
              <w:top w:val="single" w:sz="4" w:space="0" w:color="auto"/>
              <w:left w:val="nil"/>
              <w:bottom w:val="single" w:sz="4" w:space="0" w:color="auto"/>
              <w:right w:val="nil"/>
            </w:tcBorders>
            <w:noWrap/>
            <w:vAlign w:val="bottom"/>
            <w:hideMark/>
          </w:tcPr>
          <w:p w14:paraId="7FAF99D1"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7%</w:t>
            </w:r>
          </w:p>
        </w:tc>
        <w:tc>
          <w:tcPr>
            <w:tcW w:w="1134" w:type="dxa"/>
            <w:tcBorders>
              <w:top w:val="single" w:sz="4" w:space="0" w:color="auto"/>
              <w:left w:val="nil"/>
              <w:bottom w:val="single" w:sz="4" w:space="0" w:color="auto"/>
              <w:right w:val="nil"/>
            </w:tcBorders>
            <w:noWrap/>
            <w:vAlign w:val="bottom"/>
            <w:hideMark/>
          </w:tcPr>
          <w:p w14:paraId="0EACF31F"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16</w:t>
            </w:r>
          </w:p>
        </w:tc>
        <w:tc>
          <w:tcPr>
            <w:tcW w:w="1276" w:type="dxa"/>
            <w:tcBorders>
              <w:top w:val="single" w:sz="4" w:space="0" w:color="auto"/>
              <w:left w:val="nil"/>
              <w:bottom w:val="single" w:sz="4" w:space="0" w:color="auto"/>
              <w:right w:val="nil"/>
            </w:tcBorders>
            <w:noWrap/>
            <w:vAlign w:val="bottom"/>
            <w:hideMark/>
          </w:tcPr>
          <w:p w14:paraId="1BF79A0C"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6%</w:t>
            </w:r>
          </w:p>
        </w:tc>
      </w:tr>
      <w:tr w:rsidR="0015262D" w:rsidRPr="00FD2109" w14:paraId="777DD7D4" w14:textId="77777777" w:rsidTr="00E94FFC">
        <w:trPr>
          <w:trHeight w:val="290"/>
          <w:jc w:val="center"/>
        </w:trPr>
        <w:tc>
          <w:tcPr>
            <w:tcW w:w="2835" w:type="dxa"/>
            <w:tcBorders>
              <w:top w:val="nil"/>
              <w:left w:val="nil"/>
              <w:bottom w:val="single" w:sz="4" w:space="0" w:color="auto"/>
              <w:right w:val="nil"/>
            </w:tcBorders>
            <w:noWrap/>
            <w:vAlign w:val="bottom"/>
            <w:hideMark/>
          </w:tcPr>
          <w:p w14:paraId="3E4B1194"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Animación 2D</w:t>
            </w:r>
          </w:p>
        </w:tc>
        <w:tc>
          <w:tcPr>
            <w:tcW w:w="995" w:type="dxa"/>
            <w:tcBorders>
              <w:top w:val="nil"/>
              <w:left w:val="nil"/>
              <w:bottom w:val="single" w:sz="4" w:space="0" w:color="auto"/>
              <w:right w:val="nil"/>
            </w:tcBorders>
            <w:noWrap/>
            <w:vAlign w:val="bottom"/>
            <w:hideMark/>
          </w:tcPr>
          <w:p w14:paraId="60EE32E1"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37</w:t>
            </w:r>
          </w:p>
        </w:tc>
        <w:tc>
          <w:tcPr>
            <w:tcW w:w="1273" w:type="dxa"/>
            <w:tcBorders>
              <w:top w:val="nil"/>
              <w:left w:val="nil"/>
              <w:bottom w:val="single" w:sz="4" w:space="0" w:color="auto"/>
              <w:right w:val="nil"/>
            </w:tcBorders>
            <w:noWrap/>
            <w:vAlign w:val="bottom"/>
            <w:hideMark/>
          </w:tcPr>
          <w:p w14:paraId="2D22D2F5"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3%</w:t>
            </w:r>
          </w:p>
        </w:tc>
        <w:tc>
          <w:tcPr>
            <w:tcW w:w="890" w:type="dxa"/>
            <w:tcBorders>
              <w:top w:val="nil"/>
              <w:left w:val="nil"/>
              <w:bottom w:val="single" w:sz="4" w:space="0" w:color="auto"/>
              <w:right w:val="nil"/>
            </w:tcBorders>
            <w:noWrap/>
            <w:vAlign w:val="bottom"/>
            <w:hideMark/>
          </w:tcPr>
          <w:p w14:paraId="2C03C617"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12</w:t>
            </w:r>
          </w:p>
        </w:tc>
        <w:tc>
          <w:tcPr>
            <w:tcW w:w="1095" w:type="dxa"/>
            <w:tcBorders>
              <w:top w:val="nil"/>
              <w:left w:val="nil"/>
              <w:bottom w:val="single" w:sz="4" w:space="0" w:color="auto"/>
              <w:right w:val="nil"/>
            </w:tcBorders>
            <w:noWrap/>
            <w:vAlign w:val="bottom"/>
            <w:hideMark/>
          </w:tcPr>
          <w:p w14:paraId="27D325F7"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w:t>
            </w:r>
          </w:p>
        </w:tc>
        <w:tc>
          <w:tcPr>
            <w:tcW w:w="1134" w:type="dxa"/>
            <w:tcBorders>
              <w:top w:val="nil"/>
              <w:left w:val="nil"/>
              <w:bottom w:val="single" w:sz="4" w:space="0" w:color="auto"/>
              <w:right w:val="nil"/>
            </w:tcBorders>
            <w:noWrap/>
            <w:vAlign w:val="bottom"/>
            <w:hideMark/>
          </w:tcPr>
          <w:p w14:paraId="6A6444C0"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7</w:t>
            </w:r>
          </w:p>
        </w:tc>
        <w:tc>
          <w:tcPr>
            <w:tcW w:w="1276" w:type="dxa"/>
            <w:tcBorders>
              <w:top w:val="nil"/>
              <w:left w:val="nil"/>
              <w:bottom w:val="single" w:sz="4" w:space="0" w:color="auto"/>
              <w:right w:val="nil"/>
            </w:tcBorders>
            <w:noWrap/>
            <w:vAlign w:val="bottom"/>
            <w:hideMark/>
          </w:tcPr>
          <w:p w14:paraId="23AE79A8"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3%</w:t>
            </w:r>
          </w:p>
        </w:tc>
      </w:tr>
      <w:tr w:rsidR="0015262D" w:rsidRPr="00FD2109" w14:paraId="2A269F46" w14:textId="77777777" w:rsidTr="00E94FFC">
        <w:trPr>
          <w:trHeight w:val="290"/>
          <w:jc w:val="center"/>
        </w:trPr>
        <w:tc>
          <w:tcPr>
            <w:tcW w:w="2835" w:type="dxa"/>
            <w:tcBorders>
              <w:top w:val="nil"/>
              <w:left w:val="nil"/>
              <w:bottom w:val="single" w:sz="4" w:space="0" w:color="auto"/>
              <w:right w:val="nil"/>
            </w:tcBorders>
            <w:noWrap/>
            <w:vAlign w:val="bottom"/>
            <w:hideMark/>
          </w:tcPr>
          <w:p w14:paraId="31CDC9E4"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Total</w:t>
            </w:r>
          </w:p>
        </w:tc>
        <w:tc>
          <w:tcPr>
            <w:tcW w:w="995" w:type="dxa"/>
            <w:tcBorders>
              <w:top w:val="nil"/>
              <w:left w:val="nil"/>
              <w:bottom w:val="single" w:sz="4" w:space="0" w:color="auto"/>
              <w:right w:val="nil"/>
            </w:tcBorders>
            <w:noWrap/>
            <w:vAlign w:val="bottom"/>
            <w:hideMark/>
          </w:tcPr>
          <w:p w14:paraId="3EC6FCA1"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1146</w:t>
            </w:r>
          </w:p>
        </w:tc>
        <w:tc>
          <w:tcPr>
            <w:tcW w:w="1273" w:type="dxa"/>
            <w:tcBorders>
              <w:top w:val="nil"/>
              <w:left w:val="nil"/>
              <w:bottom w:val="single" w:sz="4" w:space="0" w:color="auto"/>
              <w:right w:val="nil"/>
            </w:tcBorders>
            <w:noWrap/>
            <w:vAlign w:val="bottom"/>
            <w:hideMark/>
          </w:tcPr>
          <w:p w14:paraId="72D68D4B"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w:t>
            </w:r>
          </w:p>
        </w:tc>
        <w:tc>
          <w:tcPr>
            <w:tcW w:w="890" w:type="dxa"/>
            <w:tcBorders>
              <w:top w:val="nil"/>
              <w:left w:val="nil"/>
              <w:bottom w:val="single" w:sz="4" w:space="0" w:color="auto"/>
              <w:right w:val="nil"/>
            </w:tcBorders>
            <w:noWrap/>
            <w:vAlign w:val="bottom"/>
            <w:hideMark/>
          </w:tcPr>
          <w:p w14:paraId="2BF76A29"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301</w:t>
            </w:r>
          </w:p>
        </w:tc>
        <w:tc>
          <w:tcPr>
            <w:tcW w:w="1095" w:type="dxa"/>
            <w:tcBorders>
              <w:top w:val="nil"/>
              <w:left w:val="nil"/>
              <w:bottom w:val="single" w:sz="4" w:space="0" w:color="auto"/>
              <w:right w:val="nil"/>
            </w:tcBorders>
            <w:noWrap/>
            <w:vAlign w:val="bottom"/>
            <w:hideMark/>
          </w:tcPr>
          <w:p w14:paraId="4DB080BC"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100%</w:t>
            </w:r>
          </w:p>
        </w:tc>
        <w:tc>
          <w:tcPr>
            <w:tcW w:w="1134" w:type="dxa"/>
            <w:tcBorders>
              <w:top w:val="nil"/>
              <w:left w:val="nil"/>
              <w:bottom w:val="single" w:sz="4" w:space="0" w:color="auto"/>
              <w:right w:val="nil"/>
            </w:tcBorders>
            <w:noWrap/>
            <w:vAlign w:val="bottom"/>
            <w:hideMark/>
          </w:tcPr>
          <w:p w14:paraId="07477DF9"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250</w:t>
            </w:r>
          </w:p>
        </w:tc>
        <w:tc>
          <w:tcPr>
            <w:tcW w:w="1276" w:type="dxa"/>
            <w:tcBorders>
              <w:top w:val="nil"/>
              <w:left w:val="nil"/>
              <w:bottom w:val="single" w:sz="4" w:space="0" w:color="auto"/>
              <w:right w:val="nil"/>
            </w:tcBorders>
            <w:noWrap/>
            <w:vAlign w:val="bottom"/>
            <w:hideMark/>
          </w:tcPr>
          <w:p w14:paraId="5CB86C7B"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100%</w:t>
            </w:r>
          </w:p>
        </w:tc>
      </w:tr>
    </w:tbl>
    <w:p w14:paraId="26B90C2F"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i/>
          <w:iCs/>
          <w:color w:val="000000" w:themeColor="text1"/>
          <w:sz w:val="20"/>
          <w:szCs w:val="20"/>
        </w:rPr>
        <w:t>Nota</w:t>
      </w:r>
      <w:r w:rsidRPr="00FD2109">
        <w:rPr>
          <w:rFonts w:ascii="Arial" w:hAnsi="Arial" w:cs="Arial"/>
          <w:color w:val="000000" w:themeColor="text1"/>
          <w:sz w:val="20"/>
          <w:szCs w:val="20"/>
        </w:rPr>
        <w:t>. Elaboración propia.</w:t>
      </w:r>
    </w:p>
    <w:p w14:paraId="2415330E" w14:textId="77777777" w:rsidR="0015262D" w:rsidRPr="00FD2109" w:rsidRDefault="0015262D" w:rsidP="0015262D">
      <w:pPr>
        <w:jc w:val="both"/>
        <w:rPr>
          <w:rFonts w:ascii="Arial" w:hAnsi="Arial" w:cs="Arial"/>
          <w:color w:val="000000" w:themeColor="text1"/>
        </w:rPr>
      </w:pPr>
    </w:p>
    <w:p w14:paraId="5C545A9B"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Se aclara que no se valoró población graduada del 2022 y 2023, porque, para efectos de la investigación</w:t>
      </w:r>
      <w:r>
        <w:rPr>
          <w:rFonts w:ascii="Arial" w:hAnsi="Arial" w:cs="Arial"/>
          <w:color w:val="000000" w:themeColor="text1"/>
        </w:rPr>
        <w:t>,</w:t>
      </w:r>
      <w:r w:rsidRPr="00FD2109">
        <w:rPr>
          <w:rFonts w:ascii="Arial" w:hAnsi="Arial" w:cs="Arial"/>
          <w:color w:val="000000" w:themeColor="text1"/>
        </w:rPr>
        <w:t xml:space="preserve"> era necesario que las personas de la muestra estuviesen trabajando, por tanto, la persona graduada debía tener</w:t>
      </w:r>
      <w:r>
        <w:rPr>
          <w:rFonts w:ascii="Arial" w:hAnsi="Arial" w:cs="Arial"/>
          <w:color w:val="000000" w:themeColor="text1"/>
        </w:rPr>
        <w:t>,</w:t>
      </w:r>
      <w:r w:rsidRPr="00FD2109">
        <w:rPr>
          <w:rFonts w:ascii="Arial" w:hAnsi="Arial" w:cs="Arial"/>
          <w:color w:val="000000" w:themeColor="text1"/>
        </w:rPr>
        <w:t xml:space="preserve"> al menos</w:t>
      </w:r>
      <w:r>
        <w:rPr>
          <w:rFonts w:ascii="Arial" w:hAnsi="Arial" w:cs="Arial"/>
          <w:color w:val="000000" w:themeColor="text1"/>
        </w:rPr>
        <w:t>,</w:t>
      </w:r>
      <w:r w:rsidRPr="00FD2109">
        <w:rPr>
          <w:rFonts w:ascii="Arial" w:hAnsi="Arial" w:cs="Arial"/>
          <w:color w:val="000000" w:themeColor="text1"/>
        </w:rPr>
        <w:t xml:space="preserve"> un año completo de haber salido de la universidad en el momento de la recolección de los datos, ya que, según estadísticas de la OLAP, citados por Madriz (2023, 8 de agosto), las personas tituladas sin trabajo, en promedio, tardan 11 meses en emplearse. La figura 1 muestra la distribución de la muestra por año de graduación.</w:t>
      </w:r>
    </w:p>
    <w:p w14:paraId="2924AEA2" w14:textId="77777777" w:rsidR="00C6663D" w:rsidRDefault="00C6663D" w:rsidP="0015262D">
      <w:pPr>
        <w:jc w:val="both"/>
        <w:rPr>
          <w:rFonts w:ascii="Arial" w:hAnsi="Arial" w:cs="Arial"/>
          <w:b/>
          <w:bCs/>
          <w:color w:val="000000" w:themeColor="text1"/>
        </w:rPr>
      </w:pPr>
    </w:p>
    <w:p w14:paraId="2A9EA467" w14:textId="77777777" w:rsidR="00C6663D" w:rsidRDefault="00C6663D" w:rsidP="0015262D">
      <w:pPr>
        <w:jc w:val="both"/>
        <w:rPr>
          <w:rFonts w:ascii="Arial" w:hAnsi="Arial" w:cs="Arial"/>
          <w:b/>
          <w:bCs/>
          <w:color w:val="000000" w:themeColor="text1"/>
        </w:rPr>
      </w:pPr>
    </w:p>
    <w:p w14:paraId="69BF4329" w14:textId="77777777" w:rsidR="0018627F" w:rsidRDefault="0018627F" w:rsidP="0015262D">
      <w:pPr>
        <w:jc w:val="both"/>
        <w:rPr>
          <w:rFonts w:ascii="Arial" w:hAnsi="Arial" w:cs="Arial"/>
          <w:b/>
          <w:bCs/>
          <w:color w:val="000000" w:themeColor="text1"/>
        </w:rPr>
      </w:pPr>
    </w:p>
    <w:p w14:paraId="7F1A744A" w14:textId="77777777" w:rsidR="0018627F" w:rsidRDefault="0018627F" w:rsidP="0015262D">
      <w:pPr>
        <w:jc w:val="both"/>
        <w:rPr>
          <w:rFonts w:ascii="Arial" w:hAnsi="Arial" w:cs="Arial"/>
          <w:b/>
          <w:bCs/>
          <w:color w:val="000000" w:themeColor="text1"/>
        </w:rPr>
      </w:pPr>
    </w:p>
    <w:p w14:paraId="62FD2B42" w14:textId="77777777" w:rsidR="0018627F" w:rsidRDefault="0018627F" w:rsidP="0015262D">
      <w:pPr>
        <w:jc w:val="both"/>
        <w:rPr>
          <w:rFonts w:ascii="Arial" w:hAnsi="Arial" w:cs="Arial"/>
          <w:b/>
          <w:bCs/>
          <w:color w:val="000000" w:themeColor="text1"/>
        </w:rPr>
      </w:pPr>
    </w:p>
    <w:p w14:paraId="0C020D12" w14:textId="77777777" w:rsidR="0018627F" w:rsidRDefault="0018627F" w:rsidP="0015262D">
      <w:pPr>
        <w:jc w:val="both"/>
        <w:rPr>
          <w:rFonts w:ascii="Arial" w:hAnsi="Arial" w:cs="Arial"/>
          <w:b/>
          <w:bCs/>
          <w:color w:val="000000" w:themeColor="text1"/>
        </w:rPr>
      </w:pPr>
    </w:p>
    <w:p w14:paraId="5EC1F9D2" w14:textId="77777777" w:rsidR="0018627F" w:rsidRDefault="0018627F" w:rsidP="0015262D">
      <w:pPr>
        <w:jc w:val="both"/>
        <w:rPr>
          <w:rFonts w:ascii="Arial" w:hAnsi="Arial" w:cs="Arial"/>
          <w:b/>
          <w:bCs/>
          <w:color w:val="000000" w:themeColor="text1"/>
        </w:rPr>
      </w:pPr>
    </w:p>
    <w:p w14:paraId="712E2683" w14:textId="77777777" w:rsidR="0018627F" w:rsidRDefault="0018627F" w:rsidP="0015262D">
      <w:pPr>
        <w:jc w:val="both"/>
        <w:rPr>
          <w:rFonts w:ascii="Arial" w:hAnsi="Arial" w:cs="Arial"/>
          <w:b/>
          <w:bCs/>
          <w:color w:val="000000" w:themeColor="text1"/>
        </w:rPr>
      </w:pPr>
    </w:p>
    <w:p w14:paraId="12BAA406" w14:textId="77777777" w:rsidR="0018627F" w:rsidRDefault="0018627F" w:rsidP="0015262D">
      <w:pPr>
        <w:jc w:val="both"/>
        <w:rPr>
          <w:rFonts w:ascii="Arial" w:hAnsi="Arial" w:cs="Arial"/>
          <w:b/>
          <w:bCs/>
          <w:color w:val="000000" w:themeColor="text1"/>
        </w:rPr>
      </w:pPr>
    </w:p>
    <w:p w14:paraId="4E8E01A9" w14:textId="77777777" w:rsidR="0018627F" w:rsidRDefault="0018627F" w:rsidP="0015262D">
      <w:pPr>
        <w:jc w:val="both"/>
        <w:rPr>
          <w:rFonts w:ascii="Arial" w:hAnsi="Arial" w:cs="Arial"/>
          <w:b/>
          <w:bCs/>
          <w:color w:val="000000" w:themeColor="text1"/>
        </w:rPr>
      </w:pPr>
    </w:p>
    <w:p w14:paraId="675C4044" w14:textId="77777777" w:rsidR="0018627F" w:rsidRDefault="0018627F" w:rsidP="0015262D">
      <w:pPr>
        <w:jc w:val="both"/>
        <w:rPr>
          <w:rFonts w:ascii="Arial" w:hAnsi="Arial" w:cs="Arial"/>
          <w:b/>
          <w:bCs/>
          <w:color w:val="000000" w:themeColor="text1"/>
        </w:rPr>
      </w:pPr>
    </w:p>
    <w:p w14:paraId="64B279BD" w14:textId="77777777" w:rsidR="0018627F" w:rsidRDefault="0018627F" w:rsidP="0015262D">
      <w:pPr>
        <w:jc w:val="both"/>
        <w:rPr>
          <w:rFonts w:ascii="Arial" w:hAnsi="Arial" w:cs="Arial"/>
          <w:b/>
          <w:bCs/>
          <w:color w:val="000000" w:themeColor="text1"/>
        </w:rPr>
      </w:pPr>
    </w:p>
    <w:p w14:paraId="3282C11C" w14:textId="77777777" w:rsidR="0018627F" w:rsidRDefault="0018627F" w:rsidP="0015262D">
      <w:pPr>
        <w:jc w:val="both"/>
        <w:rPr>
          <w:rFonts w:ascii="Arial" w:hAnsi="Arial" w:cs="Arial"/>
          <w:b/>
          <w:bCs/>
          <w:color w:val="000000" w:themeColor="text1"/>
        </w:rPr>
      </w:pPr>
    </w:p>
    <w:p w14:paraId="2652DF1A" w14:textId="77777777" w:rsidR="0018627F" w:rsidRDefault="0018627F" w:rsidP="0015262D">
      <w:pPr>
        <w:jc w:val="both"/>
        <w:rPr>
          <w:rFonts w:ascii="Arial" w:hAnsi="Arial" w:cs="Arial"/>
          <w:b/>
          <w:bCs/>
          <w:color w:val="000000" w:themeColor="text1"/>
        </w:rPr>
      </w:pPr>
    </w:p>
    <w:p w14:paraId="1194AF35" w14:textId="77777777" w:rsidR="0018627F" w:rsidRDefault="0018627F" w:rsidP="0015262D">
      <w:pPr>
        <w:jc w:val="both"/>
        <w:rPr>
          <w:rFonts w:ascii="Arial" w:hAnsi="Arial" w:cs="Arial"/>
          <w:b/>
          <w:bCs/>
          <w:color w:val="000000" w:themeColor="text1"/>
        </w:rPr>
      </w:pPr>
    </w:p>
    <w:p w14:paraId="24AC0139" w14:textId="77777777" w:rsidR="0018627F" w:rsidRDefault="0018627F" w:rsidP="0015262D">
      <w:pPr>
        <w:jc w:val="both"/>
        <w:rPr>
          <w:rFonts w:ascii="Arial" w:hAnsi="Arial" w:cs="Arial"/>
          <w:b/>
          <w:bCs/>
          <w:color w:val="000000" w:themeColor="text1"/>
        </w:rPr>
      </w:pPr>
    </w:p>
    <w:p w14:paraId="20840358" w14:textId="77777777" w:rsidR="0018627F" w:rsidRDefault="0018627F" w:rsidP="0015262D">
      <w:pPr>
        <w:jc w:val="both"/>
        <w:rPr>
          <w:rFonts w:ascii="Arial" w:hAnsi="Arial" w:cs="Arial"/>
          <w:b/>
          <w:bCs/>
          <w:color w:val="000000" w:themeColor="text1"/>
        </w:rPr>
      </w:pPr>
    </w:p>
    <w:p w14:paraId="5AD0D079" w14:textId="75B7A00D" w:rsidR="0015262D" w:rsidRPr="00065AE9" w:rsidRDefault="0015262D" w:rsidP="0015262D">
      <w:pPr>
        <w:jc w:val="both"/>
        <w:rPr>
          <w:rFonts w:ascii="Arial" w:hAnsi="Arial" w:cs="Arial"/>
          <w:color w:val="000000" w:themeColor="text1"/>
        </w:rPr>
      </w:pPr>
      <w:r w:rsidRPr="00065AE9">
        <w:rPr>
          <w:rFonts w:ascii="Arial" w:hAnsi="Arial" w:cs="Arial"/>
          <w:b/>
          <w:bCs/>
          <w:color w:val="000000" w:themeColor="text1"/>
        </w:rPr>
        <w:lastRenderedPageBreak/>
        <w:t xml:space="preserve">Figura 1 </w:t>
      </w:r>
    </w:p>
    <w:p w14:paraId="17DA8BF3"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Distribución de la muestra efectiva de la comunidad graduada LCI Veritas durante el 2017 y el 2022</w:t>
      </w:r>
      <w:r>
        <w:rPr>
          <w:rFonts w:ascii="Arial" w:hAnsi="Arial" w:cs="Arial"/>
          <w:i/>
          <w:iCs/>
          <w:color w:val="000000" w:themeColor="text1"/>
        </w:rPr>
        <w:t xml:space="preserve"> </w:t>
      </w:r>
      <w:r w:rsidRPr="00065AE9">
        <w:rPr>
          <w:rFonts w:ascii="Arial" w:hAnsi="Arial" w:cs="Arial"/>
          <w:i/>
          <w:iCs/>
          <w:color w:val="000000" w:themeColor="text1"/>
        </w:rPr>
        <w:t>por año de graduación</w:t>
      </w:r>
    </w:p>
    <w:p w14:paraId="3637A286" w14:textId="77777777" w:rsidR="0015262D" w:rsidRPr="00FD2109" w:rsidRDefault="0015262D" w:rsidP="0015262D">
      <w:pPr>
        <w:jc w:val="both"/>
        <w:rPr>
          <w:rFonts w:ascii="Arial" w:hAnsi="Arial" w:cs="Arial"/>
          <w:color w:val="000000" w:themeColor="text1"/>
        </w:rPr>
      </w:pPr>
      <w:r w:rsidRPr="00FD2109">
        <w:rPr>
          <w:rFonts w:ascii="Arial" w:hAnsi="Arial" w:cs="Arial"/>
          <w:noProof/>
          <w:color w:val="000000" w:themeColor="text1"/>
        </w:rPr>
        <w:drawing>
          <wp:inline distT="0" distB="0" distL="0" distR="0" wp14:anchorId="57F8BC04" wp14:editId="0EC30F48">
            <wp:extent cx="4276725" cy="2724150"/>
            <wp:effectExtent l="0" t="0" r="9525" b="0"/>
            <wp:docPr id="145904370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62BFD5"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color w:val="000000" w:themeColor="text1"/>
          <w:sz w:val="20"/>
          <w:szCs w:val="20"/>
        </w:rPr>
        <w:t xml:space="preserve"> Nota: Elaboración propia</w:t>
      </w:r>
    </w:p>
    <w:p w14:paraId="5A65F6FD" w14:textId="77777777" w:rsidR="0015262D" w:rsidRPr="00FD2109" w:rsidRDefault="0015262D" w:rsidP="0015262D">
      <w:pPr>
        <w:jc w:val="both"/>
        <w:rPr>
          <w:rFonts w:ascii="Arial" w:hAnsi="Arial" w:cs="Arial"/>
          <w:color w:val="000000" w:themeColor="text1"/>
        </w:rPr>
      </w:pPr>
    </w:p>
    <w:p w14:paraId="14C132FC"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El tratamiento de la información se hizo en absoluta confidencialidad</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S</w:t>
      </w:r>
      <w:r w:rsidRPr="00FD2109">
        <w:rPr>
          <w:rFonts w:ascii="Arial" w:hAnsi="Arial" w:cs="Arial"/>
          <w:color w:val="000000" w:themeColor="text1"/>
        </w:rPr>
        <w:t>e realizó la codificación en Excel y</w:t>
      </w:r>
      <w:r>
        <w:rPr>
          <w:rFonts w:ascii="Arial" w:hAnsi="Arial" w:cs="Arial"/>
          <w:color w:val="000000" w:themeColor="text1"/>
        </w:rPr>
        <w:t>,</w:t>
      </w:r>
      <w:r w:rsidRPr="00FD2109">
        <w:rPr>
          <w:rFonts w:ascii="Arial" w:hAnsi="Arial" w:cs="Arial"/>
          <w:color w:val="000000" w:themeColor="text1"/>
        </w:rPr>
        <w:t xml:space="preserve"> luego</w:t>
      </w:r>
      <w:r>
        <w:rPr>
          <w:rFonts w:ascii="Arial" w:hAnsi="Arial" w:cs="Arial"/>
          <w:color w:val="000000" w:themeColor="text1"/>
        </w:rPr>
        <w:t>,</w:t>
      </w:r>
      <w:r w:rsidRPr="00FD2109">
        <w:rPr>
          <w:rFonts w:ascii="Arial" w:hAnsi="Arial" w:cs="Arial"/>
          <w:color w:val="000000" w:themeColor="text1"/>
        </w:rPr>
        <w:t xml:space="preserve"> se exportó al programa SPSS versión 21, para aplicar pruebas estadísticas descriptivas, de distribución para poblaciones grandes (Shapiro-Wilk), no paramétricas (Kruskal-Wallis y Mann-Whitney)</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a fin de</w:t>
      </w:r>
      <w:r w:rsidRPr="00FD2109">
        <w:rPr>
          <w:rFonts w:ascii="Arial" w:hAnsi="Arial" w:cs="Arial"/>
          <w:color w:val="000000" w:themeColor="text1"/>
        </w:rPr>
        <w:t xml:space="preserve"> comparar grupos</w:t>
      </w:r>
      <w:r>
        <w:rPr>
          <w:rFonts w:ascii="Arial" w:hAnsi="Arial" w:cs="Arial"/>
          <w:color w:val="000000" w:themeColor="text1"/>
        </w:rPr>
        <w:t>,</w:t>
      </w:r>
      <w:r w:rsidRPr="00FD2109">
        <w:rPr>
          <w:rFonts w:ascii="Arial" w:hAnsi="Arial" w:cs="Arial"/>
          <w:color w:val="000000" w:themeColor="text1"/>
        </w:rPr>
        <w:t xml:space="preserve"> y se aplicó la prueba correlacional de Pearson</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L</w:t>
      </w:r>
      <w:r w:rsidRPr="00FD2109">
        <w:rPr>
          <w:rFonts w:ascii="Arial" w:hAnsi="Arial" w:cs="Arial"/>
          <w:color w:val="000000" w:themeColor="text1"/>
        </w:rPr>
        <w:t>os datos se presentan en valores absolutos y relativos, para facilitar la lectura</w:t>
      </w:r>
      <w:r>
        <w:rPr>
          <w:rFonts w:ascii="Arial" w:hAnsi="Arial" w:cs="Arial"/>
          <w:color w:val="000000" w:themeColor="text1"/>
        </w:rPr>
        <w:t>;</w:t>
      </w:r>
      <w:r w:rsidRPr="00FD2109">
        <w:rPr>
          <w:rFonts w:ascii="Arial" w:hAnsi="Arial" w:cs="Arial"/>
          <w:color w:val="000000" w:themeColor="text1"/>
        </w:rPr>
        <w:t xml:space="preserve"> algunos de ellos se presentan en tablas y gráficos.  </w:t>
      </w:r>
    </w:p>
    <w:p w14:paraId="16469C23" w14:textId="77777777" w:rsidR="00C6663D" w:rsidRDefault="00C6663D" w:rsidP="0015262D">
      <w:pPr>
        <w:spacing w:line="360" w:lineRule="auto"/>
        <w:jc w:val="both"/>
        <w:rPr>
          <w:rFonts w:ascii="Arial" w:hAnsi="Arial" w:cs="Arial"/>
          <w:b/>
          <w:bCs/>
          <w:color w:val="000000" w:themeColor="text1"/>
        </w:rPr>
      </w:pPr>
    </w:p>
    <w:p w14:paraId="1FE4AFA9" w14:textId="77777777" w:rsidR="00C6663D" w:rsidRDefault="00C6663D" w:rsidP="0015262D">
      <w:pPr>
        <w:spacing w:line="360" w:lineRule="auto"/>
        <w:jc w:val="both"/>
        <w:rPr>
          <w:rFonts w:ascii="Arial" w:hAnsi="Arial" w:cs="Arial"/>
          <w:b/>
          <w:bCs/>
          <w:color w:val="000000" w:themeColor="text1"/>
        </w:rPr>
      </w:pPr>
    </w:p>
    <w:p w14:paraId="38E5EF7A" w14:textId="2DE0B0A0" w:rsidR="0015262D" w:rsidRPr="00FD2109" w:rsidRDefault="0015262D" w:rsidP="0015262D">
      <w:pPr>
        <w:spacing w:line="360" w:lineRule="auto"/>
        <w:jc w:val="both"/>
        <w:rPr>
          <w:rFonts w:ascii="Arial" w:hAnsi="Arial" w:cs="Arial"/>
          <w:b/>
          <w:bCs/>
          <w:color w:val="000000" w:themeColor="text1"/>
        </w:rPr>
      </w:pPr>
      <w:r w:rsidRPr="00FD2109">
        <w:rPr>
          <w:rFonts w:ascii="Arial" w:hAnsi="Arial" w:cs="Arial"/>
          <w:b/>
          <w:bCs/>
          <w:color w:val="000000" w:themeColor="text1"/>
        </w:rPr>
        <w:lastRenderedPageBreak/>
        <w:t>Discusión de resultados</w:t>
      </w:r>
    </w:p>
    <w:p w14:paraId="6820F2FC" w14:textId="77777777" w:rsidR="0015262D" w:rsidRPr="00FD2109" w:rsidRDefault="0015262D" w:rsidP="0015262D">
      <w:pPr>
        <w:spacing w:line="360" w:lineRule="auto"/>
        <w:jc w:val="both"/>
        <w:rPr>
          <w:rFonts w:ascii="Arial" w:hAnsi="Arial" w:cs="Arial"/>
          <w:b/>
          <w:bCs/>
          <w:color w:val="000000" w:themeColor="text1"/>
        </w:rPr>
      </w:pPr>
    </w:p>
    <w:p w14:paraId="53169B51"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En primer lugar, los resultados de la investigación mostraron que la mayoría de la población, tanto en la adaptabilidad de carrera como en el éxito laboral en la población graduada LCI Veritas</w:t>
      </w:r>
      <w:r>
        <w:rPr>
          <w:rFonts w:ascii="Arial" w:hAnsi="Arial" w:cs="Arial"/>
          <w:color w:val="000000" w:themeColor="text1"/>
        </w:rPr>
        <w:t>,</w:t>
      </w:r>
      <w:r w:rsidRPr="00FD2109">
        <w:rPr>
          <w:rFonts w:ascii="Arial" w:hAnsi="Arial" w:cs="Arial"/>
          <w:color w:val="000000" w:themeColor="text1"/>
        </w:rPr>
        <w:t xml:space="preserve"> </w:t>
      </w:r>
      <w:r w:rsidRPr="004C5BA4">
        <w:rPr>
          <w:rFonts w:ascii="Arial" w:hAnsi="Arial" w:cs="Arial"/>
          <w:color w:val="000000" w:themeColor="text1"/>
        </w:rPr>
        <w:t>durante el 2017 y el 2022</w:t>
      </w:r>
      <w:r>
        <w:rPr>
          <w:rFonts w:ascii="Arial" w:hAnsi="Arial" w:cs="Arial"/>
          <w:color w:val="000000" w:themeColor="text1"/>
        </w:rPr>
        <w:t xml:space="preserve">, </w:t>
      </w:r>
      <w:r w:rsidRPr="00FD2109">
        <w:rPr>
          <w:rFonts w:ascii="Arial" w:hAnsi="Arial" w:cs="Arial"/>
          <w:color w:val="000000" w:themeColor="text1"/>
        </w:rPr>
        <w:t xml:space="preserve">se encontraba entre rangos altos y muy altos, lo cual es muy positivo en términos de la calidad de la formación universitaria ofrecida por este centro educativo. Además, el hallazgo más importante del estudio fue </w:t>
      </w:r>
      <w:r>
        <w:rPr>
          <w:rFonts w:ascii="Arial" w:hAnsi="Arial" w:cs="Arial"/>
          <w:color w:val="000000" w:themeColor="text1"/>
        </w:rPr>
        <w:t>el hallazgo de</w:t>
      </w:r>
      <w:r w:rsidRPr="00FD2109">
        <w:rPr>
          <w:rFonts w:ascii="Arial" w:hAnsi="Arial" w:cs="Arial"/>
          <w:color w:val="000000" w:themeColor="text1"/>
        </w:rPr>
        <w:t xml:space="preserve"> una correlación significativa y positiva entre las dos variables [r</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455, n</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250, p</w:t>
      </w:r>
      <w:r>
        <w:rPr>
          <w:rFonts w:ascii="Arial" w:hAnsi="Arial" w:cs="Arial"/>
          <w:color w:val="000000" w:themeColor="text1"/>
        </w:rPr>
        <w:t xml:space="preserve"> </w:t>
      </w:r>
      <w:r w:rsidRPr="00FD2109">
        <w:rPr>
          <w:rFonts w:ascii="Arial" w:hAnsi="Arial" w:cs="Arial"/>
          <w:color w:val="000000" w:themeColor="text1"/>
        </w:rPr>
        <w:t>&lt;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000], por lo que se aceptó la hipótesis de trabajo, es decir, a mayor adaptabilidad de carrera</w:t>
      </w:r>
      <w:r>
        <w:rPr>
          <w:rFonts w:ascii="Arial" w:hAnsi="Arial" w:cs="Arial"/>
          <w:color w:val="000000" w:themeColor="text1"/>
        </w:rPr>
        <w:t>,</w:t>
      </w:r>
      <w:r w:rsidRPr="00FD2109">
        <w:rPr>
          <w:rFonts w:ascii="Arial" w:hAnsi="Arial" w:cs="Arial"/>
          <w:color w:val="000000" w:themeColor="text1"/>
        </w:rPr>
        <w:t xml:space="preserve"> mayor éxito laboral</w:t>
      </w:r>
      <w:r>
        <w:rPr>
          <w:rFonts w:ascii="Arial" w:hAnsi="Arial" w:cs="Arial"/>
          <w:color w:val="000000" w:themeColor="text1"/>
        </w:rPr>
        <w:t>,</w:t>
      </w:r>
      <w:r w:rsidRPr="00FD2109">
        <w:rPr>
          <w:rFonts w:ascii="Arial" w:hAnsi="Arial" w:cs="Arial"/>
          <w:color w:val="000000" w:themeColor="text1"/>
        </w:rPr>
        <w:t xml:space="preserve"> y viceversa</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P</w:t>
      </w:r>
      <w:r w:rsidRPr="00FD2109">
        <w:rPr>
          <w:rFonts w:ascii="Arial" w:hAnsi="Arial" w:cs="Arial"/>
          <w:color w:val="000000" w:themeColor="text1"/>
        </w:rPr>
        <w:t>ara analizar esta relación</w:t>
      </w:r>
      <w:r>
        <w:rPr>
          <w:rFonts w:ascii="Arial" w:hAnsi="Arial" w:cs="Arial"/>
          <w:color w:val="000000" w:themeColor="text1"/>
        </w:rPr>
        <w:t>,</w:t>
      </w:r>
      <w:r w:rsidRPr="00FD2109">
        <w:rPr>
          <w:rFonts w:ascii="Arial" w:hAnsi="Arial" w:cs="Arial"/>
          <w:color w:val="000000" w:themeColor="text1"/>
        </w:rPr>
        <w:t xml:space="preserve"> se examinó</w:t>
      </w:r>
      <w:r>
        <w:rPr>
          <w:rFonts w:ascii="Arial" w:hAnsi="Arial" w:cs="Arial"/>
          <w:color w:val="000000" w:themeColor="text1"/>
        </w:rPr>
        <w:t>,</w:t>
      </w:r>
      <w:r w:rsidRPr="00FD2109">
        <w:rPr>
          <w:rFonts w:ascii="Arial" w:hAnsi="Arial" w:cs="Arial"/>
          <w:color w:val="000000" w:themeColor="text1"/>
        </w:rPr>
        <w:t xml:space="preserve"> en profundidad</w:t>
      </w:r>
      <w:r>
        <w:rPr>
          <w:rFonts w:ascii="Arial" w:hAnsi="Arial" w:cs="Arial"/>
          <w:color w:val="000000" w:themeColor="text1"/>
        </w:rPr>
        <w:t>,</w:t>
      </w:r>
      <w:r w:rsidRPr="00FD2109">
        <w:rPr>
          <w:rFonts w:ascii="Arial" w:hAnsi="Arial" w:cs="Arial"/>
          <w:color w:val="000000" w:themeColor="text1"/>
        </w:rPr>
        <w:t xml:space="preserve"> los resultados de ambas variables según las trayectorias vocacionales de</w:t>
      </w:r>
      <w:r>
        <w:rPr>
          <w:rFonts w:ascii="Arial" w:hAnsi="Arial" w:cs="Arial"/>
          <w:color w:val="000000" w:themeColor="text1"/>
        </w:rPr>
        <w:t xml:space="preserve"> la</w:t>
      </w:r>
      <w:r w:rsidRPr="00FD2109">
        <w:rPr>
          <w:rFonts w:ascii="Arial" w:hAnsi="Arial" w:cs="Arial"/>
          <w:color w:val="000000" w:themeColor="text1"/>
        </w:rPr>
        <w:t xml:space="preserve"> comunidad graduada LCI Veritas</w:t>
      </w:r>
      <w:r>
        <w:rPr>
          <w:rFonts w:ascii="Arial" w:hAnsi="Arial" w:cs="Arial"/>
          <w:color w:val="000000" w:themeColor="text1"/>
        </w:rPr>
        <w:t xml:space="preserve"> durante el período en estudio</w:t>
      </w:r>
      <w:r w:rsidRPr="00FD2109">
        <w:rPr>
          <w:rFonts w:ascii="Arial" w:hAnsi="Arial" w:cs="Arial"/>
          <w:color w:val="000000" w:themeColor="text1"/>
        </w:rPr>
        <w:t>.</w:t>
      </w:r>
    </w:p>
    <w:p w14:paraId="2551503D" w14:textId="77777777" w:rsidR="0015262D" w:rsidRPr="00FD2109" w:rsidRDefault="0015262D" w:rsidP="0015262D">
      <w:pPr>
        <w:spacing w:line="360" w:lineRule="auto"/>
        <w:jc w:val="both"/>
        <w:rPr>
          <w:rFonts w:ascii="Arial" w:hAnsi="Arial" w:cs="Arial"/>
          <w:color w:val="000000" w:themeColor="text1"/>
        </w:rPr>
      </w:pPr>
    </w:p>
    <w:p w14:paraId="3B7FF785"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Como punto de partida, según los datos recolectados, la muestra fue altamente femenina (60%) y joven (29 años en promedio). Su trayectoria vocacional se caracterizó, en cuanto a determinantes académicos, por tener un promedio de rendimiento académico universitario de 82 puntos</w:t>
      </w:r>
      <w:r>
        <w:rPr>
          <w:rFonts w:ascii="Arial" w:hAnsi="Arial" w:cs="Arial"/>
          <w:color w:val="000000" w:themeColor="text1"/>
        </w:rPr>
        <w:t>,</w:t>
      </w:r>
      <w:r w:rsidRPr="00FD2109">
        <w:rPr>
          <w:rFonts w:ascii="Arial" w:hAnsi="Arial" w:cs="Arial"/>
          <w:color w:val="000000" w:themeColor="text1"/>
        </w:rPr>
        <w:t xml:space="preserve"> en una escala de 100, inclusive, la mayoría tuvo un rendimiento arriba de 80 puntos (82%)</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M</w:t>
      </w:r>
      <w:r w:rsidRPr="00FD2109">
        <w:rPr>
          <w:rFonts w:ascii="Arial" w:hAnsi="Arial" w:cs="Arial"/>
          <w:color w:val="000000" w:themeColor="text1"/>
        </w:rPr>
        <w:t>ás de la mitad se graduaron en condición de logro académico (56%)</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L</w:t>
      </w:r>
      <w:r w:rsidRPr="00FD2109">
        <w:rPr>
          <w:rFonts w:ascii="Arial" w:hAnsi="Arial" w:cs="Arial"/>
          <w:color w:val="000000" w:themeColor="text1"/>
        </w:rPr>
        <w:t xml:space="preserve">a razón de rezago más frecuente </w:t>
      </w:r>
      <w:r>
        <w:rPr>
          <w:rFonts w:ascii="Arial" w:hAnsi="Arial" w:cs="Arial"/>
          <w:color w:val="000000" w:themeColor="text1"/>
        </w:rPr>
        <w:t xml:space="preserve">son </w:t>
      </w:r>
      <w:r w:rsidRPr="00FD2109">
        <w:rPr>
          <w:rFonts w:ascii="Arial" w:hAnsi="Arial" w:cs="Arial"/>
          <w:color w:val="000000" w:themeColor="text1"/>
        </w:rPr>
        <w:t>las dificultades económicas (40%)</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M</w:t>
      </w:r>
      <w:r w:rsidRPr="00FD2109">
        <w:rPr>
          <w:rFonts w:ascii="Arial" w:hAnsi="Arial" w:cs="Arial"/>
          <w:color w:val="000000" w:themeColor="text1"/>
        </w:rPr>
        <w:t xml:space="preserve">ás de la mitad trabajó durante </w:t>
      </w:r>
      <w:r w:rsidRPr="00FD2109">
        <w:rPr>
          <w:rFonts w:ascii="Arial" w:hAnsi="Arial" w:cs="Arial"/>
          <w:color w:val="000000" w:themeColor="text1"/>
        </w:rPr>
        <w:lastRenderedPageBreak/>
        <w:t xml:space="preserve">sus estudios (54,8%) y continuó estudiando (56,8%), pero la mayoría no asiste a eventos de formación continua de la </w:t>
      </w:r>
      <w:r>
        <w:rPr>
          <w:rFonts w:ascii="Arial" w:hAnsi="Arial" w:cs="Arial"/>
          <w:color w:val="000000" w:themeColor="text1"/>
        </w:rPr>
        <w:t>u</w:t>
      </w:r>
      <w:r w:rsidRPr="00FD2109">
        <w:rPr>
          <w:rFonts w:ascii="Arial" w:hAnsi="Arial" w:cs="Arial"/>
          <w:color w:val="000000" w:themeColor="text1"/>
        </w:rPr>
        <w:t>niversidad (74%).</w:t>
      </w:r>
    </w:p>
    <w:p w14:paraId="37478E78" w14:textId="77777777" w:rsidR="0015262D" w:rsidRPr="00FD2109" w:rsidRDefault="0015262D" w:rsidP="0015262D">
      <w:pPr>
        <w:spacing w:line="360" w:lineRule="auto"/>
        <w:jc w:val="both"/>
        <w:rPr>
          <w:rFonts w:ascii="Arial" w:hAnsi="Arial" w:cs="Arial"/>
          <w:color w:val="000000" w:themeColor="text1"/>
        </w:rPr>
      </w:pPr>
    </w:p>
    <w:p w14:paraId="4F3173AD"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En relación con los determinantes laborales, más de la mitad encontró empleo en menos de un año de haberse titulado (55%) y algunos ya tenían empleo antes de graduarse (28%)</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L</w:t>
      </w:r>
      <w:r w:rsidRPr="00FD2109">
        <w:rPr>
          <w:rFonts w:ascii="Arial" w:hAnsi="Arial" w:cs="Arial"/>
          <w:color w:val="000000" w:themeColor="text1"/>
        </w:rPr>
        <w:t>os medios para conseguir empleo</w:t>
      </w:r>
      <w:r>
        <w:rPr>
          <w:rFonts w:ascii="Arial" w:hAnsi="Arial" w:cs="Arial"/>
          <w:color w:val="000000" w:themeColor="text1"/>
        </w:rPr>
        <w:t>,</w:t>
      </w:r>
      <w:r w:rsidRPr="00FD2109">
        <w:rPr>
          <w:rFonts w:ascii="Arial" w:hAnsi="Arial" w:cs="Arial"/>
          <w:color w:val="000000" w:themeColor="text1"/>
        </w:rPr>
        <w:t xml:space="preserve"> con mayores frecuencias</w:t>
      </w:r>
      <w:r>
        <w:rPr>
          <w:rFonts w:ascii="Arial" w:hAnsi="Arial" w:cs="Arial"/>
          <w:color w:val="000000" w:themeColor="text1"/>
        </w:rPr>
        <w:t>,</w:t>
      </w:r>
      <w:r w:rsidRPr="00FD2109">
        <w:rPr>
          <w:rFonts w:ascii="Arial" w:hAnsi="Arial" w:cs="Arial"/>
          <w:color w:val="000000" w:themeColor="text1"/>
        </w:rPr>
        <w:t xml:space="preserve"> fueron la referencia por una persona conocida (36%)</w:t>
      </w:r>
      <w:r>
        <w:rPr>
          <w:rFonts w:ascii="Arial" w:hAnsi="Arial" w:cs="Arial"/>
          <w:color w:val="000000" w:themeColor="text1"/>
        </w:rPr>
        <w:t>;</w:t>
      </w:r>
      <w:r w:rsidRPr="00FD2109">
        <w:rPr>
          <w:rFonts w:ascii="Arial" w:hAnsi="Arial" w:cs="Arial"/>
          <w:color w:val="000000" w:themeColor="text1"/>
        </w:rPr>
        <w:t xml:space="preserve"> tener negocio propio (27%)</w:t>
      </w:r>
      <w:r>
        <w:rPr>
          <w:rFonts w:ascii="Arial" w:hAnsi="Arial" w:cs="Arial"/>
          <w:color w:val="000000" w:themeColor="text1"/>
        </w:rPr>
        <w:t>,</w:t>
      </w:r>
      <w:r w:rsidRPr="00FD2109">
        <w:rPr>
          <w:rFonts w:ascii="Arial" w:hAnsi="Arial" w:cs="Arial"/>
          <w:color w:val="000000" w:themeColor="text1"/>
        </w:rPr>
        <w:t xml:space="preserve"> y por medio de la utilización de la red social LinkedIn (23%). Se destaca que, en el momento de la recolección de datos, la mayoría s</w:t>
      </w:r>
      <w:r>
        <w:rPr>
          <w:rFonts w:ascii="Arial" w:hAnsi="Arial" w:cs="Arial"/>
          <w:color w:val="000000" w:themeColor="text1"/>
        </w:rPr>
        <w:t>o</w:t>
      </w:r>
      <w:r w:rsidRPr="00FD2109">
        <w:rPr>
          <w:rFonts w:ascii="Arial" w:hAnsi="Arial" w:cs="Arial"/>
          <w:color w:val="000000" w:themeColor="text1"/>
        </w:rPr>
        <w:t>lo tenía un empleo (86%), pero la tasa de subempleo fue de un 5%</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E</w:t>
      </w:r>
      <w:r w:rsidRPr="00FD2109">
        <w:rPr>
          <w:rFonts w:ascii="Arial" w:hAnsi="Arial" w:cs="Arial"/>
          <w:color w:val="000000" w:themeColor="text1"/>
        </w:rPr>
        <w:t>l 96% trabajaba para el sector privado, 86% trabajaba en Costa Rica, 27% trabajaba por servicios profesionales</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L</w:t>
      </w:r>
      <w:r w:rsidRPr="00FD2109">
        <w:rPr>
          <w:rFonts w:ascii="Arial" w:hAnsi="Arial" w:cs="Arial"/>
          <w:color w:val="000000" w:themeColor="text1"/>
        </w:rPr>
        <w:t xml:space="preserve">a modalidad de trabajo fue muy variada (25% presencial, 21% mayormente presencial, 31% mayormente teletrabajo, 23% teletrabajo) y el 89,6% tenía experiencia laboral relacionada con la carrera. </w:t>
      </w:r>
    </w:p>
    <w:p w14:paraId="372F84C5" w14:textId="77777777" w:rsidR="0015262D" w:rsidRPr="00FD2109" w:rsidRDefault="0015262D" w:rsidP="0015262D">
      <w:pPr>
        <w:spacing w:line="360" w:lineRule="auto"/>
        <w:jc w:val="both"/>
        <w:rPr>
          <w:rFonts w:ascii="Arial" w:hAnsi="Arial" w:cs="Arial"/>
          <w:color w:val="000000" w:themeColor="text1"/>
        </w:rPr>
      </w:pPr>
    </w:p>
    <w:p w14:paraId="35055A00" w14:textId="77777777" w:rsidR="0015262D" w:rsidRPr="00FD2109" w:rsidRDefault="0015262D" w:rsidP="0015262D">
      <w:pPr>
        <w:spacing w:line="360" w:lineRule="auto"/>
        <w:jc w:val="both"/>
        <w:rPr>
          <w:rFonts w:ascii="Arial" w:hAnsi="Arial" w:cs="Arial"/>
          <w:color w:val="000000" w:themeColor="text1"/>
        </w:rPr>
      </w:pPr>
      <w:r>
        <w:rPr>
          <w:rFonts w:ascii="Arial" w:hAnsi="Arial" w:cs="Arial"/>
          <w:color w:val="000000" w:themeColor="text1"/>
        </w:rPr>
        <w:t>Respecto a</w:t>
      </w:r>
      <w:r w:rsidRPr="00FD2109">
        <w:rPr>
          <w:rFonts w:ascii="Arial" w:hAnsi="Arial" w:cs="Arial"/>
          <w:color w:val="000000" w:themeColor="text1"/>
        </w:rPr>
        <w:t xml:space="preserve"> la variable éxito laboral, en promedio</w:t>
      </w:r>
      <w:r>
        <w:rPr>
          <w:rFonts w:ascii="Arial" w:hAnsi="Arial" w:cs="Arial"/>
          <w:color w:val="000000" w:themeColor="text1"/>
        </w:rPr>
        <w:t>,</w:t>
      </w:r>
      <w:r w:rsidRPr="00FD2109">
        <w:rPr>
          <w:rFonts w:ascii="Arial" w:hAnsi="Arial" w:cs="Arial"/>
          <w:color w:val="000000" w:themeColor="text1"/>
        </w:rPr>
        <w:t xml:space="preserve"> las personas graduadas se ubicaron en un rango alto de éxito laboral, es decir, la mayoría se encontraba arriba de la media, inclusive, la mediana fue muy similar al promedio y la moda de puntaje también se ubicó en el nivel alto</w:t>
      </w:r>
      <w:r>
        <w:rPr>
          <w:rFonts w:ascii="Arial" w:hAnsi="Arial" w:cs="Arial"/>
          <w:color w:val="000000" w:themeColor="text1"/>
        </w:rPr>
        <w:t>,</w:t>
      </w:r>
      <w:r w:rsidRPr="00FD2109">
        <w:rPr>
          <w:rFonts w:ascii="Arial" w:hAnsi="Arial" w:cs="Arial"/>
          <w:color w:val="000000" w:themeColor="text1"/>
        </w:rPr>
        <w:t xml:space="preserve"> por lo que se refuerza </w:t>
      </w:r>
      <w:r>
        <w:rPr>
          <w:rFonts w:ascii="Arial" w:hAnsi="Arial" w:cs="Arial"/>
          <w:color w:val="000000" w:themeColor="text1"/>
        </w:rPr>
        <w:t>dicho</w:t>
      </w:r>
      <w:r w:rsidRPr="00FD2109">
        <w:rPr>
          <w:rFonts w:ascii="Arial" w:hAnsi="Arial" w:cs="Arial"/>
          <w:color w:val="000000" w:themeColor="text1"/>
        </w:rPr>
        <w:t xml:space="preserve"> hallazgo</w:t>
      </w:r>
      <w:r>
        <w:rPr>
          <w:rFonts w:ascii="Arial" w:hAnsi="Arial" w:cs="Arial"/>
          <w:color w:val="000000" w:themeColor="text1"/>
        </w:rPr>
        <w:t>. Esto</w:t>
      </w:r>
      <w:r w:rsidRPr="00FD2109">
        <w:rPr>
          <w:rFonts w:ascii="Arial" w:hAnsi="Arial" w:cs="Arial"/>
          <w:color w:val="000000" w:themeColor="text1"/>
        </w:rPr>
        <w:t xml:space="preserve"> es consistente, considerando la edad promedio de la población, ya que, como Ramírez (2021,) menciona, “los millennials</w:t>
      </w:r>
      <w:r>
        <w:rPr>
          <w:rFonts w:ascii="Arial" w:hAnsi="Arial" w:cs="Arial"/>
          <w:color w:val="000000" w:themeColor="text1"/>
        </w:rPr>
        <w:t>”</w:t>
      </w:r>
      <w:r w:rsidRPr="00FD2109">
        <w:rPr>
          <w:rFonts w:ascii="Arial" w:hAnsi="Arial" w:cs="Arial"/>
          <w:color w:val="000000" w:themeColor="text1"/>
        </w:rPr>
        <w:t xml:space="preserve"> tienen niveles más altos de satisfacción y desarrollo profesional que la media, en comparación con las generaciones </w:t>
      </w:r>
      <w:r w:rsidRPr="00FD2109">
        <w:rPr>
          <w:rFonts w:ascii="Arial" w:hAnsi="Arial" w:cs="Arial"/>
          <w:color w:val="000000" w:themeColor="text1"/>
        </w:rPr>
        <w:lastRenderedPageBreak/>
        <w:t>anteriores”</w:t>
      </w:r>
      <w:r>
        <w:rPr>
          <w:rFonts w:ascii="Arial" w:hAnsi="Arial" w:cs="Arial"/>
          <w:color w:val="000000" w:themeColor="text1"/>
        </w:rPr>
        <w:t xml:space="preserve"> (</w:t>
      </w:r>
      <w:r w:rsidRPr="00FD2109">
        <w:rPr>
          <w:rFonts w:ascii="Arial" w:hAnsi="Arial" w:cs="Arial"/>
          <w:color w:val="000000" w:themeColor="text1"/>
        </w:rPr>
        <w:t>p.</w:t>
      </w:r>
      <w:r>
        <w:rPr>
          <w:rFonts w:ascii="Arial" w:hAnsi="Arial" w:cs="Arial"/>
          <w:color w:val="000000" w:themeColor="text1"/>
        </w:rPr>
        <w:t xml:space="preserve"> </w:t>
      </w:r>
      <w:r w:rsidRPr="00FD2109">
        <w:rPr>
          <w:rFonts w:ascii="Arial" w:hAnsi="Arial" w:cs="Arial"/>
          <w:color w:val="000000" w:themeColor="text1"/>
        </w:rPr>
        <w:t>20</w:t>
      </w:r>
      <w:r>
        <w:rPr>
          <w:rFonts w:ascii="Arial" w:hAnsi="Arial" w:cs="Arial"/>
          <w:color w:val="000000" w:themeColor="text1"/>
        </w:rPr>
        <w:t>)</w:t>
      </w:r>
      <w:r w:rsidRPr="00FD2109">
        <w:rPr>
          <w:rFonts w:ascii="Arial" w:hAnsi="Arial" w:cs="Arial"/>
          <w:color w:val="000000" w:themeColor="text1"/>
        </w:rPr>
        <w:t xml:space="preserve">. La figura 2 </w:t>
      </w:r>
      <w:r>
        <w:rPr>
          <w:rFonts w:ascii="Arial" w:hAnsi="Arial" w:cs="Arial"/>
          <w:color w:val="000000" w:themeColor="text1"/>
        </w:rPr>
        <w:t>presenta</w:t>
      </w:r>
      <w:r w:rsidRPr="00FD2109">
        <w:rPr>
          <w:rFonts w:ascii="Arial" w:hAnsi="Arial" w:cs="Arial"/>
          <w:color w:val="000000" w:themeColor="text1"/>
        </w:rPr>
        <w:t xml:space="preserve"> la distribución la muestra en los rangos de éxito laboral.</w:t>
      </w:r>
    </w:p>
    <w:p w14:paraId="295A8313" w14:textId="77777777" w:rsidR="0015262D" w:rsidRPr="00FD2109" w:rsidRDefault="0015262D" w:rsidP="0015262D">
      <w:pPr>
        <w:jc w:val="both"/>
        <w:rPr>
          <w:rFonts w:ascii="Arial" w:hAnsi="Arial" w:cs="Arial"/>
          <w:color w:val="000000" w:themeColor="text1"/>
        </w:rPr>
      </w:pPr>
    </w:p>
    <w:p w14:paraId="106337E9" w14:textId="77777777"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t xml:space="preserve">Figura 2 </w:t>
      </w:r>
    </w:p>
    <w:p w14:paraId="4964AE79"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Distribución de la muestra de la comunidad graduada LCI Veritas durante el 2017 y el 2022 en los rangos de éxito laboral</w:t>
      </w:r>
    </w:p>
    <w:p w14:paraId="36864714" w14:textId="77777777" w:rsidR="0015262D" w:rsidRPr="00FD2109" w:rsidRDefault="0015262D" w:rsidP="0015262D">
      <w:pPr>
        <w:jc w:val="both"/>
        <w:rPr>
          <w:rFonts w:ascii="Arial" w:hAnsi="Arial" w:cs="Arial"/>
          <w:color w:val="000000" w:themeColor="text1"/>
        </w:rPr>
      </w:pPr>
      <w:r w:rsidRPr="00FD2109">
        <w:rPr>
          <w:rFonts w:ascii="Arial" w:hAnsi="Arial" w:cs="Arial"/>
          <w:noProof/>
          <w:color w:val="000000" w:themeColor="text1"/>
        </w:rPr>
        <w:drawing>
          <wp:inline distT="0" distB="0" distL="0" distR="0" wp14:anchorId="6ABC4888" wp14:editId="3352748E">
            <wp:extent cx="4762500" cy="2381250"/>
            <wp:effectExtent l="0" t="0" r="0" b="0"/>
            <wp:docPr id="182192267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618C0D"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color w:val="000000" w:themeColor="text1"/>
          <w:sz w:val="20"/>
          <w:szCs w:val="20"/>
        </w:rPr>
        <w:t xml:space="preserve"> Nota: Elaboración propia</w:t>
      </w:r>
    </w:p>
    <w:p w14:paraId="3146BAFF" w14:textId="77777777" w:rsidR="0015262D" w:rsidRPr="00FD2109" w:rsidRDefault="0015262D" w:rsidP="0015262D">
      <w:pPr>
        <w:jc w:val="both"/>
        <w:rPr>
          <w:rFonts w:ascii="Arial" w:hAnsi="Arial" w:cs="Arial"/>
          <w:color w:val="000000" w:themeColor="text1"/>
        </w:rPr>
      </w:pPr>
    </w:p>
    <w:p w14:paraId="01808E2D" w14:textId="77777777" w:rsidR="0015262D" w:rsidRPr="00FD2109" w:rsidRDefault="0015262D" w:rsidP="0015262D">
      <w:pPr>
        <w:spacing w:line="360" w:lineRule="auto"/>
        <w:jc w:val="both"/>
        <w:rPr>
          <w:rFonts w:ascii="Arial" w:hAnsi="Arial" w:cs="Arial"/>
          <w:color w:val="000000" w:themeColor="text1"/>
          <w:sz w:val="20"/>
          <w:szCs w:val="20"/>
        </w:rPr>
      </w:pPr>
      <w:r w:rsidRPr="00FD2109">
        <w:rPr>
          <w:rFonts w:ascii="Arial" w:hAnsi="Arial" w:cs="Arial"/>
          <w:color w:val="000000" w:themeColor="text1"/>
        </w:rPr>
        <w:t xml:space="preserve">Sin embargo, tanto por la desviación estándar y </w:t>
      </w:r>
      <w:r>
        <w:rPr>
          <w:rFonts w:ascii="Arial" w:hAnsi="Arial" w:cs="Arial"/>
          <w:color w:val="000000" w:themeColor="text1"/>
        </w:rPr>
        <w:t xml:space="preserve">por </w:t>
      </w:r>
      <w:r w:rsidRPr="00FD2109">
        <w:rPr>
          <w:rFonts w:ascii="Arial" w:hAnsi="Arial" w:cs="Arial"/>
          <w:color w:val="000000" w:themeColor="text1"/>
        </w:rPr>
        <w:t>el rango de puntaje, se denotó que hay una variabilidad considerable en los niveles de éxito laboral, ya que hay frecuencias con puntajes en el rango muy bajo y otras con puntajes en el rango muy alto. Por tanto, se aplicó la prueba de Shapiro-Wilk, al ser una muestra mayor a 50 personas, cuyo resultado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00) confirma que la muestra no tiene una distribución normal en cuanto al éxito laboral. La tabla 2 especifica los estadísticos del éxito laboral.</w:t>
      </w:r>
    </w:p>
    <w:p w14:paraId="5A44184B" w14:textId="25156B82"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lastRenderedPageBreak/>
        <w:t>Tabla 2</w:t>
      </w:r>
    </w:p>
    <w:p w14:paraId="0164DC80"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Estadísticos de la variable éxito laboral en la muestra efectiva de la comunidad graduada LCI Veritas durante el 2017 y el 2022</w:t>
      </w:r>
    </w:p>
    <w:p w14:paraId="156BD985" w14:textId="77777777" w:rsidR="0015262D" w:rsidRPr="00FD2109" w:rsidRDefault="0015262D" w:rsidP="0015262D">
      <w:pPr>
        <w:jc w:val="both"/>
        <w:rPr>
          <w:rFonts w:ascii="Arial" w:hAnsi="Arial" w:cs="Arial"/>
          <w:i/>
          <w:iCs/>
          <w:color w:val="000000" w:themeColor="text1"/>
          <w:sz w:val="20"/>
          <w:szCs w:val="20"/>
        </w:rPr>
      </w:pPr>
    </w:p>
    <w:tbl>
      <w:tblPr>
        <w:tblW w:w="531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561"/>
        <w:gridCol w:w="2758"/>
      </w:tblGrid>
      <w:tr w:rsidR="0015262D" w:rsidRPr="00FD2109" w14:paraId="74E30CE4" w14:textId="77777777" w:rsidTr="00F1518A">
        <w:trPr>
          <w:trHeight w:val="704"/>
        </w:trPr>
        <w:tc>
          <w:tcPr>
            <w:tcW w:w="2561" w:type="dxa"/>
            <w:vAlign w:val="bottom"/>
            <w:hideMark/>
          </w:tcPr>
          <w:p w14:paraId="65846D93"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Estadístico</w:t>
            </w:r>
          </w:p>
        </w:tc>
        <w:tc>
          <w:tcPr>
            <w:tcW w:w="2758" w:type="dxa"/>
            <w:vAlign w:val="bottom"/>
            <w:hideMark/>
          </w:tcPr>
          <w:p w14:paraId="246C96D4"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Valor</w:t>
            </w:r>
          </w:p>
        </w:tc>
      </w:tr>
      <w:tr w:rsidR="0015262D" w:rsidRPr="00FD2109" w14:paraId="5B2D088F" w14:textId="77777777" w:rsidTr="00F1518A">
        <w:trPr>
          <w:trHeight w:val="344"/>
        </w:trPr>
        <w:tc>
          <w:tcPr>
            <w:tcW w:w="2561" w:type="dxa"/>
            <w:noWrap/>
            <w:hideMark/>
          </w:tcPr>
          <w:p w14:paraId="45728AC7"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rPr>
              <w:t>Media</w:t>
            </w:r>
          </w:p>
        </w:tc>
        <w:tc>
          <w:tcPr>
            <w:tcW w:w="2758" w:type="dxa"/>
            <w:noWrap/>
            <w:hideMark/>
          </w:tcPr>
          <w:p w14:paraId="5642C930"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rPr>
              <w:t>65</w:t>
            </w:r>
          </w:p>
        </w:tc>
      </w:tr>
      <w:tr w:rsidR="0015262D" w:rsidRPr="00FD2109" w14:paraId="3D96C01A" w14:textId="77777777" w:rsidTr="00F1518A">
        <w:trPr>
          <w:trHeight w:val="500"/>
        </w:trPr>
        <w:tc>
          <w:tcPr>
            <w:tcW w:w="2561" w:type="dxa"/>
            <w:noWrap/>
            <w:hideMark/>
          </w:tcPr>
          <w:p w14:paraId="69AE32C8"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rPr>
              <w:t>Mediana</w:t>
            </w:r>
          </w:p>
        </w:tc>
        <w:tc>
          <w:tcPr>
            <w:tcW w:w="2758" w:type="dxa"/>
            <w:noWrap/>
            <w:hideMark/>
          </w:tcPr>
          <w:p w14:paraId="5ADF24E1"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rPr>
              <w:t>66</w:t>
            </w:r>
          </w:p>
        </w:tc>
      </w:tr>
      <w:tr w:rsidR="0015262D" w:rsidRPr="00FD2109" w14:paraId="33FCFF45" w14:textId="77777777" w:rsidTr="00F1518A">
        <w:trPr>
          <w:trHeight w:val="326"/>
        </w:trPr>
        <w:tc>
          <w:tcPr>
            <w:tcW w:w="2561" w:type="dxa"/>
            <w:noWrap/>
            <w:hideMark/>
          </w:tcPr>
          <w:p w14:paraId="5B5482A8"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rPr>
              <w:t>Moda</w:t>
            </w:r>
          </w:p>
        </w:tc>
        <w:tc>
          <w:tcPr>
            <w:tcW w:w="2758" w:type="dxa"/>
            <w:noWrap/>
            <w:hideMark/>
          </w:tcPr>
          <w:p w14:paraId="54253F5F"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rPr>
              <w:t>65</w:t>
            </w:r>
          </w:p>
        </w:tc>
      </w:tr>
      <w:tr w:rsidR="0015262D" w:rsidRPr="00FD2109" w14:paraId="3EA72A60" w14:textId="77777777" w:rsidTr="00F1518A">
        <w:trPr>
          <w:trHeight w:val="130"/>
        </w:trPr>
        <w:tc>
          <w:tcPr>
            <w:tcW w:w="2561" w:type="dxa"/>
            <w:noWrap/>
            <w:hideMark/>
          </w:tcPr>
          <w:p w14:paraId="0BD9D927"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rPr>
              <w:t xml:space="preserve">Desviación </w:t>
            </w:r>
            <w:r>
              <w:rPr>
                <w:rFonts w:ascii="Arial" w:hAnsi="Arial" w:cs="Arial"/>
                <w:color w:val="000000" w:themeColor="text1"/>
                <w:sz w:val="18"/>
                <w:szCs w:val="18"/>
              </w:rPr>
              <w:t>t</w:t>
            </w:r>
            <w:r w:rsidRPr="00FD2109">
              <w:rPr>
                <w:rFonts w:ascii="Arial" w:hAnsi="Arial" w:cs="Arial"/>
                <w:color w:val="000000" w:themeColor="text1"/>
                <w:sz w:val="18"/>
                <w:szCs w:val="18"/>
              </w:rPr>
              <w:t>ípica</w:t>
            </w:r>
          </w:p>
        </w:tc>
        <w:tc>
          <w:tcPr>
            <w:tcW w:w="2758" w:type="dxa"/>
            <w:noWrap/>
            <w:hideMark/>
          </w:tcPr>
          <w:p w14:paraId="3F6C73E7"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rPr>
              <w:t>17</w:t>
            </w:r>
          </w:p>
        </w:tc>
      </w:tr>
      <w:tr w:rsidR="0015262D" w:rsidRPr="00FD2109" w14:paraId="0949CE3E" w14:textId="77777777" w:rsidTr="00F1518A">
        <w:trPr>
          <w:trHeight w:val="130"/>
        </w:trPr>
        <w:tc>
          <w:tcPr>
            <w:tcW w:w="2561" w:type="dxa"/>
            <w:noWrap/>
            <w:hideMark/>
          </w:tcPr>
          <w:p w14:paraId="2E118D54"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rPr>
              <w:t>Mínimo</w:t>
            </w:r>
          </w:p>
        </w:tc>
        <w:tc>
          <w:tcPr>
            <w:tcW w:w="2758" w:type="dxa"/>
            <w:noWrap/>
            <w:hideMark/>
          </w:tcPr>
          <w:p w14:paraId="72678AEE"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rPr>
              <w:t>0</w:t>
            </w:r>
          </w:p>
        </w:tc>
      </w:tr>
      <w:tr w:rsidR="0015262D" w:rsidRPr="00FD2109" w14:paraId="19E39F55" w14:textId="77777777" w:rsidTr="00F1518A">
        <w:trPr>
          <w:trHeight w:val="130"/>
        </w:trPr>
        <w:tc>
          <w:tcPr>
            <w:tcW w:w="2561" w:type="dxa"/>
            <w:noWrap/>
          </w:tcPr>
          <w:p w14:paraId="6F79C4B6" w14:textId="77777777" w:rsidR="0015262D" w:rsidRPr="00FD2109" w:rsidRDefault="0015262D" w:rsidP="00E94FFC">
            <w:pPr>
              <w:rPr>
                <w:rFonts w:ascii="Arial" w:hAnsi="Arial" w:cs="Arial"/>
                <w:color w:val="000000" w:themeColor="text1"/>
                <w:sz w:val="18"/>
                <w:szCs w:val="18"/>
              </w:rPr>
            </w:pPr>
            <w:r w:rsidRPr="00FD2109">
              <w:rPr>
                <w:rFonts w:ascii="Arial" w:hAnsi="Arial" w:cs="Arial"/>
                <w:color w:val="000000" w:themeColor="text1"/>
                <w:sz w:val="18"/>
                <w:szCs w:val="18"/>
              </w:rPr>
              <w:t>Máximo</w:t>
            </w:r>
          </w:p>
        </w:tc>
        <w:tc>
          <w:tcPr>
            <w:tcW w:w="2758" w:type="dxa"/>
            <w:noWrap/>
          </w:tcPr>
          <w:p w14:paraId="2D7C700E" w14:textId="77777777" w:rsidR="0015262D" w:rsidRPr="00FD2109" w:rsidRDefault="0015262D" w:rsidP="00E94FFC">
            <w:pPr>
              <w:jc w:val="right"/>
              <w:rPr>
                <w:rFonts w:ascii="Arial" w:hAnsi="Arial" w:cs="Arial"/>
                <w:color w:val="000000" w:themeColor="text1"/>
                <w:sz w:val="18"/>
                <w:szCs w:val="18"/>
              </w:rPr>
            </w:pPr>
            <w:r w:rsidRPr="00FD2109">
              <w:rPr>
                <w:rFonts w:ascii="Arial" w:hAnsi="Arial" w:cs="Arial"/>
                <w:color w:val="000000" w:themeColor="text1"/>
                <w:sz w:val="18"/>
                <w:szCs w:val="18"/>
              </w:rPr>
              <w:t>100</w:t>
            </w:r>
          </w:p>
        </w:tc>
      </w:tr>
    </w:tbl>
    <w:p w14:paraId="4C6435FA"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i/>
          <w:iCs/>
          <w:color w:val="000000" w:themeColor="text1"/>
          <w:sz w:val="20"/>
          <w:szCs w:val="20"/>
        </w:rPr>
        <w:t>Nota</w:t>
      </w:r>
      <w:r w:rsidRPr="00FD2109">
        <w:rPr>
          <w:rFonts w:ascii="Arial" w:hAnsi="Arial" w:cs="Arial"/>
          <w:color w:val="000000" w:themeColor="text1"/>
          <w:sz w:val="20"/>
          <w:szCs w:val="20"/>
        </w:rPr>
        <w:t>. Elaboración propia.</w:t>
      </w:r>
    </w:p>
    <w:p w14:paraId="3B779734" w14:textId="77777777" w:rsidR="0015262D" w:rsidRPr="00FD2109" w:rsidRDefault="0015262D" w:rsidP="0015262D">
      <w:pPr>
        <w:jc w:val="both"/>
        <w:rPr>
          <w:rFonts w:ascii="Arial" w:hAnsi="Arial" w:cs="Arial"/>
          <w:color w:val="000000" w:themeColor="text1"/>
          <w:sz w:val="20"/>
          <w:szCs w:val="20"/>
        </w:rPr>
      </w:pPr>
    </w:p>
    <w:p w14:paraId="75F0887E"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Para entender esos casos extremos en los niveles de éxito laboral</w:t>
      </w:r>
      <w:r>
        <w:rPr>
          <w:rFonts w:ascii="Arial" w:hAnsi="Arial" w:cs="Arial"/>
          <w:color w:val="000000" w:themeColor="text1"/>
        </w:rPr>
        <w:t>,</w:t>
      </w:r>
      <w:r w:rsidRPr="00FD2109">
        <w:rPr>
          <w:rFonts w:ascii="Arial" w:hAnsi="Arial" w:cs="Arial"/>
          <w:color w:val="000000" w:themeColor="text1"/>
        </w:rPr>
        <w:t xml:space="preserve"> es esencial analizar los indicadores de la variable. En primer lugar, más de la mitad de las personas consideraron tener un éxito laboral subjetivo alto (59%) y pocas personas se percibieron en un nivel bajo (3%), inclusive, el promedio y la mediana de puntaje se concentró en el nivel alto (19) y el valor más repetido fue el puntaje más alto que se puede alcanzar (24). La figura 3 especifica la distribución de la muestra según los subindicadores del éxito laboral subjetivo.</w:t>
      </w:r>
    </w:p>
    <w:p w14:paraId="57A94AFB" w14:textId="77777777" w:rsidR="0015262D" w:rsidRPr="00FD2109" w:rsidRDefault="0015262D" w:rsidP="0015262D">
      <w:pPr>
        <w:jc w:val="both"/>
        <w:rPr>
          <w:rFonts w:ascii="Arial" w:hAnsi="Arial" w:cs="Arial"/>
          <w:color w:val="000000" w:themeColor="text1"/>
        </w:rPr>
      </w:pPr>
    </w:p>
    <w:p w14:paraId="72747506" w14:textId="77777777" w:rsidR="00C6663D" w:rsidRDefault="00C6663D" w:rsidP="0015262D">
      <w:pPr>
        <w:jc w:val="both"/>
        <w:rPr>
          <w:rFonts w:ascii="Arial" w:hAnsi="Arial" w:cs="Arial"/>
          <w:b/>
          <w:bCs/>
          <w:color w:val="000000" w:themeColor="text1"/>
        </w:rPr>
      </w:pPr>
    </w:p>
    <w:p w14:paraId="1DCD1E03" w14:textId="77777777" w:rsidR="00C6663D" w:rsidRDefault="00C6663D" w:rsidP="0015262D">
      <w:pPr>
        <w:jc w:val="both"/>
        <w:rPr>
          <w:rFonts w:ascii="Arial" w:hAnsi="Arial" w:cs="Arial"/>
          <w:b/>
          <w:bCs/>
          <w:color w:val="000000" w:themeColor="text1"/>
        </w:rPr>
      </w:pPr>
    </w:p>
    <w:p w14:paraId="1C2CCC6A" w14:textId="77777777" w:rsidR="00C6663D" w:rsidRDefault="00C6663D" w:rsidP="0015262D">
      <w:pPr>
        <w:jc w:val="both"/>
        <w:rPr>
          <w:rFonts w:ascii="Arial" w:hAnsi="Arial" w:cs="Arial"/>
          <w:b/>
          <w:bCs/>
          <w:color w:val="000000" w:themeColor="text1"/>
        </w:rPr>
      </w:pPr>
    </w:p>
    <w:p w14:paraId="1CFE6E3B" w14:textId="77777777" w:rsidR="00C6663D" w:rsidRDefault="00C6663D" w:rsidP="0015262D">
      <w:pPr>
        <w:jc w:val="both"/>
        <w:rPr>
          <w:rFonts w:ascii="Arial" w:hAnsi="Arial" w:cs="Arial"/>
          <w:b/>
          <w:bCs/>
          <w:color w:val="000000" w:themeColor="text1"/>
        </w:rPr>
      </w:pPr>
    </w:p>
    <w:p w14:paraId="56198708" w14:textId="77777777" w:rsidR="00C6663D" w:rsidRDefault="00C6663D" w:rsidP="0015262D">
      <w:pPr>
        <w:jc w:val="both"/>
        <w:rPr>
          <w:rFonts w:ascii="Arial" w:hAnsi="Arial" w:cs="Arial"/>
          <w:b/>
          <w:bCs/>
          <w:color w:val="000000" w:themeColor="text1"/>
        </w:rPr>
      </w:pPr>
    </w:p>
    <w:p w14:paraId="34F4DBB1" w14:textId="77777777" w:rsidR="00C6663D" w:rsidRDefault="00C6663D" w:rsidP="0015262D">
      <w:pPr>
        <w:jc w:val="both"/>
        <w:rPr>
          <w:rFonts w:ascii="Arial" w:hAnsi="Arial" w:cs="Arial"/>
          <w:b/>
          <w:bCs/>
          <w:color w:val="000000" w:themeColor="text1"/>
        </w:rPr>
      </w:pPr>
    </w:p>
    <w:p w14:paraId="0E7B162B" w14:textId="77777777" w:rsidR="00C6663D" w:rsidRDefault="00C6663D" w:rsidP="0015262D">
      <w:pPr>
        <w:jc w:val="both"/>
        <w:rPr>
          <w:rFonts w:ascii="Arial" w:hAnsi="Arial" w:cs="Arial"/>
          <w:b/>
          <w:bCs/>
          <w:color w:val="000000" w:themeColor="text1"/>
        </w:rPr>
      </w:pPr>
    </w:p>
    <w:p w14:paraId="721FF3D6" w14:textId="77777777" w:rsidR="00C6663D" w:rsidRDefault="00C6663D" w:rsidP="0015262D">
      <w:pPr>
        <w:jc w:val="both"/>
        <w:rPr>
          <w:rFonts w:ascii="Arial" w:hAnsi="Arial" w:cs="Arial"/>
          <w:b/>
          <w:bCs/>
          <w:color w:val="000000" w:themeColor="text1"/>
        </w:rPr>
      </w:pPr>
    </w:p>
    <w:p w14:paraId="14AE59DA" w14:textId="230E2EA3"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t xml:space="preserve">Figura 3 </w:t>
      </w:r>
    </w:p>
    <w:p w14:paraId="7FB9AB6D"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Distribución de la muestra efectiva de la comunidad graduada LCI Veritas durante el 2017 y el 2022 en rangos según los subindicadores del éxito laboral subjetivo</w:t>
      </w:r>
    </w:p>
    <w:p w14:paraId="10F26D63" w14:textId="77777777" w:rsidR="0015262D" w:rsidRPr="00FD2109" w:rsidRDefault="0015262D" w:rsidP="0015262D">
      <w:pPr>
        <w:jc w:val="both"/>
        <w:rPr>
          <w:rFonts w:ascii="Arial" w:hAnsi="Arial" w:cs="Arial"/>
          <w:color w:val="000000" w:themeColor="text1"/>
        </w:rPr>
      </w:pPr>
      <w:r w:rsidRPr="00FD2109">
        <w:rPr>
          <w:rFonts w:ascii="Arial" w:hAnsi="Arial" w:cs="Arial"/>
          <w:noProof/>
          <w:color w:val="000000" w:themeColor="text1"/>
        </w:rPr>
        <w:drawing>
          <wp:inline distT="0" distB="0" distL="0" distR="0" wp14:anchorId="6F7390B0" wp14:editId="3F82B1CA">
            <wp:extent cx="5104263" cy="1856096"/>
            <wp:effectExtent l="0" t="0" r="1270" b="11430"/>
            <wp:docPr id="2061391437" name="Gráfico 1">
              <a:extLst xmlns:a="http://schemas.openxmlformats.org/drawingml/2006/main">
                <a:ext uri="{FF2B5EF4-FFF2-40B4-BE49-F238E27FC236}">
                  <a16:creationId xmlns:a16="http://schemas.microsoft.com/office/drawing/2014/main" id="{92C3F8B4-6789-F1DA-5ACA-67D2D55CE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5B1AF3"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color w:val="000000" w:themeColor="text1"/>
          <w:sz w:val="20"/>
          <w:szCs w:val="20"/>
        </w:rPr>
        <w:t>Nota: Elaboración propia.</w:t>
      </w:r>
    </w:p>
    <w:p w14:paraId="2525A7A8" w14:textId="77777777" w:rsidR="0015262D" w:rsidRPr="00FD2109" w:rsidRDefault="0015262D" w:rsidP="0015262D">
      <w:pPr>
        <w:jc w:val="both"/>
        <w:rPr>
          <w:rFonts w:ascii="Arial" w:hAnsi="Arial" w:cs="Arial"/>
          <w:color w:val="000000" w:themeColor="text1"/>
        </w:rPr>
      </w:pPr>
    </w:p>
    <w:p w14:paraId="309DA788"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Al analizar los subindicadores del éxito subjetivo</w:t>
      </w:r>
      <w:r>
        <w:rPr>
          <w:rFonts w:ascii="Arial" w:hAnsi="Arial" w:cs="Arial"/>
          <w:color w:val="000000" w:themeColor="text1"/>
        </w:rPr>
        <w:t>,</w:t>
      </w:r>
      <w:r w:rsidRPr="00FD2109">
        <w:rPr>
          <w:rFonts w:ascii="Arial" w:hAnsi="Arial" w:cs="Arial"/>
          <w:color w:val="000000" w:themeColor="text1"/>
        </w:rPr>
        <w:t xml:space="preserve"> se </w:t>
      </w:r>
      <w:r>
        <w:rPr>
          <w:rFonts w:ascii="Arial" w:hAnsi="Arial" w:cs="Arial"/>
          <w:color w:val="000000" w:themeColor="text1"/>
        </w:rPr>
        <w:t>denota</w:t>
      </w:r>
      <w:r w:rsidRPr="00FD2109">
        <w:rPr>
          <w:rFonts w:ascii="Arial" w:hAnsi="Arial" w:cs="Arial"/>
          <w:color w:val="000000" w:themeColor="text1"/>
        </w:rPr>
        <w:t xml:space="preserve"> que la población graduada tuvo una percepción altamente positiva de su empleo en el momento del estudio, es decir, se sienten satisfechos laboralmente</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 xml:space="preserve">en </w:t>
      </w:r>
      <w:r w:rsidRPr="00FD2109">
        <w:rPr>
          <w:rFonts w:ascii="Arial" w:hAnsi="Arial" w:cs="Arial"/>
          <w:color w:val="000000" w:themeColor="text1"/>
        </w:rPr>
        <w:t>especial, desde una óptica vocacional, ya que el empleo actual ayuda a una construcción positiva de su carrera al aportar a su desarrollo profesional y al alcance de metas laborales. Sin embargo, pareciera que no se sienten tan a gusto con los beneficios que la empresa</w:t>
      </w:r>
      <w:r>
        <w:rPr>
          <w:rFonts w:ascii="Arial" w:hAnsi="Arial" w:cs="Arial"/>
          <w:color w:val="000000" w:themeColor="text1"/>
        </w:rPr>
        <w:t>, organización o institución</w:t>
      </w:r>
      <w:r w:rsidRPr="00FD2109">
        <w:rPr>
          <w:rFonts w:ascii="Arial" w:hAnsi="Arial" w:cs="Arial"/>
          <w:color w:val="000000" w:themeColor="text1"/>
        </w:rPr>
        <w:t xml:space="preserve"> ofrece y el balance que pueden alcanzar con el resto de sus áreas del círculo de bienestar. </w:t>
      </w:r>
    </w:p>
    <w:p w14:paraId="2B30DB88" w14:textId="77777777" w:rsidR="0015262D" w:rsidRPr="00FD2109" w:rsidRDefault="0015262D" w:rsidP="0015262D">
      <w:pPr>
        <w:spacing w:line="360" w:lineRule="auto"/>
        <w:jc w:val="both"/>
        <w:rPr>
          <w:rFonts w:ascii="Arial" w:hAnsi="Arial" w:cs="Arial"/>
          <w:color w:val="000000" w:themeColor="text1"/>
        </w:rPr>
      </w:pPr>
    </w:p>
    <w:p w14:paraId="0C62C30E" w14:textId="77777777" w:rsidR="0015262D" w:rsidRPr="00FD2109" w:rsidRDefault="0015262D" w:rsidP="0015262D">
      <w:pPr>
        <w:spacing w:line="360" w:lineRule="auto"/>
        <w:jc w:val="both"/>
        <w:rPr>
          <w:rFonts w:ascii="Arial" w:hAnsi="Arial" w:cs="Arial"/>
          <w:color w:val="000000" w:themeColor="text1"/>
          <w:sz w:val="20"/>
          <w:szCs w:val="20"/>
        </w:rPr>
      </w:pPr>
      <w:r w:rsidRPr="00FD2109">
        <w:rPr>
          <w:rFonts w:ascii="Arial" w:hAnsi="Arial" w:cs="Arial"/>
          <w:color w:val="000000" w:themeColor="text1"/>
        </w:rPr>
        <w:t xml:space="preserve">Es importante recordar que las personas graduadas de la muestra, por el promedio de edad, pertenecían a la generación </w:t>
      </w:r>
      <w:r w:rsidRPr="009F47E6">
        <w:rPr>
          <w:rFonts w:ascii="Arial" w:hAnsi="Arial" w:cs="Arial"/>
          <w:i/>
          <w:color w:val="000000" w:themeColor="text1"/>
        </w:rPr>
        <w:t>millennial</w:t>
      </w:r>
      <w:r w:rsidRPr="00FD2109">
        <w:rPr>
          <w:rFonts w:ascii="Arial" w:hAnsi="Arial" w:cs="Arial"/>
          <w:color w:val="000000" w:themeColor="text1"/>
        </w:rPr>
        <w:t>, quienes</w:t>
      </w:r>
      <w:r>
        <w:rPr>
          <w:rFonts w:ascii="Arial" w:hAnsi="Arial" w:cs="Arial"/>
          <w:color w:val="000000" w:themeColor="text1"/>
        </w:rPr>
        <w:t>,</w:t>
      </w:r>
      <w:r w:rsidRPr="00FD2109">
        <w:rPr>
          <w:rFonts w:ascii="Arial" w:hAnsi="Arial" w:cs="Arial"/>
          <w:color w:val="000000" w:themeColor="text1"/>
        </w:rPr>
        <w:t xml:space="preserve"> en su ámbito laboral, </w:t>
      </w:r>
      <w:r w:rsidRPr="00FD2109">
        <w:rPr>
          <w:rFonts w:ascii="Arial" w:hAnsi="Arial" w:cs="Arial"/>
          <w:color w:val="000000" w:themeColor="text1"/>
        </w:rPr>
        <w:lastRenderedPageBreak/>
        <w:t>según Ramírez (2021,) sí priorizan “el poder y responsabilidad, el equilibrio tra</w:t>
      </w:r>
      <w:r w:rsidRPr="00FD2109">
        <w:rPr>
          <w:rFonts w:ascii="Arial" w:hAnsi="Arial" w:cs="Arial"/>
          <w:color w:val="000000" w:themeColor="text1"/>
        </w:rPr>
        <w:softHyphen/>
        <w:t xml:space="preserve">bajo-vida, la retroalimentación, el desarrollo de carrera, la atmósfera social, la capacitación y la seguridad laboral” </w:t>
      </w:r>
      <w:r>
        <w:rPr>
          <w:rFonts w:ascii="Arial" w:hAnsi="Arial" w:cs="Arial"/>
          <w:color w:val="000000" w:themeColor="text1"/>
        </w:rPr>
        <w:t>(</w:t>
      </w:r>
      <w:r w:rsidRPr="00FD2109">
        <w:rPr>
          <w:rFonts w:ascii="Arial" w:hAnsi="Arial" w:cs="Arial"/>
          <w:color w:val="000000" w:themeColor="text1"/>
        </w:rPr>
        <w:t>p.</w:t>
      </w:r>
      <w:r>
        <w:rPr>
          <w:rFonts w:ascii="Arial" w:hAnsi="Arial" w:cs="Arial"/>
          <w:color w:val="000000" w:themeColor="text1"/>
        </w:rPr>
        <w:t xml:space="preserve"> </w:t>
      </w:r>
      <w:r w:rsidRPr="00FD2109">
        <w:rPr>
          <w:rFonts w:ascii="Arial" w:hAnsi="Arial" w:cs="Arial"/>
          <w:color w:val="000000" w:themeColor="text1"/>
        </w:rPr>
        <w:t>20</w:t>
      </w:r>
      <w:r>
        <w:rPr>
          <w:rFonts w:ascii="Arial" w:hAnsi="Arial" w:cs="Arial"/>
          <w:color w:val="000000" w:themeColor="text1"/>
        </w:rPr>
        <w:t xml:space="preserve">), </w:t>
      </w:r>
      <w:r w:rsidRPr="00FD2109">
        <w:rPr>
          <w:rFonts w:ascii="Arial" w:hAnsi="Arial" w:cs="Arial"/>
          <w:color w:val="000000" w:themeColor="text1"/>
        </w:rPr>
        <w:t>incluso frente a compensaciones económicas, por lo que los últimos dos subindicadores mencionados podría</w:t>
      </w:r>
      <w:r>
        <w:rPr>
          <w:rFonts w:ascii="Arial" w:hAnsi="Arial" w:cs="Arial"/>
          <w:color w:val="000000" w:themeColor="text1"/>
        </w:rPr>
        <w:t>n</w:t>
      </w:r>
      <w:r w:rsidRPr="00FD2109">
        <w:rPr>
          <w:rFonts w:ascii="Arial" w:hAnsi="Arial" w:cs="Arial"/>
          <w:color w:val="000000" w:themeColor="text1"/>
        </w:rPr>
        <w:t xml:space="preserve"> haber afectado, aunque sea de manera leve, la escala global de éxito.</w:t>
      </w:r>
    </w:p>
    <w:p w14:paraId="43E1B0F9" w14:textId="77777777" w:rsidR="0015262D" w:rsidRPr="00FD2109" w:rsidRDefault="0015262D" w:rsidP="0015262D">
      <w:pPr>
        <w:spacing w:line="360" w:lineRule="auto"/>
        <w:jc w:val="both"/>
        <w:rPr>
          <w:rFonts w:ascii="Arial" w:hAnsi="Arial" w:cs="Arial"/>
          <w:color w:val="000000" w:themeColor="text1"/>
          <w:sz w:val="20"/>
          <w:szCs w:val="20"/>
        </w:rPr>
      </w:pPr>
    </w:p>
    <w:p w14:paraId="444F25D6"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En contraparte, y probablemente la razón principal de la dispersión de la variable, la mayor parte de las personas de la muestra se ubic</w:t>
      </w:r>
      <w:r>
        <w:rPr>
          <w:rFonts w:ascii="Arial" w:hAnsi="Arial" w:cs="Arial"/>
          <w:color w:val="000000" w:themeColor="text1"/>
        </w:rPr>
        <w:t>ó</w:t>
      </w:r>
      <w:r w:rsidRPr="00FD2109">
        <w:rPr>
          <w:rFonts w:ascii="Arial" w:hAnsi="Arial" w:cs="Arial"/>
          <w:color w:val="000000" w:themeColor="text1"/>
        </w:rPr>
        <w:t xml:space="preserve"> en rango de éxito laboral objetivo medio (60%), lo cual coincide con la media, la mediana y la moda (5), y un porcentaje considerable se encuentra en un nivel bajo (19%). Esto quiere decir que pareciera que la comunidad graduada percibió su trabajo de manera más positiva de lo que este ofrece en cuanto a condiciones objetivas</w:t>
      </w:r>
      <w:r>
        <w:rPr>
          <w:rFonts w:ascii="Arial" w:hAnsi="Arial" w:cs="Arial"/>
          <w:color w:val="000000" w:themeColor="text1"/>
        </w:rPr>
        <w:t xml:space="preserve">; parece que, por ejemplo, el balance y la estabilidad son prioridad en la construcción de su carrera. </w:t>
      </w:r>
    </w:p>
    <w:p w14:paraId="2B6B535E" w14:textId="77777777" w:rsidR="0015262D" w:rsidRPr="00FD2109" w:rsidRDefault="0015262D" w:rsidP="0015262D">
      <w:pPr>
        <w:spacing w:line="360" w:lineRule="auto"/>
        <w:jc w:val="both"/>
        <w:rPr>
          <w:rFonts w:ascii="Arial" w:hAnsi="Arial" w:cs="Arial"/>
          <w:color w:val="000000" w:themeColor="text1"/>
        </w:rPr>
      </w:pPr>
    </w:p>
    <w:p w14:paraId="4F6A01B5"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Si se revisa cada uno de los elementos de este indicador</w:t>
      </w:r>
      <w:r>
        <w:rPr>
          <w:rFonts w:ascii="Arial" w:hAnsi="Arial" w:cs="Arial"/>
          <w:color w:val="000000" w:themeColor="text1"/>
        </w:rPr>
        <w:t>;</w:t>
      </w:r>
      <w:r w:rsidRPr="00FD2109">
        <w:rPr>
          <w:rFonts w:ascii="Arial" w:hAnsi="Arial" w:cs="Arial"/>
          <w:color w:val="000000" w:themeColor="text1"/>
        </w:rPr>
        <w:t xml:space="preserve"> se denotan, por un lado, entre los aspectos más positivos, que el 86% de las personas de la muestra percibe su trabajo entre relacionado y muy relacionado con el programa académico estudiado en la Universidad LCI Veritas</w:t>
      </w:r>
      <w:r>
        <w:rPr>
          <w:rFonts w:ascii="Arial" w:hAnsi="Arial" w:cs="Arial"/>
          <w:color w:val="000000" w:themeColor="text1"/>
        </w:rPr>
        <w:t>;</w:t>
      </w:r>
      <w:r w:rsidRPr="00FD2109">
        <w:rPr>
          <w:rFonts w:ascii="Arial" w:hAnsi="Arial" w:cs="Arial"/>
          <w:color w:val="000000" w:themeColor="text1"/>
        </w:rPr>
        <w:t xml:space="preserve"> el 67% posee concordancia entre su nivel educativo actual y los requisitos de su trabajo</w:t>
      </w:r>
      <w:r>
        <w:rPr>
          <w:rFonts w:ascii="Arial" w:hAnsi="Arial" w:cs="Arial"/>
          <w:color w:val="000000" w:themeColor="text1"/>
        </w:rPr>
        <w:t>,</w:t>
      </w:r>
      <w:r w:rsidRPr="00FD2109">
        <w:rPr>
          <w:rFonts w:ascii="Arial" w:hAnsi="Arial" w:cs="Arial"/>
          <w:color w:val="000000" w:themeColor="text1"/>
        </w:rPr>
        <w:t xml:space="preserve"> y el 57% manifiesta no tener intenciones de cambiar de trabajo, es decir, existe un ajuste entre sus capacidades, su vocación y su empleo, lo cual afecta positivamente su éxito laboral (Romero, 2019; Yeves</w:t>
      </w:r>
      <w:r>
        <w:rPr>
          <w:rFonts w:ascii="Arial" w:hAnsi="Arial" w:cs="Arial"/>
          <w:color w:val="000000" w:themeColor="text1"/>
        </w:rPr>
        <w:t xml:space="preserve"> et al.</w:t>
      </w:r>
      <w:r w:rsidRPr="00FD2109">
        <w:rPr>
          <w:rFonts w:ascii="Arial" w:hAnsi="Arial" w:cs="Arial"/>
          <w:color w:val="000000" w:themeColor="text1"/>
        </w:rPr>
        <w:t>, 2022).</w:t>
      </w:r>
    </w:p>
    <w:p w14:paraId="30D05E50" w14:textId="77777777" w:rsidR="0015262D" w:rsidRPr="00FD2109" w:rsidRDefault="0015262D" w:rsidP="0015262D">
      <w:pPr>
        <w:spacing w:line="360" w:lineRule="auto"/>
        <w:jc w:val="both"/>
        <w:rPr>
          <w:rFonts w:ascii="Arial" w:hAnsi="Arial" w:cs="Arial"/>
          <w:color w:val="000000" w:themeColor="text1"/>
        </w:rPr>
      </w:pPr>
    </w:p>
    <w:p w14:paraId="44BEE992"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lastRenderedPageBreak/>
        <w:t>Por otro lado, aproximadamente</w:t>
      </w:r>
      <w:r>
        <w:rPr>
          <w:rFonts w:ascii="Arial" w:hAnsi="Arial" w:cs="Arial"/>
          <w:color w:val="000000" w:themeColor="text1"/>
        </w:rPr>
        <w:t>,</w:t>
      </w:r>
      <w:r w:rsidRPr="00FD2109">
        <w:rPr>
          <w:rFonts w:ascii="Arial" w:hAnsi="Arial" w:cs="Arial"/>
          <w:color w:val="000000" w:themeColor="text1"/>
        </w:rPr>
        <w:t xml:space="preserve"> la mitad de la muestra posee un nivel de jerarquía bajo (51%) y un cuarto de la muestra tiene roles de coordinación, es decir, pocas personas poseen un puesto de alta jerarquía y estatus, lo cual </w:t>
      </w:r>
      <w:r>
        <w:rPr>
          <w:rFonts w:ascii="Arial" w:hAnsi="Arial" w:cs="Arial"/>
          <w:color w:val="000000" w:themeColor="text1"/>
        </w:rPr>
        <w:t>es consistente,</w:t>
      </w:r>
      <w:r w:rsidRPr="00FD2109">
        <w:rPr>
          <w:rFonts w:ascii="Arial" w:hAnsi="Arial" w:cs="Arial"/>
          <w:color w:val="000000" w:themeColor="text1"/>
        </w:rPr>
        <w:t xml:space="preserve"> ya que la población tiene máximo cinco años de haber salido de la universidad</w:t>
      </w:r>
      <w:r>
        <w:rPr>
          <w:rFonts w:ascii="Arial" w:hAnsi="Arial" w:cs="Arial"/>
          <w:color w:val="000000" w:themeColor="text1"/>
        </w:rPr>
        <w:t>;</w:t>
      </w:r>
      <w:r w:rsidRPr="00FD2109">
        <w:rPr>
          <w:rFonts w:ascii="Arial" w:hAnsi="Arial" w:cs="Arial"/>
          <w:color w:val="000000" w:themeColor="text1"/>
        </w:rPr>
        <w:t xml:space="preserve"> por lo </w:t>
      </w:r>
      <w:r>
        <w:rPr>
          <w:rFonts w:ascii="Arial" w:hAnsi="Arial" w:cs="Arial"/>
          <w:color w:val="000000" w:themeColor="text1"/>
        </w:rPr>
        <w:t>tanto</w:t>
      </w:r>
      <w:r w:rsidRPr="00FD2109">
        <w:rPr>
          <w:rFonts w:ascii="Arial" w:hAnsi="Arial" w:cs="Arial"/>
          <w:color w:val="000000" w:themeColor="text1"/>
        </w:rPr>
        <w:t xml:space="preserve">, </w:t>
      </w:r>
      <w:r>
        <w:rPr>
          <w:rFonts w:ascii="Arial" w:hAnsi="Arial" w:cs="Arial"/>
          <w:color w:val="000000" w:themeColor="text1"/>
        </w:rPr>
        <w:t xml:space="preserve">es </w:t>
      </w:r>
      <w:r w:rsidRPr="00FD2109">
        <w:rPr>
          <w:rFonts w:ascii="Arial" w:hAnsi="Arial" w:cs="Arial"/>
          <w:color w:val="000000" w:themeColor="text1"/>
        </w:rPr>
        <w:t>probable</w:t>
      </w:r>
      <w:r>
        <w:rPr>
          <w:rFonts w:ascii="Arial" w:hAnsi="Arial" w:cs="Arial"/>
          <w:color w:val="000000" w:themeColor="text1"/>
        </w:rPr>
        <w:t xml:space="preserve"> que </w:t>
      </w:r>
      <w:r w:rsidRPr="00FD2109">
        <w:rPr>
          <w:rFonts w:ascii="Arial" w:hAnsi="Arial" w:cs="Arial"/>
          <w:color w:val="000000" w:themeColor="text1"/>
        </w:rPr>
        <w:t>aún no cumpl</w:t>
      </w:r>
      <w:r>
        <w:rPr>
          <w:rFonts w:ascii="Arial" w:hAnsi="Arial" w:cs="Arial"/>
          <w:color w:val="000000" w:themeColor="text1"/>
        </w:rPr>
        <w:t>a</w:t>
      </w:r>
      <w:r w:rsidRPr="00FD2109">
        <w:rPr>
          <w:rFonts w:ascii="Arial" w:hAnsi="Arial" w:cs="Arial"/>
          <w:color w:val="000000" w:themeColor="text1"/>
        </w:rPr>
        <w:t xml:space="preserve">n con los requisitos necesarios para puestos de direcciones, jefaturas o gerencias. </w:t>
      </w:r>
    </w:p>
    <w:p w14:paraId="6B135CF4" w14:textId="77777777" w:rsidR="0015262D" w:rsidRPr="00FD2109" w:rsidRDefault="0015262D" w:rsidP="0015262D">
      <w:pPr>
        <w:spacing w:line="360" w:lineRule="auto"/>
        <w:jc w:val="both"/>
        <w:rPr>
          <w:rFonts w:ascii="Arial" w:hAnsi="Arial" w:cs="Arial"/>
          <w:color w:val="000000" w:themeColor="text1"/>
        </w:rPr>
      </w:pPr>
    </w:p>
    <w:p w14:paraId="60E1F174" w14:textId="77777777" w:rsidR="0015262D" w:rsidRPr="00FD2109" w:rsidRDefault="0015262D" w:rsidP="0015262D">
      <w:pPr>
        <w:spacing w:line="360" w:lineRule="auto"/>
        <w:jc w:val="both"/>
        <w:rPr>
          <w:rFonts w:ascii="Arial" w:hAnsi="Arial" w:cs="Arial"/>
          <w:color w:val="000000" w:themeColor="text1"/>
        </w:rPr>
      </w:pPr>
      <w:r>
        <w:rPr>
          <w:rFonts w:ascii="Arial" w:hAnsi="Arial" w:cs="Arial"/>
          <w:color w:val="000000" w:themeColor="text1"/>
        </w:rPr>
        <w:t>L</w:t>
      </w:r>
      <w:r w:rsidRPr="00FD2109">
        <w:rPr>
          <w:rFonts w:ascii="Arial" w:hAnsi="Arial" w:cs="Arial"/>
          <w:color w:val="000000" w:themeColor="text1"/>
        </w:rPr>
        <w:t xml:space="preserve">os salarios sí son un tema de atención, ya que, según los salarios mínimos del MTSS (2024) y los datos recolectados, es posible aseverar que, de acuerdo con el título del programa académico estudiado en la Universidad LCI Veritas, mínimo el 31% de las personas con título de técnico, el 22% de las personas con título de bachiller </w:t>
      </w:r>
      <w:r>
        <w:rPr>
          <w:rFonts w:ascii="Arial" w:hAnsi="Arial" w:cs="Arial"/>
          <w:color w:val="000000" w:themeColor="text1"/>
        </w:rPr>
        <w:t xml:space="preserve">universitario </w:t>
      </w:r>
      <w:r w:rsidRPr="00FD2109">
        <w:rPr>
          <w:rFonts w:ascii="Arial" w:hAnsi="Arial" w:cs="Arial"/>
          <w:color w:val="000000" w:themeColor="text1"/>
        </w:rPr>
        <w:t xml:space="preserve">y el 35% de personas con un título de licenciatura (mínimo un 33% de la muestra) reciben un salario menor al que le corresponde según la ley costarricense. La figura 4 señala la distribución de la muestra según rangos de salarios y éxito laboral. </w:t>
      </w:r>
    </w:p>
    <w:p w14:paraId="56F8CFDF" w14:textId="77777777" w:rsidR="0015262D" w:rsidRDefault="0015262D" w:rsidP="0015262D">
      <w:pPr>
        <w:spacing w:line="360" w:lineRule="auto"/>
        <w:jc w:val="both"/>
        <w:rPr>
          <w:rFonts w:ascii="Arial" w:hAnsi="Arial" w:cs="Arial"/>
          <w:color w:val="000000" w:themeColor="text1"/>
        </w:rPr>
      </w:pPr>
    </w:p>
    <w:p w14:paraId="224B8AF6" w14:textId="77777777" w:rsidR="0015262D" w:rsidRPr="00FD2109" w:rsidRDefault="0015262D" w:rsidP="0015262D">
      <w:pPr>
        <w:spacing w:line="360" w:lineRule="auto"/>
        <w:jc w:val="both"/>
        <w:rPr>
          <w:rFonts w:ascii="Arial" w:hAnsi="Arial" w:cs="Arial"/>
          <w:color w:val="000000" w:themeColor="text1"/>
          <w:sz w:val="20"/>
          <w:szCs w:val="20"/>
        </w:rPr>
      </w:pPr>
      <w:r w:rsidRPr="00FD2109">
        <w:rPr>
          <w:rFonts w:ascii="Arial" w:hAnsi="Arial" w:cs="Arial"/>
          <w:color w:val="000000" w:themeColor="text1"/>
        </w:rPr>
        <w:t xml:space="preserve">Es claro que </w:t>
      </w:r>
      <w:r>
        <w:rPr>
          <w:rFonts w:ascii="Arial" w:hAnsi="Arial" w:cs="Arial"/>
          <w:color w:val="000000" w:themeColor="text1"/>
        </w:rPr>
        <w:t>dicho</w:t>
      </w:r>
      <w:r w:rsidRPr="00FD2109">
        <w:rPr>
          <w:rFonts w:ascii="Arial" w:hAnsi="Arial" w:cs="Arial"/>
          <w:color w:val="000000" w:themeColor="text1"/>
        </w:rPr>
        <w:t xml:space="preserve"> aspecto en específico puede generar que el éxito laboral global tenga algunas frecuencias en niveles medios y bajos</w:t>
      </w:r>
      <w:r>
        <w:rPr>
          <w:rFonts w:ascii="Arial" w:hAnsi="Arial" w:cs="Arial"/>
          <w:color w:val="000000" w:themeColor="text1"/>
        </w:rPr>
        <w:t>;</w:t>
      </w:r>
      <w:r w:rsidRPr="00FD2109">
        <w:rPr>
          <w:rFonts w:ascii="Arial" w:hAnsi="Arial" w:cs="Arial"/>
          <w:color w:val="000000" w:themeColor="text1"/>
        </w:rPr>
        <w:t xml:space="preserve"> de hecho, las personas con éxito laboral muy alto no presentan frecuencias en los estratos más bajos de salarios, por ende, todas las personas que se encuentran en este nivel son recompensados económicamente con montos más altos que los mínimos establecidos en Costa Rica.</w:t>
      </w:r>
    </w:p>
    <w:p w14:paraId="005B1329" w14:textId="77777777" w:rsidR="0015262D" w:rsidRPr="00FD2109" w:rsidRDefault="0015262D" w:rsidP="0015262D">
      <w:pPr>
        <w:spacing w:line="360" w:lineRule="auto"/>
        <w:jc w:val="both"/>
        <w:rPr>
          <w:rFonts w:ascii="Arial" w:hAnsi="Arial" w:cs="Arial"/>
          <w:color w:val="000000" w:themeColor="text1"/>
          <w:sz w:val="20"/>
          <w:szCs w:val="20"/>
        </w:rPr>
      </w:pPr>
      <w:r w:rsidRPr="00FD2109">
        <w:rPr>
          <w:rFonts w:ascii="Arial" w:hAnsi="Arial" w:cs="Arial"/>
          <w:color w:val="000000" w:themeColor="text1"/>
        </w:rPr>
        <w:lastRenderedPageBreak/>
        <w:t>Según los datos anteriores, la población graduada tiene un éxito laboral alto, en gran medida</w:t>
      </w:r>
      <w:r>
        <w:rPr>
          <w:rFonts w:ascii="Arial" w:hAnsi="Arial" w:cs="Arial"/>
          <w:color w:val="000000" w:themeColor="text1"/>
        </w:rPr>
        <w:t>,</w:t>
      </w:r>
      <w:r w:rsidRPr="00FD2109">
        <w:rPr>
          <w:rFonts w:ascii="Arial" w:hAnsi="Arial" w:cs="Arial"/>
          <w:color w:val="000000" w:themeColor="text1"/>
        </w:rPr>
        <w:t xml:space="preserve"> por la dimensión subjetiva, ya que, en concordancia con las características de la generación a la que pertenecen y por su alto nivel educativo, pareciera que esta población enfrenta la paradoja de ser consciente de las condiciones adversas del mercado, reconocer su breve experiencia y poseer expectativas idealistas de lo que significa un trabajo (Gaile, Baumane, Stibe y Kivipold, 2024). Además, que “el salario alto y el pago por desempeño son las dimensiones menos esperadas” </w:t>
      </w:r>
      <w:r>
        <w:rPr>
          <w:rFonts w:ascii="Arial" w:hAnsi="Arial" w:cs="Arial"/>
          <w:color w:val="000000" w:themeColor="text1"/>
        </w:rPr>
        <w:t>(</w:t>
      </w:r>
      <w:r w:rsidRPr="00FD2109">
        <w:rPr>
          <w:rFonts w:ascii="Arial" w:hAnsi="Arial" w:cs="Arial"/>
          <w:color w:val="000000" w:themeColor="text1"/>
        </w:rPr>
        <w:t>Ramírez</w:t>
      </w:r>
      <w:r>
        <w:rPr>
          <w:rFonts w:ascii="Arial" w:hAnsi="Arial" w:cs="Arial"/>
          <w:color w:val="000000" w:themeColor="text1"/>
        </w:rPr>
        <w:t>,</w:t>
      </w:r>
      <w:r w:rsidRPr="00FD2109">
        <w:rPr>
          <w:rFonts w:ascii="Arial" w:hAnsi="Arial" w:cs="Arial"/>
          <w:color w:val="000000" w:themeColor="text1"/>
        </w:rPr>
        <w:t xml:space="preserve"> 2021, p.</w:t>
      </w:r>
      <w:r>
        <w:rPr>
          <w:rFonts w:ascii="Arial" w:hAnsi="Arial" w:cs="Arial"/>
          <w:color w:val="000000" w:themeColor="text1"/>
        </w:rPr>
        <w:t xml:space="preserve"> </w:t>
      </w:r>
      <w:r w:rsidRPr="00FD2109">
        <w:rPr>
          <w:rFonts w:ascii="Arial" w:hAnsi="Arial" w:cs="Arial"/>
          <w:color w:val="000000" w:themeColor="text1"/>
        </w:rPr>
        <w:t xml:space="preserve">20). </w:t>
      </w:r>
    </w:p>
    <w:p w14:paraId="12516201" w14:textId="77777777" w:rsidR="008A4853" w:rsidRDefault="008A4853" w:rsidP="0015262D">
      <w:pPr>
        <w:jc w:val="both"/>
        <w:rPr>
          <w:rFonts w:ascii="Arial" w:hAnsi="Arial" w:cs="Arial"/>
          <w:b/>
          <w:bCs/>
          <w:color w:val="000000" w:themeColor="text1"/>
        </w:rPr>
      </w:pPr>
    </w:p>
    <w:p w14:paraId="7746B55A" w14:textId="3DD793E4"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t xml:space="preserve">Figura 4 </w:t>
      </w:r>
    </w:p>
    <w:p w14:paraId="6EA82B2A"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Distribución de la muestra efectiva de la comunidad graduada LCI Veritas durante el 2017 y el 2022 en rangos de la variable éxito laboral</w:t>
      </w:r>
      <w:r>
        <w:rPr>
          <w:rFonts w:ascii="Arial" w:hAnsi="Arial" w:cs="Arial"/>
          <w:i/>
          <w:iCs/>
          <w:color w:val="000000" w:themeColor="text1"/>
        </w:rPr>
        <w:t>,</w:t>
      </w:r>
      <w:r w:rsidRPr="00065AE9">
        <w:rPr>
          <w:rFonts w:ascii="Arial" w:hAnsi="Arial" w:cs="Arial"/>
          <w:i/>
          <w:iCs/>
          <w:color w:val="000000" w:themeColor="text1"/>
        </w:rPr>
        <w:t xml:space="preserve"> según el subindicador de éxito laboral objetivo: salario</w:t>
      </w:r>
    </w:p>
    <w:p w14:paraId="448CD2A2" w14:textId="77777777" w:rsidR="0015262D" w:rsidRPr="00FD2109" w:rsidRDefault="0015262D" w:rsidP="0015262D">
      <w:pPr>
        <w:jc w:val="both"/>
        <w:rPr>
          <w:rFonts w:ascii="Arial" w:hAnsi="Arial" w:cs="Arial"/>
          <w:color w:val="000000" w:themeColor="text1"/>
        </w:rPr>
      </w:pPr>
      <w:r w:rsidRPr="00FD2109">
        <w:rPr>
          <w:rFonts w:ascii="Arial" w:hAnsi="Arial" w:cs="Arial"/>
          <w:noProof/>
          <w:color w:val="000000" w:themeColor="text1"/>
        </w:rPr>
        <w:drawing>
          <wp:inline distT="0" distB="0" distL="0" distR="0" wp14:anchorId="13EB63FC" wp14:editId="06AE945B">
            <wp:extent cx="5486400" cy="2771775"/>
            <wp:effectExtent l="0" t="0" r="0" b="9525"/>
            <wp:docPr id="118916172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796BBD"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color w:val="000000" w:themeColor="text1"/>
          <w:sz w:val="20"/>
          <w:szCs w:val="20"/>
        </w:rPr>
        <w:t>Nota: Elaboración propia.</w:t>
      </w:r>
    </w:p>
    <w:p w14:paraId="60D6C950" w14:textId="77777777" w:rsidR="0015262D" w:rsidRPr="00FD2109" w:rsidRDefault="0015262D" w:rsidP="0015262D">
      <w:pPr>
        <w:jc w:val="both"/>
        <w:rPr>
          <w:rFonts w:ascii="Arial" w:hAnsi="Arial" w:cs="Arial"/>
          <w:color w:val="000000" w:themeColor="text1"/>
          <w:sz w:val="20"/>
          <w:szCs w:val="20"/>
        </w:rPr>
      </w:pPr>
    </w:p>
    <w:p w14:paraId="2AF5FBF9"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Al comparar la variable éxito laboral</w:t>
      </w:r>
      <w:r>
        <w:rPr>
          <w:rFonts w:ascii="Arial" w:hAnsi="Arial" w:cs="Arial"/>
          <w:color w:val="000000" w:themeColor="text1"/>
        </w:rPr>
        <w:t>,</w:t>
      </w:r>
      <w:r w:rsidRPr="00FD2109">
        <w:rPr>
          <w:rFonts w:ascii="Arial" w:hAnsi="Arial" w:cs="Arial"/>
          <w:color w:val="000000" w:themeColor="text1"/>
        </w:rPr>
        <w:t xml:space="preserve"> según diferentes condiciones de la trayectoria vocacional de las personas graduadas, gracias a las pruebas Kruskal-Wallis y Mann-Whitney, es posible afirmar que no se encontraron diferencias significativas en el éxito laboral de las personas graduadas dependiendo del género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0,631)</w:t>
      </w:r>
      <w:r>
        <w:rPr>
          <w:rFonts w:ascii="Arial" w:hAnsi="Arial" w:cs="Arial"/>
          <w:color w:val="000000" w:themeColor="text1"/>
        </w:rPr>
        <w:t>;</w:t>
      </w:r>
      <w:r w:rsidRPr="00FD2109">
        <w:rPr>
          <w:rFonts w:ascii="Arial" w:hAnsi="Arial" w:cs="Arial"/>
          <w:color w:val="000000" w:themeColor="text1"/>
        </w:rPr>
        <w:t xml:space="preserve"> la edad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0,310)</w:t>
      </w:r>
      <w:r>
        <w:rPr>
          <w:rFonts w:ascii="Arial" w:hAnsi="Arial" w:cs="Arial"/>
          <w:color w:val="000000" w:themeColor="text1"/>
        </w:rPr>
        <w:t>;</w:t>
      </w:r>
      <w:r w:rsidRPr="00FD2109">
        <w:rPr>
          <w:rFonts w:ascii="Arial" w:hAnsi="Arial" w:cs="Arial"/>
          <w:color w:val="000000" w:themeColor="text1"/>
        </w:rPr>
        <w:t xml:space="preserve"> fecha de graduación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0,769)</w:t>
      </w:r>
      <w:r>
        <w:rPr>
          <w:rFonts w:ascii="Arial" w:hAnsi="Arial" w:cs="Arial"/>
          <w:color w:val="000000" w:themeColor="text1"/>
        </w:rPr>
        <w:t>;</w:t>
      </w:r>
      <w:r w:rsidRPr="00FD2109">
        <w:rPr>
          <w:rFonts w:ascii="Arial" w:hAnsi="Arial" w:cs="Arial"/>
          <w:color w:val="000000" w:themeColor="text1"/>
        </w:rPr>
        <w:t xml:space="preserve"> el promedio académico universitario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0,098)</w:t>
      </w:r>
      <w:r>
        <w:rPr>
          <w:rFonts w:ascii="Arial" w:hAnsi="Arial" w:cs="Arial"/>
          <w:color w:val="000000" w:themeColor="text1"/>
        </w:rPr>
        <w:t>;</w:t>
      </w:r>
      <w:r w:rsidRPr="00FD2109">
        <w:rPr>
          <w:rFonts w:ascii="Arial" w:hAnsi="Arial" w:cs="Arial"/>
          <w:color w:val="000000" w:themeColor="text1"/>
        </w:rPr>
        <w:t xml:space="preserve"> condición de logro académico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0,895)</w:t>
      </w:r>
      <w:r>
        <w:rPr>
          <w:rFonts w:ascii="Arial" w:hAnsi="Arial" w:cs="Arial"/>
          <w:color w:val="000000" w:themeColor="text1"/>
        </w:rPr>
        <w:t>;</w:t>
      </w:r>
      <w:r w:rsidRPr="00FD2109">
        <w:rPr>
          <w:rFonts w:ascii="Arial" w:hAnsi="Arial" w:cs="Arial"/>
          <w:color w:val="000000" w:themeColor="text1"/>
        </w:rPr>
        <w:t xml:space="preserve"> estudio posterior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0,085) o participación en eventos de formación continua de la universidad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0,972).</w:t>
      </w:r>
    </w:p>
    <w:p w14:paraId="39D0473D" w14:textId="77777777" w:rsidR="0015262D" w:rsidRPr="00FD2109" w:rsidRDefault="0015262D" w:rsidP="0015262D">
      <w:pPr>
        <w:spacing w:line="360" w:lineRule="auto"/>
        <w:jc w:val="both"/>
        <w:rPr>
          <w:rFonts w:ascii="Arial" w:hAnsi="Arial" w:cs="Arial"/>
          <w:color w:val="000000" w:themeColor="text1"/>
        </w:rPr>
      </w:pPr>
    </w:p>
    <w:p w14:paraId="0649C974" w14:textId="705B8673" w:rsidR="0015262D" w:rsidRPr="00FD2109" w:rsidRDefault="0015262D" w:rsidP="0015262D">
      <w:pPr>
        <w:spacing w:line="360" w:lineRule="auto"/>
        <w:jc w:val="both"/>
        <w:rPr>
          <w:rFonts w:ascii="Arial" w:hAnsi="Arial" w:cs="Arial"/>
          <w:color w:val="000000" w:themeColor="text1"/>
        </w:rPr>
      </w:pPr>
      <w:r>
        <w:rPr>
          <w:rFonts w:ascii="Arial" w:hAnsi="Arial" w:cs="Arial"/>
          <w:color w:val="000000" w:themeColor="text1"/>
        </w:rPr>
        <w:t xml:space="preserve">De acuerdo con </w:t>
      </w:r>
      <w:r w:rsidRPr="00FD2109">
        <w:rPr>
          <w:rFonts w:ascii="Arial" w:hAnsi="Arial" w:cs="Arial"/>
          <w:color w:val="000000" w:themeColor="text1"/>
        </w:rPr>
        <w:t xml:space="preserve">las pruebas mencionadas, </w:t>
      </w:r>
      <w:r>
        <w:rPr>
          <w:rFonts w:ascii="Arial" w:hAnsi="Arial" w:cs="Arial"/>
          <w:color w:val="000000" w:themeColor="text1"/>
        </w:rPr>
        <w:t xml:space="preserve">sin embargo, </w:t>
      </w:r>
      <w:r w:rsidRPr="00FD2109">
        <w:rPr>
          <w:rFonts w:ascii="Arial" w:hAnsi="Arial" w:cs="Arial"/>
          <w:color w:val="000000" w:themeColor="text1"/>
        </w:rPr>
        <w:t>s</w:t>
      </w:r>
      <w:r>
        <w:rPr>
          <w:rFonts w:ascii="Arial" w:hAnsi="Arial" w:cs="Arial"/>
          <w:color w:val="000000" w:themeColor="text1"/>
        </w:rPr>
        <w:t>í</w:t>
      </w:r>
      <w:r w:rsidRPr="00FD2109">
        <w:rPr>
          <w:rFonts w:ascii="Arial" w:hAnsi="Arial" w:cs="Arial"/>
          <w:color w:val="000000" w:themeColor="text1"/>
        </w:rPr>
        <w:t xml:space="preserve"> se </w:t>
      </w:r>
      <w:r>
        <w:rPr>
          <w:rFonts w:ascii="Arial" w:hAnsi="Arial" w:cs="Arial"/>
          <w:color w:val="000000" w:themeColor="text1"/>
        </w:rPr>
        <w:t>hallaron</w:t>
      </w:r>
      <w:r w:rsidRPr="00FD2109">
        <w:rPr>
          <w:rFonts w:ascii="Arial" w:hAnsi="Arial" w:cs="Arial"/>
          <w:color w:val="000000" w:themeColor="text1"/>
        </w:rPr>
        <w:t xml:space="preserve"> diferencias significativas en el nivel del éxito laboral de las personas graduadas según otras condiciones de su trayectoria vocacional. En relación con el título alcanzado en la Universidad LCI Veritas</w:t>
      </w:r>
      <w:r>
        <w:rPr>
          <w:rFonts w:ascii="Arial" w:hAnsi="Arial" w:cs="Arial"/>
          <w:color w:val="000000" w:themeColor="text1"/>
        </w:rPr>
        <w:t>,</w:t>
      </w:r>
      <w:r w:rsidRPr="00FD2109">
        <w:rPr>
          <w:rFonts w:ascii="Arial" w:hAnsi="Arial" w:cs="Arial"/>
          <w:color w:val="000000" w:themeColor="text1"/>
        </w:rPr>
        <w:t xml:space="preserve"> hay una diferencia significativa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000) entre la licenciatura (Me</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69,44) y el técnico (Me</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57,73) y entre la licenciatura (Me</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69,44) y el bachillerato</w:t>
      </w:r>
      <w:r>
        <w:rPr>
          <w:rFonts w:ascii="Arial" w:hAnsi="Arial" w:cs="Arial"/>
          <w:color w:val="000000" w:themeColor="text1"/>
        </w:rPr>
        <w:t xml:space="preserve"> universitario</w:t>
      </w:r>
      <w:r w:rsidRPr="00FD2109">
        <w:rPr>
          <w:rFonts w:ascii="Arial" w:hAnsi="Arial" w:cs="Arial"/>
          <w:color w:val="000000" w:themeColor="text1"/>
        </w:rPr>
        <w:t xml:space="preserve"> (Me</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61,80), lo que indica que el éxito laboral de las personas con grado de licenciatura fue significativamente mayor a los otros dos títulos</w:t>
      </w:r>
      <w:r>
        <w:rPr>
          <w:rFonts w:ascii="Arial" w:hAnsi="Arial" w:cs="Arial"/>
          <w:color w:val="000000" w:themeColor="text1"/>
        </w:rPr>
        <w:t>;</w:t>
      </w:r>
      <w:r w:rsidRPr="00FD2109">
        <w:rPr>
          <w:rFonts w:ascii="Arial" w:hAnsi="Arial" w:cs="Arial"/>
          <w:color w:val="000000" w:themeColor="text1"/>
        </w:rPr>
        <w:t xml:space="preserve"> de hecho, en el rango “muy alto” de éxito laboral</w:t>
      </w:r>
      <w:r>
        <w:rPr>
          <w:rFonts w:ascii="Arial" w:hAnsi="Arial" w:cs="Arial"/>
          <w:color w:val="000000" w:themeColor="text1"/>
        </w:rPr>
        <w:t>,</w:t>
      </w:r>
      <w:r w:rsidRPr="00FD2109">
        <w:rPr>
          <w:rFonts w:ascii="Arial" w:hAnsi="Arial" w:cs="Arial"/>
          <w:color w:val="000000" w:themeColor="text1"/>
        </w:rPr>
        <w:t xml:space="preserve"> no existió representación de los técnicos y s</w:t>
      </w:r>
      <w:r>
        <w:rPr>
          <w:rFonts w:ascii="Arial" w:hAnsi="Arial" w:cs="Arial"/>
          <w:color w:val="000000" w:themeColor="text1"/>
        </w:rPr>
        <w:t>o</w:t>
      </w:r>
      <w:r w:rsidRPr="00FD2109">
        <w:rPr>
          <w:rFonts w:ascii="Arial" w:hAnsi="Arial" w:cs="Arial"/>
          <w:color w:val="000000" w:themeColor="text1"/>
        </w:rPr>
        <w:t>lo un 2,8% correspondió a personas con título de bachillerato</w:t>
      </w:r>
      <w:r>
        <w:rPr>
          <w:rFonts w:ascii="Arial" w:hAnsi="Arial" w:cs="Arial"/>
          <w:color w:val="000000" w:themeColor="text1"/>
        </w:rPr>
        <w:t xml:space="preserve"> universitario</w:t>
      </w:r>
      <w:r w:rsidRPr="00FD2109">
        <w:rPr>
          <w:rFonts w:ascii="Arial" w:hAnsi="Arial" w:cs="Arial"/>
          <w:color w:val="000000" w:themeColor="text1"/>
        </w:rPr>
        <w:t>, mientras que un 13,6% de la personas de licenciatura sí se ubic</w:t>
      </w:r>
      <w:r>
        <w:rPr>
          <w:rFonts w:ascii="Arial" w:hAnsi="Arial" w:cs="Arial"/>
          <w:color w:val="000000" w:themeColor="text1"/>
        </w:rPr>
        <w:t>ó</w:t>
      </w:r>
      <w:r w:rsidRPr="00FD2109">
        <w:rPr>
          <w:rFonts w:ascii="Arial" w:hAnsi="Arial" w:cs="Arial"/>
          <w:color w:val="000000" w:themeColor="text1"/>
        </w:rPr>
        <w:t xml:space="preserve"> en este rango de éxito. </w:t>
      </w:r>
    </w:p>
    <w:p w14:paraId="57C215E5" w14:textId="77777777" w:rsidR="0015262D" w:rsidRPr="00FD2109" w:rsidRDefault="0015262D" w:rsidP="0015262D">
      <w:pPr>
        <w:spacing w:line="360" w:lineRule="auto"/>
        <w:jc w:val="both"/>
        <w:rPr>
          <w:rFonts w:ascii="Arial" w:hAnsi="Arial" w:cs="Arial"/>
          <w:color w:val="000000" w:themeColor="text1"/>
        </w:rPr>
      </w:pPr>
    </w:p>
    <w:p w14:paraId="4BCED938"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lastRenderedPageBreak/>
        <w:t>Entre las carreras estudiadas en la Universidad LCI Veritas</w:t>
      </w:r>
      <w:r>
        <w:rPr>
          <w:rFonts w:ascii="Arial" w:hAnsi="Arial" w:cs="Arial"/>
          <w:color w:val="000000" w:themeColor="text1"/>
        </w:rPr>
        <w:t>,</w:t>
      </w:r>
      <w:r w:rsidRPr="00FD2109">
        <w:rPr>
          <w:rFonts w:ascii="Arial" w:hAnsi="Arial" w:cs="Arial"/>
          <w:color w:val="000000" w:themeColor="text1"/>
        </w:rPr>
        <w:t xml:space="preserve"> también existió una diferencia significativa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000) en cuanto a éxito laboral</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R</w:t>
      </w:r>
      <w:r w:rsidRPr="00FD2109">
        <w:rPr>
          <w:rFonts w:ascii="Arial" w:hAnsi="Arial" w:cs="Arial"/>
          <w:color w:val="000000" w:themeColor="text1"/>
        </w:rPr>
        <w:t>evisando la frecuencia y las medianas del éxito laboral de las carreras</w:t>
      </w:r>
      <w:r>
        <w:rPr>
          <w:rFonts w:ascii="Arial" w:hAnsi="Arial" w:cs="Arial"/>
          <w:color w:val="000000" w:themeColor="text1"/>
        </w:rPr>
        <w:t>,</w:t>
      </w:r>
      <w:r w:rsidRPr="00FD2109">
        <w:rPr>
          <w:rFonts w:ascii="Arial" w:hAnsi="Arial" w:cs="Arial"/>
          <w:color w:val="000000" w:themeColor="text1"/>
        </w:rPr>
        <w:t xml:space="preserve"> pareciera que la diferencia más notable es entre las carreras del </w:t>
      </w:r>
      <w:r>
        <w:rPr>
          <w:rFonts w:ascii="Arial" w:hAnsi="Arial" w:cs="Arial"/>
          <w:color w:val="000000" w:themeColor="text1"/>
        </w:rPr>
        <w:t>t</w:t>
      </w:r>
      <w:r w:rsidRPr="00FD2109">
        <w:rPr>
          <w:rFonts w:ascii="Arial" w:hAnsi="Arial" w:cs="Arial"/>
          <w:color w:val="000000" w:themeColor="text1"/>
        </w:rPr>
        <w:t xml:space="preserve">écnico en Animación 2D (46,52) y </w:t>
      </w:r>
      <w:r>
        <w:rPr>
          <w:rFonts w:ascii="Arial" w:hAnsi="Arial" w:cs="Arial"/>
          <w:color w:val="000000" w:themeColor="text1"/>
        </w:rPr>
        <w:t>la l</w:t>
      </w:r>
      <w:r w:rsidRPr="00FD2109">
        <w:rPr>
          <w:rFonts w:ascii="Arial" w:hAnsi="Arial" w:cs="Arial"/>
          <w:color w:val="000000" w:themeColor="text1"/>
        </w:rPr>
        <w:t xml:space="preserve">icenciatura en Cine y </w:t>
      </w:r>
      <w:r>
        <w:rPr>
          <w:rFonts w:ascii="Arial" w:hAnsi="Arial" w:cs="Arial"/>
          <w:color w:val="000000" w:themeColor="text1"/>
        </w:rPr>
        <w:t>T</w:t>
      </w:r>
      <w:r w:rsidRPr="00FD2109">
        <w:rPr>
          <w:rFonts w:ascii="Arial" w:hAnsi="Arial" w:cs="Arial"/>
          <w:color w:val="000000" w:themeColor="text1"/>
        </w:rPr>
        <w:t xml:space="preserve">elevisión (49,30) con las licenciaturas de Arquitectura (72,91), Diseño del </w:t>
      </w:r>
      <w:r>
        <w:rPr>
          <w:rFonts w:ascii="Arial" w:hAnsi="Arial" w:cs="Arial"/>
          <w:color w:val="000000" w:themeColor="text1"/>
        </w:rPr>
        <w:t>E</w:t>
      </w:r>
      <w:r w:rsidRPr="00FD2109">
        <w:rPr>
          <w:rFonts w:ascii="Arial" w:hAnsi="Arial" w:cs="Arial"/>
          <w:color w:val="000000" w:themeColor="text1"/>
        </w:rPr>
        <w:t xml:space="preserve">spacio Interno (72,22) y Diseño </w:t>
      </w:r>
      <w:r>
        <w:rPr>
          <w:rFonts w:ascii="Arial" w:hAnsi="Arial" w:cs="Arial"/>
          <w:color w:val="000000" w:themeColor="text1"/>
        </w:rPr>
        <w:t>P</w:t>
      </w:r>
      <w:r w:rsidRPr="00FD2109">
        <w:rPr>
          <w:rFonts w:ascii="Arial" w:hAnsi="Arial" w:cs="Arial"/>
          <w:color w:val="000000" w:themeColor="text1"/>
        </w:rPr>
        <w:t>ublicitario (71,80)</w:t>
      </w:r>
      <w:r>
        <w:rPr>
          <w:rFonts w:ascii="Arial" w:hAnsi="Arial" w:cs="Arial"/>
          <w:color w:val="000000" w:themeColor="text1"/>
        </w:rPr>
        <w:t>;</w:t>
      </w:r>
      <w:r w:rsidRPr="00FD2109">
        <w:rPr>
          <w:rFonts w:ascii="Arial" w:hAnsi="Arial" w:cs="Arial"/>
          <w:color w:val="000000" w:themeColor="text1"/>
        </w:rPr>
        <w:t xml:space="preserve"> no parecen existir diferencias entre las otras carreras estudiadas.</w:t>
      </w:r>
    </w:p>
    <w:p w14:paraId="597009D1" w14:textId="77777777" w:rsidR="0015262D" w:rsidRPr="00FD2109" w:rsidRDefault="0015262D" w:rsidP="0015262D">
      <w:pPr>
        <w:spacing w:line="360" w:lineRule="auto"/>
        <w:jc w:val="both"/>
        <w:rPr>
          <w:rFonts w:ascii="Arial" w:hAnsi="Arial" w:cs="Arial"/>
          <w:color w:val="000000" w:themeColor="text1"/>
        </w:rPr>
      </w:pPr>
    </w:p>
    <w:p w14:paraId="3A3573EA"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Se asume que el título genera diferencias en el éxito laboral, en parte, porque existe una absoluta relación entre este y el salario recibido (por lo menos de acuerdo con la ley costarricense) y porque el mercado laboral</w:t>
      </w:r>
      <w:r>
        <w:rPr>
          <w:rFonts w:ascii="Arial" w:hAnsi="Arial" w:cs="Arial"/>
          <w:color w:val="000000" w:themeColor="text1"/>
        </w:rPr>
        <w:t>,</w:t>
      </w:r>
      <w:r w:rsidRPr="00FD2109">
        <w:rPr>
          <w:rFonts w:ascii="Arial" w:hAnsi="Arial" w:cs="Arial"/>
          <w:color w:val="000000" w:themeColor="text1"/>
        </w:rPr>
        <w:t xml:space="preserve"> en este país</w:t>
      </w:r>
      <w:r>
        <w:rPr>
          <w:rFonts w:ascii="Arial" w:hAnsi="Arial" w:cs="Arial"/>
          <w:color w:val="000000" w:themeColor="text1"/>
        </w:rPr>
        <w:t>,</w:t>
      </w:r>
      <w:r w:rsidRPr="00FD2109">
        <w:rPr>
          <w:rFonts w:ascii="Arial" w:hAnsi="Arial" w:cs="Arial"/>
          <w:color w:val="000000" w:themeColor="text1"/>
        </w:rPr>
        <w:t xml:space="preserve"> parece privilegiar los niveles educativos altos</w:t>
      </w:r>
      <w:r>
        <w:rPr>
          <w:rFonts w:ascii="Arial" w:hAnsi="Arial" w:cs="Arial"/>
          <w:color w:val="000000" w:themeColor="text1"/>
        </w:rPr>
        <w:t>;</w:t>
      </w:r>
      <w:r w:rsidRPr="00FD2109">
        <w:rPr>
          <w:rFonts w:ascii="Arial" w:hAnsi="Arial" w:cs="Arial"/>
          <w:color w:val="000000" w:themeColor="text1"/>
        </w:rPr>
        <w:t xml:space="preserve"> sin embargo, el nivel no lo es todo, se necesita</w:t>
      </w:r>
      <w:r>
        <w:rPr>
          <w:rFonts w:ascii="Arial" w:hAnsi="Arial" w:cs="Arial"/>
          <w:color w:val="000000" w:themeColor="text1"/>
        </w:rPr>
        <w:t>,</w:t>
      </w:r>
      <w:r w:rsidRPr="00FD2109">
        <w:rPr>
          <w:rFonts w:ascii="Arial" w:hAnsi="Arial" w:cs="Arial"/>
          <w:color w:val="000000" w:themeColor="text1"/>
        </w:rPr>
        <w:t xml:space="preserve"> además</w:t>
      </w:r>
      <w:r>
        <w:rPr>
          <w:rFonts w:ascii="Arial" w:hAnsi="Arial" w:cs="Arial"/>
          <w:color w:val="000000" w:themeColor="text1"/>
        </w:rPr>
        <w:t>,</w:t>
      </w:r>
      <w:r w:rsidRPr="00FD2109">
        <w:rPr>
          <w:rFonts w:ascii="Arial" w:hAnsi="Arial" w:cs="Arial"/>
          <w:color w:val="000000" w:themeColor="text1"/>
        </w:rPr>
        <w:t xml:space="preserve"> que exista mercado en la carrera específica. </w:t>
      </w:r>
    </w:p>
    <w:p w14:paraId="2FAC9B72" w14:textId="77777777" w:rsidR="0015262D" w:rsidRPr="00FD2109" w:rsidRDefault="0015262D" w:rsidP="0015262D">
      <w:pPr>
        <w:spacing w:line="360" w:lineRule="auto"/>
        <w:jc w:val="both"/>
        <w:rPr>
          <w:rFonts w:ascii="Arial" w:hAnsi="Arial" w:cs="Arial"/>
          <w:color w:val="000000" w:themeColor="text1"/>
        </w:rPr>
      </w:pPr>
    </w:p>
    <w:p w14:paraId="0BD42A2D"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 xml:space="preserve">Por ejemplo, en el caso de la carrera de Cine y </w:t>
      </w:r>
      <w:r>
        <w:rPr>
          <w:rFonts w:ascii="Arial" w:hAnsi="Arial" w:cs="Arial"/>
          <w:color w:val="000000" w:themeColor="text1"/>
        </w:rPr>
        <w:t>T</w:t>
      </w:r>
      <w:r w:rsidRPr="00FD2109">
        <w:rPr>
          <w:rFonts w:ascii="Arial" w:hAnsi="Arial" w:cs="Arial"/>
          <w:color w:val="000000" w:themeColor="text1"/>
        </w:rPr>
        <w:t xml:space="preserve">elevisión, aunque en Costa Rica ha tenido un auge en los últimos tiempos por inversión extranjera, el trabajo de la comisión fílmica y la creación de leyes y fondos del Estado, el “trabajo que se viene haciendo para el desarrollo del cine ha sido pausado, pero muy comprometido y sobre todo navegando frente a las adversidades institucionales y burocráticas que muchas veces terminan desgastando los proyectos sustantivos” (Zamora, 2024, párr. 8). </w:t>
      </w:r>
    </w:p>
    <w:p w14:paraId="6562B7F1" w14:textId="77777777" w:rsidR="0015262D" w:rsidRPr="00FD2109" w:rsidRDefault="0015262D" w:rsidP="0015262D">
      <w:pPr>
        <w:spacing w:line="360" w:lineRule="auto"/>
        <w:jc w:val="both"/>
        <w:rPr>
          <w:rFonts w:ascii="Arial" w:hAnsi="Arial" w:cs="Arial"/>
          <w:color w:val="000000" w:themeColor="text1"/>
        </w:rPr>
      </w:pPr>
    </w:p>
    <w:p w14:paraId="17379037" w14:textId="77777777" w:rsidR="0015262D"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lastRenderedPageBreak/>
        <w:t>Volviendo a las trayectorias vocacionales, según los datos recolectados, la condición laboral en el momento del estudio universitario tuvo una diferencia significativa en el éxito laboral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0,004)</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L</w:t>
      </w:r>
      <w:r w:rsidRPr="00FD2109">
        <w:rPr>
          <w:rFonts w:ascii="Arial" w:hAnsi="Arial" w:cs="Arial"/>
          <w:color w:val="000000" w:themeColor="text1"/>
        </w:rPr>
        <w:t xml:space="preserve">a mediana de </w:t>
      </w:r>
      <w:r>
        <w:rPr>
          <w:rFonts w:ascii="Arial" w:hAnsi="Arial" w:cs="Arial"/>
          <w:color w:val="000000" w:themeColor="text1"/>
        </w:rPr>
        <w:t>quienes</w:t>
      </w:r>
      <w:r w:rsidRPr="00FD2109">
        <w:rPr>
          <w:rFonts w:ascii="Arial" w:hAnsi="Arial" w:cs="Arial"/>
          <w:color w:val="000000" w:themeColor="text1"/>
        </w:rPr>
        <w:t xml:space="preserve"> trabajaron durante su estudio fue significativamente mayor (67,52) que </w:t>
      </w:r>
      <w:r>
        <w:rPr>
          <w:rFonts w:ascii="Arial" w:hAnsi="Arial" w:cs="Arial"/>
          <w:color w:val="000000" w:themeColor="text1"/>
        </w:rPr>
        <w:t xml:space="preserve">la </w:t>
      </w:r>
      <w:r w:rsidRPr="00FD2109">
        <w:rPr>
          <w:rFonts w:ascii="Arial" w:hAnsi="Arial" w:cs="Arial"/>
          <w:color w:val="000000" w:themeColor="text1"/>
        </w:rPr>
        <w:t xml:space="preserve">de </w:t>
      </w:r>
      <w:r>
        <w:rPr>
          <w:rFonts w:ascii="Arial" w:hAnsi="Arial" w:cs="Arial"/>
          <w:color w:val="000000" w:themeColor="text1"/>
        </w:rPr>
        <w:t>quienes solo</w:t>
      </w:r>
      <w:r w:rsidRPr="00FD2109">
        <w:rPr>
          <w:rFonts w:ascii="Arial" w:hAnsi="Arial" w:cs="Arial"/>
          <w:color w:val="000000" w:themeColor="text1"/>
        </w:rPr>
        <w:t xml:space="preserve"> fueron estudiantes durante su tiempo universitario (63,88)</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D</w:t>
      </w:r>
      <w:r w:rsidRPr="00FD2109">
        <w:rPr>
          <w:rFonts w:ascii="Arial" w:hAnsi="Arial" w:cs="Arial"/>
          <w:color w:val="000000" w:themeColor="text1"/>
        </w:rPr>
        <w:t xml:space="preserve">e las personas de la muestra que trabajaron siendo estudiantes, </w:t>
      </w:r>
      <w:r>
        <w:rPr>
          <w:rFonts w:ascii="Arial" w:hAnsi="Arial" w:cs="Arial"/>
          <w:color w:val="000000" w:themeColor="text1"/>
        </w:rPr>
        <w:t xml:space="preserve">se destaca que </w:t>
      </w:r>
      <w:r w:rsidRPr="00FD2109">
        <w:rPr>
          <w:rFonts w:ascii="Arial" w:hAnsi="Arial" w:cs="Arial"/>
          <w:color w:val="000000" w:themeColor="text1"/>
        </w:rPr>
        <w:t>el 72% afirm</w:t>
      </w:r>
      <w:r>
        <w:rPr>
          <w:rFonts w:ascii="Arial" w:hAnsi="Arial" w:cs="Arial"/>
          <w:color w:val="000000" w:themeColor="text1"/>
        </w:rPr>
        <w:t>ó</w:t>
      </w:r>
      <w:r w:rsidRPr="00FD2109">
        <w:rPr>
          <w:rFonts w:ascii="Arial" w:hAnsi="Arial" w:cs="Arial"/>
          <w:color w:val="000000" w:themeColor="text1"/>
        </w:rPr>
        <w:t xml:space="preserve"> que su trabajo como estudiante tenía relación con la carrera, relación</w:t>
      </w:r>
      <w:r>
        <w:rPr>
          <w:rFonts w:ascii="Arial" w:hAnsi="Arial" w:cs="Arial"/>
          <w:color w:val="000000" w:themeColor="text1"/>
        </w:rPr>
        <w:t xml:space="preserve"> que</w:t>
      </w:r>
      <w:r w:rsidRPr="00FD2109">
        <w:rPr>
          <w:rFonts w:ascii="Arial" w:hAnsi="Arial" w:cs="Arial"/>
          <w:color w:val="000000" w:themeColor="text1"/>
        </w:rPr>
        <w:t xml:space="preserve"> empieza a estrecharse a mediados de la carrera. </w:t>
      </w:r>
    </w:p>
    <w:p w14:paraId="3272B9B2" w14:textId="77777777" w:rsidR="006E1E87" w:rsidRDefault="006E1E87" w:rsidP="0015262D">
      <w:pPr>
        <w:spacing w:line="360" w:lineRule="auto"/>
        <w:jc w:val="both"/>
        <w:rPr>
          <w:rFonts w:ascii="Arial" w:hAnsi="Arial" w:cs="Arial"/>
          <w:color w:val="000000" w:themeColor="text1"/>
        </w:rPr>
      </w:pPr>
    </w:p>
    <w:p w14:paraId="49A44487" w14:textId="0241D41B"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 xml:space="preserve">La figura 5 señala el total de personas que trabajaron durante sus estudios en relación con el cuatrimestre que se insertaron al mundo laboral y en contraste con la cantidad de personas cuyo empleo tenía relación con la carrera y con las que no. </w:t>
      </w:r>
    </w:p>
    <w:p w14:paraId="3D9F851F" w14:textId="77777777" w:rsidR="007406BD" w:rsidRDefault="007406BD" w:rsidP="0015262D">
      <w:pPr>
        <w:jc w:val="both"/>
        <w:rPr>
          <w:rFonts w:ascii="Arial" w:hAnsi="Arial" w:cs="Arial"/>
          <w:b/>
          <w:bCs/>
          <w:color w:val="000000" w:themeColor="text1"/>
        </w:rPr>
      </w:pPr>
    </w:p>
    <w:p w14:paraId="34B14841" w14:textId="27533185"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t xml:space="preserve">Figura 5 </w:t>
      </w:r>
    </w:p>
    <w:p w14:paraId="102DC334"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Momento de inserción laboral de las personas graduadas de la LCI Veritas</w:t>
      </w:r>
      <w:r>
        <w:rPr>
          <w:rFonts w:ascii="Arial" w:hAnsi="Arial" w:cs="Arial"/>
          <w:i/>
          <w:iCs/>
          <w:color w:val="000000" w:themeColor="text1"/>
        </w:rPr>
        <w:t>,</w:t>
      </w:r>
      <w:r w:rsidRPr="00065AE9">
        <w:rPr>
          <w:rFonts w:ascii="Arial" w:hAnsi="Arial" w:cs="Arial"/>
          <w:i/>
          <w:iCs/>
          <w:color w:val="000000" w:themeColor="text1"/>
        </w:rPr>
        <w:t xml:space="preserve"> </w:t>
      </w:r>
      <w:r>
        <w:rPr>
          <w:rFonts w:ascii="Arial" w:hAnsi="Arial" w:cs="Arial"/>
          <w:i/>
          <w:iCs/>
          <w:color w:val="000000" w:themeColor="text1"/>
        </w:rPr>
        <w:t>entre</w:t>
      </w:r>
      <w:r w:rsidRPr="00065AE9">
        <w:rPr>
          <w:rFonts w:ascii="Arial" w:hAnsi="Arial" w:cs="Arial"/>
          <w:i/>
          <w:iCs/>
          <w:color w:val="000000" w:themeColor="text1"/>
        </w:rPr>
        <w:t xml:space="preserve"> el 2017 y el 2022</w:t>
      </w:r>
      <w:r>
        <w:rPr>
          <w:rFonts w:ascii="Arial" w:hAnsi="Arial" w:cs="Arial"/>
          <w:i/>
          <w:iCs/>
          <w:color w:val="000000" w:themeColor="text1"/>
        </w:rPr>
        <w:t>,</w:t>
      </w:r>
      <w:r w:rsidRPr="00065AE9">
        <w:rPr>
          <w:rFonts w:ascii="Arial" w:hAnsi="Arial" w:cs="Arial"/>
          <w:i/>
          <w:iCs/>
          <w:color w:val="000000" w:themeColor="text1"/>
        </w:rPr>
        <w:t xml:space="preserve"> durante sus estudios</w:t>
      </w:r>
      <w:r>
        <w:rPr>
          <w:rFonts w:ascii="Arial" w:hAnsi="Arial" w:cs="Arial"/>
          <w:i/>
          <w:iCs/>
          <w:color w:val="000000" w:themeColor="text1"/>
        </w:rPr>
        <w:t>,</w:t>
      </w:r>
      <w:r w:rsidRPr="00065AE9">
        <w:rPr>
          <w:rFonts w:ascii="Arial" w:hAnsi="Arial" w:cs="Arial"/>
          <w:i/>
          <w:iCs/>
          <w:color w:val="000000" w:themeColor="text1"/>
        </w:rPr>
        <w:t xml:space="preserve"> en contraste con la relación trabajo-carrera</w:t>
      </w:r>
    </w:p>
    <w:p w14:paraId="46A65059" w14:textId="77777777" w:rsidR="0015262D" w:rsidRPr="00FD2109" w:rsidRDefault="0015262D" w:rsidP="0015262D">
      <w:pPr>
        <w:jc w:val="both"/>
        <w:rPr>
          <w:rFonts w:ascii="Arial" w:hAnsi="Arial" w:cs="Arial"/>
          <w:color w:val="000000" w:themeColor="text1"/>
        </w:rPr>
      </w:pPr>
      <w:r w:rsidRPr="00FD2109">
        <w:rPr>
          <w:rFonts w:ascii="Arial" w:hAnsi="Arial" w:cs="Arial"/>
          <w:noProof/>
          <w:color w:val="000000" w:themeColor="text1"/>
        </w:rPr>
        <w:drawing>
          <wp:inline distT="0" distB="0" distL="0" distR="0" wp14:anchorId="41D81AA8" wp14:editId="601DFF7B">
            <wp:extent cx="6004560" cy="1876425"/>
            <wp:effectExtent l="0" t="0" r="15240" b="9525"/>
            <wp:docPr id="771507391" name="Gráfico 1">
              <a:extLst xmlns:a="http://schemas.openxmlformats.org/drawingml/2006/main">
                <a:ext uri="{FF2B5EF4-FFF2-40B4-BE49-F238E27FC236}">
                  <a16:creationId xmlns:a16="http://schemas.microsoft.com/office/drawing/2014/main" id="{B75C749B-3410-0A4D-71B2-3179A93D6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65317B"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color w:val="000000" w:themeColor="text1"/>
          <w:sz w:val="20"/>
          <w:szCs w:val="20"/>
        </w:rPr>
        <w:t>Nota: Elaboración propia.</w:t>
      </w:r>
    </w:p>
    <w:p w14:paraId="7C768FE9" w14:textId="77777777" w:rsidR="00C42A7D" w:rsidRDefault="00C42A7D" w:rsidP="0015262D">
      <w:pPr>
        <w:spacing w:line="360" w:lineRule="auto"/>
        <w:jc w:val="both"/>
        <w:rPr>
          <w:rFonts w:ascii="Arial" w:hAnsi="Arial" w:cs="Arial"/>
          <w:color w:val="000000" w:themeColor="text1"/>
        </w:rPr>
      </w:pPr>
    </w:p>
    <w:p w14:paraId="119F5901" w14:textId="55FD9629"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 xml:space="preserve">En </w:t>
      </w:r>
      <w:r>
        <w:rPr>
          <w:rFonts w:ascii="Arial" w:hAnsi="Arial" w:cs="Arial"/>
          <w:color w:val="000000" w:themeColor="text1"/>
        </w:rPr>
        <w:t>cuanto a</w:t>
      </w:r>
      <w:r w:rsidRPr="00FD2109">
        <w:rPr>
          <w:rFonts w:ascii="Arial" w:hAnsi="Arial" w:cs="Arial"/>
          <w:color w:val="000000" w:themeColor="text1"/>
        </w:rPr>
        <w:t xml:space="preserve"> los empleos actuales, se </w:t>
      </w:r>
      <w:r>
        <w:rPr>
          <w:rFonts w:ascii="Arial" w:hAnsi="Arial" w:cs="Arial"/>
          <w:color w:val="000000" w:themeColor="text1"/>
        </w:rPr>
        <w:t>halló</w:t>
      </w:r>
      <w:r w:rsidRPr="00FD2109">
        <w:rPr>
          <w:rFonts w:ascii="Arial" w:hAnsi="Arial" w:cs="Arial"/>
          <w:color w:val="000000" w:themeColor="text1"/>
        </w:rPr>
        <w:t xml:space="preserve"> una diferencia significativa en el éxito laboral</w:t>
      </w:r>
      <w:r>
        <w:rPr>
          <w:rFonts w:ascii="Arial" w:hAnsi="Arial" w:cs="Arial"/>
          <w:color w:val="000000" w:themeColor="text1"/>
        </w:rPr>
        <w:t>,</w:t>
      </w:r>
      <w:r w:rsidRPr="00FD2109">
        <w:rPr>
          <w:rFonts w:ascii="Arial" w:hAnsi="Arial" w:cs="Arial"/>
          <w:color w:val="000000" w:themeColor="text1"/>
        </w:rPr>
        <w:t xml:space="preserve"> según la experiencia de trabajo relacionada con la carrera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0,000). La mediana del éxito laboral</w:t>
      </w:r>
      <w:r>
        <w:rPr>
          <w:rFonts w:ascii="Arial" w:hAnsi="Arial" w:cs="Arial"/>
          <w:color w:val="000000" w:themeColor="text1"/>
        </w:rPr>
        <w:t>,</w:t>
      </w:r>
      <w:r w:rsidRPr="00FD2109">
        <w:rPr>
          <w:rFonts w:ascii="Arial" w:hAnsi="Arial" w:cs="Arial"/>
          <w:color w:val="000000" w:themeColor="text1"/>
        </w:rPr>
        <w:t xml:space="preserve"> para las personas con experiencia relacionada con la carrera estudiada en la Universidad LCI Veritas (67,36)</w:t>
      </w:r>
      <w:r>
        <w:rPr>
          <w:rFonts w:ascii="Arial" w:hAnsi="Arial" w:cs="Arial"/>
          <w:color w:val="000000" w:themeColor="text1"/>
        </w:rPr>
        <w:t>,</w:t>
      </w:r>
      <w:r w:rsidRPr="00FD2109">
        <w:rPr>
          <w:rFonts w:ascii="Arial" w:hAnsi="Arial" w:cs="Arial"/>
          <w:color w:val="000000" w:themeColor="text1"/>
        </w:rPr>
        <w:t xml:space="preserve"> fue significativamente mayor que la mediana de éxito laboral de las personas que no tienen experiencia relacionada (55,9)</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C</w:t>
      </w:r>
      <w:r w:rsidRPr="00FD2109">
        <w:rPr>
          <w:rFonts w:ascii="Arial" w:hAnsi="Arial" w:cs="Arial"/>
          <w:color w:val="000000" w:themeColor="text1"/>
        </w:rPr>
        <w:t>omo evidencia de lo anterior, de las personas sin experiencia laboral relacionada con la carrera, un 15,4% se ubic</w:t>
      </w:r>
      <w:r>
        <w:rPr>
          <w:rFonts w:ascii="Arial" w:hAnsi="Arial" w:cs="Arial"/>
          <w:color w:val="000000" w:themeColor="text1"/>
        </w:rPr>
        <w:t>ó</w:t>
      </w:r>
      <w:r w:rsidRPr="00FD2109">
        <w:rPr>
          <w:rFonts w:ascii="Arial" w:hAnsi="Arial" w:cs="Arial"/>
          <w:color w:val="000000" w:themeColor="text1"/>
        </w:rPr>
        <w:t xml:space="preserve"> en un rango muy bajo de éxito, mientras que el otro grupo no tiene personas ubicadas en ese rango. </w:t>
      </w:r>
    </w:p>
    <w:p w14:paraId="29263476" w14:textId="77777777" w:rsidR="0015262D" w:rsidRPr="00FD2109" w:rsidRDefault="0015262D" w:rsidP="0015262D">
      <w:pPr>
        <w:spacing w:line="360" w:lineRule="auto"/>
        <w:jc w:val="both"/>
        <w:rPr>
          <w:rFonts w:ascii="Arial" w:hAnsi="Arial" w:cs="Arial"/>
          <w:color w:val="000000" w:themeColor="text1"/>
        </w:rPr>
      </w:pPr>
    </w:p>
    <w:p w14:paraId="39B75614"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 xml:space="preserve">Definitivamente, la experiencia es un factor determinante en el éxito laboral, lo cual, como se </w:t>
      </w:r>
      <w:r>
        <w:rPr>
          <w:rFonts w:ascii="Arial" w:hAnsi="Arial" w:cs="Arial"/>
          <w:color w:val="000000" w:themeColor="text1"/>
        </w:rPr>
        <w:t>ha indicado</w:t>
      </w:r>
      <w:r w:rsidRPr="00FD2109">
        <w:rPr>
          <w:rFonts w:ascii="Arial" w:hAnsi="Arial" w:cs="Arial"/>
          <w:color w:val="000000" w:themeColor="text1"/>
        </w:rPr>
        <w:t>, no se relaciona con</w:t>
      </w:r>
      <w:r>
        <w:rPr>
          <w:rFonts w:ascii="Arial" w:hAnsi="Arial" w:cs="Arial"/>
          <w:color w:val="000000" w:themeColor="text1"/>
        </w:rPr>
        <w:t xml:space="preserve"> el </w:t>
      </w:r>
      <w:r w:rsidRPr="00FD2109">
        <w:rPr>
          <w:rFonts w:ascii="Arial" w:hAnsi="Arial" w:cs="Arial"/>
          <w:color w:val="000000" w:themeColor="text1"/>
        </w:rPr>
        <w:t>año de graduación, sino que se alinea más con el cúmulo de trabajos en los que haya existido relación entre sus estudios universitarios y las tareas asignadas</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C</w:t>
      </w:r>
      <w:r w:rsidRPr="00FD2109">
        <w:rPr>
          <w:rFonts w:ascii="Arial" w:hAnsi="Arial" w:cs="Arial"/>
          <w:color w:val="000000" w:themeColor="text1"/>
        </w:rPr>
        <w:t>abe resaltar que esta experiencia no debe ser cuantiosa</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D</w:t>
      </w:r>
      <w:r w:rsidRPr="00FD2109">
        <w:rPr>
          <w:rFonts w:ascii="Arial" w:hAnsi="Arial" w:cs="Arial"/>
          <w:color w:val="000000" w:themeColor="text1"/>
        </w:rPr>
        <w:t>e las personas con experiencia relacionada con su carrera, en primer lugar, un 31,2% se ubicó en un rango entre cinco años y menos de ocho años de trabajar, seguido por un 29,2% que seleccionó</w:t>
      </w:r>
      <w:r>
        <w:rPr>
          <w:rFonts w:ascii="Arial" w:hAnsi="Arial" w:cs="Arial"/>
          <w:color w:val="000000" w:themeColor="text1"/>
        </w:rPr>
        <w:t>,</w:t>
      </w:r>
      <w:r w:rsidRPr="00FD2109">
        <w:rPr>
          <w:rFonts w:ascii="Arial" w:hAnsi="Arial" w:cs="Arial"/>
          <w:color w:val="000000" w:themeColor="text1"/>
        </w:rPr>
        <w:t xml:space="preserve"> como tiempo de experiencia</w:t>
      </w:r>
      <w:r>
        <w:rPr>
          <w:rFonts w:ascii="Arial" w:hAnsi="Arial" w:cs="Arial"/>
          <w:color w:val="000000" w:themeColor="text1"/>
        </w:rPr>
        <w:t>,</w:t>
      </w:r>
      <w:r w:rsidRPr="00FD2109">
        <w:rPr>
          <w:rFonts w:ascii="Arial" w:hAnsi="Arial" w:cs="Arial"/>
          <w:color w:val="000000" w:themeColor="text1"/>
        </w:rPr>
        <w:t xml:space="preserve"> un año a menos de tres años.</w:t>
      </w:r>
    </w:p>
    <w:p w14:paraId="496E147B" w14:textId="77777777" w:rsidR="0015262D" w:rsidRPr="00FD2109" w:rsidRDefault="0015262D" w:rsidP="0015262D">
      <w:pPr>
        <w:spacing w:line="360" w:lineRule="auto"/>
        <w:jc w:val="both"/>
        <w:rPr>
          <w:rFonts w:ascii="Arial" w:hAnsi="Arial" w:cs="Arial"/>
          <w:color w:val="000000" w:themeColor="text1"/>
        </w:rPr>
      </w:pPr>
    </w:p>
    <w:p w14:paraId="1F149D02" w14:textId="77777777" w:rsidR="0015262D" w:rsidRPr="00FD2109" w:rsidRDefault="0015262D" w:rsidP="0015262D">
      <w:pPr>
        <w:spacing w:line="360" w:lineRule="auto"/>
        <w:jc w:val="both"/>
        <w:rPr>
          <w:rFonts w:ascii="Arial" w:hAnsi="Arial" w:cs="Arial"/>
          <w:color w:val="000000" w:themeColor="text1"/>
        </w:rPr>
      </w:pPr>
      <w:r>
        <w:rPr>
          <w:rFonts w:ascii="Arial" w:hAnsi="Arial" w:cs="Arial"/>
          <w:color w:val="000000" w:themeColor="text1"/>
        </w:rPr>
        <w:t>En el</w:t>
      </w:r>
      <w:r w:rsidRPr="00FD2109">
        <w:rPr>
          <w:rFonts w:ascii="Arial" w:hAnsi="Arial" w:cs="Arial"/>
          <w:color w:val="000000" w:themeColor="text1"/>
        </w:rPr>
        <w:t xml:space="preserve"> nivel vocacional</w:t>
      </w:r>
      <w:r>
        <w:rPr>
          <w:rFonts w:ascii="Arial" w:hAnsi="Arial" w:cs="Arial"/>
          <w:color w:val="000000" w:themeColor="text1"/>
        </w:rPr>
        <w:t>, esto último es coherente</w:t>
      </w:r>
      <w:r w:rsidRPr="00FD2109">
        <w:rPr>
          <w:rFonts w:ascii="Arial" w:hAnsi="Arial" w:cs="Arial"/>
          <w:color w:val="000000" w:themeColor="text1"/>
        </w:rPr>
        <w:t xml:space="preserve"> porque permite una construcción de carrera ajustada a su vocación</w:t>
      </w:r>
      <w:r>
        <w:rPr>
          <w:rFonts w:ascii="Arial" w:hAnsi="Arial" w:cs="Arial"/>
          <w:color w:val="000000" w:themeColor="text1"/>
        </w:rPr>
        <w:t>. No obstante, también</w:t>
      </w:r>
      <w:r w:rsidRPr="00FD2109">
        <w:rPr>
          <w:rFonts w:ascii="Arial" w:hAnsi="Arial" w:cs="Arial"/>
          <w:color w:val="000000" w:themeColor="text1"/>
        </w:rPr>
        <w:t xml:space="preserve"> en la oportunidad de </w:t>
      </w:r>
      <w:r w:rsidRPr="00FD2109">
        <w:rPr>
          <w:rFonts w:ascii="Arial" w:hAnsi="Arial" w:cs="Arial"/>
          <w:color w:val="000000" w:themeColor="text1"/>
        </w:rPr>
        <w:lastRenderedPageBreak/>
        <w:t>incrementar sus aptitudes en el campo profesional, ya que</w:t>
      </w:r>
      <w:r>
        <w:rPr>
          <w:rFonts w:ascii="Arial" w:hAnsi="Arial" w:cs="Arial"/>
          <w:color w:val="000000" w:themeColor="text1"/>
        </w:rPr>
        <w:t>,</w:t>
      </w:r>
      <w:r w:rsidRPr="00FD2109">
        <w:rPr>
          <w:rFonts w:ascii="Arial" w:hAnsi="Arial" w:cs="Arial"/>
          <w:color w:val="000000" w:themeColor="text1"/>
        </w:rPr>
        <w:t xml:space="preserve"> según Romero (2019)</w:t>
      </w:r>
      <w:r>
        <w:rPr>
          <w:rFonts w:ascii="Arial" w:hAnsi="Arial" w:cs="Arial"/>
          <w:color w:val="000000" w:themeColor="text1"/>
        </w:rPr>
        <w:t>,</w:t>
      </w:r>
      <w:r w:rsidRPr="00FD2109">
        <w:rPr>
          <w:rFonts w:ascii="Arial" w:hAnsi="Arial" w:cs="Arial"/>
          <w:color w:val="000000" w:themeColor="text1"/>
        </w:rPr>
        <w:t xml:space="preserve"> existe relación positiva entre el éxito laboral y la competencia profesional. </w:t>
      </w:r>
    </w:p>
    <w:p w14:paraId="74D825E6" w14:textId="77777777" w:rsidR="0015262D" w:rsidRPr="00FD2109" w:rsidRDefault="0015262D" w:rsidP="0015262D">
      <w:pPr>
        <w:spacing w:line="360" w:lineRule="auto"/>
        <w:jc w:val="both"/>
        <w:rPr>
          <w:rFonts w:ascii="Arial" w:hAnsi="Arial" w:cs="Arial"/>
          <w:color w:val="000000" w:themeColor="text1"/>
        </w:rPr>
      </w:pPr>
    </w:p>
    <w:p w14:paraId="2332D008" w14:textId="52895601" w:rsidR="0015262D" w:rsidRPr="00FD2109" w:rsidRDefault="0015262D" w:rsidP="0015262D">
      <w:pPr>
        <w:spacing w:line="360" w:lineRule="auto"/>
        <w:jc w:val="both"/>
        <w:rPr>
          <w:rFonts w:ascii="Arial" w:hAnsi="Arial" w:cs="Arial"/>
          <w:color w:val="000000" w:themeColor="text1"/>
        </w:rPr>
      </w:pPr>
      <w:r>
        <w:rPr>
          <w:rFonts w:ascii="Arial" w:hAnsi="Arial" w:cs="Arial"/>
          <w:color w:val="000000" w:themeColor="text1"/>
        </w:rPr>
        <w:t>Ahora bien</w:t>
      </w:r>
      <w:r w:rsidRPr="00FD2109">
        <w:rPr>
          <w:rFonts w:ascii="Arial" w:hAnsi="Arial" w:cs="Arial"/>
          <w:color w:val="000000" w:themeColor="text1"/>
        </w:rPr>
        <w:t>, se hallaron diferencias significativas</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 xml:space="preserve">pues, </w:t>
      </w:r>
      <w:r w:rsidRPr="00FD2109">
        <w:rPr>
          <w:rFonts w:ascii="Arial" w:hAnsi="Arial" w:cs="Arial"/>
          <w:color w:val="000000" w:themeColor="text1"/>
        </w:rPr>
        <w:t>según el sector laboral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 xml:space="preserve">0,005), la mediana del sector privado (67,3) es significativamente mayor que la mediana del sector público (50,34). Cabe resaltar que un 11,7% de las personas que trabajan </w:t>
      </w:r>
      <w:r>
        <w:rPr>
          <w:rFonts w:ascii="Arial" w:hAnsi="Arial" w:cs="Arial"/>
          <w:color w:val="000000" w:themeColor="text1"/>
        </w:rPr>
        <w:t>en el ámbito</w:t>
      </w:r>
      <w:r w:rsidRPr="00FD2109">
        <w:rPr>
          <w:rFonts w:ascii="Arial" w:hAnsi="Arial" w:cs="Arial"/>
          <w:color w:val="000000" w:themeColor="text1"/>
        </w:rPr>
        <w:t xml:space="preserve"> privado se encuentran en el rango muy alto de éxito laboral, mientras que ninguna de las personas que trabajan en el sector público se ubican en este rango</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 xml:space="preserve"> A</w:t>
      </w:r>
      <w:r w:rsidRPr="00FD2109">
        <w:rPr>
          <w:rFonts w:ascii="Arial" w:hAnsi="Arial" w:cs="Arial"/>
          <w:color w:val="000000" w:themeColor="text1"/>
        </w:rPr>
        <w:t>demás, la mayoría de las personas insertas laboralmente</w:t>
      </w:r>
      <w:r>
        <w:rPr>
          <w:rFonts w:ascii="Arial" w:hAnsi="Arial" w:cs="Arial"/>
          <w:color w:val="000000" w:themeColor="text1"/>
        </w:rPr>
        <w:t>,</w:t>
      </w:r>
      <w:r w:rsidRPr="00FD2109">
        <w:rPr>
          <w:rFonts w:ascii="Arial" w:hAnsi="Arial" w:cs="Arial"/>
          <w:color w:val="000000" w:themeColor="text1"/>
        </w:rPr>
        <w:t xml:space="preserve"> en el sector público</w:t>
      </w:r>
      <w:r>
        <w:rPr>
          <w:rFonts w:ascii="Arial" w:hAnsi="Arial" w:cs="Arial"/>
          <w:color w:val="000000" w:themeColor="text1"/>
        </w:rPr>
        <w:t>,</w:t>
      </w:r>
      <w:r w:rsidRPr="00FD2109">
        <w:rPr>
          <w:rFonts w:ascii="Arial" w:hAnsi="Arial" w:cs="Arial"/>
          <w:color w:val="000000" w:themeColor="text1"/>
        </w:rPr>
        <w:t xml:space="preserve"> s</w:t>
      </w:r>
      <w:r>
        <w:rPr>
          <w:rFonts w:ascii="Arial" w:hAnsi="Arial" w:cs="Arial"/>
          <w:color w:val="000000" w:themeColor="text1"/>
        </w:rPr>
        <w:t>e encuentran en condición de</w:t>
      </w:r>
      <w:r w:rsidRPr="00FD2109">
        <w:rPr>
          <w:rFonts w:ascii="Arial" w:hAnsi="Arial" w:cs="Arial"/>
          <w:color w:val="000000" w:themeColor="text1"/>
        </w:rPr>
        <w:t xml:space="preserve"> interinas (70%) y</w:t>
      </w:r>
      <w:r>
        <w:rPr>
          <w:rFonts w:ascii="Arial" w:hAnsi="Arial" w:cs="Arial"/>
          <w:color w:val="000000" w:themeColor="text1"/>
        </w:rPr>
        <w:t>,</w:t>
      </w:r>
      <w:r w:rsidRPr="00FD2109">
        <w:rPr>
          <w:rFonts w:ascii="Arial" w:hAnsi="Arial" w:cs="Arial"/>
          <w:color w:val="000000" w:themeColor="text1"/>
        </w:rPr>
        <w:t xml:space="preserve"> de esas personas</w:t>
      </w:r>
      <w:r w:rsidR="00F1518A">
        <w:rPr>
          <w:rFonts w:ascii="Arial" w:hAnsi="Arial" w:cs="Arial"/>
          <w:color w:val="000000" w:themeColor="text1"/>
        </w:rPr>
        <w:t xml:space="preserve"> </w:t>
      </w:r>
      <w:r>
        <w:rPr>
          <w:rFonts w:ascii="Arial" w:hAnsi="Arial" w:cs="Arial"/>
          <w:color w:val="000000" w:themeColor="text1"/>
        </w:rPr>
        <w:t>interinas,</w:t>
      </w:r>
      <w:r w:rsidR="00F1518A">
        <w:rPr>
          <w:rFonts w:ascii="Arial" w:hAnsi="Arial" w:cs="Arial"/>
          <w:color w:val="000000" w:themeColor="text1"/>
        </w:rPr>
        <w:t xml:space="preserve"> </w:t>
      </w:r>
      <w:r w:rsidR="00CF4063">
        <w:rPr>
          <w:rFonts w:ascii="Arial" w:hAnsi="Arial" w:cs="Arial"/>
          <w:color w:val="000000" w:themeColor="text1"/>
        </w:rPr>
        <w:t>el 43% tiene contratos laborales definidos; en cambio, el 54%</w:t>
      </w:r>
      <w:r>
        <w:rPr>
          <w:rFonts w:ascii="Arial" w:hAnsi="Arial" w:cs="Arial"/>
          <w:color w:val="000000" w:themeColor="text1"/>
        </w:rPr>
        <w:t xml:space="preserve">                                                                                                                                                                                                                                                                                                                                                                                                                                                                                                                                                                                                                                                                                                                                                                                                                                                                                                                                                                                                                                                                                                                              </w:t>
      </w:r>
      <w:r w:rsidRPr="00FD2109">
        <w:rPr>
          <w:rFonts w:ascii="Arial" w:hAnsi="Arial" w:cs="Arial"/>
          <w:color w:val="000000" w:themeColor="text1"/>
        </w:rPr>
        <w:t xml:space="preserve"> de la población que trabaja en el sector privado tiene un contrato laboral indefinido</w:t>
      </w:r>
      <w:r>
        <w:rPr>
          <w:rFonts w:ascii="Arial" w:hAnsi="Arial" w:cs="Arial"/>
          <w:color w:val="000000" w:themeColor="text1"/>
        </w:rPr>
        <w:t>; por lo tanto,</w:t>
      </w:r>
      <w:r w:rsidRPr="00FD2109">
        <w:rPr>
          <w:rFonts w:ascii="Arial" w:hAnsi="Arial" w:cs="Arial"/>
          <w:color w:val="000000" w:themeColor="text1"/>
        </w:rPr>
        <w:t xml:space="preserve"> pareciera que la estabilidad ofrecida en un empleo es un factor importante en la percepción de éxito laboral.</w:t>
      </w:r>
    </w:p>
    <w:p w14:paraId="6F6396E6" w14:textId="77777777" w:rsidR="0015262D" w:rsidRPr="00FD2109" w:rsidRDefault="0015262D" w:rsidP="0015262D">
      <w:pPr>
        <w:spacing w:line="360" w:lineRule="auto"/>
        <w:jc w:val="both"/>
        <w:rPr>
          <w:rFonts w:ascii="Arial" w:hAnsi="Arial" w:cs="Arial"/>
          <w:color w:val="000000" w:themeColor="text1"/>
        </w:rPr>
      </w:pPr>
    </w:p>
    <w:p w14:paraId="5AA0E725"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El último dato interesante</w:t>
      </w:r>
      <w:r>
        <w:rPr>
          <w:rFonts w:ascii="Arial" w:hAnsi="Arial" w:cs="Arial"/>
          <w:color w:val="000000" w:themeColor="text1"/>
        </w:rPr>
        <w:t>,</w:t>
      </w:r>
      <w:r w:rsidRPr="00FD2109">
        <w:rPr>
          <w:rFonts w:ascii="Arial" w:hAnsi="Arial" w:cs="Arial"/>
          <w:color w:val="000000" w:themeColor="text1"/>
        </w:rPr>
        <w:t xml:space="preserve"> en cuanto a la variable de éxito laboral</w:t>
      </w:r>
      <w:r>
        <w:rPr>
          <w:rFonts w:ascii="Arial" w:hAnsi="Arial" w:cs="Arial"/>
          <w:color w:val="000000" w:themeColor="text1"/>
        </w:rPr>
        <w:t>,</w:t>
      </w:r>
      <w:r w:rsidRPr="00FD2109">
        <w:rPr>
          <w:rFonts w:ascii="Arial" w:hAnsi="Arial" w:cs="Arial"/>
          <w:color w:val="000000" w:themeColor="text1"/>
        </w:rPr>
        <w:t xml:space="preserve"> es </w:t>
      </w:r>
      <w:r>
        <w:rPr>
          <w:rFonts w:ascii="Arial" w:hAnsi="Arial" w:cs="Arial"/>
          <w:color w:val="000000" w:themeColor="text1"/>
        </w:rPr>
        <w:t xml:space="preserve">el hallazgo de </w:t>
      </w:r>
      <w:r w:rsidRPr="00FD2109">
        <w:rPr>
          <w:rFonts w:ascii="Arial" w:hAnsi="Arial" w:cs="Arial"/>
          <w:color w:val="000000" w:themeColor="text1"/>
        </w:rPr>
        <w:t>diferencias significativas en los grupos</w:t>
      </w:r>
      <w:r>
        <w:rPr>
          <w:rFonts w:ascii="Arial" w:hAnsi="Arial" w:cs="Arial"/>
          <w:color w:val="000000" w:themeColor="text1"/>
        </w:rPr>
        <w:t>,</w:t>
      </w:r>
      <w:r w:rsidRPr="00FD2109">
        <w:rPr>
          <w:rFonts w:ascii="Arial" w:hAnsi="Arial" w:cs="Arial"/>
          <w:color w:val="000000" w:themeColor="text1"/>
        </w:rPr>
        <w:t xml:space="preserve"> según la modalidad de trabajo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0,000). Comparando las medianas del éxito laboral</w:t>
      </w:r>
      <w:r>
        <w:rPr>
          <w:rFonts w:ascii="Arial" w:hAnsi="Arial" w:cs="Arial"/>
          <w:color w:val="000000" w:themeColor="text1"/>
        </w:rPr>
        <w:t>,</w:t>
      </w:r>
      <w:r w:rsidRPr="00FD2109">
        <w:rPr>
          <w:rFonts w:ascii="Arial" w:hAnsi="Arial" w:cs="Arial"/>
          <w:color w:val="000000" w:themeColor="text1"/>
        </w:rPr>
        <w:t xml:space="preserve"> se denotó que las diferencias </w:t>
      </w:r>
      <w:r>
        <w:rPr>
          <w:rFonts w:ascii="Arial" w:hAnsi="Arial" w:cs="Arial"/>
          <w:color w:val="000000" w:themeColor="text1"/>
        </w:rPr>
        <w:t xml:space="preserve">destacadas </w:t>
      </w:r>
      <w:r w:rsidRPr="00FD2109">
        <w:rPr>
          <w:rFonts w:ascii="Arial" w:hAnsi="Arial" w:cs="Arial"/>
          <w:color w:val="000000" w:themeColor="text1"/>
        </w:rPr>
        <w:t xml:space="preserve">parecen estar relacionadas </w:t>
      </w:r>
      <w:r>
        <w:rPr>
          <w:rFonts w:ascii="Arial" w:hAnsi="Arial" w:cs="Arial"/>
          <w:color w:val="000000" w:themeColor="text1"/>
        </w:rPr>
        <w:t>con</w:t>
      </w:r>
      <w:r w:rsidRPr="00FD2109">
        <w:rPr>
          <w:rFonts w:ascii="Arial" w:hAnsi="Arial" w:cs="Arial"/>
          <w:color w:val="000000" w:themeColor="text1"/>
        </w:rPr>
        <w:t xml:space="preserve"> las modalidades virtuales, ya que tienen un valor significativamente más alto en éxito laboral que las modalidades presenciales</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E</w:t>
      </w:r>
      <w:r w:rsidRPr="00FD2109">
        <w:rPr>
          <w:rFonts w:ascii="Arial" w:hAnsi="Arial" w:cs="Arial"/>
          <w:color w:val="000000" w:themeColor="text1"/>
        </w:rPr>
        <w:t>n especial</w:t>
      </w:r>
      <w:r>
        <w:rPr>
          <w:rFonts w:ascii="Arial" w:hAnsi="Arial" w:cs="Arial"/>
          <w:color w:val="000000" w:themeColor="text1"/>
        </w:rPr>
        <w:t>,</w:t>
      </w:r>
      <w:r w:rsidRPr="00FD2109">
        <w:rPr>
          <w:rFonts w:ascii="Arial" w:hAnsi="Arial" w:cs="Arial"/>
          <w:color w:val="000000" w:themeColor="text1"/>
        </w:rPr>
        <w:t xml:space="preserve"> entre la modalidad 100% teletrabajo y las 100% presencial e hibrido mayormente presencial, lo cual parece indicar que la flexibilidad </w:t>
      </w:r>
      <w:r w:rsidRPr="00FD2109">
        <w:rPr>
          <w:rFonts w:ascii="Arial" w:hAnsi="Arial" w:cs="Arial"/>
          <w:color w:val="000000" w:themeColor="text1"/>
        </w:rPr>
        <w:lastRenderedPageBreak/>
        <w:t>en las condiciones laborales es un elemento que la comunidad graduada aprecia dentro de su carrera profesional. La tabla 3 especifica las medianas de éxito laboral y frecuencias de las modalidades de trabajo.</w:t>
      </w:r>
    </w:p>
    <w:p w14:paraId="69D05E5D" w14:textId="77777777" w:rsidR="0015262D" w:rsidRPr="00FD2109" w:rsidRDefault="0015262D" w:rsidP="0015262D">
      <w:pPr>
        <w:jc w:val="both"/>
        <w:rPr>
          <w:rFonts w:ascii="Arial" w:hAnsi="Arial" w:cs="Arial"/>
          <w:color w:val="000000" w:themeColor="text1"/>
        </w:rPr>
      </w:pPr>
    </w:p>
    <w:p w14:paraId="79C11383" w14:textId="15F313AE"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t>Tabla 3</w:t>
      </w:r>
    </w:p>
    <w:p w14:paraId="7F1680D9"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Modalidades de trabajo con frecuencia mediana de éxito laboral de las personas graduadas de la LCI Veritas durante el 2017 y el 2022</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28"/>
        <w:gridCol w:w="2189"/>
        <w:gridCol w:w="1167"/>
      </w:tblGrid>
      <w:tr w:rsidR="0015262D" w:rsidRPr="00FD2109" w14:paraId="2C9D3669" w14:textId="77777777" w:rsidTr="00F05683">
        <w:trPr>
          <w:trHeight w:val="227"/>
          <w:jc w:val="center"/>
        </w:trPr>
        <w:tc>
          <w:tcPr>
            <w:tcW w:w="3028" w:type="dxa"/>
          </w:tcPr>
          <w:p w14:paraId="1D59F334" w14:textId="77777777" w:rsidR="0015262D" w:rsidRPr="00FD2109" w:rsidRDefault="0015262D" w:rsidP="00E94FFC">
            <w:pPr>
              <w:jc w:val="both"/>
              <w:rPr>
                <w:rFonts w:ascii="Arial" w:hAnsi="Arial" w:cs="Arial"/>
                <w:color w:val="000000" w:themeColor="text1"/>
              </w:rPr>
            </w:pPr>
            <w:r w:rsidRPr="00FD2109">
              <w:rPr>
                <w:rFonts w:ascii="Arial" w:hAnsi="Arial" w:cs="Arial"/>
                <w:b/>
                <w:bCs/>
                <w:color w:val="000000" w:themeColor="text1"/>
                <w:sz w:val="18"/>
                <w:szCs w:val="18"/>
                <w:lang w:eastAsia="es-CR"/>
              </w:rPr>
              <w:t>Modalidad de trabajo</w:t>
            </w:r>
          </w:p>
        </w:tc>
        <w:tc>
          <w:tcPr>
            <w:tcW w:w="2189" w:type="dxa"/>
          </w:tcPr>
          <w:p w14:paraId="1ED3DACC" w14:textId="77777777" w:rsidR="0015262D" w:rsidRPr="00FD2109" w:rsidRDefault="0015262D" w:rsidP="00E94FFC">
            <w:pPr>
              <w:jc w:val="both"/>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Mediana de éxito laboral</w:t>
            </w:r>
          </w:p>
        </w:tc>
        <w:tc>
          <w:tcPr>
            <w:tcW w:w="1158" w:type="dxa"/>
          </w:tcPr>
          <w:p w14:paraId="407D93D5" w14:textId="77777777" w:rsidR="0015262D" w:rsidRPr="00FD2109" w:rsidRDefault="0015262D" w:rsidP="00E94FFC">
            <w:pPr>
              <w:jc w:val="both"/>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 xml:space="preserve">Frecuencia </w:t>
            </w:r>
          </w:p>
        </w:tc>
      </w:tr>
      <w:tr w:rsidR="0015262D" w:rsidRPr="00FD2109" w14:paraId="31E25A9A" w14:textId="77777777" w:rsidTr="00F05683">
        <w:trPr>
          <w:trHeight w:val="244"/>
          <w:jc w:val="center"/>
        </w:trPr>
        <w:tc>
          <w:tcPr>
            <w:tcW w:w="3028" w:type="dxa"/>
          </w:tcPr>
          <w:p w14:paraId="263D206E"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Presencial</w:t>
            </w:r>
          </w:p>
        </w:tc>
        <w:tc>
          <w:tcPr>
            <w:tcW w:w="2189" w:type="dxa"/>
          </w:tcPr>
          <w:p w14:paraId="1211DDFA"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59,02</w:t>
            </w:r>
          </w:p>
        </w:tc>
        <w:tc>
          <w:tcPr>
            <w:tcW w:w="1158" w:type="dxa"/>
          </w:tcPr>
          <w:p w14:paraId="527D7445"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63</w:t>
            </w:r>
          </w:p>
        </w:tc>
      </w:tr>
      <w:tr w:rsidR="0015262D" w:rsidRPr="00FD2109" w14:paraId="3304E826" w14:textId="77777777" w:rsidTr="00F05683">
        <w:trPr>
          <w:trHeight w:val="227"/>
          <w:jc w:val="center"/>
        </w:trPr>
        <w:tc>
          <w:tcPr>
            <w:tcW w:w="3028" w:type="dxa"/>
          </w:tcPr>
          <w:p w14:paraId="53BA9020"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H</w:t>
            </w:r>
            <w:r>
              <w:rPr>
                <w:rFonts w:ascii="Arial" w:hAnsi="Arial" w:cs="Arial"/>
                <w:color w:val="000000" w:themeColor="text1"/>
                <w:sz w:val="18"/>
                <w:szCs w:val="18"/>
              </w:rPr>
              <w:t>í</w:t>
            </w:r>
            <w:r w:rsidRPr="00FD2109">
              <w:rPr>
                <w:rFonts w:ascii="Arial" w:hAnsi="Arial" w:cs="Arial"/>
                <w:color w:val="000000" w:themeColor="text1"/>
                <w:sz w:val="18"/>
                <w:szCs w:val="18"/>
              </w:rPr>
              <w:t>brido mayormente presencial</w:t>
            </w:r>
          </w:p>
        </w:tc>
        <w:tc>
          <w:tcPr>
            <w:tcW w:w="2189" w:type="dxa"/>
          </w:tcPr>
          <w:p w14:paraId="3737EEB9"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65,27</w:t>
            </w:r>
          </w:p>
        </w:tc>
        <w:tc>
          <w:tcPr>
            <w:tcW w:w="1158" w:type="dxa"/>
          </w:tcPr>
          <w:p w14:paraId="77CDF38A"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56</w:t>
            </w:r>
          </w:p>
        </w:tc>
      </w:tr>
      <w:tr w:rsidR="0015262D" w:rsidRPr="00FD2109" w14:paraId="208E733F" w14:textId="77777777" w:rsidTr="00F05683">
        <w:trPr>
          <w:trHeight w:val="244"/>
          <w:jc w:val="center"/>
        </w:trPr>
        <w:tc>
          <w:tcPr>
            <w:tcW w:w="3028" w:type="dxa"/>
          </w:tcPr>
          <w:p w14:paraId="5E4ACCC0"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H</w:t>
            </w:r>
            <w:r>
              <w:rPr>
                <w:rFonts w:ascii="Arial" w:hAnsi="Arial" w:cs="Arial"/>
                <w:color w:val="000000" w:themeColor="text1"/>
                <w:sz w:val="18"/>
                <w:szCs w:val="18"/>
              </w:rPr>
              <w:t>í</w:t>
            </w:r>
            <w:r w:rsidRPr="00FD2109">
              <w:rPr>
                <w:rFonts w:ascii="Arial" w:hAnsi="Arial" w:cs="Arial"/>
                <w:color w:val="000000" w:themeColor="text1"/>
                <w:sz w:val="18"/>
                <w:szCs w:val="18"/>
              </w:rPr>
              <w:t>brido mayormente teletrabajo</w:t>
            </w:r>
          </w:p>
        </w:tc>
        <w:tc>
          <w:tcPr>
            <w:tcW w:w="2189" w:type="dxa"/>
          </w:tcPr>
          <w:p w14:paraId="769DBE82"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74,30</w:t>
            </w:r>
          </w:p>
        </w:tc>
        <w:tc>
          <w:tcPr>
            <w:tcW w:w="1158" w:type="dxa"/>
          </w:tcPr>
          <w:p w14:paraId="1CA27C7C"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53</w:t>
            </w:r>
          </w:p>
        </w:tc>
      </w:tr>
      <w:tr w:rsidR="0015262D" w:rsidRPr="00FD2109" w14:paraId="79E22762" w14:textId="77777777" w:rsidTr="00F05683">
        <w:trPr>
          <w:trHeight w:val="227"/>
          <w:jc w:val="center"/>
        </w:trPr>
        <w:tc>
          <w:tcPr>
            <w:tcW w:w="3028" w:type="dxa"/>
          </w:tcPr>
          <w:p w14:paraId="13E7F555"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Teletrabajo</w:t>
            </w:r>
          </w:p>
        </w:tc>
        <w:tc>
          <w:tcPr>
            <w:tcW w:w="2189" w:type="dxa"/>
          </w:tcPr>
          <w:p w14:paraId="44BB6F42"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72,22</w:t>
            </w:r>
          </w:p>
        </w:tc>
        <w:tc>
          <w:tcPr>
            <w:tcW w:w="1158" w:type="dxa"/>
          </w:tcPr>
          <w:p w14:paraId="65A80559"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78</w:t>
            </w:r>
          </w:p>
        </w:tc>
      </w:tr>
    </w:tbl>
    <w:p w14:paraId="740DC4B2"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color w:val="000000" w:themeColor="text1"/>
          <w:sz w:val="20"/>
          <w:szCs w:val="20"/>
        </w:rPr>
        <w:t>Nota: Elaboración propia.</w:t>
      </w:r>
    </w:p>
    <w:p w14:paraId="4F3FE8A9" w14:textId="77777777" w:rsidR="0015262D" w:rsidRPr="00FD2109" w:rsidRDefault="0015262D" w:rsidP="0015262D">
      <w:pPr>
        <w:jc w:val="both"/>
        <w:rPr>
          <w:rFonts w:ascii="Arial" w:hAnsi="Arial" w:cs="Arial"/>
          <w:color w:val="000000" w:themeColor="text1"/>
          <w:sz w:val="20"/>
          <w:szCs w:val="20"/>
        </w:rPr>
      </w:pPr>
    </w:p>
    <w:p w14:paraId="61CD68F2" w14:textId="785E3E23"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En relación con lo anterior, las personas graduadas tienen una trayectoria vocacional mediada por un alto nivel de educación, con altas oportunidades sociales para buscar empleo y una tasa de ocupación privilegiada en ajuste vocacional</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 xml:space="preserve">Asimismo, está </w:t>
      </w:r>
      <w:r w:rsidRPr="00FD2109">
        <w:rPr>
          <w:rFonts w:ascii="Arial" w:hAnsi="Arial" w:cs="Arial"/>
          <w:color w:val="000000" w:themeColor="text1"/>
        </w:rPr>
        <w:t xml:space="preserve">marcada por las conexiones laborales, pero con un subempleo alto y salarios que no </w:t>
      </w:r>
      <w:r>
        <w:rPr>
          <w:rFonts w:ascii="Arial" w:hAnsi="Arial" w:cs="Arial"/>
          <w:color w:val="000000" w:themeColor="text1"/>
        </w:rPr>
        <w:t>siempre</w:t>
      </w:r>
      <w:r w:rsidRPr="00FD2109">
        <w:rPr>
          <w:rFonts w:ascii="Arial" w:hAnsi="Arial" w:cs="Arial"/>
          <w:color w:val="000000" w:themeColor="text1"/>
        </w:rPr>
        <w:t xml:space="preserve"> representan el estatus económico esperado por la muestra</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 xml:space="preserve">Esto </w:t>
      </w:r>
      <w:r w:rsidRPr="00FD2109">
        <w:rPr>
          <w:rFonts w:ascii="Arial" w:hAnsi="Arial" w:cs="Arial"/>
          <w:color w:val="000000" w:themeColor="text1"/>
        </w:rPr>
        <w:t>puede afectar el éxito laboral objetivo y, por ende, la escala completa, pero no hasta al punto de bajar las puntuaciones de éxito laboral a niveles preocupantes</w:t>
      </w:r>
      <w:r>
        <w:rPr>
          <w:rFonts w:ascii="Arial" w:hAnsi="Arial" w:cs="Arial"/>
          <w:color w:val="000000" w:themeColor="text1"/>
        </w:rPr>
        <w:t>;</w:t>
      </w:r>
      <w:r w:rsidRPr="00FD2109">
        <w:rPr>
          <w:rFonts w:ascii="Arial" w:hAnsi="Arial" w:cs="Arial"/>
          <w:color w:val="000000" w:themeColor="text1"/>
        </w:rPr>
        <w:t xml:space="preserve"> todo lo contrario, se infiere un alto éxito laboral (</w:t>
      </w:r>
      <w:r>
        <w:rPr>
          <w:rFonts w:ascii="Arial" w:hAnsi="Arial" w:cs="Arial"/>
          <w:color w:val="000000" w:themeColor="text1"/>
        </w:rPr>
        <w:t>en particular, en el</w:t>
      </w:r>
      <w:r w:rsidRPr="00FD2109">
        <w:rPr>
          <w:rFonts w:ascii="Arial" w:hAnsi="Arial" w:cs="Arial"/>
          <w:color w:val="000000" w:themeColor="text1"/>
        </w:rPr>
        <w:t xml:space="preserve"> nivel subjetivo) en trayectorias vocacionales igual de positivas.</w:t>
      </w:r>
    </w:p>
    <w:p w14:paraId="203FE5AE" w14:textId="77777777" w:rsidR="0015262D" w:rsidRPr="00FD2109" w:rsidRDefault="0015262D" w:rsidP="0015262D">
      <w:pPr>
        <w:spacing w:line="360" w:lineRule="auto"/>
        <w:jc w:val="both"/>
        <w:rPr>
          <w:rFonts w:ascii="Arial" w:hAnsi="Arial" w:cs="Arial"/>
          <w:color w:val="000000" w:themeColor="text1"/>
        </w:rPr>
      </w:pPr>
    </w:p>
    <w:p w14:paraId="4E5B0EEA" w14:textId="77777777" w:rsidR="0015262D" w:rsidRDefault="0015262D" w:rsidP="0015262D">
      <w:pPr>
        <w:spacing w:line="360" w:lineRule="auto"/>
        <w:jc w:val="both"/>
        <w:rPr>
          <w:rFonts w:ascii="Arial" w:hAnsi="Arial" w:cs="Arial"/>
          <w:color w:val="000000" w:themeColor="text1"/>
        </w:rPr>
      </w:pPr>
      <w:r>
        <w:rPr>
          <w:rFonts w:ascii="Arial" w:hAnsi="Arial" w:cs="Arial"/>
          <w:color w:val="000000" w:themeColor="text1"/>
        </w:rPr>
        <w:t>Respecto</w:t>
      </w:r>
      <w:r w:rsidRPr="00FD2109">
        <w:rPr>
          <w:rFonts w:ascii="Arial" w:hAnsi="Arial" w:cs="Arial"/>
          <w:color w:val="000000" w:themeColor="text1"/>
        </w:rPr>
        <w:t xml:space="preserve"> a la variable de adaptabilidad de carrera, la media indicó que</w:t>
      </w:r>
      <w:r>
        <w:rPr>
          <w:rFonts w:ascii="Arial" w:hAnsi="Arial" w:cs="Arial"/>
          <w:color w:val="000000" w:themeColor="text1"/>
        </w:rPr>
        <w:t>,</w:t>
      </w:r>
      <w:r w:rsidRPr="00FD2109">
        <w:rPr>
          <w:rFonts w:ascii="Arial" w:hAnsi="Arial" w:cs="Arial"/>
          <w:color w:val="000000" w:themeColor="text1"/>
        </w:rPr>
        <w:t xml:space="preserve"> en promedio</w:t>
      </w:r>
      <w:r>
        <w:rPr>
          <w:rFonts w:ascii="Arial" w:hAnsi="Arial" w:cs="Arial"/>
          <w:color w:val="000000" w:themeColor="text1"/>
        </w:rPr>
        <w:t>,</w:t>
      </w:r>
      <w:r w:rsidRPr="00FD2109">
        <w:rPr>
          <w:rFonts w:ascii="Arial" w:hAnsi="Arial" w:cs="Arial"/>
          <w:color w:val="000000" w:themeColor="text1"/>
        </w:rPr>
        <w:t xml:space="preserve"> los puntajes obtenidos por la muestra tienden a estar en el rango alto, lo </w:t>
      </w:r>
      <w:r w:rsidRPr="00FD2109">
        <w:rPr>
          <w:rFonts w:ascii="Arial" w:hAnsi="Arial" w:cs="Arial"/>
          <w:color w:val="000000" w:themeColor="text1"/>
        </w:rPr>
        <w:lastRenderedPageBreak/>
        <w:t>cual se confirma con la mediana y la moda, inclusive</w:t>
      </w:r>
      <w:r>
        <w:rPr>
          <w:rFonts w:ascii="Arial" w:hAnsi="Arial" w:cs="Arial"/>
          <w:color w:val="000000" w:themeColor="text1"/>
        </w:rPr>
        <w:t>,</w:t>
      </w:r>
      <w:r w:rsidRPr="00FD2109">
        <w:rPr>
          <w:rFonts w:ascii="Arial" w:hAnsi="Arial" w:cs="Arial"/>
          <w:color w:val="000000" w:themeColor="text1"/>
        </w:rPr>
        <w:t xml:space="preserve"> este último estadístico revela que la puntuación más frecuente es el puntaje máximo que se puede alcanzar. De nuevo, este dato es </w:t>
      </w:r>
      <w:r>
        <w:rPr>
          <w:rFonts w:ascii="Arial" w:hAnsi="Arial" w:cs="Arial"/>
          <w:color w:val="000000" w:themeColor="text1"/>
        </w:rPr>
        <w:t>coherente</w:t>
      </w:r>
      <w:r w:rsidRPr="00FD2109">
        <w:rPr>
          <w:rFonts w:ascii="Arial" w:hAnsi="Arial" w:cs="Arial"/>
          <w:color w:val="000000" w:themeColor="text1"/>
        </w:rPr>
        <w:t>, ya que estas personas graduadas</w:t>
      </w:r>
      <w:r>
        <w:rPr>
          <w:rFonts w:ascii="Arial" w:hAnsi="Arial" w:cs="Arial"/>
          <w:color w:val="000000" w:themeColor="text1"/>
        </w:rPr>
        <w:t>,</w:t>
      </w:r>
      <w:r w:rsidRPr="00FD2109">
        <w:rPr>
          <w:rFonts w:ascii="Arial" w:hAnsi="Arial" w:cs="Arial"/>
          <w:color w:val="000000" w:themeColor="text1"/>
        </w:rPr>
        <w:t xml:space="preserve"> desde que son estudiantes (al menos un poco más de la mitad de ellas)</w:t>
      </w:r>
      <w:r>
        <w:rPr>
          <w:rFonts w:ascii="Arial" w:hAnsi="Arial" w:cs="Arial"/>
          <w:color w:val="000000" w:themeColor="text1"/>
        </w:rPr>
        <w:t>,</w:t>
      </w:r>
      <w:r w:rsidRPr="00FD2109">
        <w:rPr>
          <w:rFonts w:ascii="Arial" w:hAnsi="Arial" w:cs="Arial"/>
          <w:color w:val="000000" w:themeColor="text1"/>
        </w:rPr>
        <w:t xml:space="preserve"> se han enfrentado a un mercado laboral convulso que les ha obligado a desarrollar estas habilidades de autorregulación. </w:t>
      </w:r>
    </w:p>
    <w:p w14:paraId="16580485" w14:textId="77777777" w:rsidR="0015262D" w:rsidRDefault="0015262D" w:rsidP="0015262D">
      <w:pPr>
        <w:spacing w:line="360" w:lineRule="auto"/>
        <w:jc w:val="both"/>
        <w:rPr>
          <w:rFonts w:ascii="Arial" w:hAnsi="Arial" w:cs="Arial"/>
          <w:color w:val="000000" w:themeColor="text1"/>
        </w:rPr>
      </w:pPr>
    </w:p>
    <w:p w14:paraId="49B2302B" w14:textId="77777777" w:rsidR="0015262D" w:rsidRPr="00FD2109" w:rsidRDefault="0015262D" w:rsidP="0015262D">
      <w:pPr>
        <w:spacing w:line="360" w:lineRule="auto"/>
        <w:jc w:val="both"/>
        <w:rPr>
          <w:rFonts w:ascii="Arial" w:hAnsi="Arial" w:cs="Arial"/>
          <w:color w:val="000000" w:themeColor="text1"/>
          <w:sz w:val="20"/>
          <w:szCs w:val="20"/>
        </w:rPr>
      </w:pPr>
      <w:r w:rsidRPr="00FD2109">
        <w:rPr>
          <w:rFonts w:ascii="Arial" w:hAnsi="Arial" w:cs="Arial"/>
          <w:color w:val="000000" w:themeColor="text1"/>
        </w:rPr>
        <w:t>Ramírez (2021) afirma que la generación del milenio</w:t>
      </w:r>
      <w:r>
        <w:rPr>
          <w:rFonts w:ascii="Arial" w:hAnsi="Arial" w:cs="Arial"/>
          <w:color w:val="000000" w:themeColor="text1"/>
        </w:rPr>
        <w:t>:</w:t>
      </w:r>
      <w:r w:rsidRPr="00FD2109">
        <w:rPr>
          <w:rFonts w:ascii="Arial" w:hAnsi="Arial" w:cs="Arial"/>
          <w:color w:val="000000" w:themeColor="text1"/>
        </w:rPr>
        <w:t xml:space="preserve"> “Son más abiertos al cambio, por esto logran adaptarse fácilmente. Aprenden de manera rápida, fácil, prefieren tener un propósito social en cada una de las tareas que realizan, cooperan en equipo y comparten conocimientos”</w:t>
      </w:r>
      <w:r>
        <w:rPr>
          <w:rFonts w:ascii="Arial" w:hAnsi="Arial" w:cs="Arial"/>
          <w:color w:val="000000" w:themeColor="text1"/>
        </w:rPr>
        <w:t xml:space="preserve"> (</w:t>
      </w:r>
      <w:r w:rsidRPr="00FD2109">
        <w:rPr>
          <w:rFonts w:ascii="Arial" w:hAnsi="Arial" w:cs="Arial"/>
          <w:color w:val="000000" w:themeColor="text1"/>
        </w:rPr>
        <w:t>p.</w:t>
      </w:r>
      <w:r>
        <w:rPr>
          <w:rFonts w:ascii="Arial" w:hAnsi="Arial" w:cs="Arial"/>
          <w:color w:val="000000" w:themeColor="text1"/>
        </w:rPr>
        <w:t xml:space="preserve"> </w:t>
      </w:r>
      <w:r w:rsidRPr="00FD2109">
        <w:rPr>
          <w:rFonts w:ascii="Arial" w:hAnsi="Arial" w:cs="Arial"/>
          <w:color w:val="000000" w:themeColor="text1"/>
        </w:rPr>
        <w:t>20</w:t>
      </w:r>
      <w:r>
        <w:rPr>
          <w:rFonts w:ascii="Arial" w:hAnsi="Arial" w:cs="Arial"/>
          <w:color w:val="000000" w:themeColor="text1"/>
        </w:rPr>
        <w:t>)</w:t>
      </w:r>
      <w:r w:rsidRPr="00FD2109">
        <w:rPr>
          <w:rFonts w:ascii="Arial" w:hAnsi="Arial" w:cs="Arial"/>
          <w:color w:val="000000" w:themeColor="text1"/>
        </w:rPr>
        <w:t>. La figura 6 muestra la cantidad personas</w:t>
      </w:r>
      <w:r>
        <w:rPr>
          <w:rFonts w:ascii="Arial" w:hAnsi="Arial" w:cs="Arial"/>
          <w:color w:val="000000" w:themeColor="text1"/>
        </w:rPr>
        <w:t>,</w:t>
      </w:r>
      <w:r w:rsidRPr="00FD2109">
        <w:rPr>
          <w:rFonts w:ascii="Arial" w:hAnsi="Arial" w:cs="Arial"/>
          <w:color w:val="000000" w:themeColor="text1"/>
        </w:rPr>
        <w:t xml:space="preserve"> según los rangos de adaptabilidad de carrera</w:t>
      </w:r>
      <w:r>
        <w:rPr>
          <w:rFonts w:ascii="Arial" w:hAnsi="Arial" w:cs="Arial"/>
          <w:color w:val="000000" w:themeColor="text1"/>
        </w:rPr>
        <w:t>:</w:t>
      </w:r>
    </w:p>
    <w:p w14:paraId="52474629" w14:textId="77777777" w:rsidR="007E47BD" w:rsidRDefault="007E47BD" w:rsidP="0015262D">
      <w:pPr>
        <w:jc w:val="both"/>
        <w:rPr>
          <w:rFonts w:ascii="Arial" w:hAnsi="Arial" w:cs="Arial"/>
          <w:b/>
          <w:bCs/>
          <w:color w:val="000000" w:themeColor="text1"/>
        </w:rPr>
      </w:pPr>
    </w:p>
    <w:p w14:paraId="070521C7" w14:textId="360754A6"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t xml:space="preserve">Figura 6 </w:t>
      </w:r>
    </w:p>
    <w:p w14:paraId="6AED87F0"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Distribución de la muestra en los rangos de adaptabilidad de carrera en las personas graduadas de la LCI Veritas durante el 2017 y el 2022</w:t>
      </w:r>
    </w:p>
    <w:p w14:paraId="3584E851" w14:textId="77777777" w:rsidR="0015262D" w:rsidRPr="00FD2109" w:rsidRDefault="0015262D" w:rsidP="0015262D">
      <w:pPr>
        <w:jc w:val="both"/>
        <w:rPr>
          <w:rFonts w:ascii="Arial" w:hAnsi="Arial" w:cs="Arial"/>
          <w:color w:val="000000" w:themeColor="text1"/>
        </w:rPr>
      </w:pPr>
      <w:r w:rsidRPr="00FD2109">
        <w:rPr>
          <w:rFonts w:ascii="Arial" w:hAnsi="Arial" w:cs="Arial"/>
          <w:noProof/>
          <w:color w:val="000000" w:themeColor="text1"/>
        </w:rPr>
        <w:drawing>
          <wp:inline distT="0" distB="0" distL="0" distR="0" wp14:anchorId="3E960DA5" wp14:editId="76A31740">
            <wp:extent cx="4686935" cy="1895475"/>
            <wp:effectExtent l="0" t="0" r="18415" b="9525"/>
            <wp:docPr id="79171586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D13515"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color w:val="000000" w:themeColor="text1"/>
          <w:sz w:val="20"/>
          <w:szCs w:val="20"/>
        </w:rPr>
        <w:t xml:space="preserve"> Nota: Elaboración propia.</w:t>
      </w:r>
    </w:p>
    <w:p w14:paraId="6699CAE1" w14:textId="77777777" w:rsidR="0015262D" w:rsidRPr="00FD2109" w:rsidRDefault="0015262D" w:rsidP="0015262D">
      <w:pPr>
        <w:jc w:val="both"/>
        <w:rPr>
          <w:rFonts w:ascii="Arial" w:hAnsi="Arial" w:cs="Arial"/>
          <w:color w:val="000000" w:themeColor="text1"/>
        </w:rPr>
      </w:pPr>
    </w:p>
    <w:p w14:paraId="35090A22"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Aunque la tendencia de la muestra se concentra en puntuaciones altas, la varianza y el mínimo del rango mostraron que hay una dispersión moderada, es decir, existen casos extremos. Por tanto, se aplicó la prueba de Shapiro-Wilk, al ser una muestra mayor a 50 personas, cuyo resultado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00) confirma que la muestra no tiene una distribución normal en cuanto a la adaptabilidad de carrera, lo cual es de esperar por la diversidad de condiciones en las trayectorias vocacionales. La tabla 4 especifica los estadísticos de la adaptabilidad de carrera.</w:t>
      </w:r>
    </w:p>
    <w:p w14:paraId="65EAA14D" w14:textId="77777777" w:rsidR="004F7E6F" w:rsidRDefault="004F7E6F" w:rsidP="0015262D">
      <w:pPr>
        <w:jc w:val="both"/>
        <w:rPr>
          <w:rFonts w:ascii="Arial" w:hAnsi="Arial" w:cs="Arial"/>
          <w:b/>
          <w:bCs/>
          <w:color w:val="000000" w:themeColor="text1"/>
        </w:rPr>
      </w:pPr>
    </w:p>
    <w:p w14:paraId="5DE6912A" w14:textId="5191EAD4"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t>Tabla 4</w:t>
      </w:r>
    </w:p>
    <w:p w14:paraId="715BEA85"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Estadísticos de la variable adaptabilidad de carrera en las personas graduadas de la LCI Veritas durante el 2017 y el 2022</w:t>
      </w:r>
    </w:p>
    <w:tbl>
      <w:tblPr>
        <w:tblW w:w="463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511"/>
        <w:gridCol w:w="2124"/>
      </w:tblGrid>
      <w:tr w:rsidR="0015262D" w:rsidRPr="00FD2109" w14:paraId="52E50044" w14:textId="77777777" w:rsidTr="00DC2341">
        <w:trPr>
          <w:trHeight w:val="570"/>
        </w:trPr>
        <w:tc>
          <w:tcPr>
            <w:tcW w:w="2511" w:type="dxa"/>
            <w:vAlign w:val="bottom"/>
            <w:hideMark/>
          </w:tcPr>
          <w:p w14:paraId="6E40F097"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Estadístico</w:t>
            </w:r>
          </w:p>
        </w:tc>
        <w:tc>
          <w:tcPr>
            <w:tcW w:w="2124" w:type="dxa"/>
            <w:vAlign w:val="bottom"/>
            <w:hideMark/>
          </w:tcPr>
          <w:p w14:paraId="4C5ACFDC" w14:textId="77777777" w:rsidR="0015262D" w:rsidRPr="00FD2109" w:rsidRDefault="0015262D" w:rsidP="00E94FFC">
            <w:pPr>
              <w:rPr>
                <w:rFonts w:ascii="Arial" w:hAnsi="Arial" w:cs="Arial"/>
                <w:b/>
                <w:bCs/>
                <w:color w:val="000000" w:themeColor="text1"/>
                <w:sz w:val="18"/>
                <w:szCs w:val="18"/>
                <w:lang w:eastAsia="es-CR"/>
              </w:rPr>
            </w:pPr>
            <w:r w:rsidRPr="00FD2109">
              <w:rPr>
                <w:rFonts w:ascii="Arial" w:hAnsi="Arial" w:cs="Arial"/>
                <w:b/>
                <w:bCs/>
                <w:color w:val="000000" w:themeColor="text1"/>
                <w:sz w:val="18"/>
                <w:szCs w:val="18"/>
                <w:lang w:eastAsia="es-CR"/>
              </w:rPr>
              <w:t>Valor</w:t>
            </w:r>
          </w:p>
        </w:tc>
      </w:tr>
      <w:tr w:rsidR="0015262D" w:rsidRPr="00FD2109" w14:paraId="2B34DF3F" w14:textId="77777777" w:rsidTr="00DC2341">
        <w:trPr>
          <w:trHeight w:val="278"/>
        </w:trPr>
        <w:tc>
          <w:tcPr>
            <w:tcW w:w="2511" w:type="dxa"/>
            <w:noWrap/>
            <w:hideMark/>
          </w:tcPr>
          <w:p w14:paraId="36480646"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rPr>
              <w:t>Media</w:t>
            </w:r>
          </w:p>
        </w:tc>
        <w:tc>
          <w:tcPr>
            <w:tcW w:w="2124" w:type="dxa"/>
            <w:noWrap/>
            <w:hideMark/>
          </w:tcPr>
          <w:p w14:paraId="04256F8B"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26,88</w:t>
            </w:r>
          </w:p>
        </w:tc>
      </w:tr>
      <w:tr w:rsidR="0015262D" w:rsidRPr="00FD2109" w14:paraId="5C80E605" w14:textId="77777777" w:rsidTr="00DC2341">
        <w:trPr>
          <w:trHeight w:val="405"/>
        </w:trPr>
        <w:tc>
          <w:tcPr>
            <w:tcW w:w="2511" w:type="dxa"/>
            <w:noWrap/>
            <w:hideMark/>
          </w:tcPr>
          <w:p w14:paraId="26652CC2"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rPr>
              <w:t>Mediana</w:t>
            </w:r>
          </w:p>
        </w:tc>
        <w:tc>
          <w:tcPr>
            <w:tcW w:w="2124" w:type="dxa"/>
            <w:noWrap/>
            <w:hideMark/>
          </w:tcPr>
          <w:p w14:paraId="1272E326"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28</w:t>
            </w:r>
          </w:p>
        </w:tc>
      </w:tr>
      <w:tr w:rsidR="0015262D" w:rsidRPr="00FD2109" w14:paraId="6CE2835D" w14:textId="77777777" w:rsidTr="00DC2341">
        <w:trPr>
          <w:trHeight w:val="264"/>
        </w:trPr>
        <w:tc>
          <w:tcPr>
            <w:tcW w:w="2511" w:type="dxa"/>
            <w:noWrap/>
            <w:hideMark/>
          </w:tcPr>
          <w:p w14:paraId="58053704"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rPr>
              <w:t>Moda</w:t>
            </w:r>
          </w:p>
        </w:tc>
        <w:tc>
          <w:tcPr>
            <w:tcW w:w="2124" w:type="dxa"/>
            <w:noWrap/>
            <w:hideMark/>
          </w:tcPr>
          <w:p w14:paraId="5B1C6F31"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32</w:t>
            </w:r>
          </w:p>
        </w:tc>
      </w:tr>
      <w:tr w:rsidR="0015262D" w:rsidRPr="00FD2109" w14:paraId="39577F3A" w14:textId="77777777" w:rsidTr="00DC2341">
        <w:trPr>
          <w:trHeight w:val="105"/>
        </w:trPr>
        <w:tc>
          <w:tcPr>
            <w:tcW w:w="2511" w:type="dxa"/>
            <w:noWrap/>
            <w:hideMark/>
          </w:tcPr>
          <w:p w14:paraId="48D67B73"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rPr>
              <w:t xml:space="preserve">Desviación </w:t>
            </w:r>
            <w:r>
              <w:rPr>
                <w:rFonts w:ascii="Arial" w:hAnsi="Arial" w:cs="Arial"/>
                <w:color w:val="000000" w:themeColor="text1"/>
                <w:sz w:val="18"/>
                <w:szCs w:val="18"/>
              </w:rPr>
              <w:t>t</w:t>
            </w:r>
            <w:r w:rsidRPr="00FD2109">
              <w:rPr>
                <w:rFonts w:ascii="Arial" w:hAnsi="Arial" w:cs="Arial"/>
                <w:color w:val="000000" w:themeColor="text1"/>
                <w:sz w:val="18"/>
                <w:szCs w:val="18"/>
              </w:rPr>
              <w:t>ípica</w:t>
            </w:r>
          </w:p>
        </w:tc>
        <w:tc>
          <w:tcPr>
            <w:tcW w:w="2124" w:type="dxa"/>
            <w:noWrap/>
            <w:hideMark/>
          </w:tcPr>
          <w:p w14:paraId="674ABD92"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4,9</w:t>
            </w:r>
          </w:p>
        </w:tc>
      </w:tr>
      <w:tr w:rsidR="0015262D" w:rsidRPr="00FD2109" w14:paraId="4D2B5127" w14:textId="77777777" w:rsidTr="00DC2341">
        <w:trPr>
          <w:trHeight w:val="105"/>
        </w:trPr>
        <w:tc>
          <w:tcPr>
            <w:tcW w:w="2511" w:type="dxa"/>
            <w:noWrap/>
            <w:hideMark/>
          </w:tcPr>
          <w:p w14:paraId="6CB8B134" w14:textId="77777777" w:rsidR="0015262D" w:rsidRPr="00FD2109" w:rsidRDefault="0015262D" w:rsidP="00E94FFC">
            <w:pPr>
              <w:rPr>
                <w:rFonts w:ascii="Arial" w:hAnsi="Arial" w:cs="Arial"/>
                <w:color w:val="000000" w:themeColor="text1"/>
                <w:sz w:val="18"/>
                <w:szCs w:val="18"/>
                <w:lang w:eastAsia="es-CR"/>
              </w:rPr>
            </w:pPr>
            <w:r w:rsidRPr="00FD2109">
              <w:rPr>
                <w:rFonts w:ascii="Arial" w:hAnsi="Arial" w:cs="Arial"/>
                <w:color w:val="000000" w:themeColor="text1"/>
                <w:sz w:val="18"/>
                <w:szCs w:val="18"/>
              </w:rPr>
              <w:t>Mínimo</w:t>
            </w:r>
          </w:p>
        </w:tc>
        <w:tc>
          <w:tcPr>
            <w:tcW w:w="2124" w:type="dxa"/>
            <w:noWrap/>
            <w:hideMark/>
          </w:tcPr>
          <w:p w14:paraId="04730FA1"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9</w:t>
            </w:r>
          </w:p>
        </w:tc>
      </w:tr>
      <w:tr w:rsidR="0015262D" w:rsidRPr="00FD2109" w14:paraId="799631FF" w14:textId="77777777" w:rsidTr="00DC2341">
        <w:trPr>
          <w:trHeight w:val="105"/>
        </w:trPr>
        <w:tc>
          <w:tcPr>
            <w:tcW w:w="2511" w:type="dxa"/>
            <w:noWrap/>
          </w:tcPr>
          <w:p w14:paraId="11D531D1" w14:textId="77777777" w:rsidR="0015262D" w:rsidRPr="00FD2109" w:rsidRDefault="0015262D" w:rsidP="00E94FFC">
            <w:pPr>
              <w:rPr>
                <w:rFonts w:ascii="Arial" w:hAnsi="Arial" w:cs="Arial"/>
                <w:color w:val="000000" w:themeColor="text1"/>
                <w:sz w:val="18"/>
                <w:szCs w:val="18"/>
              </w:rPr>
            </w:pPr>
            <w:r w:rsidRPr="00FD2109">
              <w:rPr>
                <w:rFonts w:ascii="Arial" w:hAnsi="Arial" w:cs="Arial"/>
                <w:color w:val="000000" w:themeColor="text1"/>
                <w:sz w:val="18"/>
                <w:szCs w:val="18"/>
              </w:rPr>
              <w:t>Máximo</w:t>
            </w:r>
          </w:p>
        </w:tc>
        <w:tc>
          <w:tcPr>
            <w:tcW w:w="2124" w:type="dxa"/>
            <w:noWrap/>
          </w:tcPr>
          <w:p w14:paraId="3AE4E0F0" w14:textId="77777777" w:rsidR="0015262D" w:rsidRPr="00FD2109" w:rsidRDefault="0015262D" w:rsidP="00E94FFC">
            <w:pPr>
              <w:jc w:val="right"/>
              <w:rPr>
                <w:rFonts w:ascii="Arial" w:hAnsi="Arial" w:cs="Arial"/>
                <w:color w:val="000000" w:themeColor="text1"/>
                <w:sz w:val="18"/>
                <w:szCs w:val="18"/>
                <w:lang w:eastAsia="es-CR"/>
              </w:rPr>
            </w:pPr>
            <w:r w:rsidRPr="00FD2109">
              <w:rPr>
                <w:rFonts w:ascii="Arial" w:hAnsi="Arial" w:cs="Arial"/>
                <w:color w:val="000000" w:themeColor="text1"/>
                <w:sz w:val="18"/>
                <w:szCs w:val="18"/>
                <w:lang w:eastAsia="es-CR"/>
              </w:rPr>
              <w:t>32</w:t>
            </w:r>
          </w:p>
        </w:tc>
      </w:tr>
    </w:tbl>
    <w:p w14:paraId="12090989"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i/>
          <w:iCs/>
          <w:color w:val="000000" w:themeColor="text1"/>
          <w:sz w:val="20"/>
          <w:szCs w:val="20"/>
        </w:rPr>
        <w:t>Nota</w:t>
      </w:r>
      <w:r w:rsidRPr="00FD2109">
        <w:rPr>
          <w:rFonts w:ascii="Arial" w:hAnsi="Arial" w:cs="Arial"/>
          <w:color w:val="000000" w:themeColor="text1"/>
          <w:sz w:val="20"/>
          <w:szCs w:val="20"/>
        </w:rPr>
        <w:t>. Elaboración propia.</w:t>
      </w:r>
    </w:p>
    <w:p w14:paraId="7FBF9705" w14:textId="77777777" w:rsidR="0015262D" w:rsidRPr="00FD2109" w:rsidRDefault="0015262D" w:rsidP="0015262D">
      <w:pPr>
        <w:jc w:val="both"/>
        <w:rPr>
          <w:rFonts w:ascii="Arial" w:hAnsi="Arial" w:cs="Arial"/>
          <w:color w:val="000000" w:themeColor="text1"/>
        </w:rPr>
      </w:pPr>
    </w:p>
    <w:p w14:paraId="74119B3E" w14:textId="0B78C749"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Si se profundiza en la variable adaptabilidad de carrera por sus indicadores</w:t>
      </w:r>
      <w:r>
        <w:rPr>
          <w:rFonts w:ascii="Arial" w:hAnsi="Arial" w:cs="Arial"/>
          <w:color w:val="000000" w:themeColor="text1"/>
        </w:rPr>
        <w:t>,</w:t>
      </w:r>
      <w:r w:rsidRPr="00FD2109">
        <w:rPr>
          <w:rFonts w:ascii="Arial" w:hAnsi="Arial" w:cs="Arial"/>
          <w:color w:val="000000" w:themeColor="text1"/>
        </w:rPr>
        <w:t xml:space="preserve"> es posible corroborar</w:t>
      </w:r>
      <w:r w:rsidRPr="00FD2109">
        <w:rPr>
          <w:rFonts w:ascii="Arial" w:hAnsi="Arial" w:cs="Arial"/>
          <w:b/>
          <w:bCs/>
          <w:color w:val="000000" w:themeColor="text1"/>
        </w:rPr>
        <w:t xml:space="preserve"> </w:t>
      </w:r>
      <w:r w:rsidRPr="00FD2109">
        <w:rPr>
          <w:rFonts w:ascii="Arial" w:hAnsi="Arial" w:cs="Arial"/>
          <w:color w:val="000000" w:themeColor="text1"/>
        </w:rPr>
        <w:t>que, al igual que la escala</w:t>
      </w:r>
      <w:r>
        <w:rPr>
          <w:rFonts w:ascii="Arial" w:hAnsi="Arial" w:cs="Arial"/>
          <w:color w:val="000000" w:themeColor="text1"/>
        </w:rPr>
        <w:t>,</w:t>
      </w:r>
      <w:r w:rsidRPr="00FD2109">
        <w:rPr>
          <w:rFonts w:ascii="Arial" w:hAnsi="Arial" w:cs="Arial"/>
          <w:color w:val="000000" w:themeColor="text1"/>
        </w:rPr>
        <w:t xml:space="preserve"> en su totalidad, las cuatro habilidades de autorregulación se ubicaron en un rango alto</w:t>
      </w:r>
      <w:r>
        <w:rPr>
          <w:rFonts w:ascii="Arial" w:hAnsi="Arial" w:cs="Arial"/>
          <w:color w:val="000000" w:themeColor="text1"/>
        </w:rPr>
        <w:t>. L</w:t>
      </w:r>
      <w:r w:rsidRPr="00FD2109">
        <w:rPr>
          <w:rFonts w:ascii="Arial" w:hAnsi="Arial" w:cs="Arial"/>
          <w:color w:val="000000" w:themeColor="text1"/>
        </w:rPr>
        <w:t xml:space="preserve">a </w:t>
      </w:r>
      <w:r w:rsidRPr="009F47E6">
        <w:rPr>
          <w:rFonts w:ascii="Arial" w:hAnsi="Arial" w:cs="Arial"/>
          <w:i/>
          <w:color w:val="000000" w:themeColor="text1"/>
        </w:rPr>
        <w:t>confianza</w:t>
      </w:r>
      <w:r w:rsidRPr="00FD2109">
        <w:rPr>
          <w:rFonts w:ascii="Arial" w:hAnsi="Arial" w:cs="Arial"/>
          <w:color w:val="000000" w:themeColor="text1"/>
        </w:rPr>
        <w:t xml:space="preserve"> </w:t>
      </w:r>
      <w:r>
        <w:rPr>
          <w:rFonts w:ascii="Arial" w:hAnsi="Arial" w:cs="Arial"/>
          <w:color w:val="000000" w:themeColor="text1"/>
        </w:rPr>
        <w:t xml:space="preserve">es </w:t>
      </w:r>
      <w:r w:rsidRPr="00FD2109">
        <w:rPr>
          <w:rFonts w:ascii="Arial" w:hAnsi="Arial" w:cs="Arial"/>
          <w:color w:val="000000" w:themeColor="text1"/>
        </w:rPr>
        <w:t>la fortaleza de las personas graduadas</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 xml:space="preserve">mientras </w:t>
      </w:r>
      <w:r w:rsidRPr="00FD2109">
        <w:rPr>
          <w:rFonts w:ascii="Arial" w:hAnsi="Arial" w:cs="Arial"/>
          <w:color w:val="000000" w:themeColor="text1"/>
        </w:rPr>
        <w:t xml:space="preserve">la </w:t>
      </w:r>
      <w:r w:rsidRPr="009F47E6">
        <w:rPr>
          <w:rFonts w:ascii="Arial" w:hAnsi="Arial" w:cs="Arial"/>
          <w:i/>
          <w:color w:val="000000" w:themeColor="text1"/>
        </w:rPr>
        <w:t>implicación</w:t>
      </w:r>
      <w:r w:rsidRPr="00FD2109">
        <w:rPr>
          <w:rFonts w:ascii="Arial" w:hAnsi="Arial" w:cs="Arial"/>
          <w:color w:val="000000" w:themeColor="text1"/>
        </w:rPr>
        <w:t xml:space="preserve"> la dimensión en la que se muestra mayor necesidad de promover</w:t>
      </w:r>
      <w:r>
        <w:rPr>
          <w:rFonts w:ascii="Arial" w:hAnsi="Arial" w:cs="Arial"/>
          <w:color w:val="000000" w:themeColor="text1"/>
        </w:rPr>
        <w:t>;</w:t>
      </w:r>
      <w:r w:rsidRPr="00FD2109">
        <w:rPr>
          <w:rFonts w:ascii="Arial" w:hAnsi="Arial" w:cs="Arial"/>
          <w:color w:val="000000" w:themeColor="text1"/>
        </w:rPr>
        <w:t xml:space="preserve"> por lo</w:t>
      </w:r>
      <w:r>
        <w:rPr>
          <w:rFonts w:ascii="Arial" w:hAnsi="Arial" w:cs="Arial"/>
          <w:color w:val="000000" w:themeColor="text1"/>
        </w:rPr>
        <w:t xml:space="preserve"> tanto,</w:t>
      </w:r>
      <w:r w:rsidRPr="00FD2109">
        <w:rPr>
          <w:rFonts w:ascii="Arial" w:hAnsi="Arial" w:cs="Arial"/>
          <w:color w:val="000000" w:themeColor="text1"/>
        </w:rPr>
        <w:t xml:space="preserve"> se infiere</w:t>
      </w:r>
      <w:r>
        <w:rPr>
          <w:rFonts w:ascii="Arial" w:hAnsi="Arial" w:cs="Arial"/>
          <w:color w:val="000000" w:themeColor="text1"/>
        </w:rPr>
        <w:t>,</w:t>
      </w:r>
      <w:r w:rsidRPr="00FD2109">
        <w:rPr>
          <w:rFonts w:ascii="Arial" w:hAnsi="Arial" w:cs="Arial"/>
          <w:color w:val="000000" w:themeColor="text1"/>
        </w:rPr>
        <w:t xml:space="preserve"> como más importante</w:t>
      </w:r>
      <w:r>
        <w:rPr>
          <w:rFonts w:ascii="Arial" w:hAnsi="Arial" w:cs="Arial"/>
          <w:color w:val="000000" w:themeColor="text1"/>
        </w:rPr>
        <w:t>,</w:t>
      </w:r>
      <w:r w:rsidRPr="00FD2109">
        <w:rPr>
          <w:rFonts w:ascii="Arial" w:hAnsi="Arial" w:cs="Arial"/>
          <w:color w:val="000000" w:themeColor="text1"/>
        </w:rPr>
        <w:t xml:space="preserve"> </w:t>
      </w:r>
      <w:r w:rsidRPr="00FD2109">
        <w:rPr>
          <w:rFonts w:ascii="Arial" w:hAnsi="Arial" w:cs="Arial"/>
          <w:color w:val="000000" w:themeColor="text1"/>
        </w:rPr>
        <w:lastRenderedPageBreak/>
        <w:t xml:space="preserve">fomentar la </w:t>
      </w:r>
      <w:r w:rsidRPr="002D6DDB">
        <w:rPr>
          <w:rFonts w:ascii="Arial" w:hAnsi="Arial" w:cs="Arial"/>
          <w:color w:val="000000" w:themeColor="text1"/>
        </w:rPr>
        <w:t>planificación</w:t>
      </w:r>
      <w:r w:rsidRPr="00FD2109">
        <w:rPr>
          <w:rFonts w:ascii="Arial" w:hAnsi="Arial" w:cs="Arial"/>
          <w:color w:val="000000" w:themeColor="text1"/>
        </w:rPr>
        <w:t xml:space="preserve">, la preparación a futuro, el compromiso a metas personales y la preparación para enfrentar obstáculos con tolerancia a la frustración a futuras generaciones y a la actual población </w:t>
      </w:r>
      <w:r>
        <w:rPr>
          <w:rFonts w:ascii="Arial" w:hAnsi="Arial" w:cs="Arial"/>
          <w:color w:val="000000" w:themeColor="text1"/>
        </w:rPr>
        <w:t>graduada</w:t>
      </w:r>
      <w:r w:rsidRPr="00FD2109">
        <w:rPr>
          <w:rFonts w:ascii="Arial" w:hAnsi="Arial" w:cs="Arial"/>
          <w:color w:val="000000" w:themeColor="text1"/>
        </w:rPr>
        <w:t>. La figura 7 especifica la distribución de la muestra</w:t>
      </w:r>
      <w:r>
        <w:rPr>
          <w:rFonts w:ascii="Arial" w:hAnsi="Arial" w:cs="Arial"/>
          <w:color w:val="000000" w:themeColor="text1"/>
        </w:rPr>
        <w:t>,</w:t>
      </w:r>
      <w:r w:rsidRPr="00FD2109">
        <w:rPr>
          <w:rFonts w:ascii="Arial" w:hAnsi="Arial" w:cs="Arial"/>
          <w:color w:val="000000" w:themeColor="text1"/>
        </w:rPr>
        <w:t xml:space="preserve"> según los indicadores de la adaptabilidad de carrera</w:t>
      </w:r>
      <w:r>
        <w:rPr>
          <w:rFonts w:ascii="Arial" w:hAnsi="Arial" w:cs="Arial"/>
          <w:color w:val="000000" w:themeColor="text1"/>
        </w:rPr>
        <w:t>:</w:t>
      </w:r>
    </w:p>
    <w:p w14:paraId="3FF5DA95" w14:textId="77777777" w:rsidR="00C42A7D" w:rsidRDefault="00C42A7D" w:rsidP="0015262D">
      <w:pPr>
        <w:jc w:val="both"/>
        <w:rPr>
          <w:rFonts w:ascii="Arial" w:hAnsi="Arial" w:cs="Arial"/>
          <w:b/>
          <w:bCs/>
          <w:color w:val="000000" w:themeColor="text1"/>
        </w:rPr>
      </w:pPr>
    </w:p>
    <w:p w14:paraId="03ADF24B" w14:textId="7E81430A"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t xml:space="preserve">Figura 7 </w:t>
      </w:r>
    </w:p>
    <w:p w14:paraId="4334CEF5"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Distribución de la muestra de las personas graduadas de la LCI Veritas durante el 2017 y el 2022</w:t>
      </w:r>
      <w:r>
        <w:rPr>
          <w:rFonts w:ascii="Arial" w:hAnsi="Arial" w:cs="Arial"/>
          <w:i/>
          <w:iCs/>
          <w:color w:val="000000" w:themeColor="text1"/>
        </w:rPr>
        <w:t xml:space="preserve"> </w:t>
      </w:r>
      <w:r w:rsidRPr="00065AE9">
        <w:rPr>
          <w:rFonts w:ascii="Arial" w:hAnsi="Arial" w:cs="Arial"/>
          <w:i/>
          <w:iCs/>
          <w:color w:val="000000" w:themeColor="text1"/>
        </w:rPr>
        <w:t>en rangos</w:t>
      </w:r>
      <w:r>
        <w:rPr>
          <w:rFonts w:ascii="Arial" w:hAnsi="Arial" w:cs="Arial"/>
          <w:i/>
          <w:iCs/>
          <w:color w:val="000000" w:themeColor="text1"/>
        </w:rPr>
        <w:t>,</w:t>
      </w:r>
      <w:r w:rsidRPr="00065AE9">
        <w:rPr>
          <w:rFonts w:ascii="Arial" w:hAnsi="Arial" w:cs="Arial"/>
          <w:i/>
          <w:iCs/>
          <w:color w:val="000000" w:themeColor="text1"/>
        </w:rPr>
        <w:t xml:space="preserve"> según los indicadores de adaptabilidad de carrera</w:t>
      </w:r>
    </w:p>
    <w:p w14:paraId="5BF4712F"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noProof/>
          <w:color w:val="000000" w:themeColor="text1"/>
        </w:rPr>
        <w:drawing>
          <wp:inline distT="0" distB="0" distL="0" distR="0" wp14:anchorId="287158D3" wp14:editId="1F69578B">
            <wp:extent cx="4686935" cy="1076325"/>
            <wp:effectExtent l="0" t="0" r="18415" b="9525"/>
            <wp:docPr id="1536308739" name="Gráfico 1">
              <a:extLst xmlns:a="http://schemas.openxmlformats.org/drawingml/2006/main">
                <a:ext uri="{FF2B5EF4-FFF2-40B4-BE49-F238E27FC236}">
                  <a16:creationId xmlns:a16="http://schemas.microsoft.com/office/drawing/2014/main" id="{92C3F8B4-6789-F1DA-5ACA-67D2D55CE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BA6EC4B" w14:textId="77777777" w:rsidR="0015262D" w:rsidRPr="00FD2109" w:rsidRDefault="0015262D" w:rsidP="0015262D">
      <w:pPr>
        <w:jc w:val="both"/>
        <w:rPr>
          <w:rFonts w:ascii="Arial" w:hAnsi="Arial" w:cs="Arial"/>
          <w:color w:val="000000" w:themeColor="text1"/>
        </w:rPr>
      </w:pPr>
      <w:r w:rsidRPr="00FD2109">
        <w:rPr>
          <w:rFonts w:ascii="Arial" w:hAnsi="Arial" w:cs="Arial"/>
          <w:color w:val="000000" w:themeColor="text1"/>
          <w:sz w:val="20"/>
          <w:szCs w:val="20"/>
        </w:rPr>
        <w:t>Nota: Elaboración propia.</w:t>
      </w:r>
    </w:p>
    <w:p w14:paraId="5DC3D961" w14:textId="77777777" w:rsidR="0015262D" w:rsidRDefault="0015262D" w:rsidP="0015262D">
      <w:pPr>
        <w:jc w:val="both"/>
        <w:rPr>
          <w:rFonts w:ascii="Arial" w:hAnsi="Arial" w:cs="Arial"/>
          <w:color w:val="000000" w:themeColor="text1"/>
        </w:rPr>
      </w:pPr>
    </w:p>
    <w:p w14:paraId="3D7739CD"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Una vez entendida la variable, fue importante comparar la adaptabilidad de carrera según diferentes condiciones de la trayectoria vocacional de las personas graduadas. Gracias a las pruebas Kruskal-Wallis y Mann-Whitney, es posible afirmar que no se encontraron diferencias significativas en la adaptabilidad de carrera de las personas graduadas dependiendo del género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0,261)</w:t>
      </w:r>
      <w:r>
        <w:rPr>
          <w:rFonts w:ascii="Arial" w:hAnsi="Arial" w:cs="Arial"/>
          <w:color w:val="000000" w:themeColor="text1"/>
        </w:rPr>
        <w:t>;</w:t>
      </w:r>
      <w:r w:rsidRPr="00FD2109">
        <w:rPr>
          <w:rFonts w:ascii="Arial" w:hAnsi="Arial" w:cs="Arial"/>
          <w:color w:val="000000" w:themeColor="text1"/>
        </w:rPr>
        <w:t xml:space="preserve"> de la edad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0,995)</w:t>
      </w:r>
      <w:r>
        <w:rPr>
          <w:rFonts w:ascii="Arial" w:hAnsi="Arial" w:cs="Arial"/>
          <w:color w:val="000000" w:themeColor="text1"/>
        </w:rPr>
        <w:t>;</w:t>
      </w:r>
      <w:r w:rsidRPr="00FD2109">
        <w:rPr>
          <w:rFonts w:ascii="Arial" w:hAnsi="Arial" w:cs="Arial"/>
          <w:color w:val="000000" w:themeColor="text1"/>
        </w:rPr>
        <w:t xml:space="preserve"> del título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0,186)</w:t>
      </w:r>
      <w:r>
        <w:rPr>
          <w:rFonts w:ascii="Arial" w:hAnsi="Arial" w:cs="Arial"/>
          <w:color w:val="000000" w:themeColor="text1"/>
        </w:rPr>
        <w:t>;</w:t>
      </w:r>
      <w:r w:rsidRPr="00FD2109">
        <w:rPr>
          <w:rFonts w:ascii="Arial" w:hAnsi="Arial" w:cs="Arial"/>
          <w:color w:val="000000" w:themeColor="text1"/>
        </w:rPr>
        <w:t xml:space="preserve"> de la carrera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0,746)</w:t>
      </w:r>
      <w:r>
        <w:rPr>
          <w:rFonts w:ascii="Arial" w:hAnsi="Arial" w:cs="Arial"/>
          <w:color w:val="000000" w:themeColor="text1"/>
        </w:rPr>
        <w:t>;</w:t>
      </w:r>
      <w:r w:rsidRPr="00FD2109">
        <w:rPr>
          <w:rFonts w:ascii="Arial" w:hAnsi="Arial" w:cs="Arial"/>
          <w:color w:val="000000" w:themeColor="text1"/>
        </w:rPr>
        <w:t xml:space="preserve"> de la fecha de graduación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0,817)</w:t>
      </w:r>
      <w:r>
        <w:rPr>
          <w:rFonts w:ascii="Arial" w:hAnsi="Arial" w:cs="Arial"/>
          <w:color w:val="000000" w:themeColor="text1"/>
        </w:rPr>
        <w:t>;</w:t>
      </w:r>
      <w:r w:rsidRPr="00FD2109">
        <w:rPr>
          <w:rFonts w:ascii="Arial" w:hAnsi="Arial" w:cs="Arial"/>
          <w:color w:val="000000" w:themeColor="text1"/>
        </w:rPr>
        <w:t xml:space="preserve"> del logro académico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0,671)</w:t>
      </w:r>
      <w:r>
        <w:rPr>
          <w:rFonts w:ascii="Arial" w:hAnsi="Arial" w:cs="Arial"/>
          <w:color w:val="000000" w:themeColor="text1"/>
        </w:rPr>
        <w:t>;</w:t>
      </w:r>
      <w:r w:rsidRPr="00FD2109">
        <w:rPr>
          <w:rFonts w:ascii="Arial" w:hAnsi="Arial" w:cs="Arial"/>
          <w:color w:val="000000" w:themeColor="text1"/>
        </w:rPr>
        <w:t xml:space="preserve"> de la condición laboral durante el estudio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0,539)</w:t>
      </w:r>
      <w:r>
        <w:rPr>
          <w:rFonts w:ascii="Arial" w:hAnsi="Arial" w:cs="Arial"/>
          <w:color w:val="000000" w:themeColor="text1"/>
        </w:rPr>
        <w:t>;</w:t>
      </w:r>
      <w:r w:rsidRPr="00FD2109">
        <w:rPr>
          <w:rFonts w:ascii="Arial" w:hAnsi="Arial" w:cs="Arial"/>
          <w:color w:val="000000" w:themeColor="text1"/>
        </w:rPr>
        <w:t xml:space="preserve"> del sector laboral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0,767)</w:t>
      </w:r>
      <w:r>
        <w:rPr>
          <w:rFonts w:ascii="Arial" w:hAnsi="Arial" w:cs="Arial"/>
          <w:color w:val="000000" w:themeColor="text1"/>
        </w:rPr>
        <w:t>;</w:t>
      </w:r>
      <w:r w:rsidRPr="00FD2109">
        <w:rPr>
          <w:rFonts w:ascii="Arial" w:hAnsi="Arial" w:cs="Arial"/>
          <w:color w:val="000000" w:themeColor="text1"/>
        </w:rPr>
        <w:t xml:space="preserve"> de la experiencia laboral relacionada con la carrera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0,100) o de la modalidad de trabajo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0,421)</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lastRenderedPageBreak/>
        <w:t>E</w:t>
      </w:r>
      <w:r w:rsidRPr="00FD2109">
        <w:rPr>
          <w:rFonts w:ascii="Arial" w:hAnsi="Arial" w:cs="Arial"/>
          <w:color w:val="000000" w:themeColor="text1"/>
        </w:rPr>
        <w:t>stos resultados evidencian que la posibilidad de fomentar la adaptabilidad de carrera es bastante alta no importa el grupo al que se pertenezca.</w:t>
      </w:r>
    </w:p>
    <w:p w14:paraId="21F145F7" w14:textId="77777777" w:rsidR="0015262D" w:rsidRPr="00FD2109" w:rsidRDefault="0015262D" w:rsidP="0015262D">
      <w:pPr>
        <w:spacing w:line="360" w:lineRule="auto"/>
        <w:jc w:val="both"/>
        <w:rPr>
          <w:rFonts w:ascii="Arial" w:hAnsi="Arial" w:cs="Arial"/>
          <w:color w:val="000000" w:themeColor="text1"/>
        </w:rPr>
      </w:pPr>
    </w:p>
    <w:p w14:paraId="4015DC10" w14:textId="77777777" w:rsidR="0015262D"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Aunque es notable que no hay diferencias de grupos en relación con la adaptabilidad de carrera</w:t>
      </w:r>
      <w:r>
        <w:rPr>
          <w:rFonts w:ascii="Arial" w:hAnsi="Arial" w:cs="Arial"/>
          <w:color w:val="000000" w:themeColor="text1"/>
        </w:rPr>
        <w:t>,</w:t>
      </w:r>
      <w:r w:rsidRPr="00FD2109">
        <w:rPr>
          <w:rFonts w:ascii="Arial" w:hAnsi="Arial" w:cs="Arial"/>
          <w:color w:val="000000" w:themeColor="text1"/>
        </w:rPr>
        <w:t xml:space="preserve"> en la mayoría de las características de las trayectorias vocacionales, s</w:t>
      </w:r>
      <w:r>
        <w:rPr>
          <w:rFonts w:ascii="Arial" w:hAnsi="Arial" w:cs="Arial"/>
          <w:color w:val="000000" w:themeColor="text1"/>
        </w:rPr>
        <w:t>í</w:t>
      </w:r>
      <w:r w:rsidRPr="00FD2109">
        <w:rPr>
          <w:rFonts w:ascii="Arial" w:hAnsi="Arial" w:cs="Arial"/>
          <w:color w:val="000000" w:themeColor="text1"/>
        </w:rPr>
        <w:t xml:space="preserve"> se encontraron diferencias en grupos relacionados con el estudio. Para empezar, la diferencia significativa más sorprendente fue la relacionada con los rangos de promedios de rendimiento académico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041), aunque la mayoría de las personas graduadas tuvieron entre “muy buen rendimiento” (30,8%) y “buen rendimiento” (51,2%), existen algunas personas en rendimiento “suficiente” (16%) y “deficiente” (2%)</w:t>
      </w:r>
      <w:r>
        <w:rPr>
          <w:rFonts w:ascii="Arial" w:hAnsi="Arial" w:cs="Arial"/>
          <w:color w:val="000000" w:themeColor="text1"/>
        </w:rPr>
        <w:t>.</w:t>
      </w:r>
      <w:r w:rsidRPr="00FD2109">
        <w:rPr>
          <w:rFonts w:ascii="Arial" w:hAnsi="Arial" w:cs="Arial"/>
          <w:color w:val="000000" w:themeColor="text1"/>
        </w:rPr>
        <w:t xml:space="preserve"> </w:t>
      </w:r>
    </w:p>
    <w:p w14:paraId="21A828A8" w14:textId="77777777" w:rsidR="0015262D" w:rsidRDefault="0015262D" w:rsidP="0015262D">
      <w:pPr>
        <w:spacing w:line="360" w:lineRule="auto"/>
        <w:jc w:val="both"/>
        <w:rPr>
          <w:rFonts w:ascii="Arial" w:hAnsi="Arial" w:cs="Arial"/>
          <w:color w:val="000000" w:themeColor="text1"/>
        </w:rPr>
      </w:pPr>
    </w:p>
    <w:p w14:paraId="4B2C7C83" w14:textId="77777777" w:rsidR="0015262D" w:rsidRPr="00FD2109" w:rsidRDefault="0015262D" w:rsidP="0015262D">
      <w:pPr>
        <w:spacing w:line="360" w:lineRule="auto"/>
        <w:jc w:val="both"/>
        <w:rPr>
          <w:rFonts w:ascii="Arial" w:hAnsi="Arial" w:cs="Arial"/>
          <w:color w:val="000000" w:themeColor="text1"/>
        </w:rPr>
      </w:pPr>
      <w:r>
        <w:rPr>
          <w:rFonts w:ascii="Arial" w:hAnsi="Arial" w:cs="Arial"/>
          <w:color w:val="000000" w:themeColor="text1"/>
        </w:rPr>
        <w:t>C</w:t>
      </w:r>
      <w:r w:rsidRPr="00FD2109">
        <w:rPr>
          <w:rFonts w:ascii="Arial" w:hAnsi="Arial" w:cs="Arial"/>
          <w:color w:val="000000" w:themeColor="text1"/>
        </w:rPr>
        <w:t>omparando las medianas y las frecuencias de los grupos, pareciera que la diferencia</w:t>
      </w:r>
      <w:r>
        <w:rPr>
          <w:rFonts w:ascii="Arial" w:hAnsi="Arial" w:cs="Arial"/>
          <w:color w:val="000000" w:themeColor="text1"/>
        </w:rPr>
        <w:t>,</w:t>
      </w:r>
      <w:r w:rsidRPr="00FD2109">
        <w:rPr>
          <w:rFonts w:ascii="Arial" w:hAnsi="Arial" w:cs="Arial"/>
          <w:color w:val="000000" w:themeColor="text1"/>
        </w:rPr>
        <w:t xml:space="preserve"> en estos grupos</w:t>
      </w:r>
      <w:r>
        <w:rPr>
          <w:rFonts w:ascii="Arial" w:hAnsi="Arial" w:cs="Arial"/>
          <w:color w:val="000000" w:themeColor="text1"/>
        </w:rPr>
        <w:t>,</w:t>
      </w:r>
      <w:r w:rsidRPr="00FD2109">
        <w:rPr>
          <w:rFonts w:ascii="Arial" w:hAnsi="Arial" w:cs="Arial"/>
          <w:color w:val="000000" w:themeColor="text1"/>
        </w:rPr>
        <w:t xml:space="preserve"> se ubicó entre el grupo deficiente y el resto de los grupos</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L</w:t>
      </w:r>
      <w:r w:rsidRPr="00FD2109">
        <w:rPr>
          <w:rFonts w:ascii="Arial" w:hAnsi="Arial" w:cs="Arial"/>
          <w:color w:val="000000" w:themeColor="text1"/>
        </w:rPr>
        <w:t>a mediana de adaptabilidad de carrera del grupo deficiente (Me</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 xml:space="preserve">32) </w:t>
      </w:r>
      <w:r>
        <w:rPr>
          <w:rFonts w:ascii="Arial" w:hAnsi="Arial" w:cs="Arial"/>
          <w:color w:val="000000" w:themeColor="text1"/>
        </w:rPr>
        <w:t xml:space="preserve">es </w:t>
      </w:r>
      <w:r w:rsidRPr="00FD2109">
        <w:rPr>
          <w:rFonts w:ascii="Arial" w:hAnsi="Arial" w:cs="Arial"/>
          <w:color w:val="000000" w:themeColor="text1"/>
        </w:rPr>
        <w:t>significativamente mayor a la mediana de la adaptabilidad de carrera de los otros tres grupos (Me</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28). La tabla 5 muestra los promedios del rendimiento académico</w:t>
      </w:r>
      <w:r>
        <w:rPr>
          <w:rFonts w:ascii="Arial" w:hAnsi="Arial" w:cs="Arial"/>
          <w:color w:val="000000" w:themeColor="text1"/>
        </w:rPr>
        <w:t>,</w:t>
      </w:r>
      <w:r w:rsidRPr="00FD2109">
        <w:rPr>
          <w:rFonts w:ascii="Arial" w:hAnsi="Arial" w:cs="Arial"/>
          <w:color w:val="000000" w:themeColor="text1"/>
        </w:rPr>
        <w:t xml:space="preserve"> según los rangos de adaptabilidad de carrera.</w:t>
      </w:r>
    </w:p>
    <w:p w14:paraId="3D445603" w14:textId="45513281" w:rsidR="00C42A7D" w:rsidRDefault="00C42A7D" w:rsidP="0015262D">
      <w:pPr>
        <w:jc w:val="both"/>
        <w:rPr>
          <w:rFonts w:ascii="Arial" w:hAnsi="Arial" w:cs="Arial"/>
          <w:b/>
          <w:bCs/>
          <w:color w:val="000000" w:themeColor="text1"/>
        </w:rPr>
      </w:pPr>
    </w:p>
    <w:p w14:paraId="570B607E" w14:textId="6A81B59C" w:rsidR="004F7E6F" w:rsidRDefault="004F7E6F" w:rsidP="0015262D">
      <w:pPr>
        <w:jc w:val="both"/>
        <w:rPr>
          <w:rFonts w:ascii="Arial" w:hAnsi="Arial" w:cs="Arial"/>
          <w:b/>
          <w:bCs/>
          <w:color w:val="000000" w:themeColor="text1"/>
        </w:rPr>
      </w:pPr>
    </w:p>
    <w:p w14:paraId="0D211AD6" w14:textId="4A0F2C34" w:rsidR="004F7E6F" w:rsidRDefault="004F7E6F" w:rsidP="0015262D">
      <w:pPr>
        <w:jc w:val="both"/>
        <w:rPr>
          <w:rFonts w:ascii="Arial" w:hAnsi="Arial" w:cs="Arial"/>
          <w:b/>
          <w:bCs/>
          <w:color w:val="000000" w:themeColor="text1"/>
        </w:rPr>
      </w:pPr>
    </w:p>
    <w:p w14:paraId="431FA407" w14:textId="2FE471EB" w:rsidR="004F7E6F" w:rsidRDefault="004F7E6F" w:rsidP="0015262D">
      <w:pPr>
        <w:jc w:val="both"/>
        <w:rPr>
          <w:rFonts w:ascii="Arial" w:hAnsi="Arial" w:cs="Arial"/>
          <w:b/>
          <w:bCs/>
          <w:color w:val="000000" w:themeColor="text1"/>
        </w:rPr>
      </w:pPr>
    </w:p>
    <w:p w14:paraId="69F301E3" w14:textId="2A9C402D" w:rsidR="004F7E6F" w:rsidRDefault="004F7E6F" w:rsidP="0015262D">
      <w:pPr>
        <w:jc w:val="both"/>
        <w:rPr>
          <w:rFonts w:ascii="Arial" w:hAnsi="Arial" w:cs="Arial"/>
          <w:b/>
          <w:bCs/>
          <w:color w:val="000000" w:themeColor="text1"/>
        </w:rPr>
      </w:pPr>
    </w:p>
    <w:p w14:paraId="4756C89A" w14:textId="77777777" w:rsidR="004F7E6F" w:rsidRDefault="004F7E6F" w:rsidP="0015262D">
      <w:pPr>
        <w:jc w:val="both"/>
        <w:rPr>
          <w:rFonts w:ascii="Arial" w:hAnsi="Arial" w:cs="Arial"/>
          <w:b/>
          <w:bCs/>
          <w:color w:val="000000" w:themeColor="text1"/>
        </w:rPr>
      </w:pPr>
    </w:p>
    <w:p w14:paraId="2B4905C1" w14:textId="38CD7668" w:rsidR="0015262D" w:rsidRPr="00065AE9" w:rsidRDefault="0015262D" w:rsidP="0015262D">
      <w:pPr>
        <w:jc w:val="both"/>
        <w:rPr>
          <w:rFonts w:ascii="Arial" w:hAnsi="Arial" w:cs="Arial"/>
          <w:b/>
          <w:bCs/>
          <w:color w:val="000000" w:themeColor="text1"/>
        </w:rPr>
      </w:pPr>
      <w:r w:rsidRPr="00065AE9">
        <w:rPr>
          <w:rFonts w:ascii="Arial" w:hAnsi="Arial" w:cs="Arial"/>
          <w:b/>
          <w:bCs/>
          <w:color w:val="000000" w:themeColor="text1"/>
        </w:rPr>
        <w:lastRenderedPageBreak/>
        <w:t>Tabla 5</w:t>
      </w:r>
    </w:p>
    <w:p w14:paraId="2B6E7C48" w14:textId="77777777" w:rsidR="0015262D" w:rsidRPr="00065AE9" w:rsidRDefault="0015262D" w:rsidP="0015262D">
      <w:pPr>
        <w:jc w:val="both"/>
        <w:rPr>
          <w:rFonts w:ascii="Arial" w:hAnsi="Arial" w:cs="Arial"/>
          <w:i/>
          <w:iCs/>
          <w:color w:val="000000" w:themeColor="text1"/>
        </w:rPr>
      </w:pPr>
      <w:r w:rsidRPr="00065AE9">
        <w:rPr>
          <w:rFonts w:ascii="Arial" w:hAnsi="Arial" w:cs="Arial"/>
          <w:i/>
          <w:iCs/>
          <w:color w:val="000000" w:themeColor="text1"/>
        </w:rPr>
        <w:t>Promedios de rendimiento académico de las personas graduadas de la LCI Veritas durante el 2017 y el 2022</w:t>
      </w:r>
      <w:r>
        <w:rPr>
          <w:rFonts w:ascii="Arial" w:hAnsi="Arial" w:cs="Arial"/>
          <w:i/>
          <w:iCs/>
          <w:color w:val="000000" w:themeColor="text1"/>
        </w:rPr>
        <w:t xml:space="preserve">, </w:t>
      </w:r>
      <w:r w:rsidRPr="00065AE9">
        <w:rPr>
          <w:rFonts w:ascii="Arial" w:hAnsi="Arial" w:cs="Arial"/>
          <w:i/>
          <w:iCs/>
          <w:color w:val="000000" w:themeColor="text1"/>
        </w:rPr>
        <w:t>según los rangos de adaptabilidad de carrera</w:t>
      </w:r>
    </w:p>
    <w:tbl>
      <w:tblPr>
        <w:tblStyle w:val="Tablaconcuadrcula"/>
        <w:tblW w:w="0" w:type="auto"/>
        <w:tblLayout w:type="fixed"/>
        <w:tblLook w:val="04A0" w:firstRow="1" w:lastRow="0" w:firstColumn="1" w:lastColumn="0" w:noHBand="0" w:noVBand="1"/>
      </w:tblPr>
      <w:tblGrid>
        <w:gridCol w:w="2830"/>
        <w:gridCol w:w="993"/>
        <w:gridCol w:w="850"/>
        <w:gridCol w:w="992"/>
        <w:gridCol w:w="993"/>
        <w:gridCol w:w="992"/>
        <w:gridCol w:w="1276"/>
      </w:tblGrid>
      <w:tr w:rsidR="0015262D" w:rsidRPr="00FD2109" w14:paraId="5A41462E" w14:textId="77777777" w:rsidTr="00E94FFC">
        <w:tc>
          <w:tcPr>
            <w:tcW w:w="2830" w:type="dxa"/>
            <w:vMerge w:val="restart"/>
          </w:tcPr>
          <w:p w14:paraId="48A28E5A" w14:textId="77777777" w:rsidR="0015262D" w:rsidRPr="00FD2109" w:rsidRDefault="0015262D" w:rsidP="00E94FFC">
            <w:pPr>
              <w:jc w:val="both"/>
              <w:rPr>
                <w:rFonts w:ascii="Arial" w:hAnsi="Arial" w:cs="Arial"/>
                <w:b/>
                <w:bCs/>
                <w:color w:val="000000" w:themeColor="text1"/>
                <w:sz w:val="18"/>
                <w:szCs w:val="18"/>
              </w:rPr>
            </w:pPr>
            <w:r w:rsidRPr="00FD2109">
              <w:rPr>
                <w:rFonts w:ascii="Arial" w:hAnsi="Arial" w:cs="Arial"/>
                <w:b/>
                <w:bCs/>
                <w:color w:val="000000" w:themeColor="text1"/>
                <w:sz w:val="18"/>
                <w:szCs w:val="18"/>
              </w:rPr>
              <w:t>Promedios de rendimiento académico universitario</w:t>
            </w:r>
          </w:p>
        </w:tc>
        <w:tc>
          <w:tcPr>
            <w:tcW w:w="6096" w:type="dxa"/>
            <w:gridSpan w:val="6"/>
          </w:tcPr>
          <w:p w14:paraId="1F3BF561" w14:textId="77777777" w:rsidR="0015262D" w:rsidRPr="00FD2109" w:rsidRDefault="0015262D" w:rsidP="00E94FFC">
            <w:pPr>
              <w:jc w:val="both"/>
              <w:rPr>
                <w:rFonts w:ascii="Arial" w:hAnsi="Arial" w:cs="Arial"/>
                <w:b/>
                <w:bCs/>
                <w:color w:val="000000" w:themeColor="text1"/>
                <w:sz w:val="18"/>
                <w:szCs w:val="18"/>
              </w:rPr>
            </w:pPr>
            <w:r w:rsidRPr="00FD2109">
              <w:rPr>
                <w:rFonts w:ascii="Arial" w:hAnsi="Arial" w:cs="Arial"/>
                <w:b/>
                <w:bCs/>
                <w:color w:val="000000" w:themeColor="text1"/>
                <w:sz w:val="18"/>
                <w:szCs w:val="18"/>
              </w:rPr>
              <w:t>Rangos de adaptabilidad de carrera</w:t>
            </w:r>
          </w:p>
        </w:tc>
      </w:tr>
      <w:tr w:rsidR="0015262D" w:rsidRPr="00FD2109" w14:paraId="339A03DA" w14:textId="77777777" w:rsidTr="00E94FFC">
        <w:tc>
          <w:tcPr>
            <w:tcW w:w="2830" w:type="dxa"/>
            <w:vMerge/>
          </w:tcPr>
          <w:p w14:paraId="152E388B" w14:textId="77777777" w:rsidR="0015262D" w:rsidRPr="00FD2109" w:rsidRDefault="0015262D" w:rsidP="00E94FFC">
            <w:pPr>
              <w:jc w:val="both"/>
              <w:rPr>
                <w:rFonts w:ascii="Arial" w:hAnsi="Arial" w:cs="Arial"/>
                <w:color w:val="000000" w:themeColor="text1"/>
                <w:sz w:val="18"/>
                <w:szCs w:val="18"/>
              </w:rPr>
            </w:pPr>
          </w:p>
        </w:tc>
        <w:tc>
          <w:tcPr>
            <w:tcW w:w="1843" w:type="dxa"/>
            <w:gridSpan w:val="2"/>
          </w:tcPr>
          <w:p w14:paraId="293BDA34"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Adaptabilidad baja</w:t>
            </w:r>
          </w:p>
        </w:tc>
        <w:tc>
          <w:tcPr>
            <w:tcW w:w="1985" w:type="dxa"/>
            <w:gridSpan w:val="2"/>
          </w:tcPr>
          <w:p w14:paraId="782ECF15"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Adaptabilidad media</w:t>
            </w:r>
          </w:p>
        </w:tc>
        <w:tc>
          <w:tcPr>
            <w:tcW w:w="2268" w:type="dxa"/>
            <w:gridSpan w:val="2"/>
          </w:tcPr>
          <w:p w14:paraId="36CB62CC"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Adaptabilidad alta</w:t>
            </w:r>
          </w:p>
        </w:tc>
      </w:tr>
      <w:tr w:rsidR="0015262D" w:rsidRPr="00FD2109" w14:paraId="07CC3BB2" w14:textId="77777777" w:rsidTr="00E94FFC">
        <w:tc>
          <w:tcPr>
            <w:tcW w:w="2830" w:type="dxa"/>
            <w:vMerge/>
          </w:tcPr>
          <w:p w14:paraId="36929092" w14:textId="77777777" w:rsidR="0015262D" w:rsidRPr="00FD2109" w:rsidRDefault="0015262D" w:rsidP="00E94FFC">
            <w:pPr>
              <w:jc w:val="both"/>
              <w:rPr>
                <w:rFonts w:ascii="Arial" w:hAnsi="Arial" w:cs="Arial"/>
                <w:color w:val="000000" w:themeColor="text1"/>
                <w:sz w:val="18"/>
                <w:szCs w:val="18"/>
              </w:rPr>
            </w:pPr>
          </w:p>
        </w:tc>
        <w:tc>
          <w:tcPr>
            <w:tcW w:w="993" w:type="dxa"/>
          </w:tcPr>
          <w:p w14:paraId="2FC10ABB"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Valor absoluto</w:t>
            </w:r>
          </w:p>
        </w:tc>
        <w:tc>
          <w:tcPr>
            <w:tcW w:w="850" w:type="dxa"/>
          </w:tcPr>
          <w:p w14:paraId="1BC56BAC"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Valor relativo</w:t>
            </w:r>
          </w:p>
        </w:tc>
        <w:tc>
          <w:tcPr>
            <w:tcW w:w="992" w:type="dxa"/>
          </w:tcPr>
          <w:p w14:paraId="7FC060C0"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Valor absoluto</w:t>
            </w:r>
          </w:p>
        </w:tc>
        <w:tc>
          <w:tcPr>
            <w:tcW w:w="993" w:type="dxa"/>
          </w:tcPr>
          <w:p w14:paraId="124C9998"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Valor relativo</w:t>
            </w:r>
          </w:p>
        </w:tc>
        <w:tc>
          <w:tcPr>
            <w:tcW w:w="992" w:type="dxa"/>
          </w:tcPr>
          <w:p w14:paraId="1FAD08CE"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Valor absoluto</w:t>
            </w:r>
          </w:p>
        </w:tc>
        <w:tc>
          <w:tcPr>
            <w:tcW w:w="1276" w:type="dxa"/>
          </w:tcPr>
          <w:p w14:paraId="4C377D3C"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Valor relativo</w:t>
            </w:r>
          </w:p>
        </w:tc>
      </w:tr>
      <w:tr w:rsidR="0015262D" w:rsidRPr="00FD2109" w14:paraId="19C0B448" w14:textId="77777777" w:rsidTr="00E94FFC">
        <w:tc>
          <w:tcPr>
            <w:tcW w:w="2830" w:type="dxa"/>
          </w:tcPr>
          <w:p w14:paraId="411AC76C" w14:textId="77777777" w:rsidR="0015262D" w:rsidRPr="00FD2109" w:rsidRDefault="0015262D" w:rsidP="00E94FFC">
            <w:pPr>
              <w:rPr>
                <w:rFonts w:ascii="Arial" w:hAnsi="Arial" w:cs="Arial"/>
                <w:color w:val="000000" w:themeColor="text1"/>
                <w:sz w:val="18"/>
                <w:szCs w:val="18"/>
              </w:rPr>
            </w:pPr>
            <w:r w:rsidRPr="00FD2109">
              <w:rPr>
                <w:rFonts w:ascii="Arial" w:hAnsi="Arial" w:cs="Arial"/>
                <w:color w:val="000000" w:themeColor="text1"/>
                <w:sz w:val="18"/>
                <w:szCs w:val="18"/>
              </w:rPr>
              <w:t>Deficiente (0</w:t>
            </w:r>
            <w:r>
              <w:rPr>
                <w:rFonts w:ascii="Arial" w:hAnsi="Arial" w:cs="Arial"/>
                <w:color w:val="000000" w:themeColor="text1"/>
                <w:sz w:val="18"/>
                <w:szCs w:val="18"/>
              </w:rPr>
              <w:t xml:space="preserve"> a </w:t>
            </w:r>
            <w:r w:rsidRPr="00FD2109">
              <w:rPr>
                <w:rFonts w:ascii="Arial" w:hAnsi="Arial" w:cs="Arial"/>
                <w:color w:val="000000" w:themeColor="text1"/>
                <w:sz w:val="18"/>
                <w:szCs w:val="18"/>
              </w:rPr>
              <w:t>69 puntos)</w:t>
            </w:r>
          </w:p>
        </w:tc>
        <w:tc>
          <w:tcPr>
            <w:tcW w:w="993" w:type="dxa"/>
          </w:tcPr>
          <w:p w14:paraId="3B615712"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0</w:t>
            </w:r>
          </w:p>
        </w:tc>
        <w:tc>
          <w:tcPr>
            <w:tcW w:w="850" w:type="dxa"/>
          </w:tcPr>
          <w:p w14:paraId="20562967"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0</w:t>
            </w:r>
          </w:p>
        </w:tc>
        <w:tc>
          <w:tcPr>
            <w:tcW w:w="992" w:type="dxa"/>
          </w:tcPr>
          <w:p w14:paraId="247F226C"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0</w:t>
            </w:r>
          </w:p>
        </w:tc>
        <w:tc>
          <w:tcPr>
            <w:tcW w:w="993" w:type="dxa"/>
          </w:tcPr>
          <w:p w14:paraId="3C584015"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0</w:t>
            </w:r>
          </w:p>
        </w:tc>
        <w:tc>
          <w:tcPr>
            <w:tcW w:w="992" w:type="dxa"/>
          </w:tcPr>
          <w:p w14:paraId="209F3DF9"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5</w:t>
            </w:r>
          </w:p>
        </w:tc>
        <w:tc>
          <w:tcPr>
            <w:tcW w:w="1276" w:type="dxa"/>
          </w:tcPr>
          <w:p w14:paraId="181932DB"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100</w:t>
            </w:r>
          </w:p>
        </w:tc>
      </w:tr>
      <w:tr w:rsidR="0015262D" w:rsidRPr="00FD2109" w14:paraId="51BC9723" w14:textId="77777777" w:rsidTr="00E94FFC">
        <w:tc>
          <w:tcPr>
            <w:tcW w:w="2830" w:type="dxa"/>
          </w:tcPr>
          <w:p w14:paraId="10D0F4E4" w14:textId="77777777" w:rsidR="0015262D" w:rsidRPr="00FD2109" w:rsidRDefault="0015262D" w:rsidP="00E94FFC">
            <w:pPr>
              <w:rPr>
                <w:rFonts w:ascii="Arial" w:hAnsi="Arial" w:cs="Arial"/>
                <w:color w:val="000000" w:themeColor="text1"/>
                <w:sz w:val="18"/>
                <w:szCs w:val="18"/>
              </w:rPr>
            </w:pPr>
            <w:r w:rsidRPr="00FD2109">
              <w:rPr>
                <w:rFonts w:ascii="Arial" w:hAnsi="Arial" w:cs="Arial"/>
                <w:color w:val="000000" w:themeColor="text1"/>
                <w:sz w:val="18"/>
                <w:szCs w:val="18"/>
              </w:rPr>
              <w:t>Suficiente (70</w:t>
            </w:r>
            <w:r>
              <w:rPr>
                <w:rFonts w:ascii="Arial" w:hAnsi="Arial" w:cs="Arial"/>
                <w:color w:val="000000" w:themeColor="text1"/>
                <w:sz w:val="18"/>
                <w:szCs w:val="18"/>
              </w:rPr>
              <w:t xml:space="preserve"> a </w:t>
            </w:r>
            <w:r w:rsidRPr="00FD2109">
              <w:rPr>
                <w:rFonts w:ascii="Arial" w:hAnsi="Arial" w:cs="Arial"/>
                <w:color w:val="000000" w:themeColor="text1"/>
                <w:sz w:val="18"/>
                <w:szCs w:val="18"/>
              </w:rPr>
              <w:t>79 puntos)</w:t>
            </w:r>
          </w:p>
        </w:tc>
        <w:tc>
          <w:tcPr>
            <w:tcW w:w="993" w:type="dxa"/>
          </w:tcPr>
          <w:p w14:paraId="3B4F944A"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0</w:t>
            </w:r>
          </w:p>
        </w:tc>
        <w:tc>
          <w:tcPr>
            <w:tcW w:w="850" w:type="dxa"/>
          </w:tcPr>
          <w:p w14:paraId="76F89CF7"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0</w:t>
            </w:r>
          </w:p>
        </w:tc>
        <w:tc>
          <w:tcPr>
            <w:tcW w:w="992" w:type="dxa"/>
          </w:tcPr>
          <w:p w14:paraId="3AAAB7E0"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9</w:t>
            </w:r>
          </w:p>
        </w:tc>
        <w:tc>
          <w:tcPr>
            <w:tcW w:w="993" w:type="dxa"/>
          </w:tcPr>
          <w:p w14:paraId="425CE7DD"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22,5</w:t>
            </w:r>
          </w:p>
        </w:tc>
        <w:tc>
          <w:tcPr>
            <w:tcW w:w="992" w:type="dxa"/>
          </w:tcPr>
          <w:p w14:paraId="0137DAD0"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31</w:t>
            </w:r>
          </w:p>
        </w:tc>
        <w:tc>
          <w:tcPr>
            <w:tcW w:w="1276" w:type="dxa"/>
          </w:tcPr>
          <w:p w14:paraId="56D202A7"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77,5</w:t>
            </w:r>
          </w:p>
        </w:tc>
      </w:tr>
      <w:tr w:rsidR="0015262D" w:rsidRPr="00FD2109" w14:paraId="01419485" w14:textId="77777777" w:rsidTr="00E94FFC">
        <w:tc>
          <w:tcPr>
            <w:tcW w:w="2830" w:type="dxa"/>
          </w:tcPr>
          <w:p w14:paraId="4AFEF02F" w14:textId="77777777" w:rsidR="0015262D" w:rsidRPr="00FD2109" w:rsidRDefault="0015262D" w:rsidP="00E94FFC">
            <w:pPr>
              <w:rPr>
                <w:rFonts w:ascii="Arial" w:hAnsi="Arial" w:cs="Arial"/>
                <w:color w:val="000000" w:themeColor="text1"/>
                <w:sz w:val="18"/>
                <w:szCs w:val="18"/>
              </w:rPr>
            </w:pPr>
            <w:r w:rsidRPr="00FD2109">
              <w:rPr>
                <w:rFonts w:ascii="Arial" w:hAnsi="Arial" w:cs="Arial"/>
                <w:color w:val="000000" w:themeColor="text1"/>
                <w:sz w:val="18"/>
                <w:szCs w:val="18"/>
              </w:rPr>
              <w:t>Bueno (80 a 89 puntos)</w:t>
            </w:r>
          </w:p>
        </w:tc>
        <w:tc>
          <w:tcPr>
            <w:tcW w:w="993" w:type="dxa"/>
          </w:tcPr>
          <w:p w14:paraId="31510614"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1</w:t>
            </w:r>
          </w:p>
        </w:tc>
        <w:tc>
          <w:tcPr>
            <w:tcW w:w="850" w:type="dxa"/>
          </w:tcPr>
          <w:p w14:paraId="0C63004A"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0,8</w:t>
            </w:r>
          </w:p>
        </w:tc>
        <w:tc>
          <w:tcPr>
            <w:tcW w:w="992" w:type="dxa"/>
          </w:tcPr>
          <w:p w14:paraId="4D0ED440"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17</w:t>
            </w:r>
          </w:p>
        </w:tc>
        <w:tc>
          <w:tcPr>
            <w:tcW w:w="993" w:type="dxa"/>
          </w:tcPr>
          <w:p w14:paraId="4CF16C06"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13,3</w:t>
            </w:r>
          </w:p>
        </w:tc>
        <w:tc>
          <w:tcPr>
            <w:tcW w:w="992" w:type="dxa"/>
          </w:tcPr>
          <w:p w14:paraId="64C9F4AC"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110</w:t>
            </w:r>
          </w:p>
        </w:tc>
        <w:tc>
          <w:tcPr>
            <w:tcW w:w="1276" w:type="dxa"/>
          </w:tcPr>
          <w:p w14:paraId="32BC6A2A"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8,9</w:t>
            </w:r>
          </w:p>
        </w:tc>
      </w:tr>
      <w:tr w:rsidR="0015262D" w:rsidRPr="00FD2109" w14:paraId="556B9BBB" w14:textId="77777777" w:rsidTr="00E94FFC">
        <w:tc>
          <w:tcPr>
            <w:tcW w:w="2830" w:type="dxa"/>
          </w:tcPr>
          <w:p w14:paraId="4BEB5BD4" w14:textId="77777777" w:rsidR="0015262D" w:rsidRPr="00FD2109" w:rsidRDefault="0015262D" w:rsidP="00E94FFC">
            <w:pPr>
              <w:rPr>
                <w:rFonts w:ascii="Arial" w:hAnsi="Arial" w:cs="Arial"/>
                <w:color w:val="000000" w:themeColor="text1"/>
                <w:sz w:val="18"/>
                <w:szCs w:val="18"/>
              </w:rPr>
            </w:pPr>
            <w:r w:rsidRPr="00FD2109">
              <w:rPr>
                <w:rFonts w:ascii="Arial" w:hAnsi="Arial" w:cs="Arial"/>
                <w:color w:val="000000" w:themeColor="text1"/>
                <w:sz w:val="18"/>
                <w:szCs w:val="18"/>
              </w:rPr>
              <w:t>Muy bueno (90 a 100 puntos)</w:t>
            </w:r>
          </w:p>
        </w:tc>
        <w:tc>
          <w:tcPr>
            <w:tcW w:w="993" w:type="dxa"/>
          </w:tcPr>
          <w:p w14:paraId="1F2E9F9F"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1</w:t>
            </w:r>
          </w:p>
        </w:tc>
        <w:tc>
          <w:tcPr>
            <w:tcW w:w="850" w:type="dxa"/>
          </w:tcPr>
          <w:p w14:paraId="5AAE6044"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1,3</w:t>
            </w:r>
          </w:p>
        </w:tc>
        <w:tc>
          <w:tcPr>
            <w:tcW w:w="992" w:type="dxa"/>
          </w:tcPr>
          <w:p w14:paraId="6EAFF1CF"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12</w:t>
            </w:r>
          </w:p>
        </w:tc>
        <w:tc>
          <w:tcPr>
            <w:tcW w:w="993" w:type="dxa"/>
          </w:tcPr>
          <w:p w14:paraId="6EDC7B9F"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15,6</w:t>
            </w:r>
          </w:p>
        </w:tc>
        <w:tc>
          <w:tcPr>
            <w:tcW w:w="992" w:type="dxa"/>
          </w:tcPr>
          <w:p w14:paraId="1B7F727B"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64</w:t>
            </w:r>
          </w:p>
        </w:tc>
        <w:tc>
          <w:tcPr>
            <w:tcW w:w="1276" w:type="dxa"/>
          </w:tcPr>
          <w:p w14:paraId="0357ABEF" w14:textId="77777777" w:rsidR="0015262D" w:rsidRPr="00FD2109" w:rsidRDefault="0015262D" w:rsidP="00E94FFC">
            <w:pPr>
              <w:jc w:val="both"/>
              <w:rPr>
                <w:rFonts w:ascii="Arial" w:hAnsi="Arial" w:cs="Arial"/>
                <w:color w:val="000000" w:themeColor="text1"/>
                <w:sz w:val="18"/>
                <w:szCs w:val="18"/>
              </w:rPr>
            </w:pPr>
            <w:r w:rsidRPr="00FD2109">
              <w:rPr>
                <w:rFonts w:ascii="Arial" w:hAnsi="Arial" w:cs="Arial"/>
                <w:color w:val="000000" w:themeColor="text1"/>
                <w:sz w:val="18"/>
                <w:szCs w:val="18"/>
              </w:rPr>
              <w:t>83,1</w:t>
            </w:r>
          </w:p>
        </w:tc>
      </w:tr>
    </w:tbl>
    <w:p w14:paraId="1C423FB5" w14:textId="77777777" w:rsidR="0015262D" w:rsidRPr="00FD2109" w:rsidRDefault="0015262D" w:rsidP="0015262D">
      <w:pPr>
        <w:jc w:val="both"/>
        <w:rPr>
          <w:rFonts w:ascii="Arial" w:hAnsi="Arial" w:cs="Arial"/>
          <w:color w:val="000000" w:themeColor="text1"/>
          <w:sz w:val="20"/>
          <w:szCs w:val="20"/>
        </w:rPr>
      </w:pPr>
      <w:r w:rsidRPr="00FD2109">
        <w:rPr>
          <w:rFonts w:ascii="Arial" w:hAnsi="Arial" w:cs="Arial"/>
          <w:i/>
          <w:iCs/>
          <w:color w:val="000000" w:themeColor="text1"/>
          <w:sz w:val="20"/>
          <w:szCs w:val="20"/>
        </w:rPr>
        <w:t>Nota</w:t>
      </w:r>
      <w:r>
        <w:rPr>
          <w:rFonts w:ascii="Arial" w:hAnsi="Arial" w:cs="Arial"/>
          <w:color w:val="000000" w:themeColor="text1"/>
          <w:sz w:val="20"/>
          <w:szCs w:val="20"/>
        </w:rPr>
        <w:t>:</w:t>
      </w:r>
      <w:r w:rsidRPr="00FD2109">
        <w:rPr>
          <w:rFonts w:ascii="Arial" w:hAnsi="Arial" w:cs="Arial"/>
          <w:color w:val="000000" w:themeColor="text1"/>
          <w:sz w:val="20"/>
          <w:szCs w:val="20"/>
        </w:rPr>
        <w:t xml:space="preserve"> Elaboración propia.</w:t>
      </w:r>
    </w:p>
    <w:p w14:paraId="3492D660" w14:textId="77777777" w:rsidR="0015262D" w:rsidRPr="00FD2109" w:rsidRDefault="0015262D" w:rsidP="0015262D">
      <w:pPr>
        <w:jc w:val="both"/>
        <w:rPr>
          <w:rFonts w:ascii="Arial" w:hAnsi="Arial" w:cs="Arial"/>
          <w:color w:val="000000" w:themeColor="text1"/>
        </w:rPr>
      </w:pPr>
    </w:p>
    <w:p w14:paraId="0036EFA1"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Este dato es interesante, porque las investigaciones que han analizado la adaptabilidad de carrera en estudiantes universitarios afirman que un buen rendimiento académico tiene una relación positiva con esta variable (López, 2020)</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S</w:t>
      </w:r>
      <w:r w:rsidRPr="00FD2109">
        <w:rPr>
          <w:rFonts w:ascii="Arial" w:hAnsi="Arial" w:cs="Arial"/>
          <w:color w:val="000000" w:themeColor="text1"/>
        </w:rPr>
        <w:t>in embargo, pareciera que</w:t>
      </w:r>
      <w:r>
        <w:rPr>
          <w:rFonts w:ascii="Arial" w:hAnsi="Arial" w:cs="Arial"/>
          <w:color w:val="000000" w:themeColor="text1"/>
        </w:rPr>
        <w:t>,</w:t>
      </w:r>
      <w:r w:rsidRPr="00FD2109">
        <w:rPr>
          <w:rFonts w:ascii="Arial" w:hAnsi="Arial" w:cs="Arial"/>
          <w:color w:val="000000" w:themeColor="text1"/>
        </w:rPr>
        <w:t xml:space="preserve"> para la población graduada</w:t>
      </w:r>
      <w:r>
        <w:rPr>
          <w:rFonts w:ascii="Arial" w:hAnsi="Arial" w:cs="Arial"/>
          <w:color w:val="000000" w:themeColor="text1"/>
        </w:rPr>
        <w:t>,</w:t>
      </w:r>
      <w:r w:rsidRPr="00FD2109">
        <w:rPr>
          <w:rFonts w:ascii="Arial" w:hAnsi="Arial" w:cs="Arial"/>
          <w:color w:val="000000" w:themeColor="text1"/>
        </w:rPr>
        <w:t xml:space="preserve"> esto no aplica de la misma manera, lo cual puede tener relación con que las personas de </w:t>
      </w:r>
      <w:r>
        <w:rPr>
          <w:rFonts w:ascii="Arial" w:hAnsi="Arial" w:cs="Arial"/>
          <w:color w:val="000000" w:themeColor="text1"/>
        </w:rPr>
        <w:t xml:space="preserve">la </w:t>
      </w:r>
      <w:r w:rsidRPr="00FD2109">
        <w:rPr>
          <w:rFonts w:ascii="Arial" w:hAnsi="Arial" w:cs="Arial"/>
          <w:color w:val="000000" w:themeColor="text1"/>
        </w:rPr>
        <w:t>muestra con un rendimiento deficiente</w:t>
      </w:r>
      <w:r>
        <w:rPr>
          <w:rFonts w:ascii="Arial" w:hAnsi="Arial" w:cs="Arial"/>
          <w:color w:val="000000" w:themeColor="text1"/>
        </w:rPr>
        <w:t>,</w:t>
      </w:r>
      <w:r w:rsidRPr="00FD2109">
        <w:rPr>
          <w:rFonts w:ascii="Arial" w:hAnsi="Arial" w:cs="Arial"/>
          <w:color w:val="000000" w:themeColor="text1"/>
        </w:rPr>
        <w:t xml:space="preserve"> en su trayectoria académica</w:t>
      </w:r>
      <w:r>
        <w:rPr>
          <w:rFonts w:ascii="Arial" w:hAnsi="Arial" w:cs="Arial"/>
          <w:color w:val="000000" w:themeColor="text1"/>
        </w:rPr>
        <w:t>,</w:t>
      </w:r>
      <w:r w:rsidRPr="00FD2109">
        <w:rPr>
          <w:rFonts w:ascii="Arial" w:hAnsi="Arial" w:cs="Arial"/>
          <w:color w:val="000000" w:themeColor="text1"/>
        </w:rPr>
        <w:t xml:space="preserve"> ahora poseen un éxito laboral entre medio (1%), alto (1%) y muy alto (60%), lo cual corrobora el resultado que a mayor éxito laboral</w:t>
      </w:r>
      <w:r>
        <w:rPr>
          <w:rFonts w:ascii="Arial" w:hAnsi="Arial" w:cs="Arial"/>
          <w:color w:val="000000" w:themeColor="text1"/>
        </w:rPr>
        <w:t>,</w:t>
      </w:r>
      <w:r w:rsidRPr="00FD2109">
        <w:rPr>
          <w:rFonts w:ascii="Arial" w:hAnsi="Arial" w:cs="Arial"/>
          <w:color w:val="000000" w:themeColor="text1"/>
        </w:rPr>
        <w:t xml:space="preserve"> mayor adaptabilidad</w:t>
      </w:r>
      <w:r>
        <w:rPr>
          <w:rFonts w:ascii="Arial" w:hAnsi="Arial" w:cs="Arial"/>
          <w:color w:val="000000" w:themeColor="text1"/>
        </w:rPr>
        <w:t>,</w:t>
      </w:r>
      <w:r w:rsidRPr="00FD2109">
        <w:rPr>
          <w:rFonts w:ascii="Arial" w:hAnsi="Arial" w:cs="Arial"/>
          <w:color w:val="000000" w:themeColor="text1"/>
        </w:rPr>
        <w:t xml:space="preserve"> y viceversa.</w:t>
      </w:r>
    </w:p>
    <w:p w14:paraId="5693A34B" w14:textId="77777777" w:rsidR="0015262D" w:rsidRPr="00FD2109" w:rsidRDefault="0015262D" w:rsidP="0015262D">
      <w:pPr>
        <w:spacing w:line="360" w:lineRule="auto"/>
        <w:jc w:val="both"/>
        <w:rPr>
          <w:rFonts w:ascii="Arial" w:hAnsi="Arial" w:cs="Arial"/>
          <w:color w:val="000000" w:themeColor="text1"/>
        </w:rPr>
      </w:pPr>
    </w:p>
    <w:p w14:paraId="78EC49BD"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Ahora bien, ese hallazgo no quiere decir que se necesita tener un rendimiento académico deficiente para tener una muy alta adaptabilidad de carrera, porque no es una correlación y</w:t>
      </w:r>
      <w:r>
        <w:rPr>
          <w:rFonts w:ascii="Arial" w:hAnsi="Arial" w:cs="Arial"/>
          <w:color w:val="000000" w:themeColor="text1"/>
        </w:rPr>
        <w:t>,</w:t>
      </w:r>
      <w:r w:rsidRPr="00FD2109">
        <w:rPr>
          <w:rFonts w:ascii="Arial" w:hAnsi="Arial" w:cs="Arial"/>
          <w:color w:val="000000" w:themeColor="text1"/>
        </w:rPr>
        <w:t xml:space="preserve"> en todos los promedios</w:t>
      </w:r>
      <w:r>
        <w:rPr>
          <w:rFonts w:ascii="Arial" w:hAnsi="Arial" w:cs="Arial"/>
          <w:color w:val="000000" w:themeColor="text1"/>
        </w:rPr>
        <w:t>,</w:t>
      </w:r>
      <w:r w:rsidRPr="00FD2109">
        <w:rPr>
          <w:rFonts w:ascii="Arial" w:hAnsi="Arial" w:cs="Arial"/>
          <w:color w:val="000000" w:themeColor="text1"/>
        </w:rPr>
        <w:t xml:space="preserve"> hay personas en ese rango de la variable</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L</w:t>
      </w:r>
      <w:r w:rsidRPr="00FD2109">
        <w:rPr>
          <w:rFonts w:ascii="Arial" w:hAnsi="Arial" w:cs="Arial"/>
          <w:color w:val="000000" w:themeColor="text1"/>
        </w:rPr>
        <w:t>o que sí puede dar a entender, en primera instancia, es que las dificultades experimentadas en las trayectorias</w:t>
      </w:r>
      <w:r>
        <w:rPr>
          <w:rFonts w:ascii="Arial" w:hAnsi="Arial" w:cs="Arial"/>
          <w:color w:val="000000" w:themeColor="text1"/>
        </w:rPr>
        <w:t>,</w:t>
      </w:r>
      <w:r w:rsidRPr="00FD2109">
        <w:rPr>
          <w:rFonts w:ascii="Arial" w:hAnsi="Arial" w:cs="Arial"/>
          <w:color w:val="000000" w:themeColor="text1"/>
        </w:rPr>
        <w:t xml:space="preserve"> o lo que Savikas (2013), citado por (Matteo y De Oliveira, 2022), llama “los traumas vocacionales” pueden ayudar, si </w:t>
      </w:r>
      <w:r w:rsidRPr="00FD2109">
        <w:rPr>
          <w:rFonts w:ascii="Arial" w:hAnsi="Arial" w:cs="Arial"/>
          <w:color w:val="000000" w:themeColor="text1"/>
        </w:rPr>
        <w:lastRenderedPageBreak/>
        <w:t xml:space="preserve">se manejan de manera asertiva, a elevar la tolerancia a la frustración y </w:t>
      </w:r>
      <w:r>
        <w:rPr>
          <w:rFonts w:ascii="Arial" w:hAnsi="Arial" w:cs="Arial"/>
          <w:color w:val="000000" w:themeColor="text1"/>
        </w:rPr>
        <w:t xml:space="preserve">a </w:t>
      </w:r>
      <w:r w:rsidRPr="00FD2109">
        <w:rPr>
          <w:rFonts w:ascii="Arial" w:hAnsi="Arial" w:cs="Arial"/>
          <w:color w:val="000000" w:themeColor="text1"/>
        </w:rPr>
        <w:t>permitir desarrollar recursos personales de autorregulación.</w:t>
      </w:r>
    </w:p>
    <w:p w14:paraId="1BD5C98E" w14:textId="77777777" w:rsidR="0015262D" w:rsidRPr="00FD2109" w:rsidRDefault="0015262D" w:rsidP="0015262D">
      <w:pPr>
        <w:spacing w:line="360" w:lineRule="auto"/>
        <w:jc w:val="both"/>
        <w:rPr>
          <w:rFonts w:ascii="Arial" w:hAnsi="Arial" w:cs="Arial"/>
          <w:color w:val="000000" w:themeColor="text1"/>
        </w:rPr>
      </w:pPr>
    </w:p>
    <w:p w14:paraId="73A203A8"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 xml:space="preserve">Esta capacidad de tolerancia a la frustración puede fortalecer, en especial, la dimensión de </w:t>
      </w:r>
      <w:r w:rsidRPr="009F47E6">
        <w:rPr>
          <w:rFonts w:ascii="Arial" w:hAnsi="Arial" w:cs="Arial"/>
          <w:i/>
          <w:color w:val="000000" w:themeColor="text1"/>
        </w:rPr>
        <w:t>confianza</w:t>
      </w:r>
      <w:r w:rsidRPr="00FD2109">
        <w:rPr>
          <w:rFonts w:ascii="Arial" w:hAnsi="Arial" w:cs="Arial"/>
          <w:color w:val="000000" w:themeColor="text1"/>
        </w:rPr>
        <w:t>, ya que superar obstáculos genera niveles de autoeficacia suficientes para facilitar la adaptabilidad en la transición universidad-mundo laboral, ya que, según López et al. (2022)</w:t>
      </w:r>
      <w:r>
        <w:rPr>
          <w:rFonts w:ascii="Arial" w:hAnsi="Arial" w:cs="Arial"/>
          <w:color w:val="000000" w:themeColor="text1"/>
        </w:rPr>
        <w:t>:</w:t>
      </w:r>
      <w:r w:rsidRPr="00FD2109">
        <w:rPr>
          <w:rFonts w:ascii="Arial" w:hAnsi="Arial" w:cs="Arial"/>
          <w:color w:val="000000" w:themeColor="text1"/>
        </w:rPr>
        <w:t xml:space="preserve"> “Tendrán mejores resultados de adaptación, aquellos que son capaces de tener conductas para enfrentar condiciones y situaciones cambiantes”</w:t>
      </w:r>
      <w:r>
        <w:rPr>
          <w:rFonts w:ascii="Arial" w:hAnsi="Arial" w:cs="Arial"/>
          <w:color w:val="000000" w:themeColor="text1"/>
        </w:rPr>
        <w:t xml:space="preserve"> (p. 240)</w:t>
      </w:r>
      <w:r w:rsidRPr="00FD2109">
        <w:rPr>
          <w:rFonts w:ascii="Arial" w:hAnsi="Arial" w:cs="Arial"/>
          <w:color w:val="000000" w:themeColor="text1"/>
        </w:rPr>
        <w:t>.</w:t>
      </w:r>
    </w:p>
    <w:p w14:paraId="29733147" w14:textId="77777777" w:rsidR="0015262D" w:rsidRPr="00FD2109" w:rsidRDefault="0015262D" w:rsidP="0015262D">
      <w:pPr>
        <w:spacing w:line="360" w:lineRule="auto"/>
        <w:jc w:val="both"/>
        <w:rPr>
          <w:rFonts w:ascii="Arial" w:hAnsi="Arial" w:cs="Arial"/>
          <w:color w:val="000000" w:themeColor="text1"/>
        </w:rPr>
      </w:pPr>
    </w:p>
    <w:p w14:paraId="43364457"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Como segundo punto, se ha comprobado</w:t>
      </w:r>
      <w:r>
        <w:rPr>
          <w:rFonts w:ascii="Arial" w:hAnsi="Arial" w:cs="Arial"/>
          <w:color w:val="000000" w:themeColor="text1"/>
        </w:rPr>
        <w:t>,</w:t>
      </w:r>
      <w:r w:rsidRPr="00FD2109">
        <w:rPr>
          <w:rFonts w:ascii="Arial" w:hAnsi="Arial" w:cs="Arial"/>
          <w:color w:val="000000" w:themeColor="text1"/>
        </w:rPr>
        <w:t xml:space="preserve"> en otras investigaciones, que la adaptabilidad tiene relación positiva con el desempeño académico (López, 2020), pero también</w:t>
      </w:r>
      <w:r>
        <w:rPr>
          <w:rFonts w:ascii="Arial" w:hAnsi="Arial" w:cs="Arial"/>
          <w:color w:val="000000" w:themeColor="text1"/>
        </w:rPr>
        <w:t>,</w:t>
      </w:r>
      <w:r w:rsidRPr="00FD2109">
        <w:rPr>
          <w:rFonts w:ascii="Arial" w:hAnsi="Arial" w:cs="Arial"/>
          <w:color w:val="000000" w:themeColor="text1"/>
        </w:rPr>
        <w:t xml:space="preserve"> con el desempeño laboral (Low, Yeves, Latorre y Ramos, 2020)</w:t>
      </w:r>
      <w:r>
        <w:rPr>
          <w:rFonts w:ascii="Arial" w:hAnsi="Arial" w:cs="Arial"/>
          <w:color w:val="000000" w:themeColor="text1"/>
        </w:rPr>
        <w:t>;</w:t>
      </w:r>
      <w:r w:rsidRPr="00FD2109">
        <w:rPr>
          <w:rFonts w:ascii="Arial" w:hAnsi="Arial" w:cs="Arial"/>
          <w:color w:val="000000" w:themeColor="text1"/>
        </w:rPr>
        <w:t xml:space="preserve"> por tanto, aunque exista un antecedente de desempeño académico catalogado como </w:t>
      </w:r>
      <w:r w:rsidRPr="009F47E6">
        <w:rPr>
          <w:rFonts w:ascii="Arial" w:hAnsi="Arial" w:cs="Arial"/>
          <w:i/>
          <w:color w:val="000000" w:themeColor="text1"/>
        </w:rPr>
        <w:t>deficiente</w:t>
      </w:r>
      <w:r>
        <w:rPr>
          <w:rFonts w:ascii="Arial" w:hAnsi="Arial" w:cs="Arial"/>
          <w:color w:val="000000" w:themeColor="text1"/>
        </w:rPr>
        <w:t>,</w:t>
      </w:r>
      <w:r w:rsidRPr="00FD2109">
        <w:rPr>
          <w:rFonts w:ascii="Arial" w:hAnsi="Arial" w:cs="Arial"/>
          <w:color w:val="000000" w:themeColor="text1"/>
        </w:rPr>
        <w:t xml:space="preserve"> este no </w:t>
      </w:r>
      <w:r>
        <w:rPr>
          <w:rFonts w:ascii="Arial" w:hAnsi="Arial" w:cs="Arial"/>
          <w:color w:val="000000" w:themeColor="text1"/>
        </w:rPr>
        <w:t>siempre sentenciará</w:t>
      </w:r>
      <w:r w:rsidRPr="00FD2109">
        <w:rPr>
          <w:rFonts w:ascii="Arial" w:hAnsi="Arial" w:cs="Arial"/>
          <w:color w:val="000000" w:themeColor="text1"/>
        </w:rPr>
        <w:t xml:space="preserve"> negativamente la trayectoria vocacional, </w:t>
      </w:r>
      <w:r>
        <w:rPr>
          <w:rFonts w:ascii="Arial" w:hAnsi="Arial" w:cs="Arial"/>
          <w:color w:val="000000" w:themeColor="text1"/>
        </w:rPr>
        <w:t>pues</w:t>
      </w:r>
      <w:r w:rsidRPr="00FD2109">
        <w:rPr>
          <w:rFonts w:ascii="Arial" w:hAnsi="Arial" w:cs="Arial"/>
          <w:color w:val="000000" w:themeColor="text1"/>
        </w:rPr>
        <w:t xml:space="preserve"> la persona es capaz de reconstruir su historia de vida</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P</w:t>
      </w:r>
      <w:r w:rsidRPr="00FD2109">
        <w:rPr>
          <w:rFonts w:ascii="Arial" w:hAnsi="Arial" w:cs="Arial"/>
          <w:color w:val="000000" w:themeColor="text1"/>
        </w:rPr>
        <w:t xml:space="preserve">or ejemplo, </w:t>
      </w:r>
      <w:r>
        <w:rPr>
          <w:rFonts w:ascii="Arial" w:hAnsi="Arial" w:cs="Arial"/>
          <w:color w:val="000000" w:themeColor="text1"/>
        </w:rPr>
        <w:t>pareciera que el estudiantado de la muestra ha descubierto</w:t>
      </w:r>
      <w:r w:rsidRPr="00FD2109">
        <w:rPr>
          <w:rFonts w:ascii="Arial" w:hAnsi="Arial" w:cs="Arial"/>
          <w:color w:val="000000" w:themeColor="text1"/>
        </w:rPr>
        <w:t xml:space="preserve"> motivaciones vocacionales diferentes en su trabajo</w:t>
      </w:r>
      <w:r>
        <w:rPr>
          <w:rFonts w:ascii="Arial" w:hAnsi="Arial" w:cs="Arial"/>
          <w:color w:val="000000" w:themeColor="text1"/>
        </w:rPr>
        <w:t xml:space="preserve"> </w:t>
      </w:r>
      <w:r w:rsidRPr="00FD2109">
        <w:rPr>
          <w:rFonts w:ascii="Arial" w:hAnsi="Arial" w:cs="Arial"/>
          <w:color w:val="000000" w:themeColor="text1"/>
        </w:rPr>
        <w:t>que le desarroll</w:t>
      </w:r>
      <w:r>
        <w:rPr>
          <w:rFonts w:ascii="Arial" w:hAnsi="Arial" w:cs="Arial"/>
          <w:color w:val="000000" w:themeColor="text1"/>
        </w:rPr>
        <w:t>a</w:t>
      </w:r>
      <w:r w:rsidRPr="00FD2109">
        <w:rPr>
          <w:rFonts w:ascii="Arial" w:hAnsi="Arial" w:cs="Arial"/>
          <w:color w:val="000000" w:themeColor="text1"/>
        </w:rPr>
        <w:t>n un alto desempeño laboral y, por ende, una alta adaptabilidad de carrera</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E</w:t>
      </w:r>
      <w:r w:rsidRPr="00FD2109">
        <w:rPr>
          <w:rFonts w:ascii="Arial" w:hAnsi="Arial" w:cs="Arial"/>
          <w:color w:val="000000" w:themeColor="text1"/>
        </w:rPr>
        <w:t>n consecuencia, parece quedar claro que la experiencia académica y la experiencia laboral son dos fenómenos distintos</w:t>
      </w:r>
      <w:r>
        <w:rPr>
          <w:rFonts w:ascii="Arial" w:hAnsi="Arial" w:cs="Arial"/>
          <w:color w:val="000000" w:themeColor="text1"/>
        </w:rPr>
        <w:t>, los cuales</w:t>
      </w:r>
      <w:r w:rsidRPr="00FD2109">
        <w:rPr>
          <w:rFonts w:ascii="Arial" w:hAnsi="Arial" w:cs="Arial"/>
          <w:color w:val="000000" w:themeColor="text1"/>
        </w:rPr>
        <w:t xml:space="preserve"> se deben estudiar por aparte, ya que, en realidad, una no necesariamente predice la otra. </w:t>
      </w:r>
    </w:p>
    <w:p w14:paraId="13E88564" w14:textId="77777777" w:rsidR="0015262D" w:rsidRPr="00FD2109" w:rsidRDefault="0015262D" w:rsidP="0015262D">
      <w:pPr>
        <w:spacing w:line="360" w:lineRule="auto"/>
        <w:jc w:val="both"/>
        <w:rPr>
          <w:rFonts w:ascii="Arial" w:hAnsi="Arial" w:cs="Arial"/>
          <w:color w:val="000000" w:themeColor="text1"/>
        </w:rPr>
      </w:pPr>
    </w:p>
    <w:p w14:paraId="5A520141"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La experiencia académica se tiñe no s</w:t>
      </w:r>
      <w:r>
        <w:rPr>
          <w:rFonts w:ascii="Arial" w:hAnsi="Arial" w:cs="Arial"/>
          <w:color w:val="000000" w:themeColor="text1"/>
        </w:rPr>
        <w:t>o</w:t>
      </w:r>
      <w:r w:rsidRPr="00FD2109">
        <w:rPr>
          <w:rFonts w:ascii="Arial" w:hAnsi="Arial" w:cs="Arial"/>
          <w:color w:val="000000" w:themeColor="text1"/>
        </w:rPr>
        <w:t>lo de la adaptación educativa, sino que también es un proceso de aprendizaje, en el cual se debe pasar de una competencia novicia a, en el mejor de los casos, una competencia experta</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P</w:t>
      </w:r>
      <w:r w:rsidRPr="00FD2109">
        <w:rPr>
          <w:rFonts w:ascii="Arial" w:hAnsi="Arial" w:cs="Arial"/>
          <w:color w:val="000000" w:themeColor="text1"/>
        </w:rPr>
        <w:t xml:space="preserve">or </w:t>
      </w:r>
      <w:r>
        <w:rPr>
          <w:rFonts w:ascii="Arial" w:hAnsi="Arial" w:cs="Arial"/>
          <w:color w:val="000000" w:themeColor="text1"/>
        </w:rPr>
        <w:t xml:space="preserve">lo </w:t>
      </w:r>
      <w:r w:rsidRPr="00FD2109">
        <w:rPr>
          <w:rFonts w:ascii="Arial" w:hAnsi="Arial" w:cs="Arial"/>
          <w:color w:val="000000" w:themeColor="text1"/>
        </w:rPr>
        <w:t xml:space="preserve">tanto, la experiencia laboral es sumamente diferente, </w:t>
      </w:r>
      <w:r>
        <w:rPr>
          <w:rFonts w:ascii="Arial" w:hAnsi="Arial" w:cs="Arial"/>
          <w:color w:val="000000" w:themeColor="text1"/>
        </w:rPr>
        <w:t>debido a que</w:t>
      </w:r>
      <w:r w:rsidRPr="00FD2109">
        <w:rPr>
          <w:rFonts w:ascii="Arial" w:hAnsi="Arial" w:cs="Arial"/>
          <w:color w:val="000000" w:themeColor="text1"/>
        </w:rPr>
        <w:t xml:space="preserve">, aunque el aprendizaje es para toda la vida, ya el individuo con un título universitario, por más de que haya tenido obstáculos en su carrera, está certificado como competente para desempeñarse </w:t>
      </w:r>
      <w:r>
        <w:rPr>
          <w:rFonts w:ascii="Arial" w:hAnsi="Arial" w:cs="Arial"/>
          <w:color w:val="000000" w:themeColor="text1"/>
        </w:rPr>
        <w:t>en el</w:t>
      </w:r>
      <w:r w:rsidRPr="00FD2109">
        <w:rPr>
          <w:rFonts w:ascii="Arial" w:hAnsi="Arial" w:cs="Arial"/>
          <w:color w:val="000000" w:themeColor="text1"/>
        </w:rPr>
        <w:t xml:space="preserve"> nivel laboral. </w:t>
      </w:r>
    </w:p>
    <w:p w14:paraId="1706EFBC" w14:textId="77777777" w:rsidR="0015262D" w:rsidRPr="00FD2109" w:rsidRDefault="0015262D" w:rsidP="0015262D">
      <w:pPr>
        <w:spacing w:line="360" w:lineRule="auto"/>
        <w:jc w:val="both"/>
        <w:rPr>
          <w:rFonts w:ascii="Arial" w:hAnsi="Arial" w:cs="Arial"/>
          <w:color w:val="000000" w:themeColor="text1"/>
        </w:rPr>
      </w:pPr>
    </w:p>
    <w:p w14:paraId="0027BFF7"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 xml:space="preserve">En </w:t>
      </w:r>
      <w:r w:rsidRPr="00384394">
        <w:rPr>
          <w:rFonts w:ascii="Arial" w:hAnsi="Arial" w:cs="Arial"/>
          <w:color w:val="000000" w:themeColor="text1"/>
        </w:rPr>
        <w:t>relación con lo anterior</w:t>
      </w:r>
      <w:r w:rsidRPr="00FD2109">
        <w:rPr>
          <w:rFonts w:ascii="Arial" w:hAnsi="Arial" w:cs="Arial"/>
          <w:color w:val="000000" w:themeColor="text1"/>
        </w:rPr>
        <w:t xml:space="preserve">, se encontró que también existen diferencias significativas en la adaptabilidad de carrera relacionadas con oportunidades académicas formales o informales después del paso de las personas graduadas por la Universidad LCI Veritas. Por ejemplo, se </w:t>
      </w:r>
      <w:r>
        <w:rPr>
          <w:rFonts w:ascii="Arial" w:hAnsi="Arial" w:cs="Arial"/>
          <w:color w:val="000000" w:themeColor="text1"/>
        </w:rPr>
        <w:t xml:space="preserve">ubicó </w:t>
      </w:r>
      <w:r w:rsidRPr="00FD2109">
        <w:rPr>
          <w:rFonts w:ascii="Arial" w:hAnsi="Arial" w:cs="Arial"/>
          <w:color w:val="000000" w:themeColor="text1"/>
        </w:rPr>
        <w:t xml:space="preserve">una diferencia significativa en la adaptabilidad de carrera entre las personas que cursaron estudios posteriores y </w:t>
      </w:r>
      <w:r>
        <w:rPr>
          <w:rFonts w:ascii="Arial" w:hAnsi="Arial" w:cs="Arial"/>
          <w:color w:val="000000" w:themeColor="text1"/>
        </w:rPr>
        <w:t>quienes</w:t>
      </w:r>
      <w:r w:rsidRPr="00FD2109">
        <w:rPr>
          <w:rFonts w:ascii="Arial" w:hAnsi="Arial" w:cs="Arial"/>
          <w:color w:val="000000" w:themeColor="text1"/>
        </w:rPr>
        <w:t xml:space="preserve"> no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 xml:space="preserve">001), la mediana de las personas que estudiaron títulos posteriores (29) </w:t>
      </w:r>
      <w:r>
        <w:rPr>
          <w:rFonts w:ascii="Arial" w:hAnsi="Arial" w:cs="Arial"/>
          <w:color w:val="000000" w:themeColor="text1"/>
        </w:rPr>
        <w:t xml:space="preserve">es </w:t>
      </w:r>
      <w:r w:rsidRPr="00FD2109">
        <w:rPr>
          <w:rFonts w:ascii="Arial" w:hAnsi="Arial" w:cs="Arial"/>
          <w:color w:val="000000" w:themeColor="text1"/>
        </w:rPr>
        <w:t xml:space="preserve">significativamente mayor que </w:t>
      </w:r>
      <w:r>
        <w:rPr>
          <w:rFonts w:ascii="Arial" w:hAnsi="Arial" w:cs="Arial"/>
          <w:color w:val="000000" w:themeColor="text1"/>
        </w:rPr>
        <w:t>quienes</w:t>
      </w:r>
      <w:r w:rsidRPr="00FD2109">
        <w:rPr>
          <w:rFonts w:ascii="Arial" w:hAnsi="Arial" w:cs="Arial"/>
          <w:color w:val="000000" w:themeColor="text1"/>
        </w:rPr>
        <w:t xml:space="preserve"> no estudiaron (27). </w:t>
      </w:r>
    </w:p>
    <w:p w14:paraId="0FFC10D8" w14:textId="77777777" w:rsidR="0015262D" w:rsidRPr="00FD2109" w:rsidRDefault="0015262D" w:rsidP="0015262D">
      <w:pPr>
        <w:spacing w:line="360" w:lineRule="auto"/>
        <w:jc w:val="both"/>
        <w:rPr>
          <w:rFonts w:ascii="Arial" w:hAnsi="Arial" w:cs="Arial"/>
          <w:color w:val="000000" w:themeColor="text1"/>
        </w:rPr>
      </w:pPr>
    </w:p>
    <w:p w14:paraId="541EE518"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Caracterizando un poco a la población con estudios posteriores, normalmente, estudian un s</w:t>
      </w:r>
      <w:r>
        <w:rPr>
          <w:rFonts w:ascii="Arial" w:hAnsi="Arial" w:cs="Arial"/>
          <w:color w:val="000000" w:themeColor="text1"/>
        </w:rPr>
        <w:t>o</w:t>
      </w:r>
      <w:r w:rsidRPr="00FD2109">
        <w:rPr>
          <w:rFonts w:ascii="Arial" w:hAnsi="Arial" w:cs="Arial"/>
          <w:color w:val="000000" w:themeColor="text1"/>
        </w:rPr>
        <w:t>lo un tipo de título posterior (66%)</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E</w:t>
      </w:r>
      <w:r w:rsidRPr="00FD2109">
        <w:rPr>
          <w:rFonts w:ascii="Arial" w:hAnsi="Arial" w:cs="Arial"/>
          <w:color w:val="000000" w:themeColor="text1"/>
        </w:rPr>
        <w:t>n los primeros lugares</w:t>
      </w:r>
      <w:r>
        <w:rPr>
          <w:rFonts w:ascii="Arial" w:hAnsi="Arial" w:cs="Arial"/>
          <w:color w:val="000000" w:themeColor="text1"/>
        </w:rPr>
        <w:t>,</w:t>
      </w:r>
      <w:r w:rsidRPr="00FD2109">
        <w:rPr>
          <w:rFonts w:ascii="Arial" w:hAnsi="Arial" w:cs="Arial"/>
          <w:color w:val="000000" w:themeColor="text1"/>
        </w:rPr>
        <w:t xml:space="preserve"> se encuentran las certificaciones (25%), las maestrías (25%) u otra carrera de bachillerato o licenciatura (20</w:t>
      </w:r>
      <w:r>
        <w:rPr>
          <w:rFonts w:ascii="Arial" w:hAnsi="Arial" w:cs="Arial"/>
          <w:color w:val="000000" w:themeColor="text1"/>
        </w:rPr>
        <w:t>%</w:t>
      </w:r>
      <w:r w:rsidRPr="00FD2109">
        <w:rPr>
          <w:rFonts w:ascii="Arial" w:hAnsi="Arial" w:cs="Arial"/>
          <w:color w:val="000000" w:themeColor="text1"/>
        </w:rPr>
        <w:t>)</w:t>
      </w:r>
      <w:r>
        <w:rPr>
          <w:rFonts w:ascii="Arial" w:hAnsi="Arial" w:cs="Arial"/>
          <w:color w:val="000000" w:themeColor="text1"/>
        </w:rPr>
        <w:t>. N</w:t>
      </w:r>
      <w:r w:rsidRPr="00FD2109">
        <w:rPr>
          <w:rFonts w:ascii="Arial" w:hAnsi="Arial" w:cs="Arial"/>
          <w:color w:val="000000" w:themeColor="text1"/>
        </w:rPr>
        <w:t xml:space="preserve">adie ha estudiado doctorados, y el 83% afirma que ese título posterior tiene entre alguna y absoluta relación con la carrera </w:t>
      </w:r>
      <w:r w:rsidRPr="00FD2109">
        <w:rPr>
          <w:rFonts w:ascii="Arial" w:hAnsi="Arial" w:cs="Arial"/>
          <w:color w:val="000000" w:themeColor="text1"/>
        </w:rPr>
        <w:lastRenderedPageBreak/>
        <w:t>estudiada en la Universidad LCI Veritas. Estos datos confirman los resultados de la investigación de Matteo y De Oliveira (2022), ya que</w:t>
      </w:r>
      <w:r>
        <w:rPr>
          <w:rFonts w:ascii="Arial" w:hAnsi="Arial" w:cs="Arial"/>
          <w:color w:val="000000" w:themeColor="text1"/>
        </w:rPr>
        <w:t>,</w:t>
      </w:r>
      <w:r w:rsidRPr="00FD2109">
        <w:rPr>
          <w:rFonts w:ascii="Arial" w:hAnsi="Arial" w:cs="Arial"/>
          <w:color w:val="000000" w:themeColor="text1"/>
        </w:rPr>
        <w:t xml:space="preserve"> efectivamente</w:t>
      </w:r>
      <w:r>
        <w:rPr>
          <w:rFonts w:ascii="Arial" w:hAnsi="Arial" w:cs="Arial"/>
          <w:color w:val="000000" w:themeColor="text1"/>
        </w:rPr>
        <w:t>,</w:t>
      </w:r>
      <w:r w:rsidRPr="00FD2109">
        <w:rPr>
          <w:rFonts w:ascii="Arial" w:hAnsi="Arial" w:cs="Arial"/>
          <w:color w:val="000000" w:themeColor="text1"/>
        </w:rPr>
        <w:t xml:space="preserve"> pertenecer a un postgrado (al parecer, en general, continuar estudiando) s</w:t>
      </w:r>
      <w:r>
        <w:rPr>
          <w:rFonts w:ascii="Arial" w:hAnsi="Arial" w:cs="Arial"/>
          <w:color w:val="000000" w:themeColor="text1"/>
        </w:rPr>
        <w:t>í</w:t>
      </w:r>
      <w:r w:rsidRPr="00FD2109">
        <w:rPr>
          <w:rFonts w:ascii="Arial" w:hAnsi="Arial" w:cs="Arial"/>
          <w:color w:val="000000" w:themeColor="text1"/>
        </w:rPr>
        <w:t xml:space="preserve"> influyen</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 xml:space="preserve">de manera </w:t>
      </w:r>
      <w:r w:rsidRPr="00FD2109">
        <w:rPr>
          <w:rFonts w:ascii="Arial" w:hAnsi="Arial" w:cs="Arial"/>
          <w:color w:val="000000" w:themeColor="text1"/>
        </w:rPr>
        <w:t>significativa</w:t>
      </w:r>
      <w:r>
        <w:rPr>
          <w:rFonts w:ascii="Arial" w:hAnsi="Arial" w:cs="Arial"/>
          <w:color w:val="000000" w:themeColor="text1"/>
        </w:rPr>
        <w:t>,</w:t>
      </w:r>
      <w:r w:rsidRPr="00FD2109">
        <w:rPr>
          <w:rFonts w:ascii="Arial" w:hAnsi="Arial" w:cs="Arial"/>
          <w:color w:val="000000" w:themeColor="text1"/>
        </w:rPr>
        <w:t xml:space="preserve"> a la adaptabilidad de carrera. </w:t>
      </w:r>
    </w:p>
    <w:p w14:paraId="40479B86" w14:textId="77777777" w:rsidR="0015262D" w:rsidRPr="00FD2109" w:rsidRDefault="0015262D" w:rsidP="0015262D">
      <w:pPr>
        <w:spacing w:line="360" w:lineRule="auto"/>
        <w:jc w:val="both"/>
        <w:rPr>
          <w:rFonts w:ascii="Arial" w:hAnsi="Arial" w:cs="Arial"/>
          <w:color w:val="000000" w:themeColor="text1"/>
        </w:rPr>
      </w:pPr>
    </w:p>
    <w:p w14:paraId="16262C83"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 xml:space="preserve">También, se halló una diferencia </w:t>
      </w:r>
      <w:r>
        <w:rPr>
          <w:rFonts w:ascii="Arial" w:hAnsi="Arial" w:cs="Arial"/>
          <w:color w:val="000000" w:themeColor="text1"/>
        </w:rPr>
        <w:t>destacable</w:t>
      </w:r>
      <w:r w:rsidRPr="00FD2109">
        <w:rPr>
          <w:rFonts w:ascii="Arial" w:hAnsi="Arial" w:cs="Arial"/>
          <w:color w:val="000000" w:themeColor="text1"/>
        </w:rPr>
        <w:t xml:space="preserve"> en la adaptabilidad de carrera entre las personas que participaron en eventos de formación continua de la universidad y l</w:t>
      </w:r>
      <w:r>
        <w:rPr>
          <w:rFonts w:ascii="Arial" w:hAnsi="Arial" w:cs="Arial"/>
          <w:color w:val="000000" w:themeColor="text1"/>
        </w:rPr>
        <w:t xml:space="preserve"> quienes</w:t>
      </w:r>
      <w:r w:rsidRPr="00FD2109">
        <w:rPr>
          <w:rFonts w:ascii="Arial" w:hAnsi="Arial" w:cs="Arial"/>
          <w:color w:val="000000" w:themeColor="text1"/>
        </w:rPr>
        <w:t xml:space="preserve"> no (p</w:t>
      </w:r>
      <w:r>
        <w:rPr>
          <w:rFonts w:ascii="Arial" w:hAnsi="Arial" w:cs="Arial"/>
          <w:color w:val="000000" w:themeColor="text1"/>
        </w:rPr>
        <w:t xml:space="preserve"> </w:t>
      </w:r>
      <w:r w:rsidRPr="00FD2109">
        <w:rPr>
          <w:rFonts w:ascii="Arial" w:hAnsi="Arial" w:cs="Arial"/>
          <w:color w:val="000000" w:themeColor="text1"/>
        </w:rPr>
        <w:t>=</w:t>
      </w:r>
      <w:r>
        <w:rPr>
          <w:rFonts w:ascii="Arial" w:hAnsi="Arial" w:cs="Arial"/>
          <w:color w:val="000000" w:themeColor="text1"/>
        </w:rPr>
        <w:t xml:space="preserve"> </w:t>
      </w:r>
      <w:r w:rsidRPr="00FD2109">
        <w:rPr>
          <w:rFonts w:ascii="Arial" w:hAnsi="Arial" w:cs="Arial"/>
          <w:color w:val="000000" w:themeColor="text1"/>
        </w:rPr>
        <w:t>0</w:t>
      </w:r>
      <w:r>
        <w:rPr>
          <w:rFonts w:ascii="Arial" w:hAnsi="Arial" w:cs="Arial"/>
          <w:color w:val="000000" w:themeColor="text1"/>
        </w:rPr>
        <w:t>,</w:t>
      </w:r>
      <w:r w:rsidRPr="00FD2109">
        <w:rPr>
          <w:rFonts w:ascii="Arial" w:hAnsi="Arial" w:cs="Arial"/>
          <w:color w:val="000000" w:themeColor="text1"/>
        </w:rPr>
        <w:t>018)</w:t>
      </w:r>
      <w:r>
        <w:rPr>
          <w:rFonts w:ascii="Arial" w:hAnsi="Arial" w:cs="Arial"/>
          <w:color w:val="000000" w:themeColor="text1"/>
        </w:rPr>
        <w:t>:</w:t>
      </w:r>
      <w:r w:rsidRPr="00FD2109">
        <w:rPr>
          <w:rFonts w:ascii="Arial" w:hAnsi="Arial" w:cs="Arial"/>
          <w:color w:val="000000" w:themeColor="text1"/>
        </w:rPr>
        <w:t xml:space="preserve"> la mediana de las personas vinculadas a la universidad</w:t>
      </w:r>
      <w:r>
        <w:rPr>
          <w:rFonts w:ascii="Arial" w:hAnsi="Arial" w:cs="Arial"/>
          <w:color w:val="000000" w:themeColor="text1"/>
        </w:rPr>
        <w:t>,</w:t>
      </w:r>
      <w:r w:rsidRPr="00FD2109">
        <w:rPr>
          <w:rFonts w:ascii="Arial" w:hAnsi="Arial" w:cs="Arial"/>
          <w:color w:val="000000" w:themeColor="text1"/>
        </w:rPr>
        <w:t xml:space="preserve"> en estos procesos (29)</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es notoriamente</w:t>
      </w:r>
      <w:r w:rsidRPr="00FD2109">
        <w:rPr>
          <w:rFonts w:ascii="Arial" w:hAnsi="Arial" w:cs="Arial"/>
          <w:color w:val="000000" w:themeColor="text1"/>
        </w:rPr>
        <w:t xml:space="preserve"> mayor que </w:t>
      </w:r>
      <w:r>
        <w:rPr>
          <w:rFonts w:ascii="Arial" w:hAnsi="Arial" w:cs="Arial"/>
          <w:color w:val="000000" w:themeColor="text1"/>
        </w:rPr>
        <w:t>quienes</w:t>
      </w:r>
      <w:r w:rsidRPr="00FD2109">
        <w:rPr>
          <w:rFonts w:ascii="Arial" w:hAnsi="Arial" w:cs="Arial"/>
          <w:color w:val="000000" w:themeColor="text1"/>
        </w:rPr>
        <w:t xml:space="preserve"> no participaron (28)</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D</w:t>
      </w:r>
      <w:r w:rsidRPr="00FD2109">
        <w:rPr>
          <w:rFonts w:ascii="Arial" w:hAnsi="Arial" w:cs="Arial"/>
          <w:color w:val="000000" w:themeColor="text1"/>
        </w:rPr>
        <w:t xml:space="preserve">e hecho, el 100% de las personas que asisten a estos espacios califican en categorías positivas la relevancia de estos espacios. </w:t>
      </w:r>
    </w:p>
    <w:p w14:paraId="51866658" w14:textId="77777777" w:rsidR="0015262D" w:rsidRPr="00FD2109" w:rsidRDefault="0015262D" w:rsidP="0015262D">
      <w:pPr>
        <w:spacing w:line="360" w:lineRule="auto"/>
        <w:jc w:val="both"/>
        <w:rPr>
          <w:rFonts w:ascii="Arial" w:hAnsi="Arial" w:cs="Arial"/>
          <w:color w:val="000000" w:themeColor="text1"/>
        </w:rPr>
      </w:pPr>
    </w:p>
    <w:p w14:paraId="2C11261F"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 xml:space="preserve">Esas dos diferencias </w:t>
      </w:r>
      <w:r>
        <w:rPr>
          <w:rFonts w:ascii="Arial" w:hAnsi="Arial" w:cs="Arial"/>
          <w:color w:val="000000" w:themeColor="text1"/>
        </w:rPr>
        <w:t>descollantes</w:t>
      </w:r>
      <w:r w:rsidRPr="00FD2109">
        <w:rPr>
          <w:rFonts w:ascii="Arial" w:hAnsi="Arial" w:cs="Arial"/>
          <w:color w:val="000000" w:themeColor="text1"/>
        </w:rPr>
        <w:t xml:space="preserve"> relacionadas con la búsqueda de espacios de estudios permanentes y vinculación con la universidad</w:t>
      </w:r>
      <w:r>
        <w:rPr>
          <w:rFonts w:ascii="Arial" w:hAnsi="Arial" w:cs="Arial"/>
          <w:color w:val="000000" w:themeColor="text1"/>
        </w:rPr>
        <w:t>,</w:t>
      </w:r>
      <w:r w:rsidRPr="00FD2109">
        <w:rPr>
          <w:rFonts w:ascii="Arial" w:hAnsi="Arial" w:cs="Arial"/>
          <w:color w:val="000000" w:themeColor="text1"/>
        </w:rPr>
        <w:t xml:space="preserve"> posiblemente</w:t>
      </w:r>
      <w:r>
        <w:rPr>
          <w:rFonts w:ascii="Arial" w:hAnsi="Arial" w:cs="Arial"/>
          <w:color w:val="000000" w:themeColor="text1"/>
        </w:rPr>
        <w:t>,</w:t>
      </w:r>
      <w:r w:rsidRPr="00FD2109">
        <w:rPr>
          <w:rFonts w:ascii="Arial" w:hAnsi="Arial" w:cs="Arial"/>
          <w:color w:val="000000" w:themeColor="text1"/>
        </w:rPr>
        <w:t xml:space="preserve"> tienen </w:t>
      </w:r>
      <w:r>
        <w:rPr>
          <w:rFonts w:ascii="Arial" w:hAnsi="Arial" w:cs="Arial"/>
          <w:color w:val="000000" w:themeColor="text1"/>
        </w:rPr>
        <w:t>conexión</w:t>
      </w:r>
      <w:r w:rsidRPr="00FD2109">
        <w:rPr>
          <w:rFonts w:ascii="Arial" w:hAnsi="Arial" w:cs="Arial"/>
          <w:color w:val="000000" w:themeColor="text1"/>
        </w:rPr>
        <w:t xml:space="preserve"> con las dimensiones: </w:t>
      </w:r>
      <w:r w:rsidRPr="009F47E6">
        <w:rPr>
          <w:rFonts w:ascii="Arial" w:hAnsi="Arial" w:cs="Arial"/>
          <w:i/>
          <w:color w:val="000000" w:themeColor="text1"/>
        </w:rPr>
        <w:t>curiosidad</w:t>
      </w:r>
      <w:r w:rsidRPr="00FD2109">
        <w:rPr>
          <w:rFonts w:ascii="Arial" w:hAnsi="Arial" w:cs="Arial"/>
          <w:color w:val="000000" w:themeColor="text1"/>
        </w:rPr>
        <w:t xml:space="preserve"> y </w:t>
      </w:r>
      <w:r w:rsidRPr="009F47E6">
        <w:rPr>
          <w:rFonts w:ascii="Arial" w:hAnsi="Arial" w:cs="Arial"/>
          <w:i/>
          <w:color w:val="000000" w:themeColor="text1"/>
        </w:rPr>
        <w:t>control de la adaptabilidad</w:t>
      </w:r>
      <w:r w:rsidRPr="00FD2109">
        <w:rPr>
          <w:rFonts w:ascii="Arial" w:hAnsi="Arial" w:cs="Arial"/>
          <w:color w:val="000000" w:themeColor="text1"/>
        </w:rPr>
        <w:t xml:space="preserve"> de carrera, ya que buscar nuevas oportunidades de formación y ejecutar esas decisiones son habilidades esenciales para enfrentarse a las transiciones y </w:t>
      </w:r>
      <w:r>
        <w:rPr>
          <w:rFonts w:ascii="Arial" w:hAnsi="Arial" w:cs="Arial"/>
          <w:color w:val="000000" w:themeColor="text1"/>
        </w:rPr>
        <w:t xml:space="preserve">a los </w:t>
      </w:r>
      <w:r w:rsidRPr="00FD2109">
        <w:rPr>
          <w:rFonts w:ascii="Arial" w:hAnsi="Arial" w:cs="Arial"/>
          <w:color w:val="000000" w:themeColor="text1"/>
        </w:rPr>
        <w:t>cambios que el mercado laboral actual demanda (López et al., 2022).</w:t>
      </w:r>
    </w:p>
    <w:p w14:paraId="28F0392C" w14:textId="77777777" w:rsidR="0015262D" w:rsidRPr="00FD2109" w:rsidRDefault="0015262D" w:rsidP="0015262D">
      <w:pPr>
        <w:spacing w:line="360" w:lineRule="auto"/>
        <w:jc w:val="both"/>
        <w:rPr>
          <w:rFonts w:ascii="Arial" w:hAnsi="Arial" w:cs="Arial"/>
          <w:color w:val="000000" w:themeColor="text1"/>
        </w:rPr>
      </w:pPr>
    </w:p>
    <w:p w14:paraId="22CE1285"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Al realizar un análisis general, de acuerdo con las comparaciones entre grupos, pareciera que las diferencias significativas en el éxito laboral se deben a situaciones no necesariamente del control de la persona graduada, ya sea porque pertenecer a estos grupos depende de decisiones tomadas en un tiempo pasado relacionado por agentes externos</w:t>
      </w:r>
      <w:r>
        <w:rPr>
          <w:rFonts w:ascii="Arial" w:hAnsi="Arial" w:cs="Arial"/>
          <w:color w:val="000000" w:themeColor="text1"/>
        </w:rPr>
        <w:t>,</w:t>
      </w:r>
      <w:r w:rsidRPr="00FD2109">
        <w:rPr>
          <w:rFonts w:ascii="Arial" w:hAnsi="Arial" w:cs="Arial"/>
          <w:color w:val="000000" w:themeColor="text1"/>
        </w:rPr>
        <w:t xml:space="preserve"> como la situación socioeconómica familiar u otras circunstancias sociales (por ejemplo, trabajar o no mientras se estudia)</w:t>
      </w:r>
      <w:r>
        <w:rPr>
          <w:rFonts w:ascii="Arial" w:hAnsi="Arial" w:cs="Arial"/>
          <w:color w:val="000000" w:themeColor="text1"/>
        </w:rPr>
        <w:t>,</w:t>
      </w:r>
      <w:r w:rsidRPr="00FD2109">
        <w:rPr>
          <w:rFonts w:ascii="Arial" w:hAnsi="Arial" w:cs="Arial"/>
          <w:color w:val="000000" w:themeColor="text1"/>
        </w:rPr>
        <w:t xml:space="preserve"> o son elementos relacionados con decisiones de la empresa (por ejemplo, la modalidad de trabajo). </w:t>
      </w:r>
    </w:p>
    <w:p w14:paraId="56A9415F" w14:textId="77777777" w:rsidR="0015262D" w:rsidRPr="00FD2109" w:rsidRDefault="0015262D" w:rsidP="0015262D">
      <w:pPr>
        <w:spacing w:line="360" w:lineRule="auto"/>
        <w:jc w:val="both"/>
        <w:rPr>
          <w:rFonts w:ascii="Arial" w:hAnsi="Arial" w:cs="Arial"/>
          <w:color w:val="000000" w:themeColor="text1"/>
        </w:rPr>
      </w:pPr>
    </w:p>
    <w:p w14:paraId="363DB72C" w14:textId="77777777" w:rsidR="0015262D" w:rsidRPr="00FD2109" w:rsidRDefault="0015262D" w:rsidP="0015262D">
      <w:pPr>
        <w:spacing w:line="360" w:lineRule="auto"/>
        <w:jc w:val="both"/>
        <w:rPr>
          <w:rFonts w:ascii="Arial" w:hAnsi="Arial" w:cs="Arial"/>
          <w:color w:val="000000" w:themeColor="text1"/>
        </w:rPr>
      </w:pPr>
      <w:r w:rsidRPr="00FD2109">
        <w:rPr>
          <w:rFonts w:ascii="Arial" w:hAnsi="Arial" w:cs="Arial"/>
          <w:color w:val="000000" w:themeColor="text1"/>
        </w:rPr>
        <w:t>En contraste, pareciera que s</w:t>
      </w:r>
      <w:r>
        <w:rPr>
          <w:rFonts w:ascii="Arial" w:hAnsi="Arial" w:cs="Arial"/>
          <w:color w:val="000000" w:themeColor="text1"/>
        </w:rPr>
        <w:t>o</w:t>
      </w:r>
      <w:r w:rsidRPr="00FD2109">
        <w:rPr>
          <w:rFonts w:ascii="Arial" w:hAnsi="Arial" w:cs="Arial"/>
          <w:color w:val="000000" w:themeColor="text1"/>
        </w:rPr>
        <w:t xml:space="preserve">lo existen diferencias significativas en la adaptabilidad de carrera en aquellos determinantes que sí son del control actual para las personas graduadas, es decir, pareciera que la capacidad de las personas graduadas para reflexionar acerca de su historia de vida puede ayudar a propiciar tolerancia de la frustración, la búsqueda de espacios de mejoramiento y vinculación con su alma mater y la toma de decisiones conscientes para mejorar su futuro. </w:t>
      </w:r>
    </w:p>
    <w:p w14:paraId="78A8EEC5" w14:textId="77777777" w:rsidR="0015262D" w:rsidRPr="00FD2109" w:rsidRDefault="0015262D" w:rsidP="0015262D">
      <w:pPr>
        <w:spacing w:line="360" w:lineRule="auto"/>
        <w:jc w:val="both"/>
        <w:rPr>
          <w:rFonts w:ascii="Arial" w:hAnsi="Arial" w:cs="Arial"/>
          <w:color w:val="000000" w:themeColor="text1"/>
        </w:rPr>
      </w:pPr>
    </w:p>
    <w:p w14:paraId="03DCE8F7" w14:textId="77777777" w:rsidR="0015262D" w:rsidRPr="00FD2109" w:rsidRDefault="0015262D" w:rsidP="0015262D">
      <w:pPr>
        <w:tabs>
          <w:tab w:val="left" w:pos="5195"/>
        </w:tabs>
        <w:spacing w:line="360" w:lineRule="auto"/>
        <w:jc w:val="both"/>
        <w:rPr>
          <w:rFonts w:ascii="Arial" w:hAnsi="Arial" w:cs="Arial"/>
          <w:color w:val="000000" w:themeColor="text1"/>
          <w:sz w:val="25"/>
          <w:szCs w:val="25"/>
        </w:rPr>
      </w:pPr>
      <w:r w:rsidRPr="00FD2109">
        <w:rPr>
          <w:rFonts w:ascii="Arial" w:hAnsi="Arial" w:cs="Arial"/>
          <w:color w:val="000000" w:themeColor="text1"/>
        </w:rPr>
        <w:t>Bajo este razonamiento, al analizar las variables mencionadas</w:t>
      </w:r>
      <w:r>
        <w:rPr>
          <w:rFonts w:ascii="Arial" w:hAnsi="Arial" w:cs="Arial"/>
          <w:color w:val="000000" w:themeColor="text1"/>
        </w:rPr>
        <w:t>,</w:t>
      </w:r>
      <w:r w:rsidRPr="00FD2109">
        <w:rPr>
          <w:rFonts w:ascii="Arial" w:hAnsi="Arial" w:cs="Arial"/>
          <w:color w:val="000000" w:themeColor="text1"/>
        </w:rPr>
        <w:t xml:space="preserve"> desde las trayectorias vocacionales de las personas graduadas de la Universidad VERITAS, se encuentra que, en línea con el objetivo de la teoría de construcción de carrera  (Merino et al., 2018), es necesario fomentar la adaptabilidad de carrera (elemento de mayor control), ya que esta tiene una relación significativa y positiva con el éxito laboral, lo cual permite cumplir con la razón de ser de la educación superior, sin importar si es privada o pública, desde lo que la OIT llama </w:t>
      </w:r>
      <w:r w:rsidRPr="009F47E6">
        <w:rPr>
          <w:rFonts w:ascii="Arial" w:hAnsi="Arial" w:cs="Arial"/>
          <w:i/>
          <w:color w:val="000000" w:themeColor="text1"/>
        </w:rPr>
        <w:t>aprendizaje de calidad</w:t>
      </w:r>
      <w:r w:rsidRPr="00FD2109">
        <w:rPr>
          <w:rFonts w:ascii="Arial" w:hAnsi="Arial" w:cs="Arial"/>
          <w:color w:val="000000" w:themeColor="text1"/>
        </w:rPr>
        <w:t>.</w:t>
      </w:r>
    </w:p>
    <w:p w14:paraId="4CE206B3" w14:textId="77777777" w:rsidR="0015262D" w:rsidRPr="00FD2109" w:rsidRDefault="0015262D" w:rsidP="0015262D">
      <w:pPr>
        <w:spacing w:line="360" w:lineRule="auto"/>
        <w:jc w:val="both"/>
        <w:rPr>
          <w:rFonts w:ascii="Arial" w:hAnsi="Arial" w:cs="Arial"/>
          <w:b/>
          <w:bCs/>
          <w:color w:val="000000" w:themeColor="text1"/>
        </w:rPr>
      </w:pPr>
    </w:p>
    <w:p w14:paraId="1939B14E" w14:textId="77777777" w:rsidR="004F7E6F" w:rsidRDefault="004F7E6F" w:rsidP="0015262D">
      <w:pPr>
        <w:spacing w:line="360" w:lineRule="auto"/>
        <w:jc w:val="both"/>
        <w:rPr>
          <w:rFonts w:ascii="Arial" w:hAnsi="Arial" w:cs="Arial"/>
          <w:b/>
          <w:bCs/>
          <w:color w:val="000000" w:themeColor="text1"/>
        </w:rPr>
      </w:pPr>
    </w:p>
    <w:p w14:paraId="1627D8FF" w14:textId="5553CA5C" w:rsidR="0015262D" w:rsidRPr="00FD2109" w:rsidRDefault="0015262D" w:rsidP="0015262D">
      <w:pPr>
        <w:spacing w:line="360" w:lineRule="auto"/>
        <w:jc w:val="both"/>
        <w:rPr>
          <w:rFonts w:ascii="Arial" w:hAnsi="Arial" w:cs="Arial"/>
          <w:b/>
          <w:bCs/>
          <w:color w:val="000000" w:themeColor="text1"/>
        </w:rPr>
      </w:pPr>
      <w:r w:rsidRPr="00FD2109">
        <w:rPr>
          <w:rFonts w:ascii="Arial" w:hAnsi="Arial" w:cs="Arial"/>
          <w:b/>
          <w:bCs/>
          <w:color w:val="000000" w:themeColor="text1"/>
        </w:rPr>
        <w:t>Conclusiones</w:t>
      </w:r>
    </w:p>
    <w:p w14:paraId="11BC6B8E" w14:textId="77777777" w:rsidR="0015262D" w:rsidRPr="00FD2109" w:rsidRDefault="0015262D" w:rsidP="0015262D">
      <w:pPr>
        <w:spacing w:line="360" w:lineRule="auto"/>
        <w:jc w:val="both"/>
        <w:rPr>
          <w:rFonts w:ascii="Arial" w:hAnsi="Arial" w:cs="Arial"/>
          <w:b/>
          <w:bCs/>
          <w:color w:val="000000" w:themeColor="text1"/>
        </w:rPr>
      </w:pPr>
    </w:p>
    <w:p w14:paraId="0476F3EA" w14:textId="77777777" w:rsidR="0015262D" w:rsidRPr="00FD2109" w:rsidRDefault="0015262D" w:rsidP="0015262D">
      <w:pPr>
        <w:tabs>
          <w:tab w:val="left" w:pos="5195"/>
        </w:tabs>
        <w:spacing w:line="360" w:lineRule="auto"/>
        <w:jc w:val="both"/>
        <w:rPr>
          <w:rFonts w:ascii="Arial" w:hAnsi="Arial" w:cs="Arial"/>
          <w:color w:val="000000" w:themeColor="text1"/>
        </w:rPr>
      </w:pPr>
      <w:r w:rsidRPr="00FD2109">
        <w:rPr>
          <w:rFonts w:ascii="Arial" w:hAnsi="Arial" w:cs="Arial"/>
          <w:color w:val="000000" w:themeColor="text1"/>
        </w:rPr>
        <w:t>Se concluye que las personas graduadas</w:t>
      </w:r>
      <w:r>
        <w:rPr>
          <w:rFonts w:ascii="Arial" w:hAnsi="Arial" w:cs="Arial"/>
          <w:color w:val="000000" w:themeColor="text1"/>
        </w:rPr>
        <w:t xml:space="preserve">, durante el período comprendido entre 2017 y 2022, </w:t>
      </w:r>
      <w:r w:rsidRPr="00FD2109">
        <w:rPr>
          <w:rFonts w:ascii="Arial" w:hAnsi="Arial" w:cs="Arial"/>
          <w:color w:val="000000" w:themeColor="text1"/>
        </w:rPr>
        <w:t>de la Universidad LCI Veritas</w:t>
      </w:r>
      <w:r>
        <w:rPr>
          <w:rFonts w:ascii="Arial" w:hAnsi="Arial" w:cs="Arial"/>
          <w:color w:val="000000" w:themeColor="text1"/>
        </w:rPr>
        <w:t>, en el momento del estudio (diciembre del 2023 y enero del 2024) informaron</w:t>
      </w:r>
      <w:r w:rsidRPr="00FD2109">
        <w:rPr>
          <w:rFonts w:ascii="Arial" w:hAnsi="Arial" w:cs="Arial"/>
          <w:color w:val="000000" w:themeColor="text1"/>
        </w:rPr>
        <w:t xml:space="preserve"> un alto éxito laboral</w:t>
      </w:r>
      <w:r>
        <w:rPr>
          <w:rFonts w:ascii="Arial" w:hAnsi="Arial" w:cs="Arial"/>
          <w:color w:val="000000" w:themeColor="text1"/>
        </w:rPr>
        <w:t>;</w:t>
      </w:r>
      <w:r w:rsidRPr="00FD2109">
        <w:rPr>
          <w:rFonts w:ascii="Arial" w:hAnsi="Arial" w:cs="Arial"/>
          <w:color w:val="000000" w:themeColor="text1"/>
        </w:rPr>
        <w:t xml:space="preserve"> en especial, </w:t>
      </w:r>
      <w:r>
        <w:rPr>
          <w:rFonts w:ascii="Arial" w:hAnsi="Arial" w:cs="Arial"/>
          <w:color w:val="000000" w:themeColor="text1"/>
        </w:rPr>
        <w:t xml:space="preserve">por </w:t>
      </w:r>
      <w:r w:rsidRPr="00FD2109">
        <w:rPr>
          <w:rFonts w:ascii="Arial" w:hAnsi="Arial" w:cs="Arial"/>
          <w:color w:val="000000" w:themeColor="text1"/>
        </w:rPr>
        <w:t xml:space="preserve">una alta satisfacción </w:t>
      </w:r>
      <w:r>
        <w:rPr>
          <w:rFonts w:ascii="Arial" w:hAnsi="Arial" w:cs="Arial"/>
          <w:color w:val="000000" w:themeColor="text1"/>
        </w:rPr>
        <w:t>en</w:t>
      </w:r>
      <w:r w:rsidRPr="00FD2109">
        <w:rPr>
          <w:rFonts w:ascii="Arial" w:hAnsi="Arial" w:cs="Arial"/>
          <w:color w:val="000000" w:themeColor="text1"/>
        </w:rPr>
        <w:t xml:space="preserve"> el aporte de su empleo a su desarrollo de carrera. Además, a partir de los determinantes de las trayectorias vocacionales, en primera instancia, se infiere que la paradoja de poseer flexibilidad en las condiciones de trabajo y pertenecer a un sector laboral que permita</w:t>
      </w:r>
      <w:r>
        <w:rPr>
          <w:rFonts w:ascii="Arial" w:hAnsi="Arial" w:cs="Arial"/>
          <w:color w:val="000000" w:themeColor="text1"/>
        </w:rPr>
        <w:t>,</w:t>
      </w:r>
      <w:r w:rsidRPr="00FD2109">
        <w:rPr>
          <w:rFonts w:ascii="Arial" w:hAnsi="Arial" w:cs="Arial"/>
          <w:color w:val="000000" w:themeColor="text1"/>
        </w:rPr>
        <w:t xml:space="preserve"> en poco tiempo</w:t>
      </w:r>
      <w:r>
        <w:rPr>
          <w:rFonts w:ascii="Arial" w:hAnsi="Arial" w:cs="Arial"/>
          <w:color w:val="000000" w:themeColor="text1"/>
        </w:rPr>
        <w:t>,</w:t>
      </w:r>
      <w:r w:rsidRPr="00FD2109">
        <w:rPr>
          <w:rFonts w:ascii="Arial" w:hAnsi="Arial" w:cs="Arial"/>
          <w:color w:val="000000" w:themeColor="text1"/>
        </w:rPr>
        <w:t xml:space="preserve"> estabilidad favorec</w:t>
      </w:r>
      <w:r>
        <w:rPr>
          <w:rFonts w:ascii="Arial" w:hAnsi="Arial" w:cs="Arial"/>
          <w:color w:val="000000" w:themeColor="text1"/>
        </w:rPr>
        <w:t>ió</w:t>
      </w:r>
      <w:r w:rsidRPr="00FD2109">
        <w:rPr>
          <w:rFonts w:ascii="Arial" w:hAnsi="Arial" w:cs="Arial"/>
          <w:color w:val="000000" w:themeColor="text1"/>
        </w:rPr>
        <w:t xml:space="preserve"> la percepción positiva de las personas graduadas de este estudio acerca de su empleo y su trayectoria vocacional, sin ser tan importante la compensación económica. </w:t>
      </w:r>
    </w:p>
    <w:p w14:paraId="62781CDD" w14:textId="77777777" w:rsidR="0015262D" w:rsidRPr="00FD2109" w:rsidRDefault="0015262D" w:rsidP="0015262D">
      <w:pPr>
        <w:tabs>
          <w:tab w:val="left" w:pos="5195"/>
        </w:tabs>
        <w:spacing w:line="360" w:lineRule="auto"/>
        <w:jc w:val="both"/>
        <w:rPr>
          <w:rFonts w:ascii="Arial" w:hAnsi="Arial" w:cs="Arial"/>
          <w:color w:val="000000" w:themeColor="text1"/>
        </w:rPr>
      </w:pPr>
    </w:p>
    <w:p w14:paraId="34F847B7" w14:textId="77777777" w:rsidR="0015262D" w:rsidRPr="00FD2109" w:rsidRDefault="0015262D" w:rsidP="0015262D">
      <w:pPr>
        <w:tabs>
          <w:tab w:val="left" w:pos="5195"/>
        </w:tabs>
        <w:spacing w:line="360" w:lineRule="auto"/>
        <w:jc w:val="both"/>
        <w:rPr>
          <w:rFonts w:ascii="Arial" w:hAnsi="Arial" w:cs="Arial"/>
          <w:color w:val="000000" w:themeColor="text1"/>
        </w:rPr>
      </w:pPr>
      <w:r w:rsidRPr="00FD2109">
        <w:rPr>
          <w:rFonts w:ascii="Arial" w:hAnsi="Arial" w:cs="Arial"/>
          <w:color w:val="000000" w:themeColor="text1"/>
        </w:rPr>
        <w:t>Como segundo punto, el nivel académico alcanzado p</w:t>
      </w:r>
      <w:r>
        <w:rPr>
          <w:rFonts w:ascii="Arial" w:hAnsi="Arial" w:cs="Arial"/>
          <w:color w:val="000000" w:themeColor="text1"/>
        </w:rPr>
        <w:t>areció</w:t>
      </w:r>
      <w:r w:rsidRPr="00FD2109">
        <w:rPr>
          <w:rFonts w:ascii="Arial" w:hAnsi="Arial" w:cs="Arial"/>
          <w:color w:val="000000" w:themeColor="text1"/>
        </w:rPr>
        <w:t xml:space="preserve"> influir en tener mayores oportunidades profesionales</w:t>
      </w:r>
      <w:r>
        <w:rPr>
          <w:rFonts w:ascii="Arial" w:hAnsi="Arial" w:cs="Arial"/>
          <w:color w:val="000000" w:themeColor="text1"/>
        </w:rPr>
        <w:t>,</w:t>
      </w:r>
      <w:r w:rsidRPr="00FD2109">
        <w:rPr>
          <w:rFonts w:ascii="Arial" w:hAnsi="Arial" w:cs="Arial"/>
          <w:color w:val="000000" w:themeColor="text1"/>
        </w:rPr>
        <w:t xml:space="preserve"> y eso aumenta la confianza en sus habilidades para manejar desafíos, así como la presencia de experiencia laboral, sobre todo</w:t>
      </w:r>
      <w:r>
        <w:rPr>
          <w:rFonts w:ascii="Arial" w:hAnsi="Arial" w:cs="Arial"/>
          <w:color w:val="000000" w:themeColor="text1"/>
        </w:rPr>
        <w:t>,</w:t>
      </w:r>
      <w:r w:rsidRPr="00FD2109">
        <w:rPr>
          <w:rFonts w:ascii="Arial" w:hAnsi="Arial" w:cs="Arial"/>
          <w:color w:val="000000" w:themeColor="text1"/>
        </w:rPr>
        <w:t xml:space="preserve"> la relacionada con la carrera, </w:t>
      </w:r>
      <w:r>
        <w:rPr>
          <w:rFonts w:ascii="Arial" w:hAnsi="Arial" w:cs="Arial"/>
          <w:color w:val="000000" w:themeColor="text1"/>
        </w:rPr>
        <w:t xml:space="preserve">ya que </w:t>
      </w:r>
      <w:r w:rsidRPr="00FD2109">
        <w:rPr>
          <w:rFonts w:ascii="Arial" w:hAnsi="Arial" w:cs="Arial"/>
          <w:color w:val="000000" w:themeColor="text1"/>
        </w:rPr>
        <w:t>permit</w:t>
      </w:r>
      <w:r>
        <w:rPr>
          <w:rFonts w:ascii="Arial" w:hAnsi="Arial" w:cs="Arial"/>
          <w:color w:val="000000" w:themeColor="text1"/>
        </w:rPr>
        <w:t>ió</w:t>
      </w:r>
      <w:r w:rsidRPr="00FD2109">
        <w:rPr>
          <w:rFonts w:ascii="Arial" w:hAnsi="Arial" w:cs="Arial"/>
          <w:color w:val="000000" w:themeColor="text1"/>
        </w:rPr>
        <w:t xml:space="preserve"> que las personas graduadas practi</w:t>
      </w:r>
      <w:r>
        <w:rPr>
          <w:rFonts w:ascii="Arial" w:hAnsi="Arial" w:cs="Arial"/>
          <w:color w:val="000000" w:themeColor="text1"/>
        </w:rPr>
        <w:t>caran</w:t>
      </w:r>
      <w:r w:rsidRPr="00FD2109">
        <w:rPr>
          <w:rFonts w:ascii="Arial" w:hAnsi="Arial" w:cs="Arial"/>
          <w:color w:val="000000" w:themeColor="text1"/>
        </w:rPr>
        <w:t xml:space="preserve"> sus competencias profesionales y ajust</w:t>
      </w:r>
      <w:r>
        <w:rPr>
          <w:rFonts w:ascii="Arial" w:hAnsi="Arial" w:cs="Arial"/>
          <w:color w:val="000000" w:themeColor="text1"/>
        </w:rPr>
        <w:t>aran</w:t>
      </w:r>
      <w:r w:rsidRPr="00FD2109">
        <w:rPr>
          <w:rFonts w:ascii="Arial" w:hAnsi="Arial" w:cs="Arial"/>
          <w:color w:val="000000" w:themeColor="text1"/>
        </w:rPr>
        <w:t xml:space="preserve"> sus expectativas a la realidad del mercado de trabajo. </w:t>
      </w:r>
    </w:p>
    <w:p w14:paraId="33E413DE" w14:textId="77777777" w:rsidR="0015262D" w:rsidRPr="00FD2109" w:rsidRDefault="0015262D" w:rsidP="0015262D">
      <w:pPr>
        <w:tabs>
          <w:tab w:val="left" w:pos="5195"/>
        </w:tabs>
        <w:spacing w:line="360" w:lineRule="auto"/>
        <w:jc w:val="both"/>
        <w:rPr>
          <w:rFonts w:ascii="Arial" w:hAnsi="Arial" w:cs="Arial"/>
          <w:color w:val="000000" w:themeColor="text1"/>
        </w:rPr>
      </w:pPr>
    </w:p>
    <w:p w14:paraId="4FDB0410" w14:textId="77777777" w:rsidR="0015262D" w:rsidRPr="00FD2109" w:rsidRDefault="0015262D" w:rsidP="0015262D">
      <w:pPr>
        <w:tabs>
          <w:tab w:val="left" w:pos="5195"/>
        </w:tabs>
        <w:spacing w:line="360" w:lineRule="auto"/>
        <w:jc w:val="both"/>
        <w:rPr>
          <w:rFonts w:ascii="Arial" w:hAnsi="Arial" w:cs="Arial"/>
          <w:color w:val="000000" w:themeColor="text1"/>
        </w:rPr>
      </w:pPr>
      <w:r w:rsidRPr="00FD2109">
        <w:rPr>
          <w:rFonts w:ascii="Arial" w:hAnsi="Arial" w:cs="Arial"/>
          <w:color w:val="000000" w:themeColor="text1"/>
        </w:rPr>
        <w:t xml:space="preserve">Por </w:t>
      </w:r>
      <w:r>
        <w:rPr>
          <w:rFonts w:ascii="Arial" w:hAnsi="Arial" w:cs="Arial"/>
          <w:color w:val="000000" w:themeColor="text1"/>
        </w:rPr>
        <w:t>su parte</w:t>
      </w:r>
      <w:r w:rsidRPr="00FD2109">
        <w:rPr>
          <w:rFonts w:ascii="Arial" w:hAnsi="Arial" w:cs="Arial"/>
          <w:color w:val="000000" w:themeColor="text1"/>
        </w:rPr>
        <w:t xml:space="preserve">, se infiere que el nivel de adaptabilidad vocacional </w:t>
      </w:r>
      <w:r>
        <w:rPr>
          <w:rFonts w:ascii="Arial" w:hAnsi="Arial" w:cs="Arial"/>
          <w:color w:val="000000" w:themeColor="text1"/>
        </w:rPr>
        <w:t>es</w:t>
      </w:r>
      <w:r w:rsidRPr="00FD2109">
        <w:rPr>
          <w:rFonts w:ascii="Arial" w:hAnsi="Arial" w:cs="Arial"/>
          <w:color w:val="000000" w:themeColor="text1"/>
        </w:rPr>
        <w:t xml:space="preserve"> alto en la población graduada, especialmente, en cuanto a confianza y control</w:t>
      </w:r>
      <w:r>
        <w:rPr>
          <w:rFonts w:ascii="Arial" w:hAnsi="Arial" w:cs="Arial"/>
          <w:color w:val="000000" w:themeColor="text1"/>
        </w:rPr>
        <w:t>;</w:t>
      </w:r>
      <w:r w:rsidRPr="00FD2109">
        <w:rPr>
          <w:rFonts w:ascii="Arial" w:hAnsi="Arial" w:cs="Arial"/>
          <w:color w:val="000000" w:themeColor="text1"/>
        </w:rPr>
        <w:t xml:space="preserve"> además, de acuerdo con las trayectorias vocacionales, se denot</w:t>
      </w:r>
      <w:r>
        <w:rPr>
          <w:rFonts w:ascii="Arial" w:hAnsi="Arial" w:cs="Arial"/>
          <w:color w:val="000000" w:themeColor="text1"/>
        </w:rPr>
        <w:t>a</w:t>
      </w:r>
      <w:r w:rsidRPr="00FD2109">
        <w:rPr>
          <w:rFonts w:ascii="Arial" w:hAnsi="Arial" w:cs="Arial"/>
          <w:color w:val="000000" w:themeColor="text1"/>
        </w:rPr>
        <w:t xml:space="preserve"> un impacto positivo del aprendizaje continuo para la construcción de carrera; el aprendizaje a lo largo de la vida </w:t>
      </w:r>
      <w:r>
        <w:rPr>
          <w:rFonts w:ascii="Arial" w:hAnsi="Arial" w:cs="Arial"/>
          <w:color w:val="000000" w:themeColor="text1"/>
        </w:rPr>
        <w:t>es</w:t>
      </w:r>
      <w:r w:rsidRPr="00FD2109">
        <w:rPr>
          <w:rFonts w:ascii="Arial" w:hAnsi="Arial" w:cs="Arial"/>
          <w:color w:val="000000" w:themeColor="text1"/>
        </w:rPr>
        <w:t xml:space="preserve"> un pilar que prom</w:t>
      </w:r>
      <w:r>
        <w:rPr>
          <w:rFonts w:ascii="Arial" w:hAnsi="Arial" w:cs="Arial"/>
          <w:color w:val="000000" w:themeColor="text1"/>
        </w:rPr>
        <w:t>ueve</w:t>
      </w:r>
      <w:r w:rsidRPr="00FD2109">
        <w:rPr>
          <w:rFonts w:ascii="Arial" w:hAnsi="Arial" w:cs="Arial"/>
          <w:color w:val="000000" w:themeColor="text1"/>
        </w:rPr>
        <w:t xml:space="preserve"> la auto</w:t>
      </w:r>
      <w:r>
        <w:rPr>
          <w:rFonts w:ascii="Arial" w:hAnsi="Arial" w:cs="Arial"/>
          <w:color w:val="000000" w:themeColor="text1"/>
        </w:rPr>
        <w:t>r</w:t>
      </w:r>
      <w:r w:rsidRPr="00FD2109">
        <w:rPr>
          <w:rFonts w:ascii="Arial" w:hAnsi="Arial" w:cs="Arial"/>
          <w:color w:val="000000" w:themeColor="text1"/>
        </w:rPr>
        <w:t>reflexión y permit</w:t>
      </w:r>
      <w:r>
        <w:rPr>
          <w:rFonts w:ascii="Arial" w:hAnsi="Arial" w:cs="Arial"/>
          <w:color w:val="000000" w:themeColor="text1"/>
        </w:rPr>
        <w:t>e</w:t>
      </w:r>
      <w:r w:rsidRPr="00FD2109">
        <w:rPr>
          <w:rFonts w:ascii="Arial" w:hAnsi="Arial" w:cs="Arial"/>
          <w:color w:val="000000" w:themeColor="text1"/>
        </w:rPr>
        <w:t xml:space="preserve"> que </w:t>
      </w:r>
      <w:r>
        <w:rPr>
          <w:rFonts w:ascii="Arial" w:hAnsi="Arial" w:cs="Arial"/>
          <w:color w:val="000000" w:themeColor="text1"/>
        </w:rPr>
        <w:t>quienes</w:t>
      </w:r>
      <w:r w:rsidRPr="00FD2109">
        <w:rPr>
          <w:rFonts w:ascii="Arial" w:hAnsi="Arial" w:cs="Arial"/>
          <w:color w:val="000000" w:themeColor="text1"/>
        </w:rPr>
        <w:t xml:space="preserve"> invierten en su educación</w:t>
      </w:r>
      <w:r>
        <w:rPr>
          <w:rFonts w:ascii="Arial" w:hAnsi="Arial" w:cs="Arial"/>
          <w:color w:val="000000" w:themeColor="text1"/>
        </w:rPr>
        <w:t>,</w:t>
      </w:r>
      <w:r w:rsidRPr="00FD2109">
        <w:rPr>
          <w:rFonts w:ascii="Arial" w:hAnsi="Arial" w:cs="Arial"/>
          <w:color w:val="000000" w:themeColor="text1"/>
        </w:rPr>
        <w:t xml:space="preserve"> al </w:t>
      </w:r>
      <w:r>
        <w:rPr>
          <w:rFonts w:ascii="Arial" w:hAnsi="Arial" w:cs="Arial"/>
          <w:color w:val="000000" w:themeColor="text1"/>
        </w:rPr>
        <w:t>graduarse</w:t>
      </w:r>
      <w:r w:rsidRPr="00FD2109">
        <w:rPr>
          <w:rFonts w:ascii="Arial" w:hAnsi="Arial" w:cs="Arial"/>
          <w:color w:val="000000" w:themeColor="text1"/>
        </w:rPr>
        <w:t xml:space="preserve"> de la universidad</w:t>
      </w:r>
      <w:r>
        <w:rPr>
          <w:rFonts w:ascii="Arial" w:hAnsi="Arial" w:cs="Arial"/>
          <w:color w:val="000000" w:themeColor="text1"/>
        </w:rPr>
        <w:t>,</w:t>
      </w:r>
      <w:r w:rsidRPr="00FD2109">
        <w:rPr>
          <w:rFonts w:ascii="Arial" w:hAnsi="Arial" w:cs="Arial"/>
          <w:color w:val="000000" w:themeColor="text1"/>
        </w:rPr>
        <w:t xml:space="preserve"> tengan una mejor capacidad para ajustarse a las demandas cambiantes del mercado laboral. </w:t>
      </w:r>
    </w:p>
    <w:p w14:paraId="2037C08B" w14:textId="77777777" w:rsidR="0015262D" w:rsidRPr="00FD2109" w:rsidRDefault="0015262D" w:rsidP="0015262D">
      <w:pPr>
        <w:tabs>
          <w:tab w:val="left" w:pos="5195"/>
        </w:tabs>
        <w:spacing w:line="360" w:lineRule="auto"/>
        <w:jc w:val="both"/>
        <w:rPr>
          <w:rFonts w:ascii="Arial" w:hAnsi="Arial" w:cs="Arial"/>
          <w:color w:val="000000" w:themeColor="text1"/>
        </w:rPr>
      </w:pPr>
    </w:p>
    <w:p w14:paraId="15E24919" w14:textId="77777777" w:rsidR="0015262D" w:rsidRPr="00FD2109" w:rsidRDefault="0015262D" w:rsidP="0015262D">
      <w:pPr>
        <w:tabs>
          <w:tab w:val="left" w:pos="5195"/>
        </w:tabs>
        <w:spacing w:line="360" w:lineRule="auto"/>
        <w:jc w:val="both"/>
        <w:rPr>
          <w:rFonts w:ascii="Arial" w:hAnsi="Arial" w:cs="Arial"/>
          <w:color w:val="000000" w:themeColor="text1"/>
        </w:rPr>
      </w:pPr>
      <w:r w:rsidRPr="00FD2109">
        <w:rPr>
          <w:rFonts w:ascii="Arial" w:hAnsi="Arial" w:cs="Arial"/>
          <w:color w:val="000000" w:themeColor="text1"/>
        </w:rPr>
        <w:t xml:space="preserve">En suma, un hallazgo importante en relación con la adaptabilidad de carrera fue que los datos sugieren que las personas graduadas, sin importar sus antecedentes en el desempeño universitario, pueden reescribir su carrera, ya que esta no es lineal, sino que depende las decisiones y conductas del individuo, por lo cual, las personas tienen la capacidad de ajustarse, aprender nuevas competencias y buscar formas de conseguir un éxito laboral alto. </w:t>
      </w:r>
    </w:p>
    <w:p w14:paraId="251B0B31" w14:textId="77777777" w:rsidR="0015262D" w:rsidRPr="00FD2109" w:rsidRDefault="0015262D" w:rsidP="0015262D">
      <w:pPr>
        <w:tabs>
          <w:tab w:val="left" w:pos="5195"/>
        </w:tabs>
        <w:spacing w:line="360" w:lineRule="auto"/>
        <w:jc w:val="both"/>
        <w:rPr>
          <w:rFonts w:ascii="Arial" w:hAnsi="Arial" w:cs="Arial"/>
          <w:color w:val="000000" w:themeColor="text1"/>
        </w:rPr>
      </w:pPr>
    </w:p>
    <w:p w14:paraId="198918BE" w14:textId="77777777" w:rsidR="0015262D" w:rsidRPr="00FD2109" w:rsidRDefault="0015262D" w:rsidP="0015262D">
      <w:pPr>
        <w:tabs>
          <w:tab w:val="left" w:pos="5195"/>
        </w:tabs>
        <w:spacing w:line="360" w:lineRule="auto"/>
        <w:jc w:val="both"/>
        <w:rPr>
          <w:rFonts w:ascii="Arial" w:hAnsi="Arial" w:cs="Arial"/>
          <w:color w:val="000000" w:themeColor="text1"/>
        </w:rPr>
      </w:pPr>
      <w:r w:rsidRPr="00FD2109">
        <w:rPr>
          <w:rFonts w:ascii="Arial" w:hAnsi="Arial" w:cs="Arial"/>
          <w:color w:val="000000" w:themeColor="text1"/>
        </w:rPr>
        <w:t>Desde las trayectorias vocacionales, se asume que pertenecer a grupos específicos</w:t>
      </w:r>
      <w:r>
        <w:rPr>
          <w:rFonts w:ascii="Arial" w:hAnsi="Arial" w:cs="Arial"/>
          <w:color w:val="000000" w:themeColor="text1"/>
        </w:rPr>
        <w:t>,</w:t>
      </w:r>
      <w:r w:rsidRPr="00FD2109">
        <w:rPr>
          <w:rFonts w:ascii="Arial" w:hAnsi="Arial" w:cs="Arial"/>
          <w:color w:val="000000" w:themeColor="text1"/>
        </w:rPr>
        <w:t xml:space="preserve"> según el género, la edad, el año de graduación o el tiempo necesitado para graduarse</w:t>
      </w:r>
      <w:r>
        <w:rPr>
          <w:rFonts w:ascii="Arial" w:hAnsi="Arial" w:cs="Arial"/>
          <w:color w:val="000000" w:themeColor="text1"/>
        </w:rPr>
        <w:t>,</w:t>
      </w:r>
      <w:r w:rsidRPr="00FD2109">
        <w:rPr>
          <w:rFonts w:ascii="Arial" w:hAnsi="Arial" w:cs="Arial"/>
          <w:color w:val="000000" w:themeColor="text1"/>
        </w:rPr>
        <w:t xml:space="preserve"> no marca diferencias significativas ni en la adaptabilidad de carrera ni en el éxito laboral. Pero una formación académica en grados altos, capacitación postuniversitaria, experiencia laboral relacionada a la vocación, tolerancia a la frustración, estudios con salidas laborales, empleos estables y flexibles </w:t>
      </w:r>
      <w:r>
        <w:rPr>
          <w:rFonts w:ascii="Arial" w:hAnsi="Arial" w:cs="Arial"/>
          <w:color w:val="000000" w:themeColor="text1"/>
        </w:rPr>
        <w:t xml:space="preserve">les </w:t>
      </w:r>
      <w:r w:rsidRPr="00FD2109">
        <w:rPr>
          <w:rFonts w:ascii="Arial" w:hAnsi="Arial" w:cs="Arial"/>
          <w:color w:val="000000" w:themeColor="text1"/>
        </w:rPr>
        <w:t>permit</w:t>
      </w:r>
      <w:r>
        <w:rPr>
          <w:rFonts w:ascii="Arial" w:hAnsi="Arial" w:cs="Arial"/>
          <w:color w:val="000000" w:themeColor="text1"/>
        </w:rPr>
        <w:t>ieron</w:t>
      </w:r>
      <w:r w:rsidRPr="00FD2109">
        <w:rPr>
          <w:rFonts w:ascii="Arial" w:hAnsi="Arial" w:cs="Arial"/>
          <w:color w:val="000000" w:themeColor="text1"/>
        </w:rPr>
        <w:t xml:space="preserve"> a las personas graduadas de la Universidad LCI Veritas construir carreras adaptativas y exitosas.</w:t>
      </w:r>
    </w:p>
    <w:p w14:paraId="3B86DE81" w14:textId="77777777" w:rsidR="0015262D" w:rsidRPr="00FD2109" w:rsidRDefault="0015262D" w:rsidP="0015262D">
      <w:pPr>
        <w:tabs>
          <w:tab w:val="left" w:pos="5195"/>
        </w:tabs>
        <w:spacing w:line="360" w:lineRule="auto"/>
        <w:jc w:val="both"/>
        <w:rPr>
          <w:rFonts w:ascii="Arial" w:hAnsi="Arial" w:cs="Arial"/>
          <w:color w:val="000000" w:themeColor="text1"/>
        </w:rPr>
      </w:pPr>
    </w:p>
    <w:p w14:paraId="4012DE85" w14:textId="77777777" w:rsidR="0015262D" w:rsidRPr="00FD2109" w:rsidRDefault="0015262D" w:rsidP="0015262D">
      <w:pPr>
        <w:tabs>
          <w:tab w:val="left" w:pos="5195"/>
        </w:tabs>
        <w:spacing w:line="360" w:lineRule="auto"/>
        <w:jc w:val="both"/>
        <w:rPr>
          <w:rFonts w:ascii="Arial" w:hAnsi="Arial" w:cs="Arial"/>
          <w:color w:val="000000" w:themeColor="text1"/>
        </w:rPr>
      </w:pPr>
      <w:r w:rsidRPr="00FD2109">
        <w:rPr>
          <w:rFonts w:ascii="Arial" w:hAnsi="Arial" w:cs="Arial"/>
          <w:color w:val="000000" w:themeColor="text1"/>
        </w:rPr>
        <w:t xml:space="preserve">Entonces, de manera general, se concluye que la capacidad de las personas graduadas para ajustarse a nuevos roles y </w:t>
      </w:r>
      <w:r>
        <w:rPr>
          <w:rFonts w:ascii="Arial" w:hAnsi="Arial" w:cs="Arial"/>
          <w:color w:val="000000" w:themeColor="text1"/>
        </w:rPr>
        <w:t xml:space="preserve">a </w:t>
      </w:r>
      <w:r w:rsidRPr="00FD2109">
        <w:rPr>
          <w:rFonts w:ascii="Arial" w:hAnsi="Arial" w:cs="Arial"/>
          <w:color w:val="000000" w:themeColor="text1"/>
        </w:rPr>
        <w:t>cambios vertiginosos aumenta la capacidad de aprovechar oportunidades que brinden éxito laboral y</w:t>
      </w:r>
      <w:r>
        <w:rPr>
          <w:rFonts w:ascii="Arial" w:hAnsi="Arial" w:cs="Arial"/>
          <w:color w:val="000000" w:themeColor="text1"/>
        </w:rPr>
        <w:t>.</w:t>
      </w:r>
      <w:r w:rsidRPr="00FD2109">
        <w:rPr>
          <w:rFonts w:ascii="Arial" w:hAnsi="Arial" w:cs="Arial"/>
          <w:color w:val="000000" w:themeColor="text1"/>
        </w:rPr>
        <w:t xml:space="preserve"> </w:t>
      </w:r>
      <w:r>
        <w:rPr>
          <w:rFonts w:ascii="Arial" w:hAnsi="Arial" w:cs="Arial"/>
          <w:color w:val="000000" w:themeColor="text1"/>
        </w:rPr>
        <w:t>E</w:t>
      </w:r>
      <w:r w:rsidRPr="00FD2109">
        <w:rPr>
          <w:rFonts w:ascii="Arial" w:hAnsi="Arial" w:cs="Arial"/>
          <w:color w:val="000000" w:themeColor="text1"/>
        </w:rPr>
        <w:t xml:space="preserve">n correspondencia, </w:t>
      </w:r>
      <w:r>
        <w:rPr>
          <w:rFonts w:ascii="Arial" w:hAnsi="Arial" w:cs="Arial"/>
          <w:color w:val="000000" w:themeColor="text1"/>
        </w:rPr>
        <w:t xml:space="preserve">asimismo, </w:t>
      </w:r>
      <w:r w:rsidRPr="00FD2109">
        <w:rPr>
          <w:rFonts w:ascii="Arial" w:hAnsi="Arial" w:cs="Arial"/>
          <w:color w:val="000000" w:themeColor="text1"/>
        </w:rPr>
        <w:t>encontrar y mantenerse en un empleo que fomente el desarrollo vocacional es clave para desarrollar competencias profesionales y gestionar la incertidumbre inherente a los mercados laborales actuales.</w:t>
      </w:r>
    </w:p>
    <w:p w14:paraId="2EEF5E1F" w14:textId="77777777" w:rsidR="0015262D" w:rsidRPr="00FD2109" w:rsidRDefault="0015262D" w:rsidP="0015262D">
      <w:pPr>
        <w:tabs>
          <w:tab w:val="left" w:pos="5195"/>
        </w:tabs>
        <w:spacing w:line="360" w:lineRule="auto"/>
        <w:jc w:val="both"/>
        <w:rPr>
          <w:rFonts w:ascii="Arial" w:hAnsi="Arial" w:cs="Arial"/>
          <w:color w:val="000000" w:themeColor="text1"/>
        </w:rPr>
      </w:pPr>
    </w:p>
    <w:p w14:paraId="2FFAA1E1" w14:textId="77777777" w:rsidR="0015262D" w:rsidRPr="00FD2109" w:rsidRDefault="0015262D" w:rsidP="0015262D">
      <w:pPr>
        <w:tabs>
          <w:tab w:val="left" w:pos="5195"/>
        </w:tabs>
        <w:spacing w:line="360" w:lineRule="auto"/>
        <w:jc w:val="both"/>
        <w:rPr>
          <w:rFonts w:ascii="Arial" w:hAnsi="Arial" w:cs="Arial"/>
          <w:color w:val="000000" w:themeColor="text1"/>
        </w:rPr>
      </w:pPr>
      <w:r w:rsidRPr="00FD2109">
        <w:rPr>
          <w:rFonts w:ascii="Arial" w:hAnsi="Arial" w:cs="Arial"/>
          <w:color w:val="000000" w:themeColor="text1"/>
        </w:rPr>
        <w:t xml:space="preserve">Por último, para seguir aumentando la calidad de la educación universitaria, se </w:t>
      </w:r>
      <w:r>
        <w:rPr>
          <w:rFonts w:ascii="Arial" w:hAnsi="Arial" w:cs="Arial"/>
          <w:color w:val="000000" w:themeColor="text1"/>
        </w:rPr>
        <w:t xml:space="preserve">le </w:t>
      </w:r>
      <w:r w:rsidRPr="00FD2109">
        <w:rPr>
          <w:rFonts w:ascii="Arial" w:hAnsi="Arial" w:cs="Arial"/>
          <w:color w:val="000000" w:themeColor="text1"/>
        </w:rPr>
        <w:t>recomienda a LCI Veritas aumentar la vinculación con personas graduadas</w:t>
      </w:r>
      <w:r>
        <w:rPr>
          <w:rFonts w:ascii="Arial" w:hAnsi="Arial" w:cs="Arial"/>
          <w:color w:val="000000" w:themeColor="text1"/>
        </w:rPr>
        <w:t>;</w:t>
      </w:r>
      <w:r w:rsidRPr="00FD2109">
        <w:rPr>
          <w:rFonts w:ascii="Arial" w:hAnsi="Arial" w:cs="Arial"/>
          <w:color w:val="000000" w:themeColor="text1"/>
        </w:rPr>
        <w:t xml:space="preserve"> formar a toda la comunidad universitaria en temas relacionados con la adaptabilidad de carrera (</w:t>
      </w:r>
      <w:r>
        <w:rPr>
          <w:rFonts w:ascii="Arial" w:hAnsi="Arial" w:cs="Arial"/>
          <w:color w:val="000000" w:themeColor="text1"/>
        </w:rPr>
        <w:t>en específico,</w:t>
      </w:r>
      <w:r w:rsidRPr="00FD2109">
        <w:rPr>
          <w:rFonts w:ascii="Arial" w:hAnsi="Arial" w:cs="Arial"/>
          <w:color w:val="000000" w:themeColor="text1"/>
        </w:rPr>
        <w:t>, en cuanto a implicación)</w:t>
      </w:r>
      <w:r>
        <w:rPr>
          <w:rFonts w:ascii="Arial" w:hAnsi="Arial" w:cs="Arial"/>
          <w:color w:val="000000" w:themeColor="text1"/>
        </w:rPr>
        <w:t>;</w:t>
      </w:r>
      <w:r w:rsidRPr="00FD2109">
        <w:rPr>
          <w:rFonts w:ascii="Arial" w:hAnsi="Arial" w:cs="Arial"/>
          <w:color w:val="000000" w:themeColor="text1"/>
        </w:rPr>
        <w:t xml:space="preserve"> fortalecer el programa de prácticas profesionales</w:t>
      </w:r>
      <w:r>
        <w:rPr>
          <w:rFonts w:ascii="Arial" w:hAnsi="Arial" w:cs="Arial"/>
          <w:color w:val="000000" w:themeColor="text1"/>
        </w:rPr>
        <w:t>;</w:t>
      </w:r>
      <w:r w:rsidRPr="00FD2109">
        <w:rPr>
          <w:rFonts w:ascii="Arial" w:hAnsi="Arial" w:cs="Arial"/>
          <w:color w:val="000000" w:themeColor="text1"/>
        </w:rPr>
        <w:t xml:space="preserve"> fomentar un proceso de intermediación laboral que propicie s</w:t>
      </w:r>
      <w:r>
        <w:rPr>
          <w:rFonts w:ascii="Arial" w:hAnsi="Arial" w:cs="Arial"/>
          <w:color w:val="000000" w:themeColor="text1"/>
        </w:rPr>
        <w:t>o</w:t>
      </w:r>
      <w:r w:rsidRPr="00FD2109">
        <w:rPr>
          <w:rFonts w:ascii="Arial" w:hAnsi="Arial" w:cs="Arial"/>
          <w:color w:val="000000" w:themeColor="text1"/>
        </w:rPr>
        <w:t>lo oportunidades laborales con salarios justos y legales</w:t>
      </w:r>
      <w:r>
        <w:rPr>
          <w:rFonts w:ascii="Arial" w:hAnsi="Arial" w:cs="Arial"/>
          <w:color w:val="000000" w:themeColor="text1"/>
        </w:rPr>
        <w:t>,</w:t>
      </w:r>
      <w:r w:rsidRPr="00FD2109">
        <w:rPr>
          <w:rFonts w:ascii="Arial" w:hAnsi="Arial" w:cs="Arial"/>
          <w:color w:val="000000" w:themeColor="text1"/>
        </w:rPr>
        <w:t xml:space="preserve"> e informar a toda la comunidad universitaria acerca de los datos recolectados de las trayectorias vocacionales de las personas graduadas</w:t>
      </w:r>
      <w:r>
        <w:rPr>
          <w:rFonts w:ascii="Arial" w:hAnsi="Arial" w:cs="Arial"/>
          <w:color w:val="000000" w:themeColor="text1"/>
        </w:rPr>
        <w:t>,</w:t>
      </w:r>
      <w:r w:rsidRPr="00FD2109">
        <w:rPr>
          <w:rFonts w:ascii="Arial" w:hAnsi="Arial" w:cs="Arial"/>
          <w:color w:val="000000" w:themeColor="text1"/>
        </w:rPr>
        <w:t xml:space="preserve"> para fomentar tanto la adaptabilidad de carrera como el éxito laboral presente y futuro. </w:t>
      </w:r>
    </w:p>
    <w:p w14:paraId="3D210DAE" w14:textId="77777777" w:rsidR="0015262D" w:rsidRPr="00FD2109" w:rsidRDefault="0015262D" w:rsidP="0015262D">
      <w:pPr>
        <w:spacing w:line="360" w:lineRule="auto"/>
        <w:jc w:val="both"/>
        <w:rPr>
          <w:rFonts w:ascii="Arial" w:hAnsi="Arial" w:cs="Arial"/>
          <w:b/>
          <w:bCs/>
          <w:color w:val="000000" w:themeColor="text1"/>
        </w:rPr>
      </w:pPr>
    </w:p>
    <w:p w14:paraId="381696FD" w14:textId="77777777" w:rsidR="0015262D" w:rsidRPr="00FD2109" w:rsidRDefault="0015262D" w:rsidP="0015262D">
      <w:pPr>
        <w:spacing w:line="360" w:lineRule="auto"/>
        <w:jc w:val="both"/>
        <w:rPr>
          <w:rFonts w:ascii="Arial" w:hAnsi="Arial" w:cs="Arial"/>
          <w:b/>
          <w:bCs/>
          <w:color w:val="000000" w:themeColor="text1"/>
        </w:rPr>
      </w:pPr>
      <w:r w:rsidRPr="00FD2109">
        <w:rPr>
          <w:rFonts w:ascii="Arial" w:hAnsi="Arial" w:cs="Arial"/>
          <w:b/>
          <w:bCs/>
          <w:color w:val="000000" w:themeColor="text1"/>
        </w:rPr>
        <w:t>Referencias</w:t>
      </w:r>
    </w:p>
    <w:p w14:paraId="55AB4C63" w14:textId="77777777" w:rsidR="0015262D" w:rsidRPr="00FD2109" w:rsidRDefault="0015262D" w:rsidP="0015262D">
      <w:pPr>
        <w:spacing w:line="360" w:lineRule="auto"/>
        <w:jc w:val="both"/>
        <w:rPr>
          <w:rFonts w:ascii="Arial" w:hAnsi="Arial" w:cs="Arial"/>
          <w:b/>
          <w:bCs/>
          <w:color w:val="000000" w:themeColor="text1"/>
        </w:rPr>
      </w:pPr>
    </w:p>
    <w:p w14:paraId="279E620F"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Acosta, J., Álvarez, X., Baldí, B. </w:t>
      </w:r>
      <w:r w:rsidRPr="00526611">
        <w:rPr>
          <w:rFonts w:ascii="Arial" w:hAnsi="Arial" w:cs="Arial"/>
          <w:color w:val="000000" w:themeColor="text1"/>
          <w:lang w:eastAsia="es-MX"/>
        </w:rPr>
        <w:t>&amp;</w:t>
      </w:r>
      <w:r w:rsidRPr="00526611">
        <w:rPr>
          <w:rFonts w:ascii="Arial" w:hAnsi="Arial" w:cs="Arial"/>
          <w:color w:val="000000" w:themeColor="text1"/>
        </w:rPr>
        <w:t xml:space="preserve"> Sánchez, R. (2015). </w:t>
      </w:r>
      <w:r w:rsidRPr="00526611">
        <w:rPr>
          <w:rFonts w:ascii="Arial" w:hAnsi="Arial" w:cs="Arial"/>
          <w:i/>
          <w:iCs/>
          <w:color w:val="000000" w:themeColor="text1"/>
        </w:rPr>
        <w:t>Estudio sobre la satisfacción laboral de las y los funcionarios del Departamento de Registro de la Universidad Nacional y su incidencia en la prestación del servicio a los usuarios del Campus Omar Dengo</w:t>
      </w:r>
      <w:r w:rsidRPr="00526611">
        <w:rPr>
          <w:rFonts w:ascii="Arial" w:hAnsi="Arial" w:cs="Arial"/>
          <w:color w:val="000000" w:themeColor="text1"/>
        </w:rPr>
        <w:t xml:space="preserve">. Tesis de licenciatura. Universidad Nacional, Costa Rica. </w:t>
      </w:r>
    </w:p>
    <w:p w14:paraId="0224A91A"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Alonso, M. (2021). </w:t>
      </w:r>
      <w:r w:rsidRPr="00526611">
        <w:rPr>
          <w:rFonts w:ascii="Arial" w:hAnsi="Arial" w:cs="Arial"/>
          <w:i/>
          <w:iCs/>
          <w:color w:val="000000" w:themeColor="text1"/>
        </w:rPr>
        <w:t>La inteligencia emocional y la adaptabilidad a la carrera: relación con el compromiso (engagement) y la satisfacción laboral y con la vida</w:t>
      </w:r>
      <w:r w:rsidRPr="00526611">
        <w:rPr>
          <w:rFonts w:ascii="Arial" w:hAnsi="Arial" w:cs="Arial"/>
          <w:color w:val="000000" w:themeColor="text1"/>
        </w:rPr>
        <w:t>. Tesis de licenciatura. Universidad de Valladolid, España.</w:t>
      </w:r>
    </w:p>
    <w:p w14:paraId="53780124" w14:textId="77777777" w:rsidR="0015262D" w:rsidRPr="00526611" w:rsidRDefault="0015262D" w:rsidP="0015262D">
      <w:pPr>
        <w:spacing w:line="360" w:lineRule="auto"/>
        <w:ind w:left="709" w:hanging="709"/>
        <w:jc w:val="both"/>
        <w:rPr>
          <w:rFonts w:ascii="Arial" w:hAnsi="Arial" w:cs="Arial"/>
          <w:i/>
          <w:iCs/>
          <w:color w:val="000000" w:themeColor="text1"/>
        </w:rPr>
      </w:pPr>
      <w:r w:rsidRPr="00526611">
        <w:rPr>
          <w:rFonts w:ascii="Arial" w:hAnsi="Arial" w:cs="Arial"/>
          <w:color w:val="000000" w:themeColor="text1"/>
        </w:rPr>
        <w:t xml:space="preserve">Álvarez, P. </w:t>
      </w:r>
      <w:r w:rsidRPr="00526611">
        <w:rPr>
          <w:rFonts w:ascii="Arial" w:hAnsi="Arial" w:cs="Arial"/>
          <w:color w:val="000000" w:themeColor="text1"/>
          <w:lang w:eastAsia="es-MX"/>
        </w:rPr>
        <w:t>&amp;</w:t>
      </w:r>
      <w:r w:rsidRPr="00526611">
        <w:rPr>
          <w:rFonts w:ascii="Arial" w:hAnsi="Arial" w:cs="Arial"/>
          <w:color w:val="000000" w:themeColor="text1"/>
        </w:rPr>
        <w:t xml:space="preserve"> López, D. (2020). Competencias de adaptabilidad y factores de éxito académico del alumnado universitario. </w:t>
      </w:r>
      <w:r w:rsidRPr="00526611">
        <w:rPr>
          <w:rFonts w:ascii="Arial" w:hAnsi="Arial" w:cs="Arial"/>
          <w:i/>
          <w:iCs/>
          <w:color w:val="000000" w:themeColor="text1"/>
        </w:rPr>
        <w:t>Revista Iberoamericana de Educación Superior</w:t>
      </w:r>
      <w:r w:rsidRPr="00526611">
        <w:rPr>
          <w:rFonts w:ascii="Arial" w:hAnsi="Arial" w:cs="Arial"/>
          <w:color w:val="000000" w:themeColor="text1"/>
        </w:rPr>
        <w:t xml:space="preserve">, </w:t>
      </w:r>
      <w:r w:rsidRPr="00526611">
        <w:rPr>
          <w:rFonts w:ascii="Arial" w:hAnsi="Arial" w:cs="Arial"/>
          <w:i/>
          <w:iCs/>
          <w:color w:val="000000" w:themeColor="text1"/>
        </w:rPr>
        <w:t>32</w:t>
      </w:r>
      <w:r w:rsidRPr="00526611">
        <w:rPr>
          <w:rFonts w:ascii="Arial" w:hAnsi="Arial" w:cs="Arial"/>
          <w:color w:val="000000" w:themeColor="text1"/>
        </w:rPr>
        <w:t>(11), 46-66. https://doi.org/10.22201/iisue.20072872e.2020.32.815</w:t>
      </w:r>
    </w:p>
    <w:p w14:paraId="3DD0B2D9"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Arancibia, S. (2019).</w:t>
      </w:r>
      <w:r w:rsidRPr="00526611">
        <w:rPr>
          <w:rFonts w:ascii="Arial" w:hAnsi="Arial" w:cs="Arial"/>
          <w:i/>
          <w:iCs/>
          <w:color w:val="000000" w:themeColor="text1"/>
        </w:rPr>
        <w:t xml:space="preserve"> La medición de la satisfacción laboral como herramienta de gestión pública para mejorar la calidad de los servicios del ISNA e impactar en la atención de los niños, niñas y adolescentes</w:t>
      </w:r>
      <w:r w:rsidRPr="00526611">
        <w:rPr>
          <w:rFonts w:ascii="Arial" w:hAnsi="Arial" w:cs="Arial"/>
          <w:color w:val="000000" w:themeColor="text1"/>
        </w:rPr>
        <w:t xml:space="preserve">. Tesis de maestría. Universidad de Chile, Chile. </w:t>
      </w:r>
    </w:p>
    <w:p w14:paraId="0A6A077A" w14:textId="77777777" w:rsidR="0015262D" w:rsidRPr="00526611" w:rsidRDefault="0015262D" w:rsidP="0015262D">
      <w:pPr>
        <w:spacing w:line="360" w:lineRule="auto"/>
        <w:ind w:left="709" w:hanging="709"/>
        <w:jc w:val="both"/>
        <w:rPr>
          <w:rFonts w:ascii="Arial" w:hAnsi="Arial" w:cs="Arial"/>
          <w:i/>
          <w:iCs/>
          <w:color w:val="000000" w:themeColor="text1"/>
        </w:rPr>
      </w:pPr>
      <w:r w:rsidRPr="00526611">
        <w:rPr>
          <w:rFonts w:ascii="Arial" w:hAnsi="Arial" w:cs="Arial"/>
          <w:color w:val="000000" w:themeColor="text1"/>
        </w:rPr>
        <w:t xml:space="preserve">Borbón, C., Arvizu, M. </w:t>
      </w:r>
      <w:r w:rsidRPr="00526611">
        <w:rPr>
          <w:rFonts w:ascii="Arial" w:hAnsi="Arial" w:cs="Arial"/>
          <w:color w:val="000000" w:themeColor="text1"/>
          <w:lang w:eastAsia="es-MX"/>
        </w:rPr>
        <w:t>&amp;</w:t>
      </w:r>
      <w:r w:rsidRPr="00526611">
        <w:rPr>
          <w:rFonts w:ascii="Arial" w:hAnsi="Arial" w:cs="Arial"/>
          <w:color w:val="000000" w:themeColor="text1"/>
        </w:rPr>
        <w:t xml:space="preserve"> García, J. (2017). Satisfacción laboral del trabajador: un estudio de caso en invernaderos sonorenses. </w:t>
      </w:r>
      <w:r w:rsidRPr="00526611">
        <w:rPr>
          <w:rFonts w:ascii="Arial" w:hAnsi="Arial" w:cs="Arial"/>
          <w:i/>
          <w:iCs/>
          <w:color w:val="000000" w:themeColor="text1"/>
        </w:rPr>
        <w:t>Revista Mexicana de Agronegocios</w:t>
      </w:r>
      <w:r w:rsidRPr="00526611">
        <w:rPr>
          <w:rFonts w:ascii="Arial" w:hAnsi="Arial" w:cs="Arial"/>
          <w:color w:val="000000" w:themeColor="text1"/>
        </w:rPr>
        <w:t xml:space="preserve">, </w:t>
      </w:r>
      <w:r w:rsidRPr="00526611">
        <w:rPr>
          <w:rFonts w:ascii="Arial" w:hAnsi="Arial" w:cs="Arial"/>
          <w:i/>
          <w:iCs/>
          <w:color w:val="000000" w:themeColor="text1"/>
        </w:rPr>
        <w:t>40</w:t>
      </w:r>
      <w:r w:rsidRPr="00526611">
        <w:rPr>
          <w:rFonts w:ascii="Arial" w:hAnsi="Arial" w:cs="Arial"/>
          <w:color w:val="000000" w:themeColor="text1"/>
        </w:rPr>
        <w:t>(1), 513-524. http://www.redalyc.org/articulo.oa?id=14152127001</w:t>
      </w:r>
    </w:p>
    <w:p w14:paraId="20AD823A"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Campos, J. </w:t>
      </w:r>
      <w:r w:rsidRPr="00526611">
        <w:rPr>
          <w:rFonts w:ascii="Arial" w:hAnsi="Arial" w:cs="Arial"/>
          <w:color w:val="000000" w:themeColor="text1"/>
          <w:lang w:eastAsia="es-MX"/>
        </w:rPr>
        <w:t>&amp;</w:t>
      </w:r>
      <w:r w:rsidRPr="00526611">
        <w:rPr>
          <w:rFonts w:ascii="Arial" w:hAnsi="Arial" w:cs="Arial"/>
          <w:color w:val="000000" w:themeColor="text1"/>
        </w:rPr>
        <w:t xml:space="preserve"> Chacón, K. (2021),</w:t>
      </w:r>
      <w:r w:rsidRPr="00526611">
        <w:rPr>
          <w:rFonts w:ascii="Arial" w:hAnsi="Arial" w:cs="Arial"/>
          <w:i/>
          <w:iCs/>
          <w:color w:val="000000" w:themeColor="text1"/>
        </w:rPr>
        <w:t xml:space="preserve"> Proceso de adaptación universitaria en estudiantes no tradicionales de la Universidad Nacional, Campus Omar Dengo</w:t>
      </w:r>
      <w:r w:rsidRPr="00526611">
        <w:rPr>
          <w:rFonts w:ascii="Arial" w:hAnsi="Arial" w:cs="Arial"/>
          <w:color w:val="000000" w:themeColor="text1"/>
        </w:rPr>
        <w:t xml:space="preserve">. Tesis de licenciatura. Universidad Nacional, Costa Rica. </w:t>
      </w:r>
    </w:p>
    <w:p w14:paraId="3B69B9AC" w14:textId="77777777" w:rsidR="0015262D" w:rsidRPr="00526611" w:rsidRDefault="0015262D" w:rsidP="0015262D">
      <w:pPr>
        <w:spacing w:line="360" w:lineRule="auto"/>
        <w:ind w:left="709" w:hanging="709"/>
        <w:jc w:val="both"/>
        <w:rPr>
          <w:rFonts w:ascii="Arial" w:hAnsi="Arial" w:cs="Arial"/>
          <w:color w:val="000000" w:themeColor="text1"/>
          <w:lang w:val="en-US"/>
        </w:rPr>
      </w:pPr>
      <w:r w:rsidRPr="00526611">
        <w:rPr>
          <w:rFonts w:ascii="Arial" w:hAnsi="Arial" w:cs="Arial"/>
          <w:color w:val="000000" w:themeColor="text1"/>
        </w:rPr>
        <w:t xml:space="preserve">Fernández, J. </w:t>
      </w:r>
      <w:r w:rsidRPr="00526611">
        <w:rPr>
          <w:rFonts w:ascii="Arial" w:hAnsi="Arial" w:cs="Arial"/>
          <w:color w:val="000000" w:themeColor="text1"/>
          <w:lang w:eastAsia="es-MX"/>
        </w:rPr>
        <w:t>&amp;</w:t>
      </w:r>
      <w:r w:rsidRPr="00526611">
        <w:rPr>
          <w:rFonts w:ascii="Arial" w:hAnsi="Arial" w:cs="Arial"/>
          <w:color w:val="000000" w:themeColor="text1"/>
        </w:rPr>
        <w:t xml:space="preserve"> Cantón, I. (2018). El éxito profesional: una revisión de la literatura. </w:t>
      </w:r>
      <w:r w:rsidRPr="00526611">
        <w:rPr>
          <w:rFonts w:ascii="Arial" w:hAnsi="Arial" w:cs="Arial"/>
          <w:i/>
          <w:iCs/>
          <w:color w:val="000000" w:themeColor="text1"/>
          <w:lang w:val="en-US"/>
        </w:rPr>
        <w:t>Revista Temas de Educación, 23</w:t>
      </w:r>
      <w:r w:rsidRPr="00526611">
        <w:rPr>
          <w:rFonts w:ascii="Arial" w:hAnsi="Arial" w:cs="Arial"/>
          <w:color w:val="000000" w:themeColor="text1"/>
          <w:lang w:val="en-US"/>
        </w:rPr>
        <w:t xml:space="preserve">(2), 234-248. </w:t>
      </w:r>
      <w:r w:rsidRPr="00526611">
        <w:rPr>
          <w:rFonts w:ascii="Arial" w:hAnsi="Arial" w:cs="Arial"/>
          <w:lang w:val="en-US"/>
        </w:rPr>
        <w:t>https://doi.org/10.15443/tde1013</w:t>
      </w:r>
    </w:p>
    <w:p w14:paraId="6204C3B7" w14:textId="77777777" w:rsidR="0015262D" w:rsidRPr="00526611" w:rsidRDefault="0015262D" w:rsidP="0015262D">
      <w:pPr>
        <w:spacing w:line="360" w:lineRule="auto"/>
        <w:ind w:left="709" w:hanging="709"/>
        <w:jc w:val="both"/>
        <w:rPr>
          <w:rFonts w:ascii="Arial" w:hAnsi="Arial" w:cs="Arial"/>
          <w:color w:val="000000" w:themeColor="text1"/>
          <w:lang w:val="en-US"/>
        </w:rPr>
      </w:pPr>
      <w:r w:rsidRPr="00526611">
        <w:rPr>
          <w:rFonts w:ascii="Arial" w:hAnsi="Arial" w:cs="Arial"/>
          <w:color w:val="000000" w:themeColor="text1"/>
          <w:lang w:val="en-US"/>
        </w:rPr>
        <w:t xml:space="preserve">Gaile, A. Baumane, I. Stibe, A. &amp; Kivipold, K. (2024), Expanding career adaptability: connections as a critical component of career success. </w:t>
      </w:r>
      <w:r w:rsidRPr="00526611">
        <w:rPr>
          <w:rFonts w:ascii="Arial" w:hAnsi="Arial" w:cs="Arial"/>
          <w:i/>
          <w:iCs/>
          <w:color w:val="000000" w:themeColor="text1"/>
          <w:lang w:val="en-US"/>
        </w:rPr>
        <w:t>European Journal of Management and Business Economics</w:t>
      </w:r>
      <w:r w:rsidRPr="00526611">
        <w:rPr>
          <w:rFonts w:ascii="Arial" w:hAnsi="Arial" w:cs="Arial"/>
          <w:color w:val="000000" w:themeColor="text1"/>
          <w:lang w:val="en-US"/>
        </w:rPr>
        <w:t xml:space="preserve">. </w:t>
      </w:r>
      <w:r w:rsidRPr="00526611">
        <w:rPr>
          <w:rFonts w:ascii="Arial" w:hAnsi="Arial" w:cs="Arial"/>
          <w:lang w:val="en-US"/>
        </w:rPr>
        <w:t>https://doi.org/10.1108/EJMBE-06-2023-0185</w:t>
      </w:r>
      <w:r w:rsidRPr="00526611">
        <w:rPr>
          <w:rFonts w:ascii="Arial" w:hAnsi="Arial" w:cs="Arial"/>
          <w:color w:val="000000" w:themeColor="text1"/>
          <w:lang w:val="en-US"/>
        </w:rPr>
        <w:t>.</w:t>
      </w:r>
    </w:p>
    <w:p w14:paraId="6BD52137"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Grisales, A. (2015). </w:t>
      </w:r>
      <w:r w:rsidRPr="00526611">
        <w:rPr>
          <w:rFonts w:ascii="Arial" w:hAnsi="Arial" w:cs="Arial"/>
          <w:i/>
          <w:iCs/>
          <w:color w:val="000000" w:themeColor="text1"/>
        </w:rPr>
        <w:t>Éxito laboral: el rol de los profesionales universitarios en las organizaciones. Una comparación entre graduados europeos y latinoamericanos</w:t>
      </w:r>
      <w:r w:rsidRPr="00526611">
        <w:rPr>
          <w:rFonts w:ascii="Arial" w:hAnsi="Arial" w:cs="Arial"/>
          <w:color w:val="000000" w:themeColor="text1"/>
        </w:rPr>
        <w:t>. Tesis de doctorado. Universidad Politécnica de Valencia, España.</w:t>
      </w:r>
    </w:p>
    <w:p w14:paraId="6A681DBC"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Gutiérrez Cruz, M., Such-Devesa, M. J. &amp; Gabaldón Quiñones, P. (2021). Factores de éxito en el emprendimiento femenino turístico rural en Costa Rica. </w:t>
      </w:r>
      <w:r w:rsidRPr="00526611">
        <w:rPr>
          <w:rFonts w:ascii="Arial" w:hAnsi="Arial" w:cs="Arial"/>
          <w:i/>
          <w:iCs/>
          <w:color w:val="000000" w:themeColor="text1"/>
        </w:rPr>
        <w:t>Revista Investigaciones Turísticas</w:t>
      </w:r>
      <w:r w:rsidRPr="00526611">
        <w:rPr>
          <w:rFonts w:ascii="Arial" w:hAnsi="Arial" w:cs="Arial"/>
          <w:color w:val="000000" w:themeColor="text1"/>
        </w:rPr>
        <w:t xml:space="preserve">, </w:t>
      </w:r>
      <w:r w:rsidRPr="00526611">
        <w:rPr>
          <w:rFonts w:ascii="Arial" w:hAnsi="Arial" w:cs="Arial"/>
          <w:i/>
          <w:iCs/>
          <w:color w:val="000000" w:themeColor="text1"/>
        </w:rPr>
        <w:t>22</w:t>
      </w:r>
      <w:r w:rsidRPr="00526611">
        <w:rPr>
          <w:rFonts w:ascii="Arial" w:hAnsi="Arial" w:cs="Arial"/>
          <w:color w:val="000000" w:themeColor="text1"/>
        </w:rPr>
        <w:t xml:space="preserve">(1), 148-175 </w:t>
      </w:r>
      <w:hyperlink r:id="rId19" w:tgtFrame="_blank" w:history="1">
        <w:r w:rsidRPr="00526611">
          <w:rPr>
            <w:color w:val="000000" w:themeColor="text1"/>
          </w:rPr>
          <w:t>http://hdl.handle.net/11056/27135</w:t>
        </w:r>
      </w:hyperlink>
    </w:p>
    <w:p w14:paraId="37499EB9"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Hernández, M. </w:t>
      </w:r>
      <w:r w:rsidRPr="00526611">
        <w:rPr>
          <w:rFonts w:ascii="Arial" w:hAnsi="Arial" w:cs="Arial"/>
          <w:color w:val="000000" w:themeColor="text1"/>
          <w:lang w:eastAsia="es-MX"/>
        </w:rPr>
        <w:t>&amp;</w:t>
      </w:r>
      <w:r w:rsidRPr="00526611">
        <w:rPr>
          <w:rFonts w:ascii="Arial" w:hAnsi="Arial" w:cs="Arial"/>
          <w:color w:val="000000" w:themeColor="text1"/>
        </w:rPr>
        <w:t xml:space="preserve"> López, Y. (2023).</w:t>
      </w:r>
      <w:r w:rsidRPr="00526611">
        <w:rPr>
          <w:rFonts w:ascii="Arial" w:hAnsi="Arial" w:cs="Arial"/>
          <w:i/>
          <w:iCs/>
          <w:color w:val="000000" w:themeColor="text1"/>
        </w:rPr>
        <w:t xml:space="preserve"> </w:t>
      </w:r>
      <w:r w:rsidRPr="00526611">
        <w:rPr>
          <w:rFonts w:ascii="Arial" w:hAnsi="Arial" w:cs="Arial" w:hint="eastAsia"/>
          <w:i/>
          <w:iCs/>
          <w:color w:val="000000" w:themeColor="text1"/>
        </w:rPr>
        <w:t>Condiciones de empleabilidad e inserción laboral en personas graduadas de la carrera de Orientación de la Universidad Nacional en el periodo 2010-2020</w:t>
      </w:r>
      <w:r w:rsidRPr="00526611">
        <w:rPr>
          <w:rFonts w:ascii="Arial" w:hAnsi="Arial" w:cs="Arial"/>
          <w:color w:val="000000" w:themeColor="text1"/>
        </w:rPr>
        <w:t xml:space="preserve">. Tesis de licenciatura. Universidad Nacional, Costa Rica. </w:t>
      </w:r>
    </w:p>
    <w:p w14:paraId="1E5AE87D"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Herrera, J. (2004, 8 de agosto). </w:t>
      </w:r>
      <w:r w:rsidRPr="00526611">
        <w:rPr>
          <w:rFonts w:ascii="Arial" w:hAnsi="Arial" w:cs="Arial"/>
          <w:i/>
          <w:iCs/>
          <w:color w:val="000000" w:themeColor="text1"/>
        </w:rPr>
        <w:t>En defensa del FEES</w:t>
      </w:r>
      <w:r w:rsidRPr="00526611">
        <w:rPr>
          <w:rFonts w:ascii="Arial" w:hAnsi="Arial" w:cs="Arial"/>
          <w:color w:val="000000" w:themeColor="text1"/>
        </w:rPr>
        <w:t>. DELFINO</w:t>
      </w:r>
      <w:r w:rsidRPr="00526611">
        <w:rPr>
          <w:rFonts w:ascii="Arial" w:hAnsi="Arial" w:cs="Arial"/>
          <w:i/>
          <w:iCs/>
          <w:color w:val="000000" w:themeColor="text1"/>
        </w:rPr>
        <w:t>. Teclado abierto</w:t>
      </w:r>
      <w:r w:rsidRPr="00526611">
        <w:rPr>
          <w:rFonts w:ascii="Arial" w:hAnsi="Arial" w:cs="Arial"/>
          <w:color w:val="000000" w:themeColor="text1"/>
        </w:rPr>
        <w:t>.</w:t>
      </w:r>
      <w:r w:rsidRPr="00526611">
        <w:rPr>
          <w:color w:val="000000" w:themeColor="text1"/>
        </w:rPr>
        <w:t xml:space="preserve"> </w:t>
      </w:r>
      <w:r w:rsidRPr="00526611">
        <w:rPr>
          <w:rFonts w:ascii="Arial" w:hAnsi="Arial" w:cs="Arial"/>
          <w:color w:val="000000" w:themeColor="text1"/>
        </w:rPr>
        <w:t>https://delfino.cr/2024/08/en-defensa-del-fees</w:t>
      </w:r>
    </w:p>
    <w:p w14:paraId="2095CF9D"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López, D., Álvarez, P. </w:t>
      </w:r>
      <w:r w:rsidRPr="00526611">
        <w:rPr>
          <w:rFonts w:ascii="Arial" w:hAnsi="Arial" w:cs="Arial"/>
          <w:color w:val="000000" w:themeColor="text1"/>
          <w:lang w:eastAsia="es-MX"/>
        </w:rPr>
        <w:t>&amp;</w:t>
      </w:r>
      <w:r w:rsidRPr="00526611">
        <w:rPr>
          <w:rFonts w:ascii="Arial" w:hAnsi="Arial" w:cs="Arial"/>
          <w:color w:val="000000" w:themeColor="text1"/>
        </w:rPr>
        <w:t xml:space="preserve"> Ravelo, Y. (2022). Capacidad de adaptabilidad e intención de abandono académico en estudiantes universitarios. </w:t>
      </w:r>
      <w:r w:rsidRPr="00526611">
        <w:rPr>
          <w:rFonts w:ascii="Arial" w:hAnsi="Arial" w:cs="Arial"/>
          <w:i/>
          <w:iCs/>
          <w:color w:val="000000" w:themeColor="text1"/>
        </w:rPr>
        <w:t>Revista de Investigación Educativa, 40</w:t>
      </w:r>
      <w:r w:rsidRPr="00526611">
        <w:rPr>
          <w:rFonts w:ascii="Arial" w:hAnsi="Arial" w:cs="Arial"/>
          <w:color w:val="000000" w:themeColor="text1"/>
        </w:rPr>
        <w:t>(1), 237-255. http://dx.doi.org/10.6018/rie.463811</w:t>
      </w:r>
    </w:p>
    <w:p w14:paraId="2E4A8976" w14:textId="77777777" w:rsidR="0015262D" w:rsidRPr="00526611" w:rsidRDefault="0015262D" w:rsidP="0015262D">
      <w:pPr>
        <w:spacing w:line="360" w:lineRule="auto"/>
        <w:ind w:left="709" w:hanging="709"/>
        <w:jc w:val="both"/>
        <w:rPr>
          <w:rStyle w:val="Hipervnculo"/>
          <w:rFonts w:ascii="Arial" w:hAnsi="Arial" w:cs="Arial"/>
          <w:color w:val="000000" w:themeColor="text1"/>
          <w:u w:val="none"/>
        </w:rPr>
      </w:pPr>
      <w:r w:rsidRPr="00526611">
        <w:rPr>
          <w:rFonts w:ascii="Arial" w:hAnsi="Arial" w:cs="Arial"/>
          <w:color w:val="000000" w:themeColor="text1"/>
        </w:rPr>
        <w:t xml:space="preserve">Low, T. H. J., Yeves, J., Latorre, F. &amp; Ramos, J. (2020). </w:t>
      </w:r>
      <w:r w:rsidRPr="00526611">
        <w:rPr>
          <w:rFonts w:ascii="Arial" w:hAnsi="Arial" w:cs="Arial"/>
          <w:color w:val="000000" w:themeColor="text1"/>
          <w:lang w:val="en-US"/>
        </w:rPr>
        <w:t xml:space="preserve">Validating the career adapt-ability scale in Mexico and examining the relative importance of career adaptability and employability in career success. </w:t>
      </w:r>
      <w:r w:rsidRPr="00526611">
        <w:rPr>
          <w:rFonts w:ascii="Arial" w:hAnsi="Arial" w:cs="Arial"/>
          <w:i/>
          <w:iCs/>
          <w:color w:val="000000" w:themeColor="text1"/>
        </w:rPr>
        <w:t>Revista Psicologia: Organizações e Trabalho</w:t>
      </w:r>
      <w:r w:rsidRPr="00526611">
        <w:rPr>
          <w:rFonts w:ascii="Arial" w:hAnsi="Arial" w:cs="Arial"/>
          <w:color w:val="000000" w:themeColor="text1"/>
        </w:rPr>
        <w:t xml:space="preserve">, </w:t>
      </w:r>
      <w:r w:rsidRPr="00526611">
        <w:rPr>
          <w:rFonts w:ascii="Arial" w:hAnsi="Arial" w:cs="Arial"/>
          <w:i/>
          <w:iCs/>
          <w:color w:val="000000" w:themeColor="text1"/>
        </w:rPr>
        <w:t>20</w:t>
      </w:r>
      <w:r w:rsidRPr="00526611">
        <w:rPr>
          <w:rFonts w:ascii="Arial" w:hAnsi="Arial" w:cs="Arial"/>
          <w:color w:val="000000" w:themeColor="text1"/>
        </w:rPr>
        <w:t xml:space="preserve">(4), 1177-1187. </w:t>
      </w:r>
      <w:r w:rsidRPr="00526611">
        <w:rPr>
          <w:rFonts w:ascii="Arial" w:hAnsi="Arial" w:cs="Arial"/>
        </w:rPr>
        <w:t>https://doi.org/10.17652/rpot/2020.4.02</w:t>
      </w:r>
    </w:p>
    <w:p w14:paraId="7C883C05"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Madriz, A. (2023, 8 de agosto). </w:t>
      </w:r>
      <w:r w:rsidRPr="00526611">
        <w:rPr>
          <w:rFonts w:ascii="Arial" w:hAnsi="Arial" w:cs="Arial"/>
          <w:iCs/>
          <w:color w:val="000000" w:themeColor="text1"/>
        </w:rPr>
        <w:t>Descubra las 9 carreras con “empleo fijo” para los graduados de universidades públicas</w:t>
      </w:r>
      <w:r w:rsidRPr="00526611">
        <w:rPr>
          <w:rFonts w:ascii="Arial" w:hAnsi="Arial" w:cs="Arial"/>
          <w:color w:val="000000" w:themeColor="text1"/>
        </w:rPr>
        <w:t xml:space="preserve">. </w:t>
      </w:r>
      <w:r w:rsidRPr="00526611">
        <w:rPr>
          <w:rFonts w:ascii="Arial" w:hAnsi="Arial" w:cs="Arial"/>
          <w:i/>
          <w:color w:val="000000" w:themeColor="text1"/>
        </w:rPr>
        <w:t>La República</w:t>
      </w:r>
      <w:r w:rsidRPr="00526611">
        <w:rPr>
          <w:rFonts w:ascii="Arial" w:hAnsi="Arial" w:cs="Arial"/>
          <w:color w:val="000000" w:themeColor="text1"/>
        </w:rPr>
        <w:t>. https://www.larepublica.net/noticia/descubra-las-9-carreras-con-empleo-fijo-para-los-graduados-de-universidades-publicas</w:t>
      </w:r>
    </w:p>
    <w:p w14:paraId="117388F3" w14:textId="77777777" w:rsidR="0015262D" w:rsidRPr="00526611" w:rsidRDefault="0015262D" w:rsidP="0015262D">
      <w:pPr>
        <w:spacing w:line="360" w:lineRule="auto"/>
        <w:ind w:left="709" w:hanging="709"/>
        <w:jc w:val="both"/>
        <w:rPr>
          <w:rFonts w:ascii="Arial" w:hAnsi="Arial" w:cs="Arial"/>
          <w:i/>
          <w:iCs/>
          <w:color w:val="000000" w:themeColor="text1"/>
        </w:rPr>
      </w:pPr>
      <w:r w:rsidRPr="00526611">
        <w:rPr>
          <w:rFonts w:ascii="Arial" w:hAnsi="Arial" w:cs="Arial"/>
          <w:color w:val="000000" w:themeColor="text1"/>
        </w:rPr>
        <w:t xml:space="preserve">Matteo, R. </w:t>
      </w:r>
      <w:r w:rsidRPr="00526611">
        <w:rPr>
          <w:rFonts w:ascii="Arial" w:hAnsi="Arial" w:cs="Arial"/>
          <w:color w:val="000000" w:themeColor="text1"/>
          <w:lang w:eastAsia="es-MX"/>
        </w:rPr>
        <w:t>&amp;</w:t>
      </w:r>
      <w:r w:rsidRPr="00526611">
        <w:rPr>
          <w:rFonts w:ascii="Arial" w:hAnsi="Arial" w:cs="Arial"/>
          <w:color w:val="000000" w:themeColor="text1"/>
        </w:rPr>
        <w:t xml:space="preserve"> De Oliveira, L. (2022).</w:t>
      </w:r>
      <w:r w:rsidRPr="00526611">
        <w:rPr>
          <w:rFonts w:ascii="Arial" w:hAnsi="Arial" w:cs="Arial"/>
          <w:i/>
          <w:iCs/>
          <w:color w:val="000000" w:themeColor="text1"/>
        </w:rPr>
        <w:t xml:space="preserve"> </w:t>
      </w:r>
      <w:r w:rsidRPr="00526611">
        <w:rPr>
          <w:rFonts w:ascii="Arial" w:hAnsi="Arial" w:cs="Arial"/>
          <w:color w:val="000000" w:themeColor="text1"/>
        </w:rPr>
        <w:t xml:space="preserve">Efecto mediador de la adaptabilidad de carrera sobre los niveles de esperanza, satisfacción y síntomas depresivos en estudiantes de posgrado. </w:t>
      </w:r>
      <w:r w:rsidRPr="00526611">
        <w:rPr>
          <w:rFonts w:ascii="Arial" w:hAnsi="Arial" w:cs="Arial"/>
          <w:i/>
          <w:color w:val="000000" w:themeColor="text1"/>
        </w:rPr>
        <w:t>Estudos de Psicología</w:t>
      </w:r>
      <w:r w:rsidRPr="00526611">
        <w:rPr>
          <w:rFonts w:ascii="Arial" w:hAnsi="Arial" w:cs="Arial"/>
          <w:color w:val="000000" w:themeColor="text1"/>
        </w:rPr>
        <w:t xml:space="preserve">, </w:t>
      </w:r>
      <w:r w:rsidRPr="00526611">
        <w:rPr>
          <w:rFonts w:ascii="Arial" w:hAnsi="Arial" w:cs="Arial"/>
          <w:i/>
          <w:iCs/>
          <w:color w:val="000000" w:themeColor="text1"/>
        </w:rPr>
        <w:t>27</w:t>
      </w:r>
      <w:r w:rsidRPr="00526611">
        <w:rPr>
          <w:rFonts w:ascii="Arial" w:hAnsi="Arial" w:cs="Arial"/>
          <w:color w:val="000000" w:themeColor="text1"/>
        </w:rPr>
        <w:t xml:space="preserve">(1), 1-11. </w:t>
      </w:r>
      <w:r w:rsidRPr="00526611">
        <w:rPr>
          <w:rFonts w:ascii="Arial" w:hAnsi="Arial" w:cs="Arial"/>
        </w:rPr>
        <w:t>https://doi.org/</w:t>
      </w:r>
      <w:r w:rsidRPr="00526611">
        <w:rPr>
          <w:rStyle w:val="Hipervnculo"/>
          <w:rFonts w:ascii="Arial" w:hAnsi="Arial" w:cs="Arial"/>
          <w:color w:val="000000" w:themeColor="text1"/>
          <w:u w:val="none"/>
        </w:rPr>
        <w:t>10.22491/1678-4669.20220001.</w:t>
      </w:r>
    </w:p>
    <w:p w14:paraId="185992F1" w14:textId="77777777" w:rsidR="0015262D" w:rsidRPr="00526611" w:rsidRDefault="0015262D" w:rsidP="0015262D">
      <w:pPr>
        <w:spacing w:line="360" w:lineRule="auto"/>
        <w:ind w:left="709" w:hanging="709"/>
        <w:jc w:val="both"/>
        <w:rPr>
          <w:rStyle w:val="Hipervnculo"/>
          <w:rFonts w:ascii="Arial" w:hAnsi="Arial" w:cs="Arial"/>
          <w:color w:val="000000" w:themeColor="text1"/>
          <w:u w:val="none"/>
        </w:rPr>
      </w:pPr>
      <w:r w:rsidRPr="00526611">
        <w:rPr>
          <w:rFonts w:ascii="Arial" w:hAnsi="Arial" w:cs="Arial"/>
          <w:color w:val="000000" w:themeColor="text1"/>
        </w:rPr>
        <w:t xml:space="preserve">Merino, E., Hontangas, P </w:t>
      </w:r>
      <w:r w:rsidRPr="00526611">
        <w:rPr>
          <w:rFonts w:ascii="Arial" w:hAnsi="Arial" w:cs="Arial"/>
          <w:color w:val="000000" w:themeColor="text1"/>
          <w:lang w:eastAsia="es-MX"/>
        </w:rPr>
        <w:t xml:space="preserve">&amp; </w:t>
      </w:r>
      <w:r w:rsidRPr="00526611">
        <w:rPr>
          <w:rFonts w:ascii="Arial" w:hAnsi="Arial" w:cs="Arial"/>
          <w:color w:val="000000" w:themeColor="text1"/>
        </w:rPr>
        <w:t xml:space="preserve">Petrides, K. (2018).  La adaptabilidad a la carrera media el efecto de la inteligencia emocional rasgo sobre el compromiso académico. </w:t>
      </w:r>
      <w:r w:rsidRPr="00526611">
        <w:rPr>
          <w:rFonts w:ascii="Arial" w:hAnsi="Arial" w:cs="Arial"/>
          <w:i/>
          <w:iCs/>
          <w:color w:val="000000" w:themeColor="text1"/>
        </w:rPr>
        <w:t>Revista de Piscodidáctica</w:t>
      </w:r>
      <w:r w:rsidRPr="00526611">
        <w:rPr>
          <w:rFonts w:ascii="Arial" w:hAnsi="Arial" w:cs="Arial"/>
          <w:color w:val="000000" w:themeColor="text1"/>
        </w:rPr>
        <w:t xml:space="preserve">, </w:t>
      </w:r>
      <w:r w:rsidRPr="00526611">
        <w:rPr>
          <w:rFonts w:ascii="Arial" w:hAnsi="Arial" w:cs="Arial"/>
          <w:i/>
          <w:iCs/>
          <w:color w:val="000000" w:themeColor="text1"/>
        </w:rPr>
        <w:t>23</w:t>
      </w:r>
      <w:r w:rsidRPr="00526611">
        <w:rPr>
          <w:rFonts w:ascii="Arial" w:hAnsi="Arial" w:cs="Arial"/>
          <w:color w:val="000000" w:themeColor="text1"/>
        </w:rPr>
        <w:t xml:space="preserve">(2), 77-85. </w:t>
      </w:r>
      <w:r w:rsidRPr="00526611">
        <w:rPr>
          <w:rFonts w:ascii="Arial" w:hAnsi="Arial" w:cs="Arial"/>
        </w:rPr>
        <w:t>https://doi.org/10.1016/j.psicod.2017.10.001</w:t>
      </w:r>
    </w:p>
    <w:p w14:paraId="3F66F806"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Style w:val="Hipervnculo"/>
          <w:rFonts w:ascii="Arial" w:hAnsi="Arial" w:cs="Arial"/>
          <w:color w:val="000000" w:themeColor="text1"/>
          <w:u w:val="none"/>
        </w:rPr>
        <w:t xml:space="preserve">Ministerio de Trabajo y Seguridad Social (2023). </w:t>
      </w:r>
      <w:r w:rsidRPr="00526611">
        <w:rPr>
          <w:rFonts w:ascii="Arial" w:hAnsi="Arial" w:cs="Arial"/>
          <w:i/>
          <w:iCs/>
          <w:color w:val="000000" w:themeColor="text1"/>
        </w:rPr>
        <w:t>Estrategia nacional de empleabilidad y talento humano: Brete.</w:t>
      </w:r>
      <w:r w:rsidRPr="00526611">
        <w:rPr>
          <w:rFonts w:ascii="Avenir Next" w:hAnsi="Avenir Next" w:cs="Avenir Next"/>
          <w:color w:val="000000" w:themeColor="text1"/>
        </w:rPr>
        <w:t xml:space="preserve"> </w:t>
      </w:r>
      <w:r w:rsidRPr="00526611">
        <w:rPr>
          <w:rFonts w:ascii="Arial" w:hAnsi="Arial" w:cs="Arial"/>
          <w:i/>
          <w:iCs/>
          <w:color w:val="000000" w:themeColor="text1"/>
        </w:rPr>
        <w:t>Sistema Nacional de Empleo</w:t>
      </w:r>
      <w:r w:rsidRPr="00526611">
        <w:rPr>
          <w:rFonts w:ascii="Arial" w:hAnsi="Arial" w:cs="Arial"/>
          <w:color w:val="000000" w:themeColor="text1"/>
        </w:rPr>
        <w:t xml:space="preserve">. </w:t>
      </w:r>
      <w:r w:rsidRPr="00526611">
        <w:rPr>
          <w:rFonts w:ascii="Arial" w:hAnsi="Arial" w:cs="Arial"/>
        </w:rPr>
        <w:t>https://www.mtss.go.cr/elministerio/biblioteca/documentos/ENETH-CR.pdf</w:t>
      </w:r>
    </w:p>
    <w:p w14:paraId="6C45DB2A"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Ministerio de Trabajo y Seguridad Social (2024). </w:t>
      </w:r>
      <w:r w:rsidRPr="00526611">
        <w:rPr>
          <w:rFonts w:ascii="Arial" w:hAnsi="Arial" w:cs="Arial"/>
          <w:i/>
          <w:iCs/>
          <w:color w:val="000000" w:themeColor="text1"/>
        </w:rPr>
        <w:t>Lista de salarios mínimos. Sector privado. Año 2024</w:t>
      </w:r>
      <w:r w:rsidRPr="00526611">
        <w:rPr>
          <w:rFonts w:ascii="Arial" w:hAnsi="Arial" w:cs="Arial"/>
          <w:color w:val="000000" w:themeColor="text1"/>
        </w:rPr>
        <w:t>. https://www.mtss.go.cr/temas-laborales/salarios/Documentos-Salarios/lista_salarios_2024.pdf</w:t>
      </w:r>
    </w:p>
    <w:p w14:paraId="4EF5C40E"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Ramírez, L. (2021). Caracterización de la generación del milenio en el contexto laboral: una revisión de la literatura. </w:t>
      </w:r>
      <w:r w:rsidRPr="00526611">
        <w:rPr>
          <w:rFonts w:ascii="Arial" w:hAnsi="Arial" w:cs="Arial"/>
          <w:i/>
          <w:iCs/>
          <w:color w:val="000000" w:themeColor="text1"/>
        </w:rPr>
        <w:t>Universidad &amp; Empresa</w:t>
      </w:r>
      <w:r w:rsidRPr="00526611">
        <w:rPr>
          <w:rFonts w:ascii="Arial" w:hAnsi="Arial" w:cs="Arial"/>
          <w:color w:val="000000" w:themeColor="text1"/>
        </w:rPr>
        <w:t xml:space="preserve">, </w:t>
      </w:r>
      <w:r w:rsidRPr="00526611">
        <w:rPr>
          <w:rFonts w:ascii="Arial" w:hAnsi="Arial" w:cs="Arial"/>
          <w:i/>
          <w:iCs/>
          <w:color w:val="000000" w:themeColor="text1"/>
        </w:rPr>
        <w:t>24</w:t>
      </w:r>
      <w:r w:rsidRPr="00526611">
        <w:rPr>
          <w:rFonts w:ascii="Arial" w:hAnsi="Arial" w:cs="Arial"/>
          <w:color w:val="000000" w:themeColor="text1"/>
        </w:rPr>
        <w:t xml:space="preserve">(42), 1-37. https://revistas.urosario.edu.co/xml/1872/187270555005/html/index.html </w:t>
      </w:r>
    </w:p>
    <w:p w14:paraId="456F3935"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Ramírez, V. (2023). </w:t>
      </w:r>
      <w:r w:rsidRPr="00526611">
        <w:rPr>
          <w:rFonts w:ascii="Arial" w:hAnsi="Arial" w:cs="Arial"/>
          <w:i/>
          <w:iCs/>
          <w:color w:val="000000" w:themeColor="text1"/>
        </w:rPr>
        <w:t>Experiencia de empoderamiento durante el proceso de adaptabilidad de carrera de dos mujeres estudiantes de formación STEM pertenecientes a la Organización Rocket Girls en el año 2022</w:t>
      </w:r>
      <w:r w:rsidRPr="00526611">
        <w:rPr>
          <w:rFonts w:ascii="Arial" w:hAnsi="Arial" w:cs="Arial"/>
          <w:color w:val="000000" w:themeColor="text1"/>
        </w:rPr>
        <w:t xml:space="preserve">. Tesis de licenciatura. Universidad Nacional, Costa Rica. </w:t>
      </w:r>
    </w:p>
    <w:p w14:paraId="56F28437"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Romero, A. (2023). </w:t>
      </w:r>
      <w:r w:rsidRPr="00526611">
        <w:rPr>
          <w:rFonts w:ascii="Arial" w:hAnsi="Arial" w:cs="Arial"/>
          <w:i/>
          <w:iCs/>
          <w:color w:val="000000" w:themeColor="text1"/>
        </w:rPr>
        <w:t>La construcción de carrera en personas profesionales que emprenden con actividades distintas a su formación universitaria en la gran área metropolitana</w:t>
      </w:r>
      <w:r w:rsidRPr="00526611">
        <w:rPr>
          <w:rFonts w:ascii="Arial" w:hAnsi="Arial" w:cs="Arial"/>
          <w:color w:val="000000" w:themeColor="text1"/>
        </w:rPr>
        <w:t xml:space="preserve">. Tesis de licenciatura. Universidad Nacional, Costa Rica. </w:t>
      </w:r>
    </w:p>
    <w:p w14:paraId="30C70347"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Romero, L. (2019). </w:t>
      </w:r>
      <w:r w:rsidRPr="00526611">
        <w:rPr>
          <w:rFonts w:ascii="Arial" w:hAnsi="Arial" w:cs="Arial"/>
          <w:i/>
          <w:iCs/>
          <w:color w:val="000000" w:themeColor="text1"/>
        </w:rPr>
        <w:t>Competencias profesionales y éxito laboral en egresados universitarios de la carrera de Administración del distrito de Ate</w:t>
      </w:r>
      <w:r w:rsidRPr="00526611">
        <w:rPr>
          <w:rFonts w:ascii="Arial" w:hAnsi="Arial" w:cs="Arial"/>
          <w:color w:val="000000" w:themeColor="text1"/>
        </w:rPr>
        <w:t xml:space="preserve">. Tesis de licenciatura. Universidad César Vallejo, Perú. </w:t>
      </w:r>
    </w:p>
    <w:p w14:paraId="5DD597B4" w14:textId="77777777" w:rsidR="0015262D" w:rsidRPr="00526611" w:rsidRDefault="0015262D" w:rsidP="0015262D">
      <w:pPr>
        <w:spacing w:line="360" w:lineRule="auto"/>
        <w:ind w:left="709"/>
        <w:jc w:val="both"/>
        <w:rPr>
          <w:rFonts w:ascii="Arial" w:hAnsi="Arial" w:cs="Arial"/>
          <w:color w:val="000000" w:themeColor="text1"/>
        </w:rPr>
      </w:pPr>
      <w:r w:rsidRPr="00526611">
        <w:rPr>
          <w:rFonts w:ascii="Arial" w:hAnsi="Arial" w:cs="Arial"/>
          <w:color w:val="000000" w:themeColor="text1"/>
        </w:rPr>
        <w:t>https://repositorio.ucv.edu.pe/bitstream/handle/20.500.12692/53771/Romero_DALA%20-%20SD.pdf?sequence=1&amp;isAllowed=y</w:t>
      </w:r>
    </w:p>
    <w:p w14:paraId="6629B738"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Romero, S., Figuera, P., Freixa, M. </w:t>
      </w:r>
      <w:r w:rsidRPr="00526611">
        <w:rPr>
          <w:rFonts w:ascii="Arial" w:hAnsi="Arial" w:cs="Arial"/>
          <w:color w:val="000000" w:themeColor="text1"/>
          <w:lang w:eastAsia="es-MX"/>
        </w:rPr>
        <w:t>&amp;</w:t>
      </w:r>
      <w:r w:rsidRPr="00526611">
        <w:rPr>
          <w:rFonts w:ascii="Arial" w:hAnsi="Arial" w:cs="Arial"/>
          <w:color w:val="000000" w:themeColor="text1"/>
        </w:rPr>
        <w:t xml:space="preserve"> Llanes, J. (2019).  Adaptabilidad de la carrera en estudiantes universitarios: un estudio a través de entrevistas autobiográficas. </w:t>
      </w:r>
      <w:r w:rsidRPr="00526611">
        <w:rPr>
          <w:rFonts w:ascii="Arial" w:hAnsi="Arial" w:cs="Arial"/>
          <w:i/>
          <w:iCs/>
          <w:color w:val="000000" w:themeColor="text1"/>
        </w:rPr>
        <w:t>Revista de Investigación Educativa</w:t>
      </w:r>
      <w:r w:rsidRPr="00526611">
        <w:rPr>
          <w:rFonts w:ascii="Arial" w:hAnsi="Arial" w:cs="Arial"/>
          <w:color w:val="000000" w:themeColor="text1"/>
        </w:rPr>
        <w:t xml:space="preserve">, </w:t>
      </w:r>
      <w:r w:rsidRPr="00526611">
        <w:rPr>
          <w:rFonts w:ascii="Arial" w:hAnsi="Arial" w:cs="Arial"/>
          <w:i/>
          <w:iCs/>
          <w:color w:val="000000" w:themeColor="text1"/>
        </w:rPr>
        <w:t>37</w:t>
      </w:r>
      <w:r w:rsidRPr="00526611">
        <w:rPr>
          <w:rFonts w:ascii="Arial" w:hAnsi="Arial" w:cs="Arial"/>
          <w:color w:val="000000" w:themeColor="text1"/>
        </w:rPr>
        <w:t>(2), 379-394. http://dx.doi.org/10.6018/rie.37.2.322441</w:t>
      </w:r>
    </w:p>
    <w:p w14:paraId="6966CF96" w14:textId="77777777" w:rsidR="0015262D" w:rsidRPr="00526611" w:rsidRDefault="0015262D" w:rsidP="0015262D">
      <w:pPr>
        <w:spacing w:line="360" w:lineRule="auto"/>
        <w:ind w:left="709" w:hanging="709"/>
        <w:jc w:val="both"/>
        <w:rPr>
          <w:color w:val="000000" w:themeColor="text1"/>
        </w:rPr>
      </w:pPr>
      <w:r w:rsidRPr="00526611">
        <w:rPr>
          <w:rFonts w:ascii="Arial" w:hAnsi="Arial" w:cs="Arial"/>
          <w:color w:val="000000" w:themeColor="text1"/>
        </w:rPr>
        <w:t xml:space="preserve">Sandoval, C. (2023). Limitaciones y factores de éxito del emprendimiento femenino: una perspectiva costarricense. </w:t>
      </w:r>
      <w:r w:rsidRPr="00526611">
        <w:rPr>
          <w:rFonts w:ascii="Arial" w:hAnsi="Arial" w:cs="Arial"/>
          <w:i/>
          <w:iCs/>
          <w:color w:val="000000" w:themeColor="text1"/>
        </w:rPr>
        <w:t>Yulök</w:t>
      </w:r>
      <w:r w:rsidRPr="00526611">
        <w:rPr>
          <w:rFonts w:ascii="Arial" w:hAnsi="Arial" w:cs="Arial"/>
          <w:color w:val="000000" w:themeColor="text1"/>
        </w:rPr>
        <w:t xml:space="preserve"> </w:t>
      </w:r>
      <w:r w:rsidRPr="00526611">
        <w:rPr>
          <w:rFonts w:ascii="Arial" w:hAnsi="Arial" w:cs="Arial"/>
          <w:i/>
          <w:iCs/>
          <w:color w:val="000000" w:themeColor="text1"/>
        </w:rPr>
        <w:t>Revista De Innovación Académica</w:t>
      </w:r>
      <w:r w:rsidRPr="00526611">
        <w:rPr>
          <w:rFonts w:ascii="Arial" w:hAnsi="Arial" w:cs="Arial"/>
          <w:color w:val="000000" w:themeColor="text1"/>
        </w:rPr>
        <w:t>, </w:t>
      </w:r>
      <w:r w:rsidRPr="00526611">
        <w:rPr>
          <w:rFonts w:ascii="Arial" w:hAnsi="Arial" w:cs="Arial"/>
          <w:i/>
          <w:iCs/>
          <w:color w:val="000000" w:themeColor="text1"/>
        </w:rPr>
        <w:t>7</w:t>
      </w:r>
      <w:r w:rsidRPr="00526611">
        <w:rPr>
          <w:rFonts w:ascii="Arial" w:hAnsi="Arial" w:cs="Arial"/>
          <w:color w:val="000000" w:themeColor="text1"/>
        </w:rPr>
        <w:t xml:space="preserve">(1), 12-30 </w:t>
      </w:r>
      <w:hyperlink r:id="rId20" w:history="1">
        <w:r w:rsidRPr="00526611">
          <w:rPr>
            <w:color w:val="000000" w:themeColor="text1"/>
          </w:rPr>
          <w:t>https://doi.org/10.47633/yulk.v7i1.575</w:t>
        </w:r>
      </w:hyperlink>
    </w:p>
    <w:p w14:paraId="28368B14"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Sepúlveda, N., Turra, F. &amp; Zavala, T. (2017). </w:t>
      </w:r>
      <w:r w:rsidRPr="00526611">
        <w:rPr>
          <w:rFonts w:ascii="Arial" w:hAnsi="Arial" w:cs="Arial"/>
          <w:i/>
          <w:iCs/>
          <w:color w:val="000000" w:themeColor="text1"/>
        </w:rPr>
        <w:t>Factores que influyen en las trayectorias vocacionales de estudiantes con alto índice de vulnerabilidad escolar</w:t>
      </w:r>
      <w:r w:rsidRPr="00526611">
        <w:rPr>
          <w:rFonts w:ascii="Arial" w:hAnsi="Arial" w:cs="Arial"/>
          <w:color w:val="000000" w:themeColor="text1"/>
        </w:rPr>
        <w:t>. Tesis de licenciatura. Universidad de Concepción, Chile. </w:t>
      </w:r>
      <w:r w:rsidRPr="00526611">
        <w:rPr>
          <w:rFonts w:ascii="Arial" w:hAnsi="Arial" w:cs="Arial"/>
        </w:rPr>
        <w:t>https://bit.ly/3M17MIg</w:t>
      </w:r>
      <w:r w:rsidRPr="00526611">
        <w:rPr>
          <w:rFonts w:ascii="Arial" w:hAnsi="Arial" w:cs="Arial"/>
          <w:color w:val="000000" w:themeColor="text1"/>
        </w:rPr>
        <w:t> </w:t>
      </w:r>
    </w:p>
    <w:p w14:paraId="4F825315"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Villegas, R. (2022). </w:t>
      </w:r>
      <w:r w:rsidRPr="00526611">
        <w:rPr>
          <w:rFonts w:ascii="Arial" w:hAnsi="Arial" w:cs="Arial"/>
          <w:i/>
          <w:iCs/>
          <w:color w:val="000000" w:themeColor="text1"/>
        </w:rPr>
        <w:t>Relación entre el bienestar integral y satisfacción laboral de las personas colaboradoras de la importadora CONDOR S. A</w:t>
      </w:r>
      <w:r w:rsidRPr="00526611">
        <w:rPr>
          <w:rFonts w:ascii="Arial" w:hAnsi="Arial" w:cs="Arial"/>
          <w:color w:val="000000" w:themeColor="text1"/>
        </w:rPr>
        <w:t xml:space="preserve">. Tesis de licenciatura. Universidad Nacional, Costa Rica. </w:t>
      </w:r>
    </w:p>
    <w:p w14:paraId="55BA3E25"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Yeves, J., Bargsted, M. </w:t>
      </w:r>
      <w:r w:rsidRPr="00526611">
        <w:rPr>
          <w:rFonts w:ascii="Arial" w:hAnsi="Arial" w:cs="Arial"/>
          <w:color w:val="000000" w:themeColor="text1"/>
          <w:lang w:eastAsia="es-MX"/>
        </w:rPr>
        <w:t>&amp;</w:t>
      </w:r>
      <w:r w:rsidRPr="00526611">
        <w:rPr>
          <w:rFonts w:ascii="Arial" w:hAnsi="Arial" w:cs="Arial"/>
          <w:color w:val="000000" w:themeColor="text1"/>
        </w:rPr>
        <w:t xml:space="preserve"> Torres, C. (10 de noviembre del 2022). </w:t>
      </w:r>
      <w:r w:rsidRPr="00526611">
        <w:rPr>
          <w:rFonts w:ascii="Arial" w:hAnsi="Arial" w:cs="Arial"/>
          <w:i/>
          <w:iCs/>
          <w:color w:val="000000" w:themeColor="text1"/>
        </w:rPr>
        <w:t>El rol del ajuste trabajo-estudios en la relación entre la adaptabilidad de carrera y el éxito de la carrera profesional</w:t>
      </w:r>
      <w:r w:rsidRPr="00526611">
        <w:rPr>
          <w:rFonts w:ascii="Arial" w:hAnsi="Arial" w:cs="Arial"/>
          <w:color w:val="000000" w:themeColor="text1"/>
        </w:rPr>
        <w:t xml:space="preserve">. [Primera charla de la primera sesión]. Simposio Educación para la Carrera y Orientación Profesional en LATAM 2022. Evidencias, Desafíos y Buenas Prácticas, Chile. </w:t>
      </w:r>
    </w:p>
    <w:p w14:paraId="64EEF266" w14:textId="77777777" w:rsidR="0015262D" w:rsidRPr="00526611" w:rsidRDefault="0015262D" w:rsidP="0015262D">
      <w:pPr>
        <w:spacing w:line="360" w:lineRule="auto"/>
        <w:ind w:left="709" w:hanging="709"/>
        <w:jc w:val="both"/>
        <w:rPr>
          <w:rFonts w:ascii="Arial" w:hAnsi="Arial" w:cs="Arial"/>
          <w:color w:val="000000" w:themeColor="text1"/>
        </w:rPr>
      </w:pPr>
      <w:r w:rsidRPr="00526611">
        <w:rPr>
          <w:rFonts w:ascii="Arial" w:hAnsi="Arial" w:cs="Arial"/>
          <w:color w:val="000000" w:themeColor="text1"/>
        </w:rPr>
        <w:t xml:space="preserve">Zamora, M. (2024, febrero 12). </w:t>
      </w:r>
      <w:r w:rsidRPr="00526611">
        <w:rPr>
          <w:rFonts w:ascii="Arial" w:hAnsi="Arial" w:cs="Arial"/>
          <w:iCs/>
          <w:color w:val="000000" w:themeColor="text1"/>
        </w:rPr>
        <w:t>Día Mundial del cine en Costa Rica: una industria con alto potencial para el país.</w:t>
      </w:r>
      <w:r w:rsidRPr="00526611">
        <w:rPr>
          <w:rFonts w:ascii="Arial" w:hAnsi="Arial" w:cs="Arial"/>
          <w:color w:val="000000" w:themeColor="text1"/>
        </w:rPr>
        <w:t xml:space="preserve"> </w:t>
      </w:r>
      <w:r w:rsidRPr="00526611">
        <w:rPr>
          <w:rFonts w:ascii="Arial" w:hAnsi="Arial" w:cs="Arial"/>
          <w:i/>
          <w:color w:val="000000" w:themeColor="text1"/>
        </w:rPr>
        <w:t>Delfino</w:t>
      </w:r>
      <w:r w:rsidRPr="00526611">
        <w:rPr>
          <w:rFonts w:ascii="Arial" w:hAnsi="Arial" w:cs="Arial"/>
          <w:color w:val="000000" w:themeColor="text1"/>
        </w:rPr>
        <w:t>. https://delfino.cr/2024/02/dia-mundial-del-cine-en-costa-rica</w:t>
      </w:r>
    </w:p>
    <w:p w14:paraId="3DD60E8B" w14:textId="77777777" w:rsidR="0015262D" w:rsidRPr="00526611" w:rsidRDefault="0015262D" w:rsidP="0015262D">
      <w:pPr>
        <w:spacing w:line="360" w:lineRule="auto"/>
        <w:ind w:left="709" w:hanging="709"/>
        <w:jc w:val="both"/>
        <w:rPr>
          <w:rFonts w:ascii="Arial" w:hAnsi="Arial" w:cs="Arial"/>
          <w:color w:val="000000" w:themeColor="text1"/>
          <w:lang w:val="es-ES_tradnl"/>
        </w:rPr>
      </w:pPr>
      <w:r w:rsidRPr="00526611">
        <w:rPr>
          <w:rFonts w:ascii="Arial" w:hAnsi="Arial" w:cs="Arial"/>
          <w:color w:val="000000" w:themeColor="text1"/>
        </w:rPr>
        <w:t xml:space="preserve">Zuñiga, M.P., Castro, I., Fonseca, L. </w:t>
      </w:r>
      <w:r w:rsidRPr="00526611">
        <w:rPr>
          <w:rFonts w:ascii="Arial" w:hAnsi="Arial" w:cs="Arial"/>
          <w:color w:val="000000" w:themeColor="text1"/>
          <w:lang w:eastAsia="es-MX"/>
        </w:rPr>
        <w:t>&amp;</w:t>
      </w:r>
      <w:r w:rsidRPr="00526611">
        <w:rPr>
          <w:rFonts w:ascii="Arial" w:hAnsi="Arial" w:cs="Arial"/>
          <w:color w:val="000000" w:themeColor="text1"/>
        </w:rPr>
        <w:t xml:space="preserve"> Soto, E. (2024). </w:t>
      </w:r>
      <w:r w:rsidRPr="00526611">
        <w:rPr>
          <w:rFonts w:ascii="Arial" w:hAnsi="Arial" w:cs="Arial" w:hint="eastAsia"/>
          <w:i/>
          <w:iCs/>
          <w:color w:val="000000" w:themeColor="text1"/>
        </w:rPr>
        <w:t xml:space="preserve">Inserción laboral de los egresados del bachillerato de la carrera </w:t>
      </w:r>
      <w:r w:rsidRPr="00526611">
        <w:rPr>
          <w:rFonts w:ascii="Arial" w:hAnsi="Arial" w:cs="Arial"/>
          <w:i/>
          <w:iCs/>
          <w:color w:val="000000" w:themeColor="text1"/>
        </w:rPr>
        <w:t>a</w:t>
      </w:r>
      <w:r w:rsidRPr="00526611">
        <w:rPr>
          <w:rFonts w:ascii="Arial" w:hAnsi="Arial" w:cs="Arial" w:hint="eastAsia"/>
          <w:i/>
          <w:iCs/>
          <w:color w:val="000000" w:themeColor="text1"/>
        </w:rPr>
        <w:t xml:space="preserve">dministración de </w:t>
      </w:r>
      <w:r w:rsidRPr="00526611">
        <w:rPr>
          <w:rFonts w:ascii="Arial" w:hAnsi="Arial" w:cs="Arial"/>
          <w:i/>
          <w:iCs/>
          <w:color w:val="000000" w:themeColor="text1"/>
        </w:rPr>
        <w:t>o</w:t>
      </w:r>
      <w:r w:rsidRPr="00526611">
        <w:rPr>
          <w:rFonts w:ascii="Arial" w:hAnsi="Arial" w:cs="Arial" w:hint="eastAsia"/>
          <w:i/>
          <w:iCs/>
          <w:color w:val="000000" w:themeColor="text1"/>
        </w:rPr>
        <w:t xml:space="preserve">ficinas del </w:t>
      </w:r>
      <w:r w:rsidRPr="00526611">
        <w:rPr>
          <w:rFonts w:ascii="Arial" w:hAnsi="Arial" w:cs="Arial"/>
          <w:i/>
          <w:iCs/>
          <w:color w:val="000000" w:themeColor="text1"/>
        </w:rPr>
        <w:t>c</w:t>
      </w:r>
      <w:r w:rsidRPr="00526611">
        <w:rPr>
          <w:rFonts w:ascii="Arial" w:hAnsi="Arial" w:cs="Arial" w:hint="eastAsia"/>
          <w:i/>
          <w:iCs/>
          <w:color w:val="000000" w:themeColor="text1"/>
        </w:rPr>
        <w:t xml:space="preserve">ampus Pérez Zeledón, </w:t>
      </w:r>
      <w:r w:rsidRPr="00526611">
        <w:rPr>
          <w:rFonts w:ascii="Arial" w:hAnsi="Arial" w:cs="Arial"/>
          <w:i/>
          <w:iCs/>
          <w:color w:val="000000" w:themeColor="text1"/>
        </w:rPr>
        <w:t>s</w:t>
      </w:r>
      <w:r w:rsidRPr="00526611">
        <w:rPr>
          <w:rFonts w:ascii="Arial" w:hAnsi="Arial" w:cs="Arial" w:hint="eastAsia"/>
          <w:i/>
          <w:iCs/>
          <w:color w:val="000000" w:themeColor="text1"/>
        </w:rPr>
        <w:t>ede Regional Brunca, Universidad Nacional y la percepción de los empleadores sobre su perfil profesional durante el periodo 2020-2023</w:t>
      </w:r>
      <w:r w:rsidRPr="00526611">
        <w:rPr>
          <w:rFonts w:ascii="Arial" w:hAnsi="Arial" w:cs="Arial"/>
          <w:color w:val="000000" w:themeColor="text1"/>
        </w:rPr>
        <w:t xml:space="preserve">. Tesis de licenciatura. Universidad Nacional, Costa Rica. </w:t>
      </w:r>
    </w:p>
    <w:sectPr w:rsidR="0015262D" w:rsidRPr="00526611" w:rsidSect="00E94FFC">
      <w:headerReference w:type="default" r:id="rId21"/>
      <w:footerReference w:type="default" r:id="rId22"/>
      <w:pgSz w:w="12240" w:h="15840"/>
      <w:pgMar w:top="1417" w:right="1750" w:bottom="1411"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E94FFC" w:rsidRDefault="00E94FFC" w:rsidP="003C3F58">
      <w:r>
        <w:separator/>
      </w:r>
    </w:p>
  </w:endnote>
  <w:endnote w:type="continuationSeparator" w:id="0">
    <w:p w14:paraId="244814DF" w14:textId="77777777" w:rsidR="00E94FFC" w:rsidRDefault="00E94FFC"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E94FFC" w:rsidRPr="005A4788" w:rsidRDefault="00E94FFC" w:rsidP="002E52DF">
        <w:pPr>
          <w:pStyle w:val="Sinespaciado"/>
          <w:jc w:val="center"/>
          <w:rPr>
            <w:rFonts w:ascii="Agency FB" w:hAnsi="Agency FB"/>
            <w:b/>
            <w:color w:val="E36C0A"/>
          </w:rPr>
        </w:pPr>
        <w:r w:rsidRPr="005A4788">
          <w:rPr>
            <w:rFonts w:ascii="Agency FB" w:hAnsi="Agency FB"/>
            <w:b/>
            <w:color w:val="E36C0A"/>
          </w:rPr>
          <w:t>____________________________________________________________________________________________</w:t>
        </w:r>
      </w:p>
      <w:p w14:paraId="79BCDC9D" w14:textId="44EA1B41" w:rsidR="00DC12DD" w:rsidRPr="005A4788" w:rsidRDefault="00DC12DD" w:rsidP="00AF274A">
        <w:pPr>
          <w:jc w:val="center"/>
          <w:rPr>
            <w:rFonts w:ascii="Agency FB" w:hAnsi="Agency FB" w:cs="Arial"/>
            <w:b/>
            <w:bCs/>
            <w:color w:val="C45911" w:themeColor="accent2" w:themeShade="BF"/>
          </w:rPr>
        </w:pPr>
        <w:r w:rsidRPr="005A4788">
          <w:rPr>
            <w:rFonts w:ascii="Agency FB" w:hAnsi="Agency FB" w:cs="Arial"/>
            <w:b/>
            <w:bCs/>
            <w:color w:val="C45911" w:themeColor="accent2" w:themeShade="BF"/>
          </w:rPr>
          <w:t>Relación entre éxito laboral y adaptabilidad a la carrera en las trayectorias vocacionales de la comunidad graduada LCI VERITAS</w:t>
        </w:r>
      </w:p>
      <w:p w14:paraId="2EF245E8" w14:textId="71E229CE" w:rsidR="00E94FFC" w:rsidRPr="00FF69CE" w:rsidRDefault="00DC12DD" w:rsidP="00AF274A">
        <w:pPr>
          <w:pStyle w:val="Sinespaciado"/>
          <w:jc w:val="center"/>
          <w:rPr>
            <w:rFonts w:ascii="Agency FB" w:hAnsi="Agency FB"/>
            <w:color w:val="C45911" w:themeColor="accent2" w:themeShade="BF"/>
            <w:lang w:val="es-CR"/>
          </w:rPr>
        </w:pPr>
        <w:r w:rsidRPr="00FF69CE">
          <w:rPr>
            <w:rFonts w:ascii="Agency FB" w:hAnsi="Agency FB" w:cs="Arial"/>
            <w:color w:val="C45911" w:themeColor="accent2" w:themeShade="BF"/>
          </w:rPr>
          <w:t>Raquel</w:t>
        </w:r>
        <w:r w:rsidRPr="00FF69CE">
          <w:rPr>
            <w:rFonts w:ascii="Agency FB" w:hAnsi="Agency FB"/>
            <w:color w:val="C45911" w:themeColor="accent2" w:themeShade="BF"/>
          </w:rPr>
          <w:t>-</w:t>
        </w:r>
        <w:r w:rsidRPr="00FF69CE">
          <w:rPr>
            <w:rFonts w:ascii="Agency FB" w:hAnsi="Agency FB" w:cs="Arial"/>
            <w:color w:val="C45911" w:themeColor="accent2" w:themeShade="BF"/>
          </w:rPr>
          <w:t>María Bulgarelli</w:t>
        </w:r>
        <w:r w:rsidRPr="00FF69CE">
          <w:rPr>
            <w:rFonts w:ascii="Agency FB" w:hAnsi="Agency FB"/>
            <w:color w:val="C45911" w:themeColor="accent2" w:themeShade="BF"/>
          </w:rPr>
          <w:t>-</w:t>
        </w:r>
        <w:r w:rsidRPr="00FF69CE">
          <w:rPr>
            <w:rFonts w:ascii="Agency FB" w:hAnsi="Agency FB" w:cs="Arial"/>
            <w:color w:val="C45911" w:themeColor="accent2" w:themeShade="BF"/>
          </w:rPr>
          <w:t>Bolaños</w:t>
        </w:r>
      </w:p>
      <w:p w14:paraId="1F70B1D2" w14:textId="435F3165" w:rsidR="00E94FFC" w:rsidRPr="0002203C" w:rsidRDefault="00E94FFC" w:rsidP="00AF274A">
        <w:pPr>
          <w:pStyle w:val="Sinespaciado"/>
          <w:jc w:val="center"/>
          <w:rPr>
            <w:rFonts w:ascii="Agency FB" w:hAnsi="Agency FB"/>
            <w:color w:val="E36C0A"/>
            <w:lang w:val="es-CR"/>
          </w:rPr>
        </w:pPr>
        <w:r w:rsidRPr="0002203C">
          <w:rPr>
            <w:rFonts w:ascii="Agency FB" w:hAnsi="Agency FB"/>
            <w:color w:val="E36C0A"/>
            <w:lang w:val="es-CR"/>
          </w:rPr>
          <w:t xml:space="preserve">DOI: </w:t>
        </w:r>
        <w:hyperlink r:id="rId1" w:history="1">
          <w:r w:rsidR="00DC12DD" w:rsidRPr="0002203C">
            <w:rPr>
              <w:rStyle w:val="Hipervnculo"/>
              <w:rFonts w:ascii="Agency FB" w:hAnsi="Agency FB"/>
              <w:lang w:val="es-CR"/>
            </w:rPr>
            <w:t>http://dx.doi.org/10.22458/caes.v16i2.5612</w:t>
          </w:r>
        </w:hyperlink>
      </w:p>
      <w:p w14:paraId="416290C8" w14:textId="17170D1B" w:rsidR="00E94FFC" w:rsidRPr="0066186F" w:rsidRDefault="00E94FFC" w:rsidP="00AF274A">
        <w:pPr>
          <w:pStyle w:val="Sinespaciado"/>
          <w:tabs>
            <w:tab w:val="center" w:pos="4929"/>
            <w:tab w:val="left" w:pos="8661"/>
          </w:tabs>
          <w:rPr>
            <w:rFonts w:ascii="Agency FB" w:hAnsi="Agency FB"/>
            <w:color w:val="E36C0A"/>
          </w:rPr>
        </w:pPr>
        <w:r w:rsidRPr="0002203C">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E94FFC" w:rsidRPr="0066186F" w:rsidRDefault="00E94FFC" w:rsidP="00AF274A">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E94FFC" w:rsidRDefault="00E94FFC">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E94FFC" w:rsidRPr="0020679D" w:rsidRDefault="00E94FFC">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E94FFC" w:rsidRDefault="00E94FFC" w:rsidP="003C3F58">
      <w:r>
        <w:separator/>
      </w:r>
    </w:p>
  </w:footnote>
  <w:footnote w:type="continuationSeparator" w:id="0">
    <w:p w14:paraId="23716D89" w14:textId="77777777" w:rsidR="00E94FFC" w:rsidRDefault="00E94FFC" w:rsidP="003C3F58">
      <w:r>
        <w:continuationSeparator/>
      </w:r>
    </w:p>
  </w:footnote>
  <w:footnote w:id="1">
    <w:p w14:paraId="16ACF742" w14:textId="6D4FE6C0" w:rsidR="00E64FDC" w:rsidRPr="00E64FDC" w:rsidRDefault="000821EB" w:rsidP="000821EB">
      <w:pPr>
        <w:rPr>
          <w:rFonts w:ascii="Arial" w:hAnsi="Arial" w:cs="Arial"/>
          <w:sz w:val="20"/>
          <w:szCs w:val="20"/>
          <w:lang w:eastAsia="es-CR"/>
        </w:rPr>
      </w:pPr>
      <w:bookmarkStart w:id="3" w:name="_Hlk214610271"/>
      <w:bookmarkEnd w:id="3"/>
      <w:r w:rsidRPr="00E64FDC">
        <w:rPr>
          <w:rStyle w:val="Refdenotaalpie"/>
          <w:rFonts w:ascii="Arial" w:eastAsia="Arial" w:hAnsi="Arial" w:cs="Arial"/>
          <w:sz w:val="20"/>
          <w:szCs w:val="20"/>
        </w:rPr>
        <w:footnoteRef/>
      </w:r>
      <w:r w:rsidRPr="00E64FDC">
        <w:rPr>
          <w:rFonts w:ascii="Arial" w:hAnsi="Arial" w:cs="Arial"/>
          <w:sz w:val="20"/>
          <w:szCs w:val="20"/>
        </w:rPr>
        <w:t xml:space="preserve"> </w:t>
      </w:r>
      <w:r w:rsidR="00E64FDC" w:rsidRPr="00E64FDC">
        <w:rPr>
          <w:rFonts w:ascii="Arial" w:hAnsi="Arial" w:cs="Arial"/>
          <w:color w:val="000000" w:themeColor="text1"/>
          <w:spacing w:val="-4"/>
          <w:position w:val="5"/>
          <w:sz w:val="20"/>
          <w:szCs w:val="20"/>
        </w:rPr>
        <w:t>Orientadora, Magister en Psicopedagogía.</w:t>
      </w:r>
      <w:bookmarkStart w:id="4" w:name="_Hlk167366216"/>
      <w:bookmarkStart w:id="5" w:name="_Hlk167366217"/>
      <w:bookmarkStart w:id="6" w:name="_Hlk167366221"/>
      <w:bookmarkStart w:id="7" w:name="_Hlk167366222"/>
      <w:bookmarkStart w:id="8" w:name="_Hlk167366226"/>
      <w:bookmarkStart w:id="9" w:name="_Hlk167366227"/>
      <w:bookmarkStart w:id="10" w:name="_Hlk167366229"/>
      <w:bookmarkStart w:id="11" w:name="_Hlk167366230"/>
      <w:r w:rsidR="00E64FDC" w:rsidRPr="00E64FDC">
        <w:rPr>
          <w:rFonts w:ascii="Arial" w:hAnsi="Arial" w:cs="Arial"/>
          <w:noProof/>
          <w:sz w:val="20"/>
          <w:szCs w:val="20"/>
          <w:lang w:eastAsia="es-CR"/>
        </w:rPr>
        <w:t xml:space="preserve"> </w:t>
      </w:r>
      <w:r w:rsidR="00E64FDC" w:rsidRPr="00E64FDC">
        <w:rPr>
          <w:rFonts w:ascii="Arial" w:hAnsi="Arial" w:cs="Arial"/>
          <w:noProof/>
          <w:sz w:val="20"/>
          <w:szCs w:val="20"/>
          <w:lang w:eastAsia="es-CR"/>
        </w:rPr>
        <w:drawing>
          <wp:inline distT="0" distB="0" distL="0" distR="0" wp14:anchorId="32B33002" wp14:editId="1F4589D5">
            <wp:extent cx="142875" cy="1428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flipV="1">
                      <a:off x="0" y="0"/>
                      <a:ext cx="144884" cy="144884"/>
                    </a:xfrm>
                    <a:prstGeom prst="rect">
                      <a:avLst/>
                    </a:prstGeom>
                    <a:noFill/>
                    <a:ln>
                      <a:noFill/>
                    </a:ln>
                  </pic:spPr>
                </pic:pic>
              </a:graphicData>
            </a:graphic>
          </wp:inline>
        </w:drawing>
      </w:r>
      <w:bookmarkEnd w:id="4"/>
      <w:bookmarkEnd w:id="5"/>
      <w:bookmarkEnd w:id="6"/>
      <w:bookmarkEnd w:id="7"/>
      <w:bookmarkEnd w:id="8"/>
      <w:bookmarkEnd w:id="9"/>
      <w:bookmarkEnd w:id="10"/>
      <w:bookmarkEnd w:id="11"/>
      <w:r w:rsidR="00E64FDC" w:rsidRPr="00E64FDC">
        <w:rPr>
          <w:rFonts w:ascii="Arial" w:hAnsi="Arial" w:cs="Arial"/>
          <w:color w:val="000000" w:themeColor="text1"/>
          <w:spacing w:val="-4"/>
          <w:position w:val="5"/>
          <w:sz w:val="20"/>
          <w:szCs w:val="20"/>
        </w:rPr>
        <w:t xml:space="preserve"> </w:t>
      </w:r>
      <w:r w:rsidR="00E64FDC" w:rsidRPr="008F36C6">
        <w:rPr>
          <w:rFonts w:ascii="Arial" w:hAnsi="Arial" w:cs="Arial"/>
          <w:color w:val="2F5496" w:themeColor="accent1" w:themeShade="BF"/>
          <w:spacing w:val="-4"/>
          <w:position w:val="5"/>
          <w:sz w:val="20"/>
          <w:szCs w:val="20"/>
        </w:rPr>
        <w:t>https://orcid.org/0000-0002-8811-9625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74AE" w14:textId="17FDF1D9" w:rsidR="00E94FFC" w:rsidRPr="0002203C" w:rsidRDefault="00E94FFC" w:rsidP="00C13F90">
    <w:pPr>
      <w:pStyle w:val="Sinespaciado"/>
      <w:jc w:val="center"/>
      <w:rPr>
        <w:lang w:eastAsia="es-CR"/>
      </w:rPr>
    </w:pPr>
    <w:bookmarkStart w:id="13" w:name="_Hlk151106753"/>
    <w:r w:rsidRPr="00F4765F">
      <w:rPr>
        <w:rFonts w:ascii="Agency FB" w:hAnsi="Agency FB"/>
        <w:color w:val="E36C0A"/>
        <w:sz w:val="20"/>
        <w:szCs w:val="20"/>
      </w:rPr>
      <w:t>REVISTA ELECTRÓNICA CALIDAD EN LA EDUCACIÓN SUPERIOR ISSN: 1659 - 4703, VOL. 16(</w:t>
    </w:r>
    <w:r>
      <w:rPr>
        <w:rFonts w:ascii="Agency FB" w:hAnsi="Agency FB"/>
        <w:color w:val="E36C0A"/>
        <w:sz w:val="20"/>
        <w:szCs w:val="20"/>
      </w:rPr>
      <w:t>2</w:t>
    </w:r>
    <w:r w:rsidRPr="00F4765F">
      <w:rPr>
        <w:rFonts w:ascii="Agency FB" w:hAnsi="Agency FB"/>
        <w:color w:val="E36C0A"/>
        <w:sz w:val="20"/>
        <w:szCs w:val="20"/>
      </w:rPr>
      <w:t>) JUNIO-NOVIEMBRE, 2025:</w:t>
    </w:r>
    <w:r w:rsidR="00DA5F8D">
      <w:rPr>
        <w:rFonts w:ascii="Agency FB" w:hAnsi="Agency FB"/>
        <w:color w:val="E36C0A"/>
        <w:sz w:val="20"/>
        <w:szCs w:val="20"/>
      </w:rPr>
      <w:t xml:space="preserve"> 01-5</w:t>
    </w:r>
    <w:r w:rsidR="002831F1">
      <w:rPr>
        <w:rFonts w:ascii="Agency FB" w:hAnsi="Agency FB"/>
        <w:color w:val="E36C0A"/>
        <w:sz w:val="20"/>
        <w:szCs w:val="20"/>
      </w:rPr>
      <w:t>6</w:t>
    </w:r>
    <w:r w:rsidR="0002203C">
      <w:rPr>
        <w:noProof/>
      </w:rPr>
      <w:drawing>
        <wp:inline distT="0" distB="0" distL="0" distR="0" wp14:anchorId="27ABCABD" wp14:editId="048D7E2B">
          <wp:extent cx="5676900" cy="885825"/>
          <wp:effectExtent l="0" t="0" r="0" b="9525"/>
          <wp:docPr id="2" name="Imagen 2" descr="C:\Users\uned\AppData\Local\Microsoft\Olk\Attachments\ooa-f0b268e6-334e-4256-a2ab-8a9346a1e73f\36737be939f572ad98634fb2b7747c4c8f9a7cd3d21e55221bfdf8f4d0879acb\Banner área 202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ed\AppData\Local\Microsoft\Olk\Attachments\ooa-f0b268e6-334e-4256-a2ab-8a9346a1e73f\36737be939f572ad98634fb2b7747c4c8f9a7cd3d21e55221bfdf8f4d0879acb\Banner área 2025.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885825"/>
                  </a:xfrm>
                  <a:prstGeom prst="rect">
                    <a:avLst/>
                  </a:prstGeom>
                  <a:noFill/>
                  <a:ln>
                    <a:noFill/>
                  </a:ln>
                </pic:spPr>
              </pic:pic>
            </a:graphicData>
          </a:graphic>
        </wp:inline>
      </w:drawing>
    </w:r>
  </w:p>
  <w:p w14:paraId="39990B5B" w14:textId="77777777" w:rsidR="00E94FFC" w:rsidRPr="0081623B" w:rsidRDefault="00A35EF5" w:rsidP="00A82B98">
    <w:pPr>
      <w:pStyle w:val="Sinespaciado"/>
      <w:jc w:val="center"/>
      <w:rPr>
        <w:rFonts w:ascii="Agency FB" w:hAnsi="Agency FB"/>
        <w:color w:val="E36C0A"/>
      </w:rPr>
    </w:pPr>
    <w:hyperlink r:id="rId2" w:history="1">
      <w:r w:rsidR="00E94FFC" w:rsidRPr="0081623B">
        <w:rPr>
          <w:color w:val="E36C0A"/>
        </w:rPr>
        <w:t>http://revistas.uned.ac.cr./index.php/revistacalidad</w:t>
      </w:r>
    </w:hyperlink>
  </w:p>
  <w:p w14:paraId="3F557B39" w14:textId="77777777" w:rsidR="00E94FFC" w:rsidRPr="0081623B" w:rsidRDefault="00E94FFC"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65D9EF25" w14:textId="1C7D08BD" w:rsidR="00E94FFC" w:rsidRDefault="00E94FFC" w:rsidP="00C13F90">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4320CF"/>
    <w:multiLevelType w:val="hybridMultilevel"/>
    <w:tmpl w:val="C2CE0D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6"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7"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8"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0"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0"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20"/>
  </w:num>
  <w:num w:numId="4">
    <w:abstractNumId w:val="25"/>
  </w:num>
  <w:num w:numId="5">
    <w:abstractNumId w:val="2"/>
  </w:num>
  <w:num w:numId="6">
    <w:abstractNumId w:val="23"/>
  </w:num>
  <w:num w:numId="7">
    <w:abstractNumId w:val="40"/>
  </w:num>
  <w:num w:numId="8">
    <w:abstractNumId w:val="14"/>
  </w:num>
  <w:num w:numId="9">
    <w:abstractNumId w:val="31"/>
  </w:num>
  <w:num w:numId="10">
    <w:abstractNumId w:val="21"/>
  </w:num>
  <w:num w:numId="11">
    <w:abstractNumId w:val="0"/>
  </w:num>
  <w:num w:numId="12">
    <w:abstractNumId w:val="39"/>
  </w:num>
  <w:num w:numId="13">
    <w:abstractNumId w:val="28"/>
  </w:num>
  <w:num w:numId="14">
    <w:abstractNumId w:val="4"/>
  </w:num>
  <w:num w:numId="15">
    <w:abstractNumId w:val="13"/>
  </w:num>
  <w:num w:numId="16">
    <w:abstractNumId w:val="7"/>
  </w:num>
  <w:num w:numId="17">
    <w:abstractNumId w:val="9"/>
  </w:num>
  <w:num w:numId="18">
    <w:abstractNumId w:val="32"/>
  </w:num>
  <w:num w:numId="19">
    <w:abstractNumId w:val="8"/>
  </w:num>
  <w:num w:numId="20">
    <w:abstractNumId w:val="30"/>
  </w:num>
  <w:num w:numId="21">
    <w:abstractNumId w:val="1"/>
  </w:num>
  <w:num w:numId="22">
    <w:abstractNumId w:val="6"/>
  </w:num>
  <w:num w:numId="23">
    <w:abstractNumId w:val="3"/>
  </w:num>
  <w:num w:numId="24">
    <w:abstractNumId w:val="12"/>
  </w:num>
  <w:num w:numId="25">
    <w:abstractNumId w:val="42"/>
  </w:num>
  <w:num w:numId="26">
    <w:abstractNumId w:val="38"/>
  </w:num>
  <w:num w:numId="27">
    <w:abstractNumId w:val="11"/>
  </w:num>
  <w:num w:numId="28">
    <w:abstractNumId w:val="16"/>
  </w:num>
  <w:num w:numId="29">
    <w:abstractNumId w:val="29"/>
  </w:num>
  <w:num w:numId="30">
    <w:abstractNumId w:val="18"/>
  </w:num>
  <w:num w:numId="31">
    <w:abstractNumId w:val="10"/>
  </w:num>
  <w:num w:numId="32">
    <w:abstractNumId w:val="41"/>
  </w:num>
  <w:num w:numId="33">
    <w:abstractNumId w:val="26"/>
  </w:num>
  <w:num w:numId="34">
    <w:abstractNumId w:val="17"/>
  </w:num>
  <w:num w:numId="35">
    <w:abstractNumId w:val="35"/>
  </w:num>
  <w:num w:numId="36">
    <w:abstractNumId w:val="22"/>
  </w:num>
  <w:num w:numId="37">
    <w:abstractNumId w:val="5"/>
  </w:num>
  <w:num w:numId="38">
    <w:abstractNumId w:val="19"/>
  </w:num>
  <w:num w:numId="39">
    <w:abstractNumId w:val="34"/>
  </w:num>
  <w:num w:numId="40">
    <w:abstractNumId w:val="27"/>
  </w:num>
  <w:num w:numId="41">
    <w:abstractNumId w:val="36"/>
  </w:num>
  <w:num w:numId="42">
    <w:abstractNumId w:val="37"/>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747"/>
    <w:rsid w:val="00001E80"/>
    <w:rsid w:val="000032FD"/>
    <w:rsid w:val="00006F80"/>
    <w:rsid w:val="000079D2"/>
    <w:rsid w:val="00014278"/>
    <w:rsid w:val="00015D9E"/>
    <w:rsid w:val="00016045"/>
    <w:rsid w:val="0001748B"/>
    <w:rsid w:val="0001780B"/>
    <w:rsid w:val="00017E6D"/>
    <w:rsid w:val="0002203C"/>
    <w:rsid w:val="0002238C"/>
    <w:rsid w:val="00024251"/>
    <w:rsid w:val="00025A7E"/>
    <w:rsid w:val="00026707"/>
    <w:rsid w:val="000277F6"/>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21EB"/>
    <w:rsid w:val="00084C26"/>
    <w:rsid w:val="00091331"/>
    <w:rsid w:val="00091D68"/>
    <w:rsid w:val="00095A07"/>
    <w:rsid w:val="0009622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0E17"/>
    <w:rsid w:val="0013192D"/>
    <w:rsid w:val="00131B9C"/>
    <w:rsid w:val="00131E8D"/>
    <w:rsid w:val="0013417D"/>
    <w:rsid w:val="00137270"/>
    <w:rsid w:val="00142E05"/>
    <w:rsid w:val="001438E3"/>
    <w:rsid w:val="00143C3B"/>
    <w:rsid w:val="00144A93"/>
    <w:rsid w:val="001463B8"/>
    <w:rsid w:val="00147093"/>
    <w:rsid w:val="00150640"/>
    <w:rsid w:val="00152545"/>
    <w:rsid w:val="0015262D"/>
    <w:rsid w:val="001561AF"/>
    <w:rsid w:val="00156C8F"/>
    <w:rsid w:val="00160030"/>
    <w:rsid w:val="001624E8"/>
    <w:rsid w:val="001650EE"/>
    <w:rsid w:val="001749A5"/>
    <w:rsid w:val="00174B0E"/>
    <w:rsid w:val="0017598B"/>
    <w:rsid w:val="00175BE9"/>
    <w:rsid w:val="00181457"/>
    <w:rsid w:val="001836F5"/>
    <w:rsid w:val="00183ACC"/>
    <w:rsid w:val="001850F9"/>
    <w:rsid w:val="0018627F"/>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15C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582F"/>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31F1"/>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B7CEE"/>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3D5"/>
    <w:rsid w:val="00317744"/>
    <w:rsid w:val="00317EF9"/>
    <w:rsid w:val="00323EC0"/>
    <w:rsid w:val="00326D5D"/>
    <w:rsid w:val="00331067"/>
    <w:rsid w:val="00331E99"/>
    <w:rsid w:val="00333698"/>
    <w:rsid w:val="0033689E"/>
    <w:rsid w:val="00336BAC"/>
    <w:rsid w:val="00337BFF"/>
    <w:rsid w:val="00340ED9"/>
    <w:rsid w:val="00341FCD"/>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648E"/>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16E"/>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1EB0"/>
    <w:rsid w:val="004C39B6"/>
    <w:rsid w:val="004C521F"/>
    <w:rsid w:val="004C6D4B"/>
    <w:rsid w:val="004D0DC5"/>
    <w:rsid w:val="004D2193"/>
    <w:rsid w:val="004D5004"/>
    <w:rsid w:val="004D68F9"/>
    <w:rsid w:val="004E18C0"/>
    <w:rsid w:val="004E7499"/>
    <w:rsid w:val="004E788A"/>
    <w:rsid w:val="004F08D4"/>
    <w:rsid w:val="004F0FE0"/>
    <w:rsid w:val="004F13B1"/>
    <w:rsid w:val="004F1C1D"/>
    <w:rsid w:val="004F7E6F"/>
    <w:rsid w:val="00501B4A"/>
    <w:rsid w:val="00502FAB"/>
    <w:rsid w:val="00503594"/>
    <w:rsid w:val="00507793"/>
    <w:rsid w:val="00510AD4"/>
    <w:rsid w:val="0051132E"/>
    <w:rsid w:val="005122DF"/>
    <w:rsid w:val="00512D0C"/>
    <w:rsid w:val="00515D08"/>
    <w:rsid w:val="00515DC7"/>
    <w:rsid w:val="005213B5"/>
    <w:rsid w:val="005249ED"/>
    <w:rsid w:val="00525FB4"/>
    <w:rsid w:val="00526611"/>
    <w:rsid w:val="00526D89"/>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4788"/>
    <w:rsid w:val="005A7216"/>
    <w:rsid w:val="005A7337"/>
    <w:rsid w:val="005B14D6"/>
    <w:rsid w:val="005B22C7"/>
    <w:rsid w:val="005B5BEA"/>
    <w:rsid w:val="005C026C"/>
    <w:rsid w:val="005C13D6"/>
    <w:rsid w:val="005C37CC"/>
    <w:rsid w:val="005C45C9"/>
    <w:rsid w:val="005C543F"/>
    <w:rsid w:val="005C5940"/>
    <w:rsid w:val="005C5A64"/>
    <w:rsid w:val="005C70D0"/>
    <w:rsid w:val="005D0E06"/>
    <w:rsid w:val="005D5E43"/>
    <w:rsid w:val="005D6952"/>
    <w:rsid w:val="005E3D75"/>
    <w:rsid w:val="005E4587"/>
    <w:rsid w:val="005E67D7"/>
    <w:rsid w:val="005E6E39"/>
    <w:rsid w:val="005F024D"/>
    <w:rsid w:val="005F04E9"/>
    <w:rsid w:val="005F0ADA"/>
    <w:rsid w:val="005F2A1A"/>
    <w:rsid w:val="005F2C40"/>
    <w:rsid w:val="005F39FA"/>
    <w:rsid w:val="005F70D7"/>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11F4"/>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15DB"/>
    <w:rsid w:val="00672C12"/>
    <w:rsid w:val="0067329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6F00"/>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1E87"/>
    <w:rsid w:val="006E20CE"/>
    <w:rsid w:val="006E2B35"/>
    <w:rsid w:val="006E472E"/>
    <w:rsid w:val="006E5984"/>
    <w:rsid w:val="006F4787"/>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6F21"/>
    <w:rsid w:val="00727ABF"/>
    <w:rsid w:val="007321F5"/>
    <w:rsid w:val="00733199"/>
    <w:rsid w:val="00734975"/>
    <w:rsid w:val="0073623C"/>
    <w:rsid w:val="0073740C"/>
    <w:rsid w:val="007406BD"/>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16FC"/>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47BD"/>
    <w:rsid w:val="007E7F01"/>
    <w:rsid w:val="007F0774"/>
    <w:rsid w:val="007F1913"/>
    <w:rsid w:val="007F38EF"/>
    <w:rsid w:val="007F3DC0"/>
    <w:rsid w:val="007F5066"/>
    <w:rsid w:val="007F7494"/>
    <w:rsid w:val="007F7714"/>
    <w:rsid w:val="008000FD"/>
    <w:rsid w:val="008007E2"/>
    <w:rsid w:val="00800898"/>
    <w:rsid w:val="00807AD4"/>
    <w:rsid w:val="00807BCD"/>
    <w:rsid w:val="00812392"/>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72D"/>
    <w:rsid w:val="00882E05"/>
    <w:rsid w:val="00883D29"/>
    <w:rsid w:val="0088562A"/>
    <w:rsid w:val="00896C63"/>
    <w:rsid w:val="00896CBC"/>
    <w:rsid w:val="00897031"/>
    <w:rsid w:val="00897072"/>
    <w:rsid w:val="008972B9"/>
    <w:rsid w:val="008A1766"/>
    <w:rsid w:val="008A3B1E"/>
    <w:rsid w:val="008A4853"/>
    <w:rsid w:val="008B0429"/>
    <w:rsid w:val="008B26CA"/>
    <w:rsid w:val="008B354C"/>
    <w:rsid w:val="008C08FC"/>
    <w:rsid w:val="008C38EA"/>
    <w:rsid w:val="008C3C7A"/>
    <w:rsid w:val="008C40C9"/>
    <w:rsid w:val="008C4521"/>
    <w:rsid w:val="008C7F3C"/>
    <w:rsid w:val="008D6912"/>
    <w:rsid w:val="008D6BF4"/>
    <w:rsid w:val="008D792C"/>
    <w:rsid w:val="008E1E64"/>
    <w:rsid w:val="008E251D"/>
    <w:rsid w:val="008E5B01"/>
    <w:rsid w:val="008E5DEB"/>
    <w:rsid w:val="008F2F8D"/>
    <w:rsid w:val="008F36C6"/>
    <w:rsid w:val="008F3EC0"/>
    <w:rsid w:val="008F463D"/>
    <w:rsid w:val="008F46F0"/>
    <w:rsid w:val="008F59E5"/>
    <w:rsid w:val="008F72A0"/>
    <w:rsid w:val="00900F34"/>
    <w:rsid w:val="009035EA"/>
    <w:rsid w:val="00906526"/>
    <w:rsid w:val="00907BAF"/>
    <w:rsid w:val="00911167"/>
    <w:rsid w:val="009140A0"/>
    <w:rsid w:val="00914B87"/>
    <w:rsid w:val="00916187"/>
    <w:rsid w:val="009164A3"/>
    <w:rsid w:val="00917E0E"/>
    <w:rsid w:val="0092045D"/>
    <w:rsid w:val="0092714F"/>
    <w:rsid w:val="00927EED"/>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1D3E"/>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B22"/>
    <w:rsid w:val="009F0D19"/>
    <w:rsid w:val="009F10DB"/>
    <w:rsid w:val="009F1AB6"/>
    <w:rsid w:val="009F20EE"/>
    <w:rsid w:val="009F3738"/>
    <w:rsid w:val="00A02C72"/>
    <w:rsid w:val="00A05C29"/>
    <w:rsid w:val="00A0714B"/>
    <w:rsid w:val="00A10B52"/>
    <w:rsid w:val="00A115F8"/>
    <w:rsid w:val="00A11A38"/>
    <w:rsid w:val="00A12931"/>
    <w:rsid w:val="00A158DF"/>
    <w:rsid w:val="00A20A87"/>
    <w:rsid w:val="00A23BAD"/>
    <w:rsid w:val="00A2745F"/>
    <w:rsid w:val="00A27677"/>
    <w:rsid w:val="00A332A4"/>
    <w:rsid w:val="00A35417"/>
    <w:rsid w:val="00A35EF5"/>
    <w:rsid w:val="00A36366"/>
    <w:rsid w:val="00A379A4"/>
    <w:rsid w:val="00A41CDA"/>
    <w:rsid w:val="00A42036"/>
    <w:rsid w:val="00A446EE"/>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3BDE"/>
    <w:rsid w:val="00A94B92"/>
    <w:rsid w:val="00A95E12"/>
    <w:rsid w:val="00A96900"/>
    <w:rsid w:val="00A97DA5"/>
    <w:rsid w:val="00AA06F4"/>
    <w:rsid w:val="00AA0784"/>
    <w:rsid w:val="00AA0C8B"/>
    <w:rsid w:val="00AA156F"/>
    <w:rsid w:val="00AA163A"/>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74A"/>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1E2A"/>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39F8"/>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3F90"/>
    <w:rsid w:val="00C175C1"/>
    <w:rsid w:val="00C216A9"/>
    <w:rsid w:val="00C23100"/>
    <w:rsid w:val="00C23E6E"/>
    <w:rsid w:val="00C24041"/>
    <w:rsid w:val="00C24E68"/>
    <w:rsid w:val="00C25291"/>
    <w:rsid w:val="00C261B5"/>
    <w:rsid w:val="00C266BF"/>
    <w:rsid w:val="00C310F5"/>
    <w:rsid w:val="00C35E02"/>
    <w:rsid w:val="00C35E8E"/>
    <w:rsid w:val="00C40B3F"/>
    <w:rsid w:val="00C42075"/>
    <w:rsid w:val="00C42462"/>
    <w:rsid w:val="00C42A7D"/>
    <w:rsid w:val="00C45017"/>
    <w:rsid w:val="00C45725"/>
    <w:rsid w:val="00C45C2A"/>
    <w:rsid w:val="00C46E6E"/>
    <w:rsid w:val="00C50506"/>
    <w:rsid w:val="00C52052"/>
    <w:rsid w:val="00C522AA"/>
    <w:rsid w:val="00C525D0"/>
    <w:rsid w:val="00C55CE7"/>
    <w:rsid w:val="00C61D97"/>
    <w:rsid w:val="00C6281D"/>
    <w:rsid w:val="00C62FD0"/>
    <w:rsid w:val="00C63D25"/>
    <w:rsid w:val="00C6401D"/>
    <w:rsid w:val="00C6663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C7EA9"/>
    <w:rsid w:val="00CD3495"/>
    <w:rsid w:val="00CD44A2"/>
    <w:rsid w:val="00CD6E5A"/>
    <w:rsid w:val="00CD72E1"/>
    <w:rsid w:val="00CD7845"/>
    <w:rsid w:val="00CE118A"/>
    <w:rsid w:val="00CE7EBD"/>
    <w:rsid w:val="00CF0A7F"/>
    <w:rsid w:val="00CF3F10"/>
    <w:rsid w:val="00CF4063"/>
    <w:rsid w:val="00CF5328"/>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2EC"/>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32C2"/>
    <w:rsid w:val="00D9595B"/>
    <w:rsid w:val="00D9680F"/>
    <w:rsid w:val="00D97A38"/>
    <w:rsid w:val="00DA585B"/>
    <w:rsid w:val="00DA5F8D"/>
    <w:rsid w:val="00DB1AC2"/>
    <w:rsid w:val="00DB3216"/>
    <w:rsid w:val="00DB3B84"/>
    <w:rsid w:val="00DB4549"/>
    <w:rsid w:val="00DB53EE"/>
    <w:rsid w:val="00DB7AE2"/>
    <w:rsid w:val="00DC12DD"/>
    <w:rsid w:val="00DC2054"/>
    <w:rsid w:val="00DC2341"/>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1D95"/>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64FDC"/>
    <w:rsid w:val="00E72A92"/>
    <w:rsid w:val="00E847BA"/>
    <w:rsid w:val="00E84AFB"/>
    <w:rsid w:val="00E855EF"/>
    <w:rsid w:val="00E90070"/>
    <w:rsid w:val="00E94C2D"/>
    <w:rsid w:val="00E94FFC"/>
    <w:rsid w:val="00EA0083"/>
    <w:rsid w:val="00EA2D86"/>
    <w:rsid w:val="00EA3CE3"/>
    <w:rsid w:val="00EA4C11"/>
    <w:rsid w:val="00EA6469"/>
    <w:rsid w:val="00EB14B3"/>
    <w:rsid w:val="00EB3291"/>
    <w:rsid w:val="00EB3DF8"/>
    <w:rsid w:val="00EB4F14"/>
    <w:rsid w:val="00EB5002"/>
    <w:rsid w:val="00EC0231"/>
    <w:rsid w:val="00EC2840"/>
    <w:rsid w:val="00EC2ADD"/>
    <w:rsid w:val="00EC2DAC"/>
    <w:rsid w:val="00EC371D"/>
    <w:rsid w:val="00EC5562"/>
    <w:rsid w:val="00EC6B3F"/>
    <w:rsid w:val="00ED3C72"/>
    <w:rsid w:val="00ED4847"/>
    <w:rsid w:val="00EE1709"/>
    <w:rsid w:val="00EE3DF6"/>
    <w:rsid w:val="00EF0AE0"/>
    <w:rsid w:val="00EF16B4"/>
    <w:rsid w:val="00EF2A33"/>
    <w:rsid w:val="00EF2EE0"/>
    <w:rsid w:val="00EF3268"/>
    <w:rsid w:val="00EF475D"/>
    <w:rsid w:val="00EF6528"/>
    <w:rsid w:val="00EF7504"/>
    <w:rsid w:val="00F01CDD"/>
    <w:rsid w:val="00F031C2"/>
    <w:rsid w:val="00F03615"/>
    <w:rsid w:val="00F04141"/>
    <w:rsid w:val="00F05683"/>
    <w:rsid w:val="00F05A8C"/>
    <w:rsid w:val="00F10336"/>
    <w:rsid w:val="00F1518A"/>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3EE"/>
    <w:rsid w:val="00FD16F0"/>
    <w:rsid w:val="00FD6359"/>
    <w:rsid w:val="00FE0969"/>
    <w:rsid w:val="00FE3251"/>
    <w:rsid w:val="00FE3841"/>
    <w:rsid w:val="00FE6557"/>
    <w:rsid w:val="00FE7AE2"/>
    <w:rsid w:val="00FF4159"/>
    <w:rsid w:val="00FF63E2"/>
    <w:rsid w:val="00FF658A"/>
    <w:rsid w:val="00FF69CE"/>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5262D"/>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Ttulo4">
    <w:name w:val="heading 4"/>
    <w:basedOn w:val="Normal"/>
    <w:next w:val="Normal"/>
    <w:link w:val="Ttulo4Car"/>
    <w:uiPriority w:val="9"/>
    <w:semiHidden/>
    <w:unhideWhenUsed/>
    <w:qFormat/>
    <w:rsid w:val="0015262D"/>
    <w:pPr>
      <w:keepNext/>
      <w:keepLines/>
      <w:spacing w:before="80" w:after="40"/>
      <w:outlineLvl w:val="3"/>
    </w:pPr>
    <w:rPr>
      <w:rFonts w:asciiTheme="minorHAnsi" w:eastAsiaTheme="majorEastAsia" w:hAnsiTheme="minorHAnsi" w:cstheme="majorBidi"/>
      <w:i/>
      <w:iCs/>
      <w:color w:val="2F5496" w:themeColor="accent1" w:themeShade="BF"/>
      <w:lang w:eastAsia="en-US"/>
    </w:rPr>
  </w:style>
  <w:style w:type="paragraph" w:styleId="Ttulo5">
    <w:name w:val="heading 5"/>
    <w:basedOn w:val="Normal"/>
    <w:next w:val="Normal"/>
    <w:link w:val="Ttulo5Car"/>
    <w:uiPriority w:val="9"/>
    <w:semiHidden/>
    <w:unhideWhenUsed/>
    <w:qFormat/>
    <w:rsid w:val="0015262D"/>
    <w:pPr>
      <w:keepNext/>
      <w:keepLines/>
      <w:spacing w:before="80" w:after="40"/>
      <w:outlineLvl w:val="4"/>
    </w:pPr>
    <w:rPr>
      <w:rFonts w:asciiTheme="minorHAnsi" w:eastAsiaTheme="majorEastAsia" w:hAnsiTheme="minorHAnsi" w:cstheme="majorBidi"/>
      <w:color w:val="2F5496" w:themeColor="accent1" w:themeShade="BF"/>
      <w:lang w:eastAsia="en-US"/>
    </w:rPr>
  </w:style>
  <w:style w:type="paragraph" w:styleId="Ttulo6">
    <w:name w:val="heading 6"/>
    <w:basedOn w:val="Normal"/>
    <w:next w:val="Normal"/>
    <w:link w:val="Ttulo6Car"/>
    <w:uiPriority w:val="9"/>
    <w:semiHidden/>
    <w:unhideWhenUsed/>
    <w:qFormat/>
    <w:rsid w:val="0015262D"/>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Ttulo7">
    <w:name w:val="heading 7"/>
    <w:basedOn w:val="Normal"/>
    <w:next w:val="Normal"/>
    <w:link w:val="Ttulo7Car"/>
    <w:uiPriority w:val="9"/>
    <w:semiHidden/>
    <w:unhideWhenUsed/>
    <w:qFormat/>
    <w:rsid w:val="0015262D"/>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Ttulo8">
    <w:name w:val="heading 8"/>
    <w:basedOn w:val="Normal"/>
    <w:next w:val="Normal"/>
    <w:link w:val="Ttulo8Car"/>
    <w:uiPriority w:val="9"/>
    <w:semiHidden/>
    <w:unhideWhenUsed/>
    <w:qFormat/>
    <w:rsid w:val="0015262D"/>
    <w:pPr>
      <w:keepNext/>
      <w:keepLines/>
      <w:outlineLvl w:val="7"/>
    </w:pPr>
    <w:rPr>
      <w:rFonts w:asciiTheme="minorHAnsi" w:eastAsiaTheme="majorEastAsia" w:hAnsiTheme="minorHAnsi" w:cstheme="majorBidi"/>
      <w:i/>
      <w:iCs/>
      <w:color w:val="272727" w:themeColor="text1" w:themeTint="D8"/>
      <w:lang w:eastAsia="en-US"/>
    </w:rPr>
  </w:style>
  <w:style w:type="paragraph" w:styleId="Ttulo9">
    <w:name w:val="heading 9"/>
    <w:basedOn w:val="Normal"/>
    <w:next w:val="Normal"/>
    <w:link w:val="Ttulo9Car"/>
    <w:uiPriority w:val="9"/>
    <w:semiHidden/>
    <w:unhideWhenUsed/>
    <w:qFormat/>
    <w:rsid w:val="0015262D"/>
    <w:pPr>
      <w:keepNext/>
      <w:keepLines/>
      <w:outlineLvl w:val="8"/>
    </w:pPr>
    <w:rPr>
      <w:rFonts w:asciiTheme="minorHAnsi" w:eastAsiaTheme="majorEastAsia" w:hAnsiTheme="minorHAnsi" w:cstheme="majorBidi"/>
      <w:color w:val="272727" w:themeColor="text1" w:themeTint="D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15262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5262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5262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526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26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26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262D"/>
    <w:rPr>
      <w:rFonts w:eastAsiaTheme="majorEastAsia" w:cstheme="majorBidi"/>
      <w:color w:val="272727" w:themeColor="text1" w:themeTint="D8"/>
    </w:rPr>
  </w:style>
  <w:style w:type="paragraph" w:styleId="Ttulo">
    <w:name w:val="Title"/>
    <w:basedOn w:val="Normal"/>
    <w:next w:val="Normal"/>
    <w:link w:val="TtuloCar"/>
    <w:uiPriority w:val="10"/>
    <w:qFormat/>
    <w:rsid w:val="0015262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1526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262D"/>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1526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262D"/>
    <w:pPr>
      <w:spacing w:before="160"/>
      <w:jc w:val="center"/>
    </w:pPr>
    <w:rPr>
      <w:rFonts w:asciiTheme="minorHAnsi" w:eastAsiaTheme="minorHAnsi" w:hAnsiTheme="minorHAnsi" w:cstheme="minorBidi"/>
      <w:i/>
      <w:iCs/>
      <w:color w:val="404040" w:themeColor="text1" w:themeTint="BF"/>
      <w:lang w:eastAsia="en-US"/>
    </w:rPr>
  </w:style>
  <w:style w:type="character" w:customStyle="1" w:styleId="CitaCar">
    <w:name w:val="Cita Car"/>
    <w:basedOn w:val="Fuentedeprrafopredeter"/>
    <w:link w:val="Cita"/>
    <w:uiPriority w:val="29"/>
    <w:rsid w:val="0015262D"/>
    <w:rPr>
      <w:i/>
      <w:iCs/>
      <w:color w:val="404040" w:themeColor="text1" w:themeTint="BF"/>
    </w:rPr>
  </w:style>
  <w:style w:type="character" w:styleId="nfasisintenso">
    <w:name w:val="Intense Emphasis"/>
    <w:basedOn w:val="Fuentedeprrafopredeter"/>
    <w:uiPriority w:val="21"/>
    <w:qFormat/>
    <w:rsid w:val="0015262D"/>
    <w:rPr>
      <w:i/>
      <w:iCs/>
      <w:color w:val="2F5496" w:themeColor="accent1" w:themeShade="BF"/>
    </w:rPr>
  </w:style>
  <w:style w:type="paragraph" w:styleId="Citadestacada">
    <w:name w:val="Intense Quote"/>
    <w:basedOn w:val="Normal"/>
    <w:next w:val="Normal"/>
    <w:link w:val="CitadestacadaCar"/>
    <w:uiPriority w:val="30"/>
    <w:qFormat/>
    <w:rsid w:val="0015262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eastAsia="en-US"/>
    </w:rPr>
  </w:style>
  <w:style w:type="character" w:customStyle="1" w:styleId="CitadestacadaCar">
    <w:name w:val="Cita destacada Car"/>
    <w:basedOn w:val="Fuentedeprrafopredeter"/>
    <w:link w:val="Citadestacada"/>
    <w:uiPriority w:val="30"/>
    <w:rsid w:val="0015262D"/>
    <w:rPr>
      <w:i/>
      <w:iCs/>
      <w:color w:val="2F5496" w:themeColor="accent1" w:themeShade="BF"/>
    </w:rPr>
  </w:style>
  <w:style w:type="character" w:styleId="Referenciaintensa">
    <w:name w:val="Intense Reference"/>
    <w:basedOn w:val="Fuentedeprrafopredeter"/>
    <w:uiPriority w:val="32"/>
    <w:qFormat/>
    <w:rsid w:val="0015262D"/>
    <w:rPr>
      <w:b/>
      <w:bCs/>
      <w:smallCaps/>
      <w:color w:val="2F5496" w:themeColor="accent1" w:themeShade="BF"/>
      <w:spacing w:val="5"/>
    </w:rPr>
  </w:style>
  <w:style w:type="paragraph" w:customStyle="1" w:styleId="TableParagraph">
    <w:name w:val="Table Paragraph"/>
    <w:basedOn w:val="Normal"/>
    <w:uiPriority w:val="1"/>
    <w:qFormat/>
    <w:rsid w:val="0015262D"/>
    <w:pPr>
      <w:widowControl w:val="0"/>
      <w:autoSpaceDE w:val="0"/>
      <w:autoSpaceDN w:val="0"/>
      <w:spacing w:line="234" w:lineRule="exact"/>
      <w:jc w:val="center"/>
    </w:pPr>
    <w:rPr>
      <w:rFonts w:ascii="Arial" w:eastAsia="Arial" w:hAnsi="Arial" w:cs="Arial"/>
      <w:sz w:val="22"/>
      <w:szCs w:val="22"/>
      <w:lang w:val="es-ES" w:eastAsia="en-US"/>
    </w:rPr>
  </w:style>
  <w:style w:type="character" w:styleId="Nmerodepgina">
    <w:name w:val="page number"/>
    <w:basedOn w:val="Fuentedeprrafopredeter"/>
    <w:uiPriority w:val="99"/>
    <w:semiHidden/>
    <w:unhideWhenUsed/>
    <w:rsid w:val="00152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6181">
      <w:bodyDiv w:val="1"/>
      <w:marLeft w:val="0"/>
      <w:marRight w:val="0"/>
      <w:marTop w:val="0"/>
      <w:marBottom w:val="0"/>
      <w:divBdr>
        <w:top w:val="none" w:sz="0" w:space="0" w:color="auto"/>
        <w:left w:val="none" w:sz="0" w:space="0" w:color="auto"/>
        <w:bottom w:val="none" w:sz="0" w:space="0" w:color="auto"/>
        <w:right w:val="none" w:sz="0" w:space="0" w:color="auto"/>
      </w:divBdr>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yperlink" Target="https://doi.org/10.47633/yulk.v7i1.5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quel.bulgarelli.bolanos@una.c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hdl.handle.net/11056/271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2.5612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R"/>
        </a:p>
      </c:txPr>
    </c:title>
    <c:autoTitleDeleted val="0"/>
    <c:plotArea>
      <c:layout/>
      <c:pieChart>
        <c:varyColors val="1"/>
        <c:ser>
          <c:idx val="0"/>
          <c:order val="0"/>
          <c:tx>
            <c:strRef>
              <c:f>Hoja1!$B$1</c:f>
              <c:strCache>
                <c:ptCount val="1"/>
                <c:pt idx="0">
                  <c:v>Porcentaje personas graduadas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2C4-4C41-BBC0-2F942F48EC7D}"/>
              </c:ext>
            </c:extLst>
          </c:dPt>
          <c:dPt>
            <c:idx val="1"/>
            <c:bubble3D val="0"/>
            <c:spPr>
              <a:solidFill>
                <a:schemeClr val="bg2">
                  <a:lumMod val="50000"/>
                </a:schemeClr>
              </a:solidFill>
              <a:ln w="19050">
                <a:solidFill>
                  <a:schemeClr val="lt1"/>
                </a:solidFill>
              </a:ln>
              <a:effectLst/>
            </c:spPr>
            <c:extLst>
              <c:ext xmlns:c16="http://schemas.microsoft.com/office/drawing/2014/chart" uri="{C3380CC4-5D6E-409C-BE32-E72D297353CC}">
                <c16:uniqueId val="{00000003-72C4-4C41-BBC0-2F942F48EC7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2C4-4C41-BBC0-2F942F48EC7D}"/>
              </c:ext>
            </c:extLst>
          </c:dPt>
          <c:dPt>
            <c:idx val="3"/>
            <c:bubble3D val="0"/>
            <c:spPr>
              <a:solidFill>
                <a:srgbClr val="00B0F0"/>
              </a:solidFill>
              <a:ln w="19050">
                <a:solidFill>
                  <a:schemeClr val="lt1"/>
                </a:solidFill>
              </a:ln>
              <a:effectLst/>
            </c:spPr>
            <c:extLst>
              <c:ext xmlns:c16="http://schemas.microsoft.com/office/drawing/2014/chart" uri="{C3380CC4-5D6E-409C-BE32-E72D297353CC}">
                <c16:uniqueId val="{00000007-72C4-4C41-BBC0-2F942F48EC7D}"/>
              </c:ext>
            </c:extLst>
          </c:dPt>
          <c:dPt>
            <c:idx val="4"/>
            <c:bubble3D val="0"/>
            <c:spPr>
              <a:solidFill>
                <a:srgbClr val="002060"/>
              </a:solidFill>
              <a:ln w="19050">
                <a:solidFill>
                  <a:schemeClr val="lt1"/>
                </a:solidFill>
              </a:ln>
              <a:effectLst/>
            </c:spPr>
            <c:extLst>
              <c:ext xmlns:c16="http://schemas.microsoft.com/office/drawing/2014/chart" uri="{C3380CC4-5D6E-409C-BE32-E72D297353CC}">
                <c16:uniqueId val="{00000009-72C4-4C41-BBC0-2F942F48EC7D}"/>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s-C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Hoja1!$A$2:$A$6</c:f>
              <c:numCache>
                <c:formatCode>General</c:formatCode>
                <c:ptCount val="5"/>
                <c:pt idx="0">
                  <c:v>2017</c:v>
                </c:pt>
                <c:pt idx="1">
                  <c:v>2018</c:v>
                </c:pt>
                <c:pt idx="2">
                  <c:v>2019</c:v>
                </c:pt>
                <c:pt idx="3">
                  <c:v>2020</c:v>
                </c:pt>
                <c:pt idx="4">
                  <c:v>2021</c:v>
                </c:pt>
              </c:numCache>
            </c:numRef>
          </c:cat>
          <c:val>
            <c:numRef>
              <c:f>Hoja1!$B$2:$B$6</c:f>
              <c:numCache>
                <c:formatCode>General</c:formatCode>
                <c:ptCount val="5"/>
                <c:pt idx="0">
                  <c:v>18.8</c:v>
                </c:pt>
                <c:pt idx="1">
                  <c:v>14.8</c:v>
                </c:pt>
                <c:pt idx="2">
                  <c:v>19.2</c:v>
                </c:pt>
                <c:pt idx="3">
                  <c:v>23.2</c:v>
                </c:pt>
                <c:pt idx="4">
                  <c:v>24</c:v>
                </c:pt>
              </c:numCache>
            </c:numRef>
          </c:val>
          <c:extLst>
            <c:ext xmlns:c16="http://schemas.microsoft.com/office/drawing/2014/chart" uri="{C3380CC4-5D6E-409C-BE32-E72D297353CC}">
              <c16:uniqueId val="{0000000A-72C4-4C41-BBC0-2F942F48EC7D}"/>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Porcentaje personas graduadas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18-4A3D-A74D-5F9BF8628EB1}"/>
              </c:ext>
            </c:extLst>
          </c:dPt>
          <c:dPt>
            <c:idx val="1"/>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3-0618-4A3D-A74D-5F9BF8628EB1}"/>
              </c:ext>
            </c:extLst>
          </c:dPt>
          <c:dPt>
            <c:idx val="2"/>
            <c:bubble3D val="0"/>
            <c:spPr>
              <a:solidFill>
                <a:srgbClr val="00B0F0"/>
              </a:solidFill>
              <a:ln w="19050">
                <a:solidFill>
                  <a:schemeClr val="lt1"/>
                </a:solidFill>
              </a:ln>
              <a:effectLst/>
            </c:spPr>
            <c:extLst>
              <c:ext xmlns:c16="http://schemas.microsoft.com/office/drawing/2014/chart" uri="{C3380CC4-5D6E-409C-BE32-E72D297353CC}">
                <c16:uniqueId val="{00000005-0618-4A3D-A74D-5F9BF8628EB1}"/>
              </c:ext>
            </c:extLst>
          </c:dPt>
          <c:dPt>
            <c:idx val="3"/>
            <c:bubble3D val="0"/>
            <c:spPr>
              <a:solidFill>
                <a:srgbClr val="002060"/>
              </a:solidFill>
              <a:ln w="19050">
                <a:solidFill>
                  <a:schemeClr val="lt1"/>
                </a:solidFill>
              </a:ln>
              <a:effectLst/>
            </c:spPr>
            <c:extLst>
              <c:ext xmlns:c16="http://schemas.microsoft.com/office/drawing/2014/chart" uri="{C3380CC4-5D6E-409C-BE32-E72D297353CC}">
                <c16:uniqueId val="{00000007-0618-4A3D-A74D-5F9BF8628EB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618-4A3D-A74D-5F9BF8628EB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showLegendKey val="0"/>
              <c:showVal val="0"/>
              <c:showCatName val="0"/>
              <c:showSerName val="0"/>
              <c:showPercent val="1"/>
              <c:showBubbleSize val="0"/>
              <c:extLst>
                <c:ext xmlns:c16="http://schemas.microsoft.com/office/drawing/2014/chart" uri="{C3380CC4-5D6E-409C-BE32-E72D297353CC}">
                  <c16:uniqueId val="{00000001-0618-4A3D-A74D-5F9BF8628EB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s-C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Éxito muy bajo </c:v>
                </c:pt>
                <c:pt idx="1">
                  <c:v>Éxito bajo</c:v>
                </c:pt>
                <c:pt idx="2">
                  <c:v>Éxito medio</c:v>
                </c:pt>
                <c:pt idx="3">
                  <c:v>Éxito alto</c:v>
                </c:pt>
                <c:pt idx="4">
                  <c:v>Éxito muy alto</c:v>
                </c:pt>
              </c:strCache>
            </c:strRef>
          </c:cat>
          <c:val>
            <c:numRef>
              <c:f>Hoja1!$B$2:$B$6</c:f>
              <c:numCache>
                <c:formatCode>General</c:formatCode>
                <c:ptCount val="5"/>
                <c:pt idx="0">
                  <c:v>1.6</c:v>
                </c:pt>
                <c:pt idx="1">
                  <c:v>9.1999999999999993</c:v>
                </c:pt>
                <c:pt idx="2">
                  <c:v>27.2</c:v>
                </c:pt>
                <c:pt idx="3">
                  <c:v>50.8</c:v>
                </c:pt>
                <c:pt idx="4">
                  <c:v>11.2</c:v>
                </c:pt>
              </c:numCache>
            </c:numRef>
          </c:val>
          <c:extLst>
            <c:ext xmlns:c16="http://schemas.microsoft.com/office/drawing/2014/chart" uri="{C3380CC4-5D6E-409C-BE32-E72D297353CC}">
              <c16:uniqueId val="{0000000A-0618-4A3D-A74D-5F9BF8628EB1}"/>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Alto</c:v>
                </c:pt>
              </c:strCache>
            </c:strRef>
          </c:tx>
          <c:spPr>
            <a:solidFill>
              <a:srgbClr val="002060"/>
            </a:solidFill>
            <a:ln>
              <a:noFill/>
            </a:ln>
            <a:effectLst/>
          </c:spPr>
          <c:invertIfNegative val="0"/>
          <c:cat>
            <c:strRef>
              <c:f>Hoja1!$A$2:$A$7</c:f>
              <c:strCache>
                <c:ptCount val="6"/>
                <c:pt idx="0">
                  <c:v>Aporte al desarrollo profesional</c:v>
                </c:pt>
                <c:pt idx="1">
                  <c:v>Logros laborales</c:v>
                </c:pt>
                <c:pt idx="2">
                  <c:v>Estabilidad</c:v>
                </c:pt>
                <c:pt idx="3">
                  <c:v>Beneficios</c:v>
                </c:pt>
                <c:pt idx="4">
                  <c:v>Balance</c:v>
                </c:pt>
                <c:pt idx="5">
                  <c:v>Status</c:v>
                </c:pt>
              </c:strCache>
            </c:strRef>
          </c:cat>
          <c:val>
            <c:numRef>
              <c:f>Hoja1!$B$2:$B$7</c:f>
              <c:numCache>
                <c:formatCode>General</c:formatCode>
                <c:ptCount val="6"/>
                <c:pt idx="0">
                  <c:v>80</c:v>
                </c:pt>
                <c:pt idx="1">
                  <c:v>80</c:v>
                </c:pt>
                <c:pt idx="2">
                  <c:v>75</c:v>
                </c:pt>
                <c:pt idx="3">
                  <c:v>58</c:v>
                </c:pt>
                <c:pt idx="4">
                  <c:v>67</c:v>
                </c:pt>
                <c:pt idx="5">
                  <c:v>73</c:v>
                </c:pt>
              </c:numCache>
            </c:numRef>
          </c:val>
          <c:extLst>
            <c:ext xmlns:c16="http://schemas.microsoft.com/office/drawing/2014/chart" uri="{C3380CC4-5D6E-409C-BE32-E72D297353CC}">
              <c16:uniqueId val="{00000000-ECF0-4B26-883D-6F8CE93D8730}"/>
            </c:ext>
          </c:extLst>
        </c:ser>
        <c:ser>
          <c:idx val="1"/>
          <c:order val="1"/>
          <c:tx>
            <c:strRef>
              <c:f>Hoja1!$C$1</c:f>
              <c:strCache>
                <c:ptCount val="1"/>
                <c:pt idx="0">
                  <c:v>Medio</c:v>
                </c:pt>
              </c:strCache>
            </c:strRef>
          </c:tx>
          <c:spPr>
            <a:solidFill>
              <a:srgbClr val="00B0F0"/>
            </a:solidFill>
            <a:ln>
              <a:noFill/>
            </a:ln>
            <a:effectLst/>
          </c:spPr>
          <c:invertIfNegative val="0"/>
          <c:cat>
            <c:strRef>
              <c:f>Hoja1!$A$2:$A$7</c:f>
              <c:strCache>
                <c:ptCount val="6"/>
                <c:pt idx="0">
                  <c:v>Aporte al desarrollo profesional</c:v>
                </c:pt>
                <c:pt idx="1">
                  <c:v>Logros laborales</c:v>
                </c:pt>
                <c:pt idx="2">
                  <c:v>Estabilidad</c:v>
                </c:pt>
                <c:pt idx="3">
                  <c:v>Beneficios</c:v>
                </c:pt>
                <c:pt idx="4">
                  <c:v>Balance</c:v>
                </c:pt>
                <c:pt idx="5">
                  <c:v>Status</c:v>
                </c:pt>
              </c:strCache>
            </c:strRef>
          </c:cat>
          <c:val>
            <c:numRef>
              <c:f>Hoja1!$C$2:$C$7</c:f>
              <c:numCache>
                <c:formatCode>General</c:formatCode>
                <c:ptCount val="6"/>
                <c:pt idx="0">
                  <c:v>16</c:v>
                </c:pt>
                <c:pt idx="1">
                  <c:v>15</c:v>
                </c:pt>
                <c:pt idx="2">
                  <c:v>17</c:v>
                </c:pt>
                <c:pt idx="3">
                  <c:v>30</c:v>
                </c:pt>
                <c:pt idx="4">
                  <c:v>23</c:v>
                </c:pt>
                <c:pt idx="5">
                  <c:v>18</c:v>
                </c:pt>
              </c:numCache>
            </c:numRef>
          </c:val>
          <c:extLst>
            <c:ext xmlns:c16="http://schemas.microsoft.com/office/drawing/2014/chart" uri="{C3380CC4-5D6E-409C-BE32-E72D297353CC}">
              <c16:uniqueId val="{00000001-ECF0-4B26-883D-6F8CE93D8730}"/>
            </c:ext>
          </c:extLst>
        </c:ser>
        <c:ser>
          <c:idx val="2"/>
          <c:order val="2"/>
          <c:tx>
            <c:strRef>
              <c:f>Hoja1!$D$1</c:f>
              <c:strCache>
                <c:ptCount val="1"/>
                <c:pt idx="0">
                  <c:v>Bajo</c:v>
                </c:pt>
              </c:strCache>
            </c:strRef>
          </c:tx>
          <c:spPr>
            <a:solidFill>
              <a:schemeClr val="bg2">
                <a:lumMod val="75000"/>
              </a:schemeClr>
            </a:solidFill>
            <a:ln>
              <a:noFill/>
            </a:ln>
            <a:effectLst/>
          </c:spPr>
          <c:invertIfNegative val="0"/>
          <c:cat>
            <c:strRef>
              <c:f>Hoja1!$A$2:$A$7</c:f>
              <c:strCache>
                <c:ptCount val="6"/>
                <c:pt idx="0">
                  <c:v>Aporte al desarrollo profesional</c:v>
                </c:pt>
                <c:pt idx="1">
                  <c:v>Logros laborales</c:v>
                </c:pt>
                <c:pt idx="2">
                  <c:v>Estabilidad</c:v>
                </c:pt>
                <c:pt idx="3">
                  <c:v>Beneficios</c:v>
                </c:pt>
                <c:pt idx="4">
                  <c:v>Balance</c:v>
                </c:pt>
                <c:pt idx="5">
                  <c:v>Status</c:v>
                </c:pt>
              </c:strCache>
            </c:strRef>
          </c:cat>
          <c:val>
            <c:numRef>
              <c:f>Hoja1!$D$2:$D$7</c:f>
              <c:numCache>
                <c:formatCode>General</c:formatCode>
                <c:ptCount val="6"/>
                <c:pt idx="0">
                  <c:v>4</c:v>
                </c:pt>
                <c:pt idx="1">
                  <c:v>5</c:v>
                </c:pt>
                <c:pt idx="2">
                  <c:v>8</c:v>
                </c:pt>
                <c:pt idx="3">
                  <c:v>13</c:v>
                </c:pt>
                <c:pt idx="4">
                  <c:v>10</c:v>
                </c:pt>
                <c:pt idx="5">
                  <c:v>9</c:v>
                </c:pt>
              </c:numCache>
            </c:numRef>
          </c:val>
          <c:extLst>
            <c:ext xmlns:c16="http://schemas.microsoft.com/office/drawing/2014/chart" uri="{C3380CC4-5D6E-409C-BE32-E72D297353CC}">
              <c16:uniqueId val="{00000002-ECF0-4B26-883D-6F8CE93D8730}"/>
            </c:ext>
          </c:extLst>
        </c:ser>
        <c:dLbls>
          <c:showLegendKey val="0"/>
          <c:showVal val="0"/>
          <c:showCatName val="0"/>
          <c:showSerName val="0"/>
          <c:showPercent val="0"/>
          <c:showBubbleSize val="0"/>
        </c:dLbls>
        <c:gapWidth val="150"/>
        <c:axId val="1545262655"/>
        <c:axId val="1545264575"/>
      </c:barChart>
      <c:catAx>
        <c:axId val="154526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odern Gothic" panose="020B0603020202020204" pitchFamily="34" charset="0"/>
                <a:cs typeface="Arial" panose="020B0604020202020204" pitchFamily="34" charset="0"/>
              </a:defRPr>
            </a:pPr>
            <a:endParaRPr lang="es-CR"/>
          </a:p>
        </c:txPr>
        <c:crossAx val="1545264575"/>
        <c:crosses val="autoZero"/>
        <c:auto val="1"/>
        <c:lblAlgn val="ctr"/>
        <c:lblOffset val="100"/>
        <c:noMultiLvlLbl val="0"/>
      </c:catAx>
      <c:valAx>
        <c:axId val="1545264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odern Gothic" panose="020B0603020202020204" pitchFamily="34" charset="0"/>
                <a:cs typeface="Arial" panose="020B0604020202020204" pitchFamily="34" charset="0"/>
              </a:defRPr>
            </a:pPr>
            <a:endParaRPr lang="es-CR"/>
          </a:p>
        </c:txPr>
        <c:crossAx val="15452626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Hoja1!$B$1</c:f>
              <c:strCache>
                <c:ptCount val="1"/>
                <c:pt idx="0">
                  <c:v>$905.24 o menos</c:v>
                </c:pt>
              </c:strCache>
            </c:strRef>
          </c:tx>
          <c:spPr>
            <a:solidFill>
              <a:srgbClr val="002060"/>
            </a:solidFill>
            <a:ln>
              <a:noFill/>
            </a:ln>
            <a:effectLst/>
          </c:spPr>
          <c:invertIfNegative val="0"/>
          <c:cat>
            <c:strRef>
              <c:f>Hoja1!$A$2:$A$6</c:f>
              <c:strCache>
                <c:ptCount val="5"/>
                <c:pt idx="0">
                  <c:v>Éxito muy bajo</c:v>
                </c:pt>
                <c:pt idx="1">
                  <c:v>Éxito bajo</c:v>
                </c:pt>
                <c:pt idx="2">
                  <c:v>Éxito medio</c:v>
                </c:pt>
                <c:pt idx="3">
                  <c:v>Éxito alto </c:v>
                </c:pt>
                <c:pt idx="4">
                  <c:v>Éxito muy alto</c:v>
                </c:pt>
              </c:strCache>
            </c:strRef>
          </c:cat>
          <c:val>
            <c:numRef>
              <c:f>Hoja1!$B$2:$B$6</c:f>
              <c:numCache>
                <c:formatCode>General</c:formatCode>
                <c:ptCount val="5"/>
                <c:pt idx="0">
                  <c:v>75</c:v>
                </c:pt>
                <c:pt idx="1">
                  <c:v>30.4</c:v>
                </c:pt>
                <c:pt idx="2">
                  <c:v>20.6</c:v>
                </c:pt>
                <c:pt idx="3">
                  <c:v>6.3</c:v>
                </c:pt>
                <c:pt idx="4">
                  <c:v>0</c:v>
                </c:pt>
              </c:numCache>
            </c:numRef>
          </c:val>
          <c:extLst>
            <c:ext xmlns:c16="http://schemas.microsoft.com/office/drawing/2014/chart" uri="{C3380CC4-5D6E-409C-BE32-E72D297353CC}">
              <c16:uniqueId val="{00000000-825C-4D78-8C59-2C30B2692635}"/>
            </c:ext>
          </c:extLst>
        </c:ser>
        <c:ser>
          <c:idx val="1"/>
          <c:order val="1"/>
          <c:tx>
            <c:strRef>
              <c:f>Hoja1!$C$1</c:f>
              <c:strCache>
                <c:ptCount val="1"/>
                <c:pt idx="0">
                  <c:v>Entre $905.25 y $1,470.08</c:v>
                </c:pt>
              </c:strCache>
            </c:strRef>
          </c:tx>
          <c:spPr>
            <a:solidFill>
              <a:srgbClr val="00B0F0"/>
            </a:solidFill>
            <a:ln>
              <a:noFill/>
            </a:ln>
            <a:effectLst/>
          </c:spPr>
          <c:invertIfNegative val="0"/>
          <c:cat>
            <c:strRef>
              <c:f>Hoja1!$A$2:$A$6</c:f>
              <c:strCache>
                <c:ptCount val="5"/>
                <c:pt idx="0">
                  <c:v>Éxito muy bajo</c:v>
                </c:pt>
                <c:pt idx="1">
                  <c:v>Éxito bajo</c:v>
                </c:pt>
                <c:pt idx="2">
                  <c:v>Éxito medio</c:v>
                </c:pt>
                <c:pt idx="3">
                  <c:v>Éxito alto </c:v>
                </c:pt>
                <c:pt idx="4">
                  <c:v>Éxito muy alto</c:v>
                </c:pt>
              </c:strCache>
            </c:strRef>
          </c:cat>
          <c:val>
            <c:numRef>
              <c:f>Hoja1!$C$2:$C$6</c:f>
              <c:numCache>
                <c:formatCode>General</c:formatCode>
                <c:ptCount val="5"/>
                <c:pt idx="0">
                  <c:v>25</c:v>
                </c:pt>
                <c:pt idx="1">
                  <c:v>60.9</c:v>
                </c:pt>
                <c:pt idx="2">
                  <c:v>38.200000000000003</c:v>
                </c:pt>
                <c:pt idx="3">
                  <c:v>24.4</c:v>
                </c:pt>
                <c:pt idx="4">
                  <c:v>0</c:v>
                </c:pt>
              </c:numCache>
            </c:numRef>
          </c:val>
          <c:extLst>
            <c:ext xmlns:c16="http://schemas.microsoft.com/office/drawing/2014/chart" uri="{C3380CC4-5D6E-409C-BE32-E72D297353CC}">
              <c16:uniqueId val="{00000001-825C-4D78-8C59-2C30B2692635}"/>
            </c:ext>
          </c:extLst>
        </c:ser>
        <c:ser>
          <c:idx val="2"/>
          <c:order val="2"/>
          <c:tx>
            <c:strRef>
              <c:f>Hoja1!$D$1</c:f>
              <c:strCache>
                <c:ptCount val="1"/>
                <c:pt idx="0">
                  <c:v>Entre $1,470.09 y $2,256.43</c:v>
                </c:pt>
              </c:strCache>
            </c:strRef>
          </c:tx>
          <c:spPr>
            <a:solidFill>
              <a:schemeClr val="bg2">
                <a:lumMod val="75000"/>
              </a:schemeClr>
            </a:solidFill>
            <a:ln>
              <a:noFill/>
            </a:ln>
            <a:effectLst/>
          </c:spPr>
          <c:invertIfNegative val="0"/>
          <c:cat>
            <c:strRef>
              <c:f>Hoja1!$A$2:$A$6</c:f>
              <c:strCache>
                <c:ptCount val="5"/>
                <c:pt idx="0">
                  <c:v>Éxito muy bajo</c:v>
                </c:pt>
                <c:pt idx="1">
                  <c:v>Éxito bajo</c:v>
                </c:pt>
                <c:pt idx="2">
                  <c:v>Éxito medio</c:v>
                </c:pt>
                <c:pt idx="3">
                  <c:v>Éxito alto </c:v>
                </c:pt>
                <c:pt idx="4">
                  <c:v>Éxito muy alto</c:v>
                </c:pt>
              </c:strCache>
            </c:strRef>
          </c:cat>
          <c:val>
            <c:numRef>
              <c:f>Hoja1!$D$2:$D$6</c:f>
              <c:numCache>
                <c:formatCode>General</c:formatCode>
                <c:ptCount val="5"/>
                <c:pt idx="0">
                  <c:v>0</c:v>
                </c:pt>
                <c:pt idx="1">
                  <c:v>4.3</c:v>
                </c:pt>
                <c:pt idx="2">
                  <c:v>33.799999999999997</c:v>
                </c:pt>
                <c:pt idx="3">
                  <c:v>35.4</c:v>
                </c:pt>
                <c:pt idx="4">
                  <c:v>21.4</c:v>
                </c:pt>
              </c:numCache>
            </c:numRef>
          </c:val>
          <c:extLst>
            <c:ext xmlns:c16="http://schemas.microsoft.com/office/drawing/2014/chart" uri="{C3380CC4-5D6E-409C-BE32-E72D297353CC}">
              <c16:uniqueId val="{00000002-825C-4D78-8C59-2C30B2692635}"/>
            </c:ext>
          </c:extLst>
        </c:ser>
        <c:ser>
          <c:idx val="3"/>
          <c:order val="3"/>
          <c:tx>
            <c:strRef>
              <c:f>Hoja1!$E$1</c:f>
              <c:strCache>
                <c:ptCount val="1"/>
                <c:pt idx="0">
                  <c:v>Entre $2,256.44 y $4,884.48</c:v>
                </c:pt>
              </c:strCache>
            </c:strRef>
          </c:tx>
          <c:spPr>
            <a:solidFill>
              <a:schemeClr val="bg2"/>
            </a:solidFill>
            <a:ln>
              <a:noFill/>
            </a:ln>
            <a:effectLst/>
          </c:spPr>
          <c:invertIfNegative val="0"/>
          <c:cat>
            <c:strRef>
              <c:f>Hoja1!$A$2:$A$6</c:f>
              <c:strCache>
                <c:ptCount val="5"/>
                <c:pt idx="0">
                  <c:v>Éxito muy bajo</c:v>
                </c:pt>
                <c:pt idx="1">
                  <c:v>Éxito bajo</c:v>
                </c:pt>
                <c:pt idx="2">
                  <c:v>Éxito medio</c:v>
                </c:pt>
                <c:pt idx="3">
                  <c:v>Éxito alto </c:v>
                </c:pt>
                <c:pt idx="4">
                  <c:v>Éxito muy alto</c:v>
                </c:pt>
              </c:strCache>
            </c:strRef>
          </c:cat>
          <c:val>
            <c:numRef>
              <c:f>Hoja1!$E$2:$E$6</c:f>
              <c:numCache>
                <c:formatCode>General</c:formatCode>
                <c:ptCount val="5"/>
                <c:pt idx="0">
                  <c:v>0</c:v>
                </c:pt>
                <c:pt idx="1">
                  <c:v>4.3</c:v>
                </c:pt>
                <c:pt idx="2">
                  <c:v>5.9</c:v>
                </c:pt>
                <c:pt idx="3">
                  <c:v>29.9</c:v>
                </c:pt>
                <c:pt idx="4">
                  <c:v>50</c:v>
                </c:pt>
              </c:numCache>
            </c:numRef>
          </c:val>
          <c:extLst>
            <c:ext xmlns:c16="http://schemas.microsoft.com/office/drawing/2014/chart" uri="{C3380CC4-5D6E-409C-BE32-E72D297353CC}">
              <c16:uniqueId val="{00000003-825C-4D78-8C59-2C30B2692635}"/>
            </c:ext>
          </c:extLst>
        </c:ser>
        <c:ser>
          <c:idx val="4"/>
          <c:order val="4"/>
          <c:tx>
            <c:strRef>
              <c:f>Hoja1!$F$1</c:f>
              <c:strCache>
                <c:ptCount val="1"/>
                <c:pt idx="0">
                  <c:v>$4,884.49 o más</c:v>
                </c:pt>
              </c:strCache>
            </c:strRef>
          </c:tx>
          <c:spPr>
            <a:solidFill>
              <a:schemeClr val="accent5"/>
            </a:solidFill>
            <a:ln>
              <a:noFill/>
            </a:ln>
            <a:effectLst/>
          </c:spPr>
          <c:invertIfNegative val="0"/>
          <c:cat>
            <c:strRef>
              <c:f>Hoja1!$A$2:$A$6</c:f>
              <c:strCache>
                <c:ptCount val="5"/>
                <c:pt idx="0">
                  <c:v>Éxito muy bajo</c:v>
                </c:pt>
                <c:pt idx="1">
                  <c:v>Éxito bajo</c:v>
                </c:pt>
                <c:pt idx="2">
                  <c:v>Éxito medio</c:v>
                </c:pt>
                <c:pt idx="3">
                  <c:v>Éxito alto </c:v>
                </c:pt>
                <c:pt idx="4">
                  <c:v>Éxito muy alto</c:v>
                </c:pt>
              </c:strCache>
            </c:strRef>
          </c:cat>
          <c:val>
            <c:numRef>
              <c:f>Hoja1!$F$2:$F$6</c:f>
              <c:numCache>
                <c:formatCode>General</c:formatCode>
                <c:ptCount val="5"/>
                <c:pt idx="0">
                  <c:v>0</c:v>
                </c:pt>
                <c:pt idx="1">
                  <c:v>0</c:v>
                </c:pt>
                <c:pt idx="2">
                  <c:v>1.5</c:v>
                </c:pt>
                <c:pt idx="3">
                  <c:v>3.9</c:v>
                </c:pt>
                <c:pt idx="4">
                  <c:v>28.6</c:v>
                </c:pt>
              </c:numCache>
            </c:numRef>
          </c:val>
          <c:extLst>
            <c:ext xmlns:c16="http://schemas.microsoft.com/office/drawing/2014/chart" uri="{C3380CC4-5D6E-409C-BE32-E72D297353CC}">
              <c16:uniqueId val="{00000004-825C-4D78-8C59-2C30B2692635}"/>
            </c:ext>
          </c:extLst>
        </c:ser>
        <c:dLbls>
          <c:showLegendKey val="0"/>
          <c:showVal val="0"/>
          <c:showCatName val="0"/>
          <c:showSerName val="0"/>
          <c:showPercent val="0"/>
          <c:showBubbleSize val="0"/>
        </c:dLbls>
        <c:gapWidth val="95"/>
        <c:overlap val="100"/>
        <c:axId val="259348367"/>
        <c:axId val="259347407"/>
      </c:barChart>
      <c:catAx>
        <c:axId val="2593483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crossAx val="259347407"/>
        <c:crosses val="autoZero"/>
        <c:auto val="1"/>
        <c:lblAlgn val="ctr"/>
        <c:lblOffset val="100"/>
        <c:noMultiLvlLbl val="0"/>
      </c:catAx>
      <c:valAx>
        <c:axId val="25934740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crossAx val="25934836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871404399323181"/>
          <c:y val="4.3746271624577449E-2"/>
          <c:w val="0.62294139787095137"/>
          <c:h val="0.52354046206498361"/>
        </c:manualLayout>
      </c:layout>
      <c:lineChart>
        <c:grouping val="standard"/>
        <c:varyColors val="0"/>
        <c:ser>
          <c:idx val="0"/>
          <c:order val="0"/>
          <c:tx>
            <c:strRef>
              <c:f>Hoja1!$B$1</c:f>
              <c:strCache>
                <c:ptCount val="1"/>
                <c:pt idx="0">
                  <c:v>Trabajos</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cat>
            <c:strRef>
              <c:f>Hoja1!$A$2:$A$16</c:f>
              <c:strCache>
                <c:ptCount val="15"/>
                <c:pt idx="0">
                  <c:v>I</c:v>
                </c:pt>
                <c:pt idx="1">
                  <c:v>II</c:v>
                </c:pt>
                <c:pt idx="2">
                  <c:v>III</c:v>
                </c:pt>
                <c:pt idx="3">
                  <c:v>IV</c:v>
                </c:pt>
                <c:pt idx="4">
                  <c:v>V</c:v>
                </c:pt>
                <c:pt idx="5">
                  <c:v>VI</c:v>
                </c:pt>
                <c:pt idx="6">
                  <c:v>VII</c:v>
                </c:pt>
                <c:pt idx="7">
                  <c:v>VIII</c:v>
                </c:pt>
                <c:pt idx="8">
                  <c:v>IX</c:v>
                </c:pt>
                <c:pt idx="9">
                  <c:v>X</c:v>
                </c:pt>
                <c:pt idx="10">
                  <c:v>XI</c:v>
                </c:pt>
                <c:pt idx="11">
                  <c:v>XII</c:v>
                </c:pt>
                <c:pt idx="12">
                  <c:v>XIII</c:v>
                </c:pt>
                <c:pt idx="13">
                  <c:v>XIV</c:v>
                </c:pt>
                <c:pt idx="14">
                  <c:v>XV</c:v>
                </c:pt>
              </c:strCache>
            </c:strRef>
          </c:cat>
          <c:val>
            <c:numRef>
              <c:f>Hoja1!$B$2:$B$16</c:f>
              <c:numCache>
                <c:formatCode>General</c:formatCode>
                <c:ptCount val="15"/>
                <c:pt idx="0">
                  <c:v>31</c:v>
                </c:pt>
                <c:pt idx="1">
                  <c:v>5</c:v>
                </c:pt>
                <c:pt idx="2">
                  <c:v>11</c:v>
                </c:pt>
                <c:pt idx="3">
                  <c:v>9</c:v>
                </c:pt>
                <c:pt idx="4">
                  <c:v>4</c:v>
                </c:pt>
                <c:pt idx="5">
                  <c:v>9</c:v>
                </c:pt>
                <c:pt idx="6">
                  <c:v>7</c:v>
                </c:pt>
                <c:pt idx="7">
                  <c:v>11</c:v>
                </c:pt>
                <c:pt idx="8">
                  <c:v>11</c:v>
                </c:pt>
                <c:pt idx="9">
                  <c:v>18</c:v>
                </c:pt>
                <c:pt idx="10">
                  <c:v>9</c:v>
                </c:pt>
                <c:pt idx="11">
                  <c:v>6</c:v>
                </c:pt>
                <c:pt idx="12">
                  <c:v>10</c:v>
                </c:pt>
                <c:pt idx="13">
                  <c:v>13</c:v>
                </c:pt>
                <c:pt idx="14">
                  <c:v>6</c:v>
                </c:pt>
              </c:numCache>
            </c:numRef>
          </c:val>
          <c:smooth val="0"/>
          <c:extLst>
            <c:ext xmlns:c16="http://schemas.microsoft.com/office/drawing/2014/chart" uri="{C3380CC4-5D6E-409C-BE32-E72D297353CC}">
              <c16:uniqueId val="{00000000-9A6F-4F8F-9A95-A633867A5516}"/>
            </c:ext>
          </c:extLst>
        </c:ser>
        <c:ser>
          <c:idx val="1"/>
          <c:order val="1"/>
          <c:tx>
            <c:strRef>
              <c:f>Hoja1!$C$1</c:f>
              <c:strCache>
                <c:ptCount val="1"/>
                <c:pt idx="0">
                  <c:v>Trabajos relacionados con la carrera</c:v>
                </c:pt>
              </c:strCache>
            </c:strRef>
          </c:tx>
          <c:spPr>
            <a:ln w="28575" cap="rnd">
              <a:solidFill>
                <a:srgbClr val="00B0F0"/>
              </a:solidFill>
              <a:round/>
            </a:ln>
            <a:effectLst/>
          </c:spPr>
          <c:marker>
            <c:symbol val="circle"/>
            <c:size val="5"/>
            <c:spPr>
              <a:solidFill>
                <a:srgbClr val="00B0F0"/>
              </a:solidFill>
              <a:ln w="9525">
                <a:solidFill>
                  <a:srgbClr val="00B0F0"/>
                </a:solidFill>
              </a:ln>
              <a:effectLst/>
            </c:spPr>
          </c:marker>
          <c:cat>
            <c:strRef>
              <c:f>Hoja1!$A$2:$A$16</c:f>
              <c:strCache>
                <c:ptCount val="15"/>
                <c:pt idx="0">
                  <c:v>I</c:v>
                </c:pt>
                <c:pt idx="1">
                  <c:v>II</c:v>
                </c:pt>
                <c:pt idx="2">
                  <c:v>III</c:v>
                </c:pt>
                <c:pt idx="3">
                  <c:v>IV</c:v>
                </c:pt>
                <c:pt idx="4">
                  <c:v>V</c:v>
                </c:pt>
                <c:pt idx="5">
                  <c:v>VI</c:v>
                </c:pt>
                <c:pt idx="6">
                  <c:v>VII</c:v>
                </c:pt>
                <c:pt idx="7">
                  <c:v>VIII</c:v>
                </c:pt>
                <c:pt idx="8">
                  <c:v>IX</c:v>
                </c:pt>
                <c:pt idx="9">
                  <c:v>X</c:v>
                </c:pt>
                <c:pt idx="10">
                  <c:v>XI</c:v>
                </c:pt>
                <c:pt idx="11">
                  <c:v>XII</c:v>
                </c:pt>
                <c:pt idx="12">
                  <c:v>XIII</c:v>
                </c:pt>
                <c:pt idx="13">
                  <c:v>XIV</c:v>
                </c:pt>
                <c:pt idx="14">
                  <c:v>XV</c:v>
                </c:pt>
              </c:strCache>
            </c:strRef>
          </c:cat>
          <c:val>
            <c:numRef>
              <c:f>Hoja1!$C$2:$C$16</c:f>
              <c:numCache>
                <c:formatCode>General</c:formatCode>
                <c:ptCount val="15"/>
                <c:pt idx="0">
                  <c:v>10</c:v>
                </c:pt>
                <c:pt idx="1">
                  <c:v>3</c:v>
                </c:pt>
                <c:pt idx="2">
                  <c:v>7</c:v>
                </c:pt>
                <c:pt idx="3">
                  <c:v>8</c:v>
                </c:pt>
                <c:pt idx="4">
                  <c:v>1</c:v>
                </c:pt>
                <c:pt idx="5">
                  <c:v>7</c:v>
                </c:pt>
                <c:pt idx="6">
                  <c:v>4</c:v>
                </c:pt>
                <c:pt idx="7">
                  <c:v>10</c:v>
                </c:pt>
                <c:pt idx="8">
                  <c:v>10</c:v>
                </c:pt>
                <c:pt idx="9">
                  <c:v>15</c:v>
                </c:pt>
                <c:pt idx="10">
                  <c:v>5</c:v>
                </c:pt>
                <c:pt idx="11">
                  <c:v>6</c:v>
                </c:pt>
                <c:pt idx="12">
                  <c:v>10</c:v>
                </c:pt>
                <c:pt idx="13">
                  <c:v>11</c:v>
                </c:pt>
                <c:pt idx="14">
                  <c:v>5</c:v>
                </c:pt>
              </c:numCache>
            </c:numRef>
          </c:val>
          <c:smooth val="0"/>
          <c:extLst>
            <c:ext xmlns:c16="http://schemas.microsoft.com/office/drawing/2014/chart" uri="{C3380CC4-5D6E-409C-BE32-E72D297353CC}">
              <c16:uniqueId val="{00000001-9A6F-4F8F-9A95-A633867A5516}"/>
            </c:ext>
          </c:extLst>
        </c:ser>
        <c:ser>
          <c:idx val="2"/>
          <c:order val="2"/>
          <c:tx>
            <c:strRef>
              <c:f>Hoja1!$D$1</c:f>
              <c:strCache>
                <c:ptCount val="1"/>
                <c:pt idx="0">
                  <c:v>Trabajos no relacionados con la carrera</c:v>
                </c:pt>
              </c:strCache>
            </c:strRef>
          </c:tx>
          <c:spPr>
            <a:ln w="28575" cap="rnd">
              <a:solidFill>
                <a:schemeClr val="bg2">
                  <a:lumMod val="75000"/>
                </a:schemeClr>
              </a:solidFill>
              <a:round/>
            </a:ln>
            <a:effectLst/>
          </c:spPr>
          <c:marker>
            <c:symbol val="circle"/>
            <c:size val="5"/>
            <c:spPr>
              <a:solidFill>
                <a:schemeClr val="bg2">
                  <a:lumMod val="75000"/>
                </a:schemeClr>
              </a:solidFill>
              <a:ln w="9525">
                <a:solidFill>
                  <a:schemeClr val="bg2">
                    <a:lumMod val="75000"/>
                  </a:schemeClr>
                </a:solidFill>
              </a:ln>
              <a:effectLst/>
            </c:spPr>
          </c:marker>
          <c:cat>
            <c:strRef>
              <c:f>Hoja1!$A$2:$A$16</c:f>
              <c:strCache>
                <c:ptCount val="15"/>
                <c:pt idx="0">
                  <c:v>I</c:v>
                </c:pt>
                <c:pt idx="1">
                  <c:v>II</c:v>
                </c:pt>
                <c:pt idx="2">
                  <c:v>III</c:v>
                </c:pt>
                <c:pt idx="3">
                  <c:v>IV</c:v>
                </c:pt>
                <c:pt idx="4">
                  <c:v>V</c:v>
                </c:pt>
                <c:pt idx="5">
                  <c:v>VI</c:v>
                </c:pt>
                <c:pt idx="6">
                  <c:v>VII</c:v>
                </c:pt>
                <c:pt idx="7">
                  <c:v>VIII</c:v>
                </c:pt>
                <c:pt idx="8">
                  <c:v>IX</c:v>
                </c:pt>
                <c:pt idx="9">
                  <c:v>X</c:v>
                </c:pt>
                <c:pt idx="10">
                  <c:v>XI</c:v>
                </c:pt>
                <c:pt idx="11">
                  <c:v>XII</c:v>
                </c:pt>
                <c:pt idx="12">
                  <c:v>XIII</c:v>
                </c:pt>
                <c:pt idx="13">
                  <c:v>XIV</c:v>
                </c:pt>
                <c:pt idx="14">
                  <c:v>XV</c:v>
                </c:pt>
              </c:strCache>
            </c:strRef>
          </c:cat>
          <c:val>
            <c:numRef>
              <c:f>Hoja1!$D$2:$D$16</c:f>
              <c:numCache>
                <c:formatCode>General</c:formatCode>
                <c:ptCount val="15"/>
                <c:pt idx="0">
                  <c:v>21</c:v>
                </c:pt>
                <c:pt idx="1">
                  <c:v>2</c:v>
                </c:pt>
                <c:pt idx="2">
                  <c:v>4</c:v>
                </c:pt>
                <c:pt idx="3">
                  <c:v>1</c:v>
                </c:pt>
                <c:pt idx="4">
                  <c:v>3</c:v>
                </c:pt>
                <c:pt idx="5">
                  <c:v>2</c:v>
                </c:pt>
                <c:pt idx="6">
                  <c:v>3</c:v>
                </c:pt>
                <c:pt idx="7">
                  <c:v>1</c:v>
                </c:pt>
                <c:pt idx="8">
                  <c:v>1</c:v>
                </c:pt>
                <c:pt idx="9">
                  <c:v>3</c:v>
                </c:pt>
                <c:pt idx="10">
                  <c:v>4</c:v>
                </c:pt>
                <c:pt idx="11">
                  <c:v>0</c:v>
                </c:pt>
                <c:pt idx="12">
                  <c:v>0</c:v>
                </c:pt>
                <c:pt idx="13">
                  <c:v>2</c:v>
                </c:pt>
                <c:pt idx="14">
                  <c:v>1</c:v>
                </c:pt>
              </c:numCache>
            </c:numRef>
          </c:val>
          <c:smooth val="0"/>
          <c:extLst>
            <c:ext xmlns:c16="http://schemas.microsoft.com/office/drawing/2014/chart" uri="{C3380CC4-5D6E-409C-BE32-E72D297353CC}">
              <c16:uniqueId val="{00000002-9A6F-4F8F-9A95-A633867A5516}"/>
            </c:ext>
          </c:extLst>
        </c:ser>
        <c:dLbls>
          <c:showLegendKey val="0"/>
          <c:showVal val="0"/>
          <c:showCatName val="0"/>
          <c:showSerName val="0"/>
          <c:showPercent val="0"/>
          <c:showBubbleSize val="0"/>
        </c:dLbls>
        <c:marker val="1"/>
        <c:smooth val="0"/>
        <c:axId val="1220319408"/>
        <c:axId val="1220322288"/>
      </c:lineChart>
      <c:catAx>
        <c:axId val="122031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solidFill>
                <a:latin typeface="Arial" panose="020B0604020202020204" pitchFamily="34" charset="0"/>
                <a:ea typeface="Modern Gothic" panose="020B0603020202020204" pitchFamily="34" charset="0"/>
                <a:cs typeface="Arial" panose="020B0604020202020204" pitchFamily="34" charset="0"/>
              </a:defRPr>
            </a:pPr>
            <a:endParaRPr lang="es-CR"/>
          </a:p>
        </c:txPr>
        <c:crossAx val="1220322288"/>
        <c:crosses val="autoZero"/>
        <c:auto val="1"/>
        <c:lblAlgn val="ctr"/>
        <c:lblOffset val="100"/>
        <c:noMultiLvlLbl val="0"/>
      </c:catAx>
      <c:valAx>
        <c:axId val="1220322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R" sz="1000">
                    <a:solidFill>
                      <a:sysClr val="windowText" lastClr="000000"/>
                    </a:solidFill>
                    <a:latin typeface="Arial" panose="020B0604020202020204" pitchFamily="34" charset="0"/>
                    <a:cs typeface="Arial" panose="020B0604020202020204" pitchFamily="34" charset="0"/>
                  </a:rPr>
                  <a:t>Cantidad de trabajos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odern Gothic" panose="020B0603020202020204" pitchFamily="34" charset="0"/>
                <a:cs typeface="Arial" panose="020B0604020202020204" pitchFamily="34" charset="0"/>
              </a:defRPr>
            </a:pPr>
            <a:endParaRPr lang="es-CR"/>
          </a:p>
        </c:txPr>
        <c:crossAx val="12203194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Porcentaje</c:v>
                </c:pt>
              </c:strCache>
            </c:strRef>
          </c:tx>
          <c:dPt>
            <c:idx val="0"/>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1-B977-4889-9FEC-F0AEFB1225E8}"/>
              </c:ext>
            </c:extLst>
          </c:dPt>
          <c:dPt>
            <c:idx val="1"/>
            <c:bubble3D val="0"/>
            <c:spPr>
              <a:solidFill>
                <a:srgbClr val="00B0F0"/>
              </a:solidFill>
              <a:ln w="19050">
                <a:solidFill>
                  <a:schemeClr val="lt1"/>
                </a:solidFill>
              </a:ln>
              <a:effectLst/>
            </c:spPr>
            <c:extLst>
              <c:ext xmlns:c16="http://schemas.microsoft.com/office/drawing/2014/chart" uri="{C3380CC4-5D6E-409C-BE32-E72D297353CC}">
                <c16:uniqueId val="{00000003-B977-4889-9FEC-F0AEFB1225E8}"/>
              </c:ext>
            </c:extLst>
          </c:dPt>
          <c:dPt>
            <c:idx val="2"/>
            <c:bubble3D val="0"/>
            <c:spPr>
              <a:solidFill>
                <a:srgbClr val="002060"/>
              </a:solidFill>
              <a:ln w="19050">
                <a:solidFill>
                  <a:schemeClr val="lt1"/>
                </a:solidFill>
              </a:ln>
              <a:effectLst/>
            </c:spPr>
            <c:extLst>
              <c:ext xmlns:c16="http://schemas.microsoft.com/office/drawing/2014/chart" uri="{C3380CC4-5D6E-409C-BE32-E72D297353CC}">
                <c16:uniqueId val="{00000005-B977-4889-9FEC-F0AEFB1225E8}"/>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R"/>
                </a:p>
              </c:txPr>
              <c:showLegendKey val="0"/>
              <c:showVal val="0"/>
              <c:showCatName val="0"/>
              <c:showSerName val="0"/>
              <c:showPercent val="1"/>
              <c:showBubbleSize val="0"/>
              <c:extLst>
                <c:ext xmlns:c16="http://schemas.microsoft.com/office/drawing/2014/chart" uri="{C3380CC4-5D6E-409C-BE32-E72D297353CC}">
                  <c16:uniqueId val="{00000003-B977-4889-9FEC-F0AEFB1225E8}"/>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CR"/>
                </a:p>
              </c:txPr>
              <c:showLegendKey val="0"/>
              <c:showVal val="0"/>
              <c:showCatName val="0"/>
              <c:showSerName val="0"/>
              <c:showPercent val="1"/>
              <c:showBubbleSize val="0"/>
              <c:extLst>
                <c:ext xmlns:c16="http://schemas.microsoft.com/office/drawing/2014/chart" uri="{C3380CC4-5D6E-409C-BE32-E72D297353CC}">
                  <c16:uniqueId val="{00000005-B977-4889-9FEC-F0AEFB1225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Adaptabilidad baja</c:v>
                </c:pt>
                <c:pt idx="1">
                  <c:v>Adaptabilidad media</c:v>
                </c:pt>
                <c:pt idx="2">
                  <c:v>Adaptabilidad alta</c:v>
                </c:pt>
              </c:strCache>
            </c:strRef>
          </c:cat>
          <c:val>
            <c:numRef>
              <c:f>Hoja1!$B$2:$B$4</c:f>
              <c:numCache>
                <c:formatCode>General</c:formatCode>
                <c:ptCount val="3"/>
                <c:pt idx="0">
                  <c:v>1</c:v>
                </c:pt>
                <c:pt idx="1">
                  <c:v>15</c:v>
                </c:pt>
                <c:pt idx="2">
                  <c:v>84</c:v>
                </c:pt>
              </c:numCache>
            </c:numRef>
          </c:val>
          <c:extLst>
            <c:ext xmlns:c16="http://schemas.microsoft.com/office/drawing/2014/chart" uri="{C3380CC4-5D6E-409C-BE32-E72D297353CC}">
              <c16:uniqueId val="{00000006-B977-4889-9FEC-F0AEFB1225E8}"/>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Baja</c:v>
                </c:pt>
              </c:strCache>
            </c:strRef>
          </c:tx>
          <c:spPr>
            <a:solidFill>
              <a:srgbClr val="002060"/>
            </a:solidFill>
            <a:ln>
              <a:noFill/>
            </a:ln>
            <a:effectLst/>
          </c:spPr>
          <c:invertIfNegative val="0"/>
          <c:cat>
            <c:strRef>
              <c:f>Hoja1!$A$2:$A$5</c:f>
              <c:strCache>
                <c:ptCount val="4"/>
                <c:pt idx="0">
                  <c:v>Curiosidad</c:v>
                </c:pt>
                <c:pt idx="1">
                  <c:v>Control</c:v>
                </c:pt>
                <c:pt idx="2">
                  <c:v>Implicación</c:v>
                </c:pt>
                <c:pt idx="3">
                  <c:v>Confianza</c:v>
                </c:pt>
              </c:strCache>
            </c:strRef>
          </c:cat>
          <c:val>
            <c:numRef>
              <c:f>Hoja1!$B$2:$B$5</c:f>
              <c:numCache>
                <c:formatCode>General</c:formatCode>
                <c:ptCount val="4"/>
                <c:pt idx="0">
                  <c:v>8.8000000000000007</c:v>
                </c:pt>
                <c:pt idx="1">
                  <c:v>8</c:v>
                </c:pt>
                <c:pt idx="2">
                  <c:v>10.8</c:v>
                </c:pt>
                <c:pt idx="3">
                  <c:v>6</c:v>
                </c:pt>
              </c:numCache>
            </c:numRef>
          </c:val>
          <c:extLst>
            <c:ext xmlns:c16="http://schemas.microsoft.com/office/drawing/2014/chart" uri="{C3380CC4-5D6E-409C-BE32-E72D297353CC}">
              <c16:uniqueId val="{00000000-387A-4EFF-8D18-C9206D3D83C2}"/>
            </c:ext>
          </c:extLst>
        </c:ser>
        <c:ser>
          <c:idx val="1"/>
          <c:order val="1"/>
          <c:tx>
            <c:strRef>
              <c:f>Hoja1!$C$1</c:f>
              <c:strCache>
                <c:ptCount val="1"/>
                <c:pt idx="0">
                  <c:v>Alta</c:v>
                </c:pt>
              </c:strCache>
            </c:strRef>
          </c:tx>
          <c:spPr>
            <a:solidFill>
              <a:srgbClr val="00B0F0"/>
            </a:solidFill>
            <a:ln>
              <a:noFill/>
            </a:ln>
            <a:effectLst/>
          </c:spPr>
          <c:invertIfNegative val="0"/>
          <c:cat>
            <c:strRef>
              <c:f>Hoja1!$A$2:$A$5</c:f>
              <c:strCache>
                <c:ptCount val="4"/>
                <c:pt idx="0">
                  <c:v>Curiosidad</c:v>
                </c:pt>
                <c:pt idx="1">
                  <c:v>Control</c:v>
                </c:pt>
                <c:pt idx="2">
                  <c:v>Implicación</c:v>
                </c:pt>
                <c:pt idx="3">
                  <c:v>Confianza</c:v>
                </c:pt>
              </c:strCache>
            </c:strRef>
          </c:cat>
          <c:val>
            <c:numRef>
              <c:f>Hoja1!$C$2:$C$5</c:f>
              <c:numCache>
                <c:formatCode>General</c:formatCode>
                <c:ptCount val="4"/>
                <c:pt idx="0">
                  <c:v>91.2</c:v>
                </c:pt>
                <c:pt idx="1">
                  <c:v>92</c:v>
                </c:pt>
                <c:pt idx="2">
                  <c:v>89.2</c:v>
                </c:pt>
                <c:pt idx="3">
                  <c:v>94</c:v>
                </c:pt>
              </c:numCache>
            </c:numRef>
          </c:val>
          <c:extLst>
            <c:ext xmlns:c16="http://schemas.microsoft.com/office/drawing/2014/chart" uri="{C3380CC4-5D6E-409C-BE32-E72D297353CC}">
              <c16:uniqueId val="{00000001-387A-4EFF-8D18-C9206D3D83C2}"/>
            </c:ext>
          </c:extLst>
        </c:ser>
        <c:dLbls>
          <c:showLegendKey val="0"/>
          <c:showVal val="0"/>
          <c:showCatName val="0"/>
          <c:showSerName val="0"/>
          <c:showPercent val="0"/>
          <c:showBubbleSize val="0"/>
        </c:dLbls>
        <c:gapWidth val="150"/>
        <c:axId val="1545262655"/>
        <c:axId val="1545264575"/>
      </c:barChart>
      <c:catAx>
        <c:axId val="154526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odern Gothic" panose="020B0603020202020204" pitchFamily="34" charset="0"/>
                <a:cs typeface="Arial" panose="020B0604020202020204" pitchFamily="34" charset="0"/>
              </a:defRPr>
            </a:pPr>
            <a:endParaRPr lang="es-CR"/>
          </a:p>
        </c:txPr>
        <c:crossAx val="1545264575"/>
        <c:crosses val="autoZero"/>
        <c:auto val="1"/>
        <c:lblAlgn val="ctr"/>
        <c:lblOffset val="100"/>
        <c:noMultiLvlLbl val="0"/>
      </c:catAx>
      <c:valAx>
        <c:axId val="1545264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odern Gothic" panose="020B0603020202020204" pitchFamily="34" charset="0"/>
                <a:cs typeface="Arial" panose="020B0604020202020204" pitchFamily="34" charset="0"/>
              </a:defRPr>
            </a:pPr>
            <a:endParaRPr lang="es-CR"/>
          </a:p>
        </c:txPr>
        <c:crossAx val="15452626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8ed3e0dc-cd40-4c41-b3c6-5be0952fa030"/>
    <ds:schemaRef ds:uri="http://purl.org/dc/elements/1.1/"/>
    <ds:schemaRef ds:uri="http://schemas.microsoft.com/office/2006/metadata/properties"/>
    <ds:schemaRef ds:uri="http://purl.org/dc/terms/"/>
    <ds:schemaRef ds:uri="cfcdc204-4e92-42c3-8531-a843731a3a7f"/>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94310-D925-465F-88A7-0DA0A3BD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11514</Words>
  <Characters>63333</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2025-11-20T16:35:00Z</dcterms:created>
  <dcterms:modified xsi:type="dcterms:W3CDTF">2025-11-24T17:29:00Z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