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16A5F" w14:textId="0255CC1A" w:rsidR="00AD10D6" w:rsidRPr="00AD10D6" w:rsidRDefault="00AD10D6" w:rsidP="00AD10D6">
      <w:pPr>
        <w:pStyle w:val="NormalWeb"/>
        <w:spacing w:line="360" w:lineRule="auto"/>
        <w:jc w:val="center"/>
        <w:rPr>
          <w:rFonts w:ascii="Arial" w:hAnsi="Arial" w:cs="Arial"/>
          <w:b/>
          <w:bCs/>
          <w:color w:val="C45911" w:themeColor="accent2" w:themeShade="BF"/>
        </w:rPr>
      </w:pPr>
      <w:bookmarkStart w:id="0" w:name="_Hlk198921084"/>
      <w:bookmarkStart w:id="1" w:name="_Hlk198820249"/>
      <w:bookmarkStart w:id="2" w:name="_Hlk145952311"/>
      <w:bookmarkStart w:id="3" w:name="_GoBack"/>
      <w:bookmarkEnd w:id="3"/>
      <w:r w:rsidRPr="00AD10D6">
        <w:rPr>
          <w:rFonts w:ascii="Arial" w:hAnsi="Arial" w:cs="Arial"/>
          <w:b/>
          <w:bCs/>
          <w:color w:val="C45911" w:themeColor="accent2" w:themeShade="BF"/>
        </w:rPr>
        <w:t>La administración de proyectos: propuesta metodológica para la gestión de las necesidades de los centros educativos</w:t>
      </w:r>
    </w:p>
    <w:bookmarkEnd w:id="0"/>
    <w:p w14:paraId="57863D8C" w14:textId="1C9A93DC" w:rsidR="00AD10D6" w:rsidRPr="00AD10D6" w:rsidRDefault="00AD10D6" w:rsidP="00AD10D6">
      <w:pPr>
        <w:pStyle w:val="NormalWeb"/>
        <w:spacing w:before="0" w:beforeAutospacing="0" w:after="0" w:afterAutospacing="0" w:line="360" w:lineRule="auto"/>
        <w:jc w:val="center"/>
        <w:rPr>
          <w:rFonts w:ascii="Arial" w:hAnsi="Arial" w:cs="Arial"/>
          <w:b/>
          <w:bCs/>
          <w:color w:val="C45911" w:themeColor="accent2" w:themeShade="BF"/>
          <w:lang w:val="en-US"/>
        </w:rPr>
      </w:pPr>
      <w:r w:rsidRPr="00AD10D6">
        <w:rPr>
          <w:rFonts w:ascii="Arial" w:hAnsi="Arial" w:cs="Arial"/>
          <w:b/>
          <w:bCs/>
          <w:color w:val="C45911" w:themeColor="accent2" w:themeShade="BF"/>
          <w:lang w:val="en-US"/>
        </w:rPr>
        <w:t>Project administration: methodological proposal for managing the needs of educational centers</w:t>
      </w:r>
    </w:p>
    <w:p w14:paraId="547D94FF" w14:textId="0E6E8784" w:rsidR="00AD10D6" w:rsidRDefault="00AD10D6"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41519A49" w14:textId="77777777" w:rsidR="00B706DA" w:rsidRPr="00AD10D6" w:rsidRDefault="00B706DA"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15395EE9" w14:textId="68A7C12D" w:rsidR="00A82B98" w:rsidRPr="00A53860" w:rsidRDefault="00A53860" w:rsidP="00A82B98">
      <w:pPr>
        <w:pStyle w:val="NormalWeb"/>
        <w:spacing w:before="0" w:beforeAutospacing="0" w:after="0" w:afterAutospacing="0" w:line="276" w:lineRule="auto"/>
        <w:jc w:val="right"/>
        <w:rPr>
          <w:rFonts w:ascii="Arial" w:hAnsi="Arial" w:cs="Arial"/>
        </w:rPr>
      </w:pPr>
      <w:bookmarkStart w:id="4" w:name="_Hlk198921115"/>
      <w:bookmarkEnd w:id="1"/>
      <w:bookmarkEnd w:id="2"/>
      <w:r w:rsidRPr="00A53860">
        <w:rPr>
          <w:rFonts w:ascii="Arial" w:hAnsi="Arial" w:cs="Arial"/>
        </w:rPr>
        <w:t>Catty Orellana-Guevara</w:t>
      </w:r>
      <w:bookmarkEnd w:id="4"/>
      <w:r w:rsidR="00A82B98" w:rsidRPr="00A53860">
        <w:rPr>
          <w:rStyle w:val="Refdenotaalpie"/>
          <w:rFonts w:ascii="Arial" w:eastAsia="Arial" w:hAnsi="Arial" w:cs="Arial"/>
        </w:rPr>
        <w:footnoteReference w:id="1"/>
      </w:r>
    </w:p>
    <w:p w14:paraId="54FACEFC" w14:textId="436F867C" w:rsidR="00A82B98" w:rsidRPr="00A53860" w:rsidRDefault="00A82B98" w:rsidP="00A82B98">
      <w:pPr>
        <w:pStyle w:val="NormalWeb"/>
        <w:spacing w:before="0" w:beforeAutospacing="0" w:after="0" w:afterAutospacing="0" w:line="276" w:lineRule="auto"/>
        <w:jc w:val="right"/>
        <w:rPr>
          <w:rFonts w:ascii="Arial" w:hAnsi="Arial" w:cs="Arial"/>
        </w:rPr>
      </w:pPr>
      <w:r w:rsidRPr="00A53860">
        <w:rPr>
          <w:rFonts w:ascii="Arial" w:hAnsi="Arial" w:cs="Arial"/>
        </w:rPr>
        <w:t xml:space="preserve">Universidad </w:t>
      </w:r>
      <w:r w:rsidR="00A53860" w:rsidRPr="00A53860">
        <w:rPr>
          <w:rFonts w:ascii="Arial" w:hAnsi="Arial" w:cs="Arial"/>
        </w:rPr>
        <w:t>Estatal a Distancia</w:t>
      </w:r>
    </w:p>
    <w:p w14:paraId="34E3782F" w14:textId="755365CC" w:rsidR="00A82B98" w:rsidRPr="00A53860" w:rsidRDefault="004F6716" w:rsidP="00A82B98">
      <w:pPr>
        <w:pStyle w:val="NormalWeb"/>
        <w:spacing w:before="0" w:beforeAutospacing="0" w:after="0" w:afterAutospacing="0" w:line="276" w:lineRule="auto"/>
        <w:jc w:val="right"/>
        <w:rPr>
          <w:rFonts w:ascii="Arial" w:hAnsi="Arial" w:cs="Arial"/>
        </w:rPr>
      </w:pPr>
      <w:r w:rsidRPr="00A53860">
        <w:rPr>
          <w:rFonts w:ascii="Arial" w:hAnsi="Arial" w:cs="Arial"/>
        </w:rPr>
        <w:t>San José</w:t>
      </w:r>
      <w:r w:rsidR="00A82B98" w:rsidRPr="00A53860">
        <w:rPr>
          <w:rFonts w:ascii="Arial" w:hAnsi="Arial" w:cs="Arial"/>
        </w:rPr>
        <w:t>, Costa Rica</w:t>
      </w:r>
    </w:p>
    <w:p w14:paraId="1586665D" w14:textId="1C906D73" w:rsidR="00A82B98" w:rsidRPr="0080355B" w:rsidRDefault="00A53860" w:rsidP="00215374">
      <w:pPr>
        <w:spacing w:line="240" w:lineRule="atLeast"/>
        <w:jc w:val="right"/>
        <w:rPr>
          <w:rFonts w:ascii="Arial" w:hAnsi="Arial" w:cs="Arial"/>
          <w:color w:val="002060"/>
          <w:u w:val="single"/>
          <w:lang w:eastAsia="es-PE"/>
        </w:rPr>
      </w:pPr>
      <w:r w:rsidRPr="0080355B">
        <w:rPr>
          <w:rFonts w:ascii="Arial" w:hAnsi="Arial" w:cs="Arial"/>
          <w:color w:val="002060"/>
          <w:u w:val="single"/>
        </w:rPr>
        <w:t>corellana@uned.ac.cr</w:t>
      </w:r>
      <w:r w:rsidR="00A82B98" w:rsidRPr="0080355B">
        <w:rPr>
          <w:rStyle w:val="Hipervnculo"/>
          <w:rFonts w:ascii="Arial" w:hAnsi="Arial" w:cs="Arial"/>
          <w:color w:val="002060"/>
        </w:rPr>
        <w:t xml:space="preserve"> </w:t>
      </w:r>
    </w:p>
    <w:p w14:paraId="6011B59B" w14:textId="77777777" w:rsidR="00A82B98" w:rsidRPr="0080355B" w:rsidRDefault="00A82B98" w:rsidP="00A82B98">
      <w:pPr>
        <w:pStyle w:val="NormalWeb"/>
        <w:spacing w:before="0" w:beforeAutospacing="0" w:after="0" w:afterAutospacing="0" w:line="276" w:lineRule="auto"/>
        <w:rPr>
          <w:rFonts w:ascii="Arial" w:hAnsi="Arial" w:cs="Arial"/>
          <w:color w:val="002060"/>
        </w:rPr>
      </w:pPr>
      <w:r w:rsidRPr="0080355B">
        <w:rPr>
          <w:rFonts w:ascii="Arial" w:hAnsi="Arial" w:cs="Arial"/>
          <w:color w:val="002060"/>
        </w:rPr>
        <w:t xml:space="preserve">  </w:t>
      </w:r>
    </w:p>
    <w:p w14:paraId="319F6C9B" w14:textId="77777777" w:rsidR="00A82B98" w:rsidRPr="0080355B"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17519DC5" w:rsidR="00A82B98" w:rsidRPr="000D7954" w:rsidRDefault="00A82B98" w:rsidP="00A82B98">
      <w:pPr>
        <w:tabs>
          <w:tab w:val="left" w:pos="5865"/>
        </w:tabs>
        <w:jc w:val="center"/>
        <w:rPr>
          <w:rFonts w:ascii="Arial" w:hAnsi="Arial" w:cs="Arial"/>
          <w:bCs/>
          <w:color w:val="002060"/>
          <w:u w:val="single"/>
          <w:lang w:val="en-US"/>
        </w:rPr>
      </w:pPr>
      <w:r w:rsidRPr="000D7954">
        <w:rPr>
          <w:rFonts w:ascii="Arial" w:hAnsi="Arial" w:cs="Arial"/>
          <w:bCs/>
          <w:color w:val="002060"/>
          <w:u w:val="single"/>
          <w:lang w:val="en-US"/>
        </w:rPr>
        <w:t>DOI: http://dx.doi.org/10.22458/caes.v1</w:t>
      </w:r>
      <w:r w:rsidR="00B344FA" w:rsidRPr="000D7954">
        <w:rPr>
          <w:rFonts w:ascii="Arial" w:hAnsi="Arial" w:cs="Arial"/>
          <w:bCs/>
          <w:color w:val="002060"/>
          <w:u w:val="single"/>
          <w:lang w:val="en-US"/>
        </w:rPr>
        <w:t>6</w:t>
      </w:r>
      <w:r w:rsidRPr="000D7954">
        <w:rPr>
          <w:rFonts w:ascii="Arial" w:hAnsi="Arial" w:cs="Arial"/>
          <w:bCs/>
          <w:color w:val="002060"/>
          <w:u w:val="single"/>
          <w:lang w:val="en-US"/>
        </w:rPr>
        <w:t>i</w:t>
      </w:r>
      <w:r w:rsidR="009B093A" w:rsidRPr="000D7954">
        <w:rPr>
          <w:rFonts w:ascii="Arial" w:hAnsi="Arial" w:cs="Arial"/>
          <w:bCs/>
          <w:color w:val="002060"/>
          <w:u w:val="single"/>
          <w:lang w:val="en-US"/>
        </w:rPr>
        <w:t>1</w:t>
      </w:r>
      <w:r w:rsidRPr="000D7954">
        <w:rPr>
          <w:rFonts w:ascii="Arial" w:hAnsi="Arial" w:cs="Arial"/>
          <w:bCs/>
          <w:color w:val="002060"/>
          <w:u w:val="single"/>
          <w:lang w:val="en-US"/>
        </w:rPr>
        <w:t>.</w:t>
      </w:r>
      <w:r w:rsidR="001D0E42" w:rsidRPr="000D7954">
        <w:rPr>
          <w:rFonts w:ascii="Arial" w:hAnsi="Arial" w:cs="Arial"/>
          <w:bCs/>
          <w:color w:val="002060"/>
          <w:u w:val="single"/>
          <w:lang w:val="en-US"/>
        </w:rPr>
        <w:t>5</w:t>
      </w:r>
      <w:r w:rsidR="00C60CDC">
        <w:rPr>
          <w:rFonts w:ascii="Arial" w:hAnsi="Arial" w:cs="Arial"/>
          <w:bCs/>
          <w:color w:val="002060"/>
          <w:u w:val="single"/>
          <w:lang w:val="en-US"/>
        </w:rPr>
        <w:t>012</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B9AFCD0"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C60CDC">
        <w:rPr>
          <w:rFonts w:ascii="Arial" w:hAnsi="Arial" w:cs="Arial"/>
          <w:bCs/>
        </w:rPr>
        <w:t>242-</w:t>
      </w:r>
      <w:r w:rsidR="003028BD">
        <w:rPr>
          <w:rFonts w:ascii="Arial" w:hAnsi="Arial" w:cs="Arial"/>
          <w:bCs/>
        </w:rPr>
        <w:t>287</w:t>
      </w:r>
    </w:p>
    <w:p w14:paraId="2C811F73" w14:textId="77777777" w:rsidR="00063B82" w:rsidRDefault="00063B82" w:rsidP="0020679D">
      <w:pPr>
        <w:tabs>
          <w:tab w:val="left" w:pos="5865"/>
        </w:tabs>
        <w:spacing w:line="276" w:lineRule="auto"/>
        <w:rPr>
          <w:rFonts w:ascii="Arial" w:hAnsi="Arial" w:cs="Arial"/>
          <w:bCs/>
        </w:rPr>
      </w:pPr>
      <w:bookmarkStart w:id="13" w:name="_Hlk182838172"/>
    </w:p>
    <w:p w14:paraId="4F01FEC6" w14:textId="77777777" w:rsidR="00063B82" w:rsidRDefault="00063B82" w:rsidP="0020679D">
      <w:pPr>
        <w:tabs>
          <w:tab w:val="left" w:pos="5865"/>
        </w:tabs>
        <w:spacing w:line="276" w:lineRule="auto"/>
        <w:rPr>
          <w:rFonts w:ascii="Arial" w:hAnsi="Arial" w:cs="Arial"/>
          <w:bCs/>
        </w:rPr>
      </w:pPr>
    </w:p>
    <w:p w14:paraId="1591C2AD" w14:textId="00D7574A"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 xml:space="preserve">Recibido: </w:t>
      </w:r>
      <w:r w:rsidR="00C84475">
        <w:rPr>
          <w:rFonts w:ascii="Arial" w:hAnsi="Arial" w:cs="Arial"/>
          <w:bCs/>
        </w:rPr>
        <w:t>01</w:t>
      </w:r>
      <w:r w:rsidRPr="004246B0">
        <w:rPr>
          <w:rFonts w:ascii="Arial" w:hAnsi="Arial" w:cs="Arial"/>
          <w:bCs/>
        </w:rPr>
        <w:t xml:space="preserve"> de </w:t>
      </w:r>
      <w:r w:rsidR="00C84475">
        <w:rPr>
          <w:rFonts w:ascii="Arial" w:hAnsi="Arial" w:cs="Arial"/>
          <w:bCs/>
        </w:rPr>
        <w:t>octubre</w:t>
      </w:r>
      <w:r w:rsidRPr="004246B0">
        <w:rPr>
          <w:rFonts w:ascii="Arial" w:hAnsi="Arial" w:cs="Arial"/>
          <w:bCs/>
        </w:rPr>
        <w:t xml:space="preserve"> de 202</w:t>
      </w:r>
      <w:r w:rsidR="00A10142" w:rsidRPr="004246B0">
        <w:rPr>
          <w:rFonts w:ascii="Arial" w:hAnsi="Arial" w:cs="Arial"/>
          <w:bCs/>
        </w:rPr>
        <w:t>4</w:t>
      </w:r>
    </w:p>
    <w:p w14:paraId="13E62770" w14:textId="37C2D28D"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10</w:t>
      </w:r>
      <w:r w:rsidRPr="004246B0">
        <w:rPr>
          <w:rFonts w:ascii="Arial" w:hAnsi="Arial" w:cs="Arial"/>
          <w:bCs/>
        </w:rPr>
        <w:t xml:space="preserve"> de </w:t>
      </w:r>
      <w:r w:rsidR="00C84475">
        <w:rPr>
          <w:rFonts w:ascii="Arial" w:hAnsi="Arial" w:cs="Arial"/>
          <w:bCs/>
        </w:rPr>
        <w:t>abril</w:t>
      </w:r>
      <w:r w:rsidRPr="004246B0">
        <w:rPr>
          <w:rFonts w:ascii="Arial" w:hAnsi="Arial" w:cs="Arial"/>
          <w:bCs/>
        </w:rPr>
        <w:t xml:space="preserve"> de 202</w:t>
      </w:r>
      <w:r w:rsidR="004246B0" w:rsidRPr="004246B0">
        <w:rPr>
          <w:rFonts w:ascii="Arial" w:hAnsi="Arial" w:cs="Arial"/>
          <w:bCs/>
        </w:rPr>
        <w:t>5</w:t>
      </w:r>
    </w:p>
    <w:bookmarkEnd w:id="13"/>
    <w:p w14:paraId="6A0F8868" w14:textId="77777777" w:rsidR="003B4FC9" w:rsidRDefault="003B4FC9" w:rsidP="00752EC2">
      <w:pPr>
        <w:tabs>
          <w:tab w:val="left" w:pos="3680"/>
        </w:tabs>
        <w:spacing w:line="360" w:lineRule="auto"/>
        <w:jc w:val="both"/>
        <w:rPr>
          <w:rFonts w:ascii="Arial" w:hAnsi="Arial" w:cs="Arial"/>
          <w:b/>
          <w:color w:val="000000" w:themeColor="text1"/>
          <w:lang w:val="es-ES" w:eastAsia="en-US"/>
        </w:rPr>
      </w:pPr>
    </w:p>
    <w:p w14:paraId="26ABAC5E" w14:textId="73CF9648" w:rsidR="00752EC2" w:rsidRPr="00752EC2" w:rsidRDefault="00752EC2" w:rsidP="00D07558">
      <w:pPr>
        <w:tabs>
          <w:tab w:val="left" w:pos="3680"/>
        </w:tabs>
        <w:spacing w:before="100" w:beforeAutospacing="1" w:after="100" w:afterAutospacing="1" w:line="360" w:lineRule="auto"/>
        <w:jc w:val="both"/>
        <w:rPr>
          <w:rFonts w:ascii="Arial" w:hAnsi="Arial" w:cs="Arial"/>
          <w:bCs/>
          <w:lang w:val="es-ES" w:eastAsia="en-US"/>
        </w:rPr>
      </w:pPr>
      <w:r w:rsidRPr="00752EC2">
        <w:rPr>
          <w:rFonts w:ascii="Arial" w:hAnsi="Arial" w:cs="Arial"/>
          <w:b/>
          <w:color w:val="000000" w:themeColor="text1"/>
          <w:lang w:val="es-ES" w:eastAsia="en-US"/>
        </w:rPr>
        <w:lastRenderedPageBreak/>
        <w:t>Resumen</w:t>
      </w:r>
      <w:r w:rsidR="007822CA">
        <w:rPr>
          <w:rFonts w:ascii="Arial" w:hAnsi="Arial" w:cs="Arial"/>
          <w:b/>
          <w:color w:val="000000" w:themeColor="text1"/>
          <w:lang w:val="es-ES" w:eastAsia="en-US"/>
        </w:rPr>
        <w:t xml:space="preserve">: </w:t>
      </w:r>
      <w:r w:rsidRPr="00752EC2">
        <w:rPr>
          <w:rFonts w:ascii="Arial" w:hAnsi="Arial" w:cs="Arial"/>
          <w:bCs/>
          <w:lang w:val="es-ES" w:eastAsia="en-US"/>
        </w:rPr>
        <w:t>Esta propuesta tiene por objetivo responder metodológicamente a la gestión de proyectos educativos. El problema se contextualiza en la evolución de la enseñanza en América Latina, dentro de un mundo globalizado que requiere de estrategias de gestión, por medio de proyectos que precisen las prioridades y necesidades por atender para lograr una educación de calidad, inclusiva y equitativa para todas las personas. El tipo de investigación es descriptivo no reactivo, sustentado en la revisión documental de tres modelos de planificación de proyectos educativos. Esto representa un reto en la generación de iniciativas por parte de la administración de la educación en los procesos de planificación y ejecución de proyectos. En conclusión, las personas involucradas deben reflexionar y analizar el estado en que se encuentra la educación, para implementar proyectos estratégicos e innovadores que les permitan ser competentes en el contexto de la globalización.</w:t>
      </w:r>
    </w:p>
    <w:p w14:paraId="2300664C" w14:textId="77777777" w:rsidR="00752EC2" w:rsidRPr="00752EC2" w:rsidRDefault="00752EC2" w:rsidP="00D07558">
      <w:pPr>
        <w:spacing w:before="100" w:beforeAutospacing="1" w:after="100" w:afterAutospacing="1" w:line="360" w:lineRule="auto"/>
        <w:jc w:val="both"/>
        <w:rPr>
          <w:rFonts w:ascii="Arial" w:hAnsi="Arial" w:cs="Arial"/>
          <w:bCs/>
          <w:lang w:val="es-ES" w:eastAsia="en-US"/>
        </w:rPr>
      </w:pPr>
      <w:r w:rsidRPr="00752EC2">
        <w:rPr>
          <w:rFonts w:ascii="Arial" w:hAnsi="Arial" w:cs="Arial"/>
          <w:b/>
          <w:lang w:val="es-ES" w:eastAsia="en-US"/>
        </w:rPr>
        <w:t>Palabras clave</w:t>
      </w:r>
      <w:r w:rsidRPr="00752EC2">
        <w:rPr>
          <w:rFonts w:ascii="Arial" w:hAnsi="Arial" w:cs="Arial"/>
          <w:bCs/>
          <w:lang w:val="es-ES" w:eastAsia="en-US"/>
        </w:rPr>
        <w:t>: Administración, gestión, proyectos educativos, metodología, educación, América Latina, competencias.</w:t>
      </w:r>
    </w:p>
    <w:p w14:paraId="3C6C3022" w14:textId="42804051" w:rsidR="00752EC2" w:rsidRPr="00752EC2" w:rsidRDefault="007822CA" w:rsidP="00D07558">
      <w:pPr>
        <w:spacing w:before="100" w:beforeAutospacing="1" w:after="100" w:afterAutospacing="1" w:line="360" w:lineRule="auto"/>
        <w:jc w:val="both"/>
        <w:rPr>
          <w:rFonts w:ascii="Arial" w:hAnsi="Arial" w:cs="Arial"/>
          <w:bCs/>
          <w:color w:val="00B050"/>
          <w:lang w:val="en-US" w:eastAsia="en-US"/>
        </w:rPr>
      </w:pPr>
      <w:r>
        <w:rPr>
          <w:rFonts w:ascii="Arial" w:hAnsi="Arial" w:cs="Arial"/>
          <w:b/>
          <w:lang w:val="en-US" w:eastAsia="en-US"/>
        </w:rPr>
        <w:t xml:space="preserve">Abstract: </w:t>
      </w:r>
      <w:r w:rsidR="00752EC2" w:rsidRPr="00752EC2">
        <w:rPr>
          <w:rFonts w:ascii="Arial" w:hAnsi="Arial" w:cs="Arial"/>
          <w:bCs/>
          <w:lang w:val="en-US" w:eastAsia="en-US"/>
        </w:rPr>
        <w:t xml:space="preserve">This proposal aims to respond methodologically to the management of educational projects. The problem is contextualized in the evolution of education in Latin America, within a globalized world that requires project-based management strategies that specify the priorities and needs that must be addressed to achieve quality, inclusive and equitable education for all people. The type of research is descriptive, non-reactive, supported by documentary review of three educational </w:t>
      </w:r>
      <w:r w:rsidR="00752EC2" w:rsidRPr="00752EC2">
        <w:rPr>
          <w:rFonts w:ascii="Arial" w:hAnsi="Arial" w:cs="Arial"/>
          <w:bCs/>
          <w:lang w:val="en-US" w:eastAsia="en-US"/>
        </w:rPr>
        <w:lastRenderedPageBreak/>
        <w:t>project planning models. This constitutes a challenge that motivates the generation of initiatives by the education administration in the planning and execution of projects. In conclusion, the people involved must reflect and analyze the state of education, to implement strategic and innovative projects that empower them to be competent in the face of the challenges originated in a context of globalization.</w:t>
      </w:r>
    </w:p>
    <w:p w14:paraId="1D7F5335" w14:textId="77777777" w:rsidR="00752EC2" w:rsidRPr="00752EC2" w:rsidRDefault="00752EC2" w:rsidP="00D07558">
      <w:pPr>
        <w:spacing w:before="100" w:beforeAutospacing="1" w:after="100" w:afterAutospacing="1" w:line="360" w:lineRule="auto"/>
        <w:jc w:val="both"/>
        <w:rPr>
          <w:rFonts w:ascii="Arial" w:hAnsi="Arial" w:cs="Arial"/>
          <w:bCs/>
          <w:lang w:val="en-US" w:eastAsia="en-US"/>
        </w:rPr>
      </w:pPr>
      <w:r w:rsidRPr="00752EC2">
        <w:rPr>
          <w:rFonts w:ascii="Arial" w:hAnsi="Arial" w:cs="Arial"/>
          <w:b/>
          <w:color w:val="000000" w:themeColor="text1"/>
          <w:lang w:val="en-US" w:eastAsia="en-US"/>
        </w:rPr>
        <w:t xml:space="preserve">Keywords: </w:t>
      </w:r>
      <w:r w:rsidRPr="00752EC2">
        <w:rPr>
          <w:rFonts w:ascii="Arial" w:hAnsi="Arial" w:cs="Arial"/>
          <w:bCs/>
          <w:color w:val="000000" w:themeColor="text1"/>
          <w:lang w:val="en-US" w:eastAsia="en-US"/>
        </w:rPr>
        <w:t xml:space="preserve">Administration, management, educational projects, methodology, education, </w:t>
      </w:r>
      <w:r w:rsidRPr="00752EC2">
        <w:rPr>
          <w:rFonts w:ascii="Arial" w:hAnsi="Arial" w:cs="Arial"/>
          <w:bCs/>
          <w:lang w:val="en-US" w:eastAsia="en-US"/>
        </w:rPr>
        <w:t>Latin America, competencies.</w:t>
      </w:r>
    </w:p>
    <w:p w14:paraId="1AE31837" w14:textId="2C2A21CF" w:rsidR="00752EC2" w:rsidRPr="00752EC2" w:rsidRDefault="00852BFC" w:rsidP="00DE52C2">
      <w:pPr>
        <w:autoSpaceDE w:val="0"/>
        <w:autoSpaceDN w:val="0"/>
        <w:adjustRightInd w:val="0"/>
        <w:spacing w:before="100" w:beforeAutospacing="1" w:after="100" w:afterAutospacing="1" w:line="360" w:lineRule="auto"/>
        <w:jc w:val="both"/>
        <w:rPr>
          <w:rFonts w:ascii="Arial" w:hAnsi="Arial" w:cs="Arial"/>
          <w:b/>
          <w:lang w:val="es-ES" w:eastAsia="en-US"/>
        </w:rPr>
      </w:pPr>
      <w:r w:rsidRPr="00DE52C2">
        <w:rPr>
          <w:rFonts w:ascii="Arial" w:hAnsi="Arial" w:cs="Arial"/>
          <w:b/>
          <w:lang w:val="es-ES" w:eastAsia="en-US"/>
        </w:rPr>
        <w:t xml:space="preserve">INTRODUCCIÓN </w:t>
      </w:r>
    </w:p>
    <w:p w14:paraId="1524C602"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La administración es el acto de dirigir una organización hacia el logro de los objetivos y metas propuestas, este proceso involucra varias fases y áreas, las cuales pueden diferir de una persona autora a otra en su diseño o ejecución, control o seguimiento, y evaluación; estas se enfocan en la planificación de procesos dirigidos hacia el logro de metas; así, la gestión se ocupa de administrar las acciones operativas dentro del funcionamiento de la organización. </w:t>
      </w:r>
      <w:bookmarkStart w:id="14" w:name="_Hlk147035600"/>
      <w:r w:rsidRPr="00752EC2">
        <w:rPr>
          <w:rFonts w:ascii="Arial" w:hAnsi="Arial" w:cs="Arial"/>
          <w:lang w:val="es-ES" w:eastAsia="en-US"/>
        </w:rPr>
        <w:t>Específicamente, abordado desde la educación y sus funciones de planificación y ejecución de tareas que contribuyan con el mejoramiento del centro escolar.</w:t>
      </w:r>
      <w:bookmarkEnd w:id="14"/>
    </w:p>
    <w:p w14:paraId="3ECCEDE7"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bookmarkStart w:id="15" w:name="_Hlk147034403"/>
      <w:r w:rsidRPr="00752EC2">
        <w:rPr>
          <w:rFonts w:ascii="Arial" w:hAnsi="Arial" w:cs="Arial"/>
          <w:lang w:val="es-ES" w:eastAsia="en-US"/>
        </w:rPr>
        <w:t xml:space="preserve">En este sentido, se tienen tres aspectos relevantes e interrelacionados, pero diferentes: primero, la planificación institucional; segundo, la dirección y administración que lleva a cabo esa planificación; como tercer elemento, la gestión. </w:t>
      </w:r>
      <w:r w:rsidRPr="00752EC2">
        <w:rPr>
          <w:rFonts w:ascii="Arial" w:hAnsi="Arial" w:cs="Arial"/>
          <w:lang w:val="es-ES" w:eastAsia="en-US"/>
        </w:rPr>
        <w:lastRenderedPageBreak/>
        <w:t>Sin una buena conducción de cada uno de ellos, se puede ver afectado el logro de los resultados que se esperan</w:t>
      </w:r>
      <w:bookmarkEnd w:id="15"/>
      <w:r w:rsidRPr="00752EC2">
        <w:rPr>
          <w:rFonts w:ascii="Arial" w:hAnsi="Arial" w:cs="Arial"/>
          <w:lang w:val="es-ES" w:eastAsia="en-US"/>
        </w:rPr>
        <w:t xml:space="preserve">. </w:t>
      </w:r>
    </w:p>
    <w:p w14:paraId="56CF9314"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Por tanto, nace la idea de administrar la educación mediante proyectos, cuya relevancia se ve plasmada en la moción de objetivos, muy de la mano con acciones que solventen las carencias educativas</w:t>
      </w:r>
      <w:bookmarkStart w:id="16" w:name="_Hlk147034492"/>
      <w:r w:rsidRPr="00752EC2">
        <w:rPr>
          <w:rFonts w:ascii="Arial" w:hAnsi="Arial" w:cs="Arial"/>
          <w:lang w:val="es-ES" w:eastAsia="en-US"/>
        </w:rPr>
        <w:t xml:space="preserve"> y monitoreos que garanticen, en gran medida, una culminación exitosa. No obstante, para su buen desarrollo se necesitan guías orientadoras sobre la</w:t>
      </w:r>
      <w:bookmarkStart w:id="17" w:name="_Hlk147034547"/>
      <w:bookmarkEnd w:id="16"/>
      <w:r w:rsidRPr="00752EC2">
        <w:rPr>
          <w:rFonts w:ascii="Arial" w:hAnsi="Arial" w:cs="Arial"/>
          <w:lang w:val="es-ES" w:eastAsia="en-US"/>
        </w:rPr>
        <w:t xml:space="preserve"> practicidad de la metodología que se necesita para poner en marcha una estrategia organizada y dirigida hacia una meta alcanzable, en un mundo donde el conocimiento se acrecienta en virtud del avance de la tecnología y ciencias de la información </w:t>
      </w:r>
      <w:bookmarkEnd w:id="17"/>
      <w:r w:rsidRPr="00752EC2">
        <w:rPr>
          <w:rFonts w:ascii="Arial" w:hAnsi="Arial" w:cs="Arial"/>
          <w:lang w:val="es-ES" w:eastAsia="en-US"/>
        </w:rPr>
        <w:t xml:space="preserve">(Flores, 2016), pues se centra en el flujo de tal conocimiento cuyo centro son las instituciones educativas. </w:t>
      </w:r>
    </w:p>
    <w:p w14:paraId="744A5023"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En virtud de ello, </w:t>
      </w:r>
      <w:bookmarkStart w:id="18" w:name="_Hlk147035674"/>
      <w:r w:rsidRPr="00752EC2">
        <w:rPr>
          <w:rFonts w:ascii="Arial" w:hAnsi="Arial" w:cs="Arial"/>
          <w:lang w:val="es-ES" w:eastAsia="en-US"/>
        </w:rPr>
        <w:t>esta iniciativa analiza algunos modelos de proyectos educativos para sintetizar fases y técnicas. El objetivo es proporcionar una propuesta metodológica que guíe a la persona administradora en la gestión de las necesidades del centro escolar</w:t>
      </w:r>
      <w:bookmarkEnd w:id="18"/>
      <w:r w:rsidRPr="00752EC2">
        <w:rPr>
          <w:rFonts w:ascii="Arial" w:hAnsi="Arial" w:cs="Arial"/>
          <w:lang w:val="es-ES" w:eastAsia="en-US"/>
        </w:rPr>
        <w:t>.</w:t>
      </w:r>
    </w:p>
    <w:p w14:paraId="61F141CE"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 xml:space="preserve">Administración de proyectos </w:t>
      </w:r>
    </w:p>
    <w:p w14:paraId="7F7655AC"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Desde los años 1940, se registran enfoques teóricos con metodologías para la gestión organizativa y operativa de la administración, por lo que vale la pena revisar y analizar las ventajas y desventajas que presenta cada una. Primeramente, se </w:t>
      </w:r>
      <w:r w:rsidRPr="00752EC2">
        <w:rPr>
          <w:rFonts w:ascii="Arial" w:hAnsi="Arial" w:cs="Arial"/>
          <w:lang w:val="es-ES" w:eastAsia="en-US"/>
        </w:rPr>
        <w:lastRenderedPageBreak/>
        <w:t xml:space="preserve">construye un instrumento de programación para el uso del tiempo y de los recursos; este sistema procura dar respuesta a los procesos que abordaban los problemas sociales, es conocido como la gráfica de Gantt o de barras (Rosales, 2013), si bien es cierto que permite organizar las actividades y asignarles tiempos probables de ejecución, también se vuelve insuficiente debido a la creciente complejidad de los proyectos que involucra el desglose de tareas; por ende, implica mayor cantidad de recursos humanos, materiales y financieros e incluso otros procesos. </w:t>
      </w:r>
    </w:p>
    <w:p w14:paraId="79C19F84"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Así las cosas, ya en los años 1960 se habla de la teoría de gestión de proyectos, una de sus principales ventajas es que incluye criterios para su formulación y evaluación; aparecen en 1965 la Asociación Internacional en Dirección de Proyectos (IPMA) y, en 1969, el Instituto de Dirección de Proyectos (PMI), con propuestas de programación por redes y análisis de la ruta crítica de las actividades. </w:t>
      </w:r>
    </w:p>
    <w:p w14:paraId="14118ADC"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Como consecuencia, surge la definición de proyecto por parte del IPMA, como una operación limitada en el tiempo para materializar un conjunto de entregables cumpliendo objetivos, el PMI lo entiende como una tarea que implica un esfuerzo temporal que se lleva a cabo para crear un producto (Rosales, 2013).  A pesar de sus beneficios en cuanto a la estructura organizacional de los proyectos y promoción de competencias de gestión, están enfocadas en un sector minoritario, por lo que no logra alcanzar a toda la sociedad, tampoco a la educativa. </w:t>
      </w:r>
    </w:p>
    <w:p w14:paraId="0008CFCD"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lastRenderedPageBreak/>
        <w:t>A partir del año 1970, se da a conocer la administración de proyectos y su potencialidad dentro del marco de la solución de necesidades como proceso organizativo donde intervienen el conocimiento, técnicas y aspectos como el propósito, el recurso humano y la identificación de los riesgos (</w:t>
      </w:r>
      <w:proofErr w:type="spellStart"/>
      <w:r w:rsidRPr="00752EC2">
        <w:rPr>
          <w:rFonts w:ascii="Arial" w:hAnsi="Arial" w:cs="Arial"/>
          <w:lang w:val="es-ES" w:eastAsia="en-US"/>
        </w:rPr>
        <w:t>Terribili</w:t>
      </w:r>
      <w:proofErr w:type="spellEnd"/>
      <w:r w:rsidRPr="00752EC2">
        <w:rPr>
          <w:rFonts w:ascii="Arial" w:hAnsi="Arial" w:cs="Arial"/>
          <w:lang w:val="es-ES" w:eastAsia="en-US"/>
        </w:rPr>
        <w:t xml:space="preserve"> et al., 2015) </w:t>
      </w:r>
    </w:p>
    <w:p w14:paraId="6D188F96"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Esta opción se vuelve atractiva, teniendo en cuenta que durante los años 1985 y 1995 se empiezan a gestar las nuevas directrices para una educación mundial (</w:t>
      </w:r>
      <w:proofErr w:type="spellStart"/>
      <w:r w:rsidRPr="00752EC2">
        <w:rPr>
          <w:rFonts w:ascii="Arial" w:hAnsi="Arial" w:cs="Arial"/>
          <w:lang w:val="es-ES" w:eastAsia="en-US"/>
        </w:rPr>
        <w:t>Rajadell</w:t>
      </w:r>
      <w:proofErr w:type="spellEnd"/>
      <w:r w:rsidRPr="00752EC2">
        <w:rPr>
          <w:rFonts w:ascii="Arial" w:hAnsi="Arial" w:cs="Arial"/>
          <w:lang w:val="es-ES" w:eastAsia="en-US"/>
        </w:rPr>
        <w:t>-Puiggrós, 2016). Empero, se deja de lado la participación de toda la comunidad como es el caso de la educación, donde son las personas actoras, sobre todo la persona directora, quienes administran los proyectos, lo que deja en evidencia la necesidad de procesos específicos para el sector educativo que marcha hacia la movilidad social, cultural y económica para el logro de la colectividad (Delgado-Dedham, 2020).</w:t>
      </w:r>
    </w:p>
    <w:p w14:paraId="62495C76"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Siempre dentro de este contexto, en el año 2005 la Comisión Económica para América Latina y el Caribe (CEPAL), como comisión regional de la Naciones Unidas, coordina acciones para reforzar la economía de estos países frente a la globalización, y establece una metodología de análisis de costos e impacto (ACI) para identificar y solucionar los problemas sociales del momento; esta labor se efectúa dentro de un sistema que integra un conjunto de procesos y actividades destinadas a transformar la realidad social (Cohen y Martínez, 2005). </w:t>
      </w:r>
    </w:p>
    <w:p w14:paraId="336D02CB"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lastRenderedPageBreak/>
        <w:t xml:space="preserve">Estos proyectos buscan fortalecer las finanzas de una región, a su vez, permiten la mejora social; no obstante, la educación sigue siendo el sector cuyos recursos económicos son los menos competitivos, de modo que el desarrollo de proyectos se reduce a un modelo emergente que atiende un aspecto puntual en un momento determinado, el poco alcance social es una de las principales desventajas. Otras variables que determinan el estado de la educación en la región son: la pobreza, debido a la poca estabilidad financiera de los países; y la poca integración de las tecnologías de la información y comunicación (TIC) que incrementa la brecha digital (Escribano, 2017), lejos de aumentar programas que estimularán su empleo en la educación. </w:t>
      </w:r>
    </w:p>
    <w:p w14:paraId="7810FD1C"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Años más tarde, la Organización de las Naciones Unidas para la Educación, la Ciencia y la Cultura indica que el avance de algunos países obedece a que han recurrido a leyes y políticas que regulen procedimientos, pese a eso, aclara que se requiere de dirigentes escolares que trabajen junto con las comunidades y sus organizaciones (UNESCO, 2020). Lo que confirma que, si los escenarios cambian, las estrategias también deben modificarse; significa que la planificación educativa necesita volver su mirada hacia las demandas y retos que trae consigo la globalización, tiene que generar programas que den respuesta a las deficiencias del centro escolar.</w:t>
      </w:r>
    </w:p>
    <w:p w14:paraId="3ECB136F"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En este escenario llamado aldea global, el proceso formativo juega un papel importante en la transmutación cultural que se necesita para el logro de los objetivos </w:t>
      </w:r>
      <w:r w:rsidRPr="00752EC2">
        <w:rPr>
          <w:rFonts w:ascii="Arial" w:hAnsi="Arial" w:cs="Arial"/>
          <w:lang w:val="es-ES" w:eastAsia="en-US"/>
        </w:rPr>
        <w:lastRenderedPageBreak/>
        <w:t xml:space="preserve">de la agenda 2030; lograr una educación de calidad, inclusiva, equitativa, que promueva el aprendizaje durante toda la vida y para todas las personas, por medio de la escuela, el instrumento socializador y transformador. </w:t>
      </w:r>
    </w:p>
    <w:p w14:paraId="0FB55155"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Desde este punto de vista, América Latina debe dar pasos gigantes para poder </w:t>
      </w:r>
      <w:bookmarkStart w:id="19" w:name="_Hlk147036636"/>
      <w:r w:rsidRPr="00752EC2">
        <w:rPr>
          <w:rFonts w:ascii="Arial" w:hAnsi="Arial" w:cs="Arial"/>
          <w:lang w:val="es-ES" w:eastAsia="en-US"/>
        </w:rPr>
        <w:t xml:space="preserve">alcanzar esa educación de calidad y para todos, pues el informe </w:t>
      </w:r>
      <w:r w:rsidRPr="00752EC2">
        <w:rPr>
          <w:rFonts w:ascii="Arial" w:hAnsi="Arial" w:cs="Arial"/>
          <w:i/>
          <w:iCs/>
          <w:lang w:val="es-ES" w:eastAsia="en-US"/>
        </w:rPr>
        <w:t>Caminos hacia 2050 y más allá</w:t>
      </w:r>
      <w:r w:rsidRPr="00752EC2">
        <w:rPr>
          <w:rFonts w:ascii="Arial" w:hAnsi="Arial" w:cs="Arial"/>
          <w:lang w:val="es-ES" w:eastAsia="en-US"/>
        </w:rPr>
        <w:t xml:space="preserve"> que publicó la UNESCO (2021) la ubica como la región más desigual del mundo, “en el caso de América Latina, la educación deberá posicionarse como un bien público que permita superar la pobreza, la desigualdad, el hambre, la inequidad y el desempleo” (UNESCO, 2016, p. 202). </w:t>
      </w:r>
    </w:p>
    <w:p w14:paraId="39FDF2B6"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Lo anterior exige cambios e iniciativas por parte de la administración, lamentablemente, el panorama no ha cambiado ya que el Estado de la Educación en América Latina y el Caribe, en el año 2023, reveló que el desarrollo de esta región sigue siendo influido por el bajo financiamiento que los gobiernos conceden a la educación, por lo cual se ven afectadas competencias y habilidades de aprendizaje, aun cuando se han hecho esfuerzos para que todas las personas tengan acceso a la educación (Arias et al., 2024). Lo anterior reafirma la necesidad de promover proyectos educativos que contribuyan con la educación dentro del nivel económico, étnico, geográfico y social que caracteriza a la zona.</w:t>
      </w:r>
    </w:p>
    <w:bookmarkEnd w:id="19"/>
    <w:p w14:paraId="5E54F8DF"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Así las cosas, </w:t>
      </w:r>
      <w:proofErr w:type="spellStart"/>
      <w:r w:rsidRPr="00752EC2">
        <w:rPr>
          <w:rFonts w:ascii="Arial" w:hAnsi="Arial" w:cs="Arial"/>
          <w:lang w:val="es-ES" w:eastAsia="en-US"/>
        </w:rPr>
        <w:t>Rajadell</w:t>
      </w:r>
      <w:proofErr w:type="spellEnd"/>
      <w:r w:rsidRPr="00752EC2">
        <w:rPr>
          <w:rFonts w:ascii="Arial" w:hAnsi="Arial" w:cs="Arial"/>
          <w:lang w:val="es-ES" w:eastAsia="en-US"/>
        </w:rPr>
        <w:t xml:space="preserve">-Puiggrós recomienda estrategias interdisciplinarias como “evaluar las competencias no-cognitivas, fomentar la autorregulación del proceso </w:t>
      </w:r>
      <w:r w:rsidRPr="00752EC2">
        <w:rPr>
          <w:rFonts w:ascii="Arial" w:hAnsi="Arial" w:cs="Arial"/>
          <w:lang w:val="es-ES" w:eastAsia="en-US"/>
        </w:rPr>
        <w:lastRenderedPageBreak/>
        <w:t xml:space="preserve">de aprendizaje del alumno, potenciar el trabajo en equipo de los maestros, facilitar la actualización de la formación docente, entre otras” (2016, p. 29); se aprovecha que la planificación por sí sola es flexible, debido a que puede anticipar e integrar los retos cambiantes que demanda la educación globalizada gracias a la visión futurista, y al establecimiento de mecanismos de control que aseguren el buen seguimiento de la gestión. </w:t>
      </w:r>
    </w:p>
    <w:p w14:paraId="7CDC6B29"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En el presente, y desde la perspectiva de </w:t>
      </w:r>
      <w:proofErr w:type="spellStart"/>
      <w:r w:rsidRPr="00752EC2">
        <w:rPr>
          <w:rFonts w:ascii="Arial" w:hAnsi="Arial" w:cs="Arial"/>
          <w:lang w:val="es-ES" w:eastAsia="en-US"/>
        </w:rPr>
        <w:t>Salmasi</w:t>
      </w:r>
      <w:proofErr w:type="spellEnd"/>
      <w:r w:rsidRPr="00752EC2">
        <w:rPr>
          <w:rFonts w:ascii="Arial" w:hAnsi="Arial" w:cs="Arial"/>
          <w:lang w:val="es-ES" w:eastAsia="en-US"/>
        </w:rPr>
        <w:t xml:space="preserve"> y Sánchez (2013), las acciones que se realizan en las escuelas deben responder a un plan de trabajo y apostar por una administración que consolide el logro de los objetivos por medio de la participación responsable y comprometida a lo interno de la institución, o sea, identidad del grupo. Esta planificación favorece la puesta en marcha de los proyectos, además viene a contribuir con el logro de los objetivos propuestos para la atención a las necesidades del centro escolar. </w:t>
      </w:r>
    </w:p>
    <w:p w14:paraId="2F07F02B"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En este sentido, es cuando la administración hace un aporte significativo a la gestión de proyectos, sustentado en la planificación de operaciones que tiene un objetivo específico; se deriva de la proyección de acciones futuras</w:t>
      </w:r>
      <w:bookmarkStart w:id="20" w:name="_Hlk147036589"/>
      <w:r w:rsidRPr="00752EC2">
        <w:rPr>
          <w:rFonts w:ascii="Arial" w:hAnsi="Arial" w:cs="Arial"/>
          <w:lang w:val="es-ES" w:eastAsia="en-US"/>
        </w:rPr>
        <w:t>, razón por la cual se concibe como un medio a nivel estratégico, táctico y operacional donde se diseñan y formulan las acciones que se esperan realizar (Chiavenato, 2014</w:t>
      </w:r>
      <w:bookmarkEnd w:id="20"/>
      <w:r w:rsidRPr="00752EC2">
        <w:rPr>
          <w:rFonts w:ascii="Arial" w:hAnsi="Arial" w:cs="Arial"/>
          <w:lang w:val="es-ES" w:eastAsia="en-US"/>
        </w:rPr>
        <w:t xml:space="preserve">). </w:t>
      </w:r>
    </w:p>
    <w:p w14:paraId="5E95673A"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Aprovechando que la gestión es flexible a cambios, correcciones o mejoras, se puede ir planificando con base en aquellos aspectos, metas y retos que se reflejan </w:t>
      </w:r>
      <w:r w:rsidRPr="00752EC2">
        <w:rPr>
          <w:rFonts w:ascii="Arial" w:hAnsi="Arial" w:cs="Arial"/>
          <w:lang w:val="es-ES" w:eastAsia="en-US"/>
        </w:rPr>
        <w:lastRenderedPageBreak/>
        <w:t xml:space="preserve">en el informe </w:t>
      </w:r>
      <w:r w:rsidRPr="00752EC2">
        <w:rPr>
          <w:rFonts w:ascii="Arial" w:hAnsi="Arial" w:cs="Arial"/>
          <w:i/>
          <w:iCs/>
          <w:lang w:val="es-ES" w:eastAsia="en-US"/>
        </w:rPr>
        <w:t>Repensar la educación. Hacia un bien común mundial</w:t>
      </w:r>
      <w:r w:rsidRPr="00752EC2">
        <w:rPr>
          <w:rFonts w:ascii="Arial" w:hAnsi="Arial" w:cs="Arial"/>
          <w:lang w:val="es-ES" w:eastAsia="en-US"/>
        </w:rPr>
        <w:t xml:space="preserve"> (UNESCO, 2015) para poder responder en una sociedad caracterizada por la interconexión y la interdependencia (</w:t>
      </w:r>
      <w:proofErr w:type="spellStart"/>
      <w:r w:rsidRPr="00752EC2">
        <w:rPr>
          <w:rFonts w:ascii="Arial" w:hAnsi="Arial" w:cs="Arial"/>
          <w:lang w:val="es-ES" w:eastAsia="en-US"/>
        </w:rPr>
        <w:t>Rajadell</w:t>
      </w:r>
      <w:proofErr w:type="spellEnd"/>
      <w:r w:rsidRPr="00752EC2">
        <w:rPr>
          <w:rFonts w:ascii="Arial" w:hAnsi="Arial" w:cs="Arial"/>
          <w:lang w:val="es-ES" w:eastAsia="en-US"/>
        </w:rPr>
        <w:t>-Puiggrós, 2016).</w:t>
      </w:r>
    </w:p>
    <w:p w14:paraId="24A61276"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Así las cosas, se presenta un modelo de gestión más asistido e integrador que retoma varios aspectos de los enfoques existentes pero que, a su vez, incrementa los beneficios en el sentido de que consolida el trabajo responsable y colaborativo entre todas las partes involucradas en el proceso educativo, y se instaura la cultura de trabajo por proyectos.</w:t>
      </w:r>
    </w:p>
    <w:p w14:paraId="121EEC0C"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bookmarkStart w:id="21" w:name="_Hlk147036685"/>
      <w:r w:rsidRPr="00752EC2">
        <w:rPr>
          <w:rFonts w:ascii="Arial" w:hAnsi="Arial" w:cs="Arial"/>
          <w:lang w:val="es-ES" w:eastAsia="en-US"/>
        </w:rPr>
        <w:t xml:space="preserve">Ahora más que nunca se requiere organizar los procesos educativos y formular objetivos, que se puedan ejecutar con las personas que conforman el equipo de trabajo, uno de los principales aciertos es la unificación de los diferentes componentes asociados con la institución. </w:t>
      </w:r>
      <w:bookmarkStart w:id="22" w:name="_Hlk147036712"/>
      <w:bookmarkEnd w:id="21"/>
      <w:r w:rsidRPr="00752EC2">
        <w:rPr>
          <w:rFonts w:ascii="Arial" w:hAnsi="Arial" w:cs="Arial"/>
          <w:lang w:val="es-ES" w:eastAsia="en-US"/>
        </w:rPr>
        <w:t xml:space="preserve">Con base en lo anterior, es imperativo hablar de autogestión institucional, porque se ocupa que todas las personas involucradas propongan soluciones para la mejora continua (Castro y Castro, 2013), en especial, porque están inmersas en el medio y poseen su propio conocimiento y significado de las situaciones que se presentan; </w:t>
      </w:r>
      <w:proofErr w:type="spellStart"/>
      <w:r w:rsidRPr="00752EC2">
        <w:rPr>
          <w:rFonts w:ascii="Arial" w:hAnsi="Arial" w:cs="Arial"/>
          <w:lang w:val="es-ES" w:eastAsia="en-US"/>
        </w:rPr>
        <w:t>Salmasi</w:t>
      </w:r>
      <w:proofErr w:type="spellEnd"/>
      <w:r w:rsidRPr="00752EC2">
        <w:rPr>
          <w:rFonts w:ascii="Arial" w:hAnsi="Arial" w:cs="Arial"/>
          <w:lang w:val="es-ES" w:eastAsia="en-US"/>
        </w:rPr>
        <w:t xml:space="preserve"> y Sánchez (2013) concuerdan al considerar que las personas se vuelven capaces de tomar decisiones responsables para definir y resolver los problemas.</w:t>
      </w:r>
      <w:bookmarkEnd w:id="22"/>
      <w:r w:rsidRPr="00752EC2">
        <w:rPr>
          <w:rFonts w:ascii="Arial" w:hAnsi="Arial" w:cs="Arial"/>
          <w:lang w:val="es-ES" w:eastAsia="en-US"/>
        </w:rPr>
        <w:t xml:space="preserve"> </w:t>
      </w:r>
    </w:p>
    <w:p w14:paraId="47523E28"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Se hace notorio que los proyectos son un instrumento viable en el quehacer educativo, y que cabe valorar su estrategia para responder a las necesidades </w:t>
      </w:r>
      <w:r w:rsidRPr="00752EC2">
        <w:rPr>
          <w:rFonts w:ascii="Arial" w:hAnsi="Arial" w:cs="Arial"/>
          <w:lang w:val="es-ES" w:eastAsia="en-US"/>
        </w:rPr>
        <w:lastRenderedPageBreak/>
        <w:t>institucionales y potenciar la administración educativa; por lo que se extraen las siguientes características:</w:t>
      </w:r>
    </w:p>
    <w:p w14:paraId="39276E68" w14:textId="77777777" w:rsidR="00752EC2" w:rsidRPr="00752EC2"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Proceso continuo, conformado por un conjunto de actividades coordinadas y controladas que se emprenden para alcanzar un objetivo (Baltodano et al., 2015).</w:t>
      </w:r>
    </w:p>
    <w:p w14:paraId="38C35882" w14:textId="77777777" w:rsidR="00752EC2" w:rsidRPr="00752EC2"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Ejercicio de micro planificación que coordina acciones con base en la estructura organizacional; misión, visión y valores para el logro de los objetivos (Castro y Castro, 2013).</w:t>
      </w:r>
    </w:p>
    <w:p w14:paraId="39274D11" w14:textId="77777777" w:rsidR="00752EC2" w:rsidRPr="00752EC2"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Acciones que se constituyen a partir de los factores que convergen y vinculan con las dimensiones de gestión (</w:t>
      </w:r>
      <w:proofErr w:type="spellStart"/>
      <w:r w:rsidRPr="00752EC2">
        <w:rPr>
          <w:rFonts w:ascii="Arial" w:hAnsi="Arial" w:cs="Arial"/>
          <w:lang w:val="es-ES" w:eastAsia="en-US"/>
        </w:rPr>
        <w:t>Salmasi</w:t>
      </w:r>
      <w:proofErr w:type="spellEnd"/>
      <w:r w:rsidRPr="00752EC2">
        <w:rPr>
          <w:rFonts w:ascii="Arial" w:hAnsi="Arial" w:cs="Arial"/>
          <w:lang w:val="es-ES" w:eastAsia="en-US"/>
        </w:rPr>
        <w:t xml:space="preserve"> y Sánchez, 2013).</w:t>
      </w:r>
    </w:p>
    <w:p w14:paraId="33C456D9" w14:textId="77777777" w:rsidR="00752EC2" w:rsidRPr="00752EC2"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Proceso de elaboración de planes capaz de comprender las funciones administrativas (</w:t>
      </w:r>
      <w:proofErr w:type="spellStart"/>
      <w:r w:rsidRPr="00752EC2">
        <w:rPr>
          <w:rFonts w:ascii="Arial" w:hAnsi="Arial" w:cs="Arial"/>
          <w:lang w:val="es-ES" w:eastAsia="en-US"/>
        </w:rPr>
        <w:t>Moeller</w:t>
      </w:r>
      <w:proofErr w:type="spellEnd"/>
      <w:r w:rsidRPr="00752EC2">
        <w:rPr>
          <w:rFonts w:ascii="Arial" w:hAnsi="Arial" w:cs="Arial"/>
          <w:lang w:val="es-ES" w:eastAsia="en-US"/>
        </w:rPr>
        <w:t xml:space="preserve"> et al., 2014).</w:t>
      </w:r>
    </w:p>
    <w:p w14:paraId="0E449C3A" w14:textId="77777777" w:rsidR="00752EC2" w:rsidRPr="00752EC2"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Herramienta para la integración del recurso humano, la comunicación y los riesgos en estrecha relación con los objetivos e iniciativas del servicio educativo (</w:t>
      </w:r>
      <w:proofErr w:type="spellStart"/>
      <w:r w:rsidRPr="00752EC2">
        <w:rPr>
          <w:rFonts w:ascii="Arial" w:hAnsi="Arial" w:cs="Arial"/>
          <w:lang w:val="es-ES" w:eastAsia="en-US"/>
        </w:rPr>
        <w:t>Terribili</w:t>
      </w:r>
      <w:proofErr w:type="spellEnd"/>
      <w:r w:rsidRPr="00752EC2">
        <w:rPr>
          <w:rFonts w:ascii="Arial" w:hAnsi="Arial" w:cs="Arial"/>
          <w:lang w:val="es-ES" w:eastAsia="en-US"/>
        </w:rPr>
        <w:t xml:space="preserve"> et al., 2015).</w:t>
      </w:r>
    </w:p>
    <w:p w14:paraId="18E7CE9F" w14:textId="7AF302D3" w:rsidR="00E3260E" w:rsidRDefault="00752EC2" w:rsidP="001D3466">
      <w:pPr>
        <w:numPr>
          <w:ilvl w:val="0"/>
          <w:numId w:val="1"/>
        </w:numPr>
        <w:spacing w:before="100" w:beforeAutospacing="1" w:after="100" w:afterAutospacing="1" w:line="360" w:lineRule="auto"/>
        <w:contextualSpacing/>
        <w:jc w:val="both"/>
        <w:rPr>
          <w:rFonts w:ascii="Arial" w:hAnsi="Arial" w:cs="Arial"/>
          <w:lang w:val="es-ES" w:eastAsia="en-US"/>
        </w:rPr>
      </w:pPr>
      <w:r w:rsidRPr="00752EC2">
        <w:rPr>
          <w:rFonts w:ascii="Arial" w:hAnsi="Arial" w:cs="Arial"/>
          <w:lang w:val="es-ES" w:eastAsia="en-US"/>
        </w:rPr>
        <w:t>Proceso colectivo conformado por un conjunto coherente de operaciones que orientan las tareas hasta lograr modificar una situación (Torres y Guzmán, 2018).</w:t>
      </w:r>
    </w:p>
    <w:p w14:paraId="57C04FDD" w14:textId="07C4C1C2" w:rsidR="007D677A" w:rsidRDefault="007D677A" w:rsidP="007D677A">
      <w:pPr>
        <w:spacing w:before="100" w:beforeAutospacing="1" w:after="100" w:afterAutospacing="1" w:line="360" w:lineRule="auto"/>
        <w:ind w:left="720"/>
        <w:contextualSpacing/>
        <w:jc w:val="both"/>
        <w:rPr>
          <w:rFonts w:ascii="Arial" w:hAnsi="Arial" w:cs="Arial"/>
          <w:lang w:val="es-ES" w:eastAsia="en-US"/>
        </w:rPr>
      </w:pPr>
    </w:p>
    <w:p w14:paraId="2249D53E" w14:textId="058673FC" w:rsidR="007D677A" w:rsidRDefault="007D677A" w:rsidP="007D677A">
      <w:pPr>
        <w:spacing w:before="100" w:beforeAutospacing="1" w:after="100" w:afterAutospacing="1" w:line="360" w:lineRule="auto"/>
        <w:ind w:left="720"/>
        <w:contextualSpacing/>
        <w:jc w:val="both"/>
        <w:rPr>
          <w:rFonts w:ascii="Arial" w:hAnsi="Arial" w:cs="Arial"/>
          <w:lang w:val="es-ES" w:eastAsia="en-US"/>
        </w:rPr>
      </w:pPr>
    </w:p>
    <w:p w14:paraId="121C3077" w14:textId="77777777" w:rsidR="007D677A" w:rsidRPr="007D677A" w:rsidRDefault="007D677A" w:rsidP="007D677A">
      <w:pPr>
        <w:spacing w:before="100" w:beforeAutospacing="1" w:after="100" w:afterAutospacing="1" w:line="360" w:lineRule="auto"/>
        <w:ind w:left="720"/>
        <w:contextualSpacing/>
        <w:jc w:val="both"/>
        <w:rPr>
          <w:rFonts w:ascii="Arial" w:hAnsi="Arial" w:cs="Arial"/>
          <w:lang w:val="es-ES" w:eastAsia="en-US"/>
        </w:rPr>
      </w:pPr>
    </w:p>
    <w:p w14:paraId="5C0C1093" w14:textId="1162DDE8" w:rsidR="00752EC2" w:rsidRPr="00752EC2" w:rsidRDefault="00752EC2" w:rsidP="00DE52C2">
      <w:pPr>
        <w:spacing w:before="100" w:beforeAutospacing="1" w:after="100" w:afterAutospacing="1" w:line="360" w:lineRule="auto"/>
        <w:jc w:val="both"/>
        <w:rPr>
          <w:rFonts w:ascii="Arial" w:hAnsi="Arial" w:cs="Arial"/>
          <w:b/>
          <w:bCs/>
          <w:lang w:val="es-ES" w:eastAsia="en-US"/>
        </w:rPr>
      </w:pPr>
      <w:r w:rsidRPr="00752EC2">
        <w:rPr>
          <w:rFonts w:ascii="Arial" w:hAnsi="Arial" w:cs="Arial"/>
          <w:b/>
          <w:bCs/>
          <w:lang w:val="es-ES" w:eastAsia="en-US"/>
        </w:rPr>
        <w:lastRenderedPageBreak/>
        <w:t xml:space="preserve">Proyectos educativos </w:t>
      </w:r>
    </w:p>
    <w:p w14:paraId="55E4C9D1"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Hasta este punto, se ha presentado el proyecto como herramienta viable para la gestión de un centro educativo, máxime cuando la educación se encuentra ante las apremiantes condiciones de la globalización. Ahora se busca lograr procesos de transformación, lo que “se traduce en programas, planes y acciones que superan los contextos locales y se convierten en verdaderas exigencias para las escuelas” (Avendaño y Guacaneme, 2015, p. 203). </w:t>
      </w:r>
    </w:p>
    <w:p w14:paraId="451F3EC7"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Por consiguiente, se plantea como objetivo analizar algunas metodologías de proyectos educativos para, posteriormente, proponer una metodología para la gestión de las necesidades de los centros educativos de forma sintética que involucra mayor dinamismo y flexibilidad. No obstante, cabe especificar que en Costa Rica la persona directora del centro educativo, en coordinación con la junta escolar, elabora un plan anual de trabajo (PAT) en función de los lineamientos emitidos por el MEP,  tiene como propósito precisar y priorizar las necesidades propias de la institución educativa (MEP, Circular DVM-PICR-0045-09-2016); esto se relaciona con la política educativa cuando expresa que la persona directora es quien incorpora procesos de planificación para aprovechar el potencial de la persona, propiciar enlaces con la comunidad y favorecer el acompañamiento a la vivencia de aula a fin de lograr una educación de calidad (MEP, 2016). </w:t>
      </w:r>
    </w:p>
    <w:p w14:paraId="5AB828B1"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lastRenderedPageBreak/>
        <w:t>Este estudio se sirve de la investigación descriptiva no reactiva porque busca observar y describir la realidad de los proyectos educativos de tres modelos de planificación: el PAT, que busca dar atención a las necesidades de la comunidad educativa por medio de una gestión para resultados; el proyecto educativo institucional (PEI), que tiene una propuesta de intervención para el mejoramiento educativo; y el proyecto estratégico de un centro educativo (PECE), porque orienta la toma de decisiones para ejecutar cambios por medio del análisis de fortalezas, oportunidades, debilidades y amenazas (FODA). El estudio se enfoca en describir, comparar y estudiar en profundidad las prácticas discursivas, en este caso, de los modelos existentes para repetir o cambiar algunos procesos (Villalobos, 2017).</w:t>
      </w:r>
    </w:p>
    <w:p w14:paraId="65FDE451"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Lo anterior con el fin de generar una propuesta metodológica ante el problema de una gestión de proyectos que sea correspondiente con las necesidades precisas y propias de cada institución educativa, convirtiéndose en una herramienta que apoya y sustenta la administración hacia una educación </w:t>
      </w:r>
      <w:r w:rsidRPr="00752EC2">
        <w:rPr>
          <w:rFonts w:ascii="Arial" w:hAnsi="Arial" w:cs="Arial"/>
          <w:bCs/>
          <w:lang w:val="es-ES" w:eastAsia="en-US"/>
        </w:rPr>
        <w:t>de calidad, inclusiva y equitativa que demanda el actual mundo globalizado.</w:t>
      </w:r>
    </w:p>
    <w:p w14:paraId="582CE558" w14:textId="77777777" w:rsidR="00752EC2" w:rsidRPr="00752EC2" w:rsidRDefault="00752EC2" w:rsidP="00DE52C2">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Los resultados de esta revisión describen el diseño utilizado en estos tres modelos, se condensan según sus fases metodológicas en el cuadro 1.</w:t>
      </w:r>
    </w:p>
    <w:p w14:paraId="547CCF60" w14:textId="77777777" w:rsidR="007D677A" w:rsidRDefault="007D677A" w:rsidP="00752EC2">
      <w:pPr>
        <w:spacing w:line="480" w:lineRule="auto"/>
        <w:jc w:val="both"/>
        <w:rPr>
          <w:rFonts w:ascii="Arial" w:hAnsi="Arial" w:cs="Arial"/>
          <w:b/>
          <w:bCs/>
          <w:lang w:val="es-ES" w:eastAsia="en-US"/>
        </w:rPr>
      </w:pPr>
    </w:p>
    <w:p w14:paraId="6A5F15CE" w14:textId="77777777" w:rsidR="007D677A" w:rsidRDefault="007D677A" w:rsidP="00752EC2">
      <w:pPr>
        <w:spacing w:line="480" w:lineRule="auto"/>
        <w:jc w:val="both"/>
        <w:rPr>
          <w:rFonts w:ascii="Arial" w:hAnsi="Arial" w:cs="Arial"/>
          <w:b/>
          <w:bCs/>
          <w:lang w:val="es-ES" w:eastAsia="en-US"/>
        </w:rPr>
      </w:pPr>
    </w:p>
    <w:p w14:paraId="0EF6E9F7" w14:textId="5F518427" w:rsidR="00752EC2" w:rsidRPr="00752EC2" w:rsidRDefault="00752EC2" w:rsidP="00556A74">
      <w:pPr>
        <w:spacing w:after="100" w:afterAutospacing="1"/>
        <w:jc w:val="center"/>
        <w:rPr>
          <w:rFonts w:ascii="Arial" w:hAnsi="Arial" w:cs="Arial"/>
          <w:b/>
          <w:sz w:val="20"/>
          <w:szCs w:val="20"/>
          <w:lang w:val="es-ES" w:eastAsia="en-US"/>
        </w:rPr>
      </w:pPr>
      <w:r w:rsidRPr="00752EC2">
        <w:rPr>
          <w:rFonts w:ascii="Arial" w:hAnsi="Arial" w:cs="Arial"/>
          <w:b/>
          <w:bCs/>
          <w:sz w:val="20"/>
          <w:szCs w:val="20"/>
          <w:lang w:val="es-ES" w:eastAsia="en-US"/>
        </w:rPr>
        <w:lastRenderedPageBreak/>
        <w:t>Tabla 1</w:t>
      </w:r>
      <w:r w:rsidR="00556A74" w:rsidRPr="00556A74">
        <w:rPr>
          <w:rFonts w:ascii="Arial" w:hAnsi="Arial" w:cs="Arial"/>
          <w:b/>
          <w:bCs/>
          <w:sz w:val="20"/>
          <w:szCs w:val="20"/>
          <w:lang w:val="es-ES" w:eastAsia="en-US"/>
        </w:rPr>
        <w:t xml:space="preserve">. </w:t>
      </w:r>
      <w:r w:rsidRPr="00752EC2">
        <w:rPr>
          <w:rFonts w:ascii="Arial" w:hAnsi="Arial" w:cs="Arial"/>
          <w:b/>
          <w:iCs/>
          <w:sz w:val="20"/>
          <w:szCs w:val="20"/>
          <w:lang w:val="es-ES" w:eastAsia="en-US"/>
        </w:rPr>
        <w:t>Descripción de modelos de proyectos: PAT, PEI y PECE</w:t>
      </w:r>
    </w:p>
    <w:tbl>
      <w:tblPr>
        <w:tblStyle w:val="Tablaconcuadrcula2-nfasis6"/>
        <w:tblpPr w:leftFromText="141" w:rightFromText="141" w:vertAnchor="text" w:tblpY="1"/>
        <w:tblOverlap w:val="never"/>
        <w:tblW w:w="9643" w:type="dxa"/>
        <w:tblBorders>
          <w:top w:val="single" w:sz="4" w:space="0" w:color="auto"/>
          <w:bottom w:val="single" w:sz="4" w:space="0" w:color="auto"/>
          <w:insideH w:val="none" w:sz="0" w:space="0" w:color="auto"/>
          <w:insideV w:val="none" w:sz="0" w:space="0" w:color="auto"/>
        </w:tblBorders>
        <w:tblLayout w:type="fixed"/>
        <w:tblLook w:val="04A0" w:firstRow="1" w:lastRow="0" w:firstColumn="1" w:lastColumn="0" w:noHBand="0" w:noVBand="1"/>
      </w:tblPr>
      <w:tblGrid>
        <w:gridCol w:w="1929"/>
        <w:gridCol w:w="2617"/>
        <w:gridCol w:w="2617"/>
        <w:gridCol w:w="2480"/>
      </w:tblGrid>
      <w:tr w:rsidR="00752EC2" w:rsidRPr="00752EC2" w14:paraId="049A5B61" w14:textId="77777777" w:rsidTr="003903F5">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929" w:type="dxa"/>
            <w:tcBorders>
              <w:top w:val="none" w:sz="0" w:space="0" w:color="auto"/>
              <w:bottom w:val="none" w:sz="0" w:space="0" w:color="auto"/>
              <w:right w:val="none" w:sz="0" w:space="0" w:color="auto"/>
            </w:tcBorders>
          </w:tcPr>
          <w:p w14:paraId="317A6845" w14:textId="77777777" w:rsidR="00752EC2" w:rsidRPr="00752EC2" w:rsidRDefault="00752EC2" w:rsidP="00752EC2">
            <w:pPr>
              <w:jc w:val="center"/>
              <w:rPr>
                <w:rFonts w:ascii="Arial" w:hAnsi="Arial" w:cs="Arial"/>
                <w:sz w:val="20"/>
                <w:szCs w:val="20"/>
                <w:lang w:eastAsia="en-US"/>
              </w:rPr>
            </w:pPr>
            <w:r w:rsidRPr="00752EC2">
              <w:rPr>
                <w:rFonts w:ascii="Arial" w:hAnsi="Arial" w:cs="Arial"/>
                <w:sz w:val="20"/>
                <w:szCs w:val="20"/>
                <w:lang w:eastAsia="en-US"/>
              </w:rPr>
              <w:t xml:space="preserve">METODOLOGÍA POR FASES </w:t>
            </w:r>
          </w:p>
        </w:tc>
        <w:tc>
          <w:tcPr>
            <w:tcW w:w="2617" w:type="dxa"/>
            <w:tcBorders>
              <w:top w:val="none" w:sz="0" w:space="0" w:color="auto"/>
              <w:left w:val="none" w:sz="0" w:space="0" w:color="auto"/>
              <w:bottom w:val="none" w:sz="0" w:space="0" w:color="auto"/>
              <w:right w:val="none" w:sz="0" w:space="0" w:color="auto"/>
            </w:tcBorders>
          </w:tcPr>
          <w:p w14:paraId="3FFEFA1B" w14:textId="77777777" w:rsidR="00752EC2" w:rsidRPr="00752EC2" w:rsidRDefault="00752EC2" w:rsidP="00752EC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PAT</w:t>
            </w:r>
          </w:p>
        </w:tc>
        <w:tc>
          <w:tcPr>
            <w:tcW w:w="2617" w:type="dxa"/>
            <w:tcBorders>
              <w:top w:val="none" w:sz="0" w:space="0" w:color="auto"/>
              <w:left w:val="none" w:sz="0" w:space="0" w:color="auto"/>
              <w:bottom w:val="none" w:sz="0" w:space="0" w:color="auto"/>
              <w:right w:val="none" w:sz="0" w:space="0" w:color="auto"/>
            </w:tcBorders>
          </w:tcPr>
          <w:p w14:paraId="33CDABE3" w14:textId="77777777" w:rsidR="00752EC2" w:rsidRPr="00752EC2" w:rsidRDefault="00752EC2" w:rsidP="00752EC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PEI</w:t>
            </w:r>
          </w:p>
        </w:tc>
        <w:tc>
          <w:tcPr>
            <w:tcW w:w="2480" w:type="dxa"/>
            <w:tcBorders>
              <w:top w:val="none" w:sz="0" w:space="0" w:color="auto"/>
              <w:left w:val="none" w:sz="0" w:space="0" w:color="auto"/>
              <w:bottom w:val="none" w:sz="0" w:space="0" w:color="auto"/>
            </w:tcBorders>
          </w:tcPr>
          <w:p w14:paraId="7447E147" w14:textId="77777777" w:rsidR="00752EC2" w:rsidRPr="00752EC2" w:rsidRDefault="00752EC2" w:rsidP="00752EC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PECE</w:t>
            </w:r>
          </w:p>
        </w:tc>
      </w:tr>
      <w:tr w:rsidR="00752EC2" w:rsidRPr="00752EC2" w14:paraId="1E75AC84" w14:textId="77777777" w:rsidTr="003903F5">
        <w:trPr>
          <w:cnfStyle w:val="000000100000" w:firstRow="0" w:lastRow="0" w:firstColumn="0" w:lastColumn="0" w:oddVBand="0" w:evenVBand="0" w:oddHBand="1" w:evenHBand="0" w:firstRowFirstColumn="0" w:firstRowLastColumn="0" w:lastRowFirstColumn="0" w:lastRowLastColumn="0"/>
          <w:trHeight w:val="2574"/>
        </w:trPr>
        <w:tc>
          <w:tcPr>
            <w:cnfStyle w:val="001000000000" w:firstRow="0" w:lastRow="0" w:firstColumn="1" w:lastColumn="0" w:oddVBand="0" w:evenVBand="0" w:oddHBand="0" w:evenHBand="0" w:firstRowFirstColumn="0" w:firstRowLastColumn="0" w:lastRowFirstColumn="0" w:lastRowLastColumn="0"/>
            <w:tcW w:w="1929" w:type="dxa"/>
            <w:vAlign w:val="center"/>
          </w:tcPr>
          <w:p w14:paraId="30B05202" w14:textId="77777777" w:rsidR="00752EC2" w:rsidRPr="00752EC2" w:rsidRDefault="00752EC2" w:rsidP="00752EC2">
            <w:pPr>
              <w:jc w:val="center"/>
              <w:rPr>
                <w:rFonts w:ascii="Arial" w:hAnsi="Arial" w:cs="Arial"/>
                <w:sz w:val="20"/>
                <w:szCs w:val="20"/>
                <w:lang w:eastAsia="en-US"/>
              </w:rPr>
            </w:pPr>
            <w:r w:rsidRPr="00752EC2">
              <w:rPr>
                <w:rFonts w:ascii="Arial" w:hAnsi="Arial" w:cs="Arial"/>
                <w:sz w:val="20"/>
                <w:szCs w:val="20"/>
                <w:lang w:eastAsia="en-US"/>
              </w:rPr>
              <w:t>Diseño y formulación</w:t>
            </w:r>
          </w:p>
        </w:tc>
        <w:tc>
          <w:tcPr>
            <w:tcW w:w="2617" w:type="dxa"/>
          </w:tcPr>
          <w:p w14:paraId="7746F249"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Define resultados.</w:t>
            </w:r>
          </w:p>
          <w:p w14:paraId="77C9D95F"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Selecciona productos.</w:t>
            </w:r>
          </w:p>
          <w:p w14:paraId="15A4FF49"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Elabora objetivos por producto.</w:t>
            </w:r>
          </w:p>
          <w:p w14:paraId="75E24B0A"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Define metas e indicadores.</w:t>
            </w:r>
          </w:p>
          <w:p w14:paraId="0565AF54"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Establece actividades para cada actividad.</w:t>
            </w:r>
          </w:p>
        </w:tc>
        <w:tc>
          <w:tcPr>
            <w:tcW w:w="2617" w:type="dxa"/>
          </w:tcPr>
          <w:p w14:paraId="2903E430"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Diagnóstico (análisis interno y externo).</w:t>
            </w:r>
          </w:p>
          <w:p w14:paraId="1555C188"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Identificación del problema.</w:t>
            </w:r>
          </w:p>
          <w:p w14:paraId="15EE4BCF"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Propósito y justificación.</w:t>
            </w:r>
          </w:p>
          <w:p w14:paraId="71DF1006"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Objetivos y metas.</w:t>
            </w:r>
          </w:p>
          <w:p w14:paraId="1576AF7E"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Plantea la estrategia de intervención.</w:t>
            </w:r>
          </w:p>
        </w:tc>
        <w:tc>
          <w:tcPr>
            <w:tcW w:w="2480" w:type="dxa"/>
          </w:tcPr>
          <w:p w14:paraId="05372B40"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Analiza la situación educativa.</w:t>
            </w:r>
          </w:p>
          <w:p w14:paraId="3082EBC0"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Define el problema.</w:t>
            </w:r>
          </w:p>
          <w:p w14:paraId="299AF2C1"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Plantea los objetivos.</w:t>
            </w:r>
          </w:p>
          <w:p w14:paraId="385F8CF6"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Identifica destinatarios.</w:t>
            </w:r>
          </w:p>
          <w:p w14:paraId="44AF91B5"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Justifica el proyecto.</w:t>
            </w:r>
          </w:p>
        </w:tc>
      </w:tr>
      <w:tr w:rsidR="00752EC2" w:rsidRPr="00752EC2" w14:paraId="5115DA2B" w14:textId="77777777" w:rsidTr="003903F5">
        <w:trPr>
          <w:trHeight w:val="2351"/>
        </w:trPr>
        <w:tc>
          <w:tcPr>
            <w:cnfStyle w:val="001000000000" w:firstRow="0" w:lastRow="0" w:firstColumn="1" w:lastColumn="0" w:oddVBand="0" w:evenVBand="0" w:oddHBand="0" w:evenHBand="0" w:firstRowFirstColumn="0" w:firstRowLastColumn="0" w:lastRowFirstColumn="0" w:lastRowLastColumn="0"/>
            <w:tcW w:w="1929" w:type="dxa"/>
            <w:vAlign w:val="center"/>
          </w:tcPr>
          <w:p w14:paraId="2367FCAD" w14:textId="77777777" w:rsidR="00752EC2" w:rsidRPr="00752EC2" w:rsidRDefault="00752EC2" w:rsidP="00752EC2">
            <w:pPr>
              <w:jc w:val="center"/>
              <w:rPr>
                <w:rFonts w:ascii="Arial" w:hAnsi="Arial" w:cs="Arial"/>
                <w:sz w:val="20"/>
                <w:szCs w:val="20"/>
                <w:lang w:eastAsia="en-US"/>
              </w:rPr>
            </w:pPr>
            <w:r w:rsidRPr="00752EC2">
              <w:rPr>
                <w:rFonts w:ascii="Arial" w:hAnsi="Arial" w:cs="Arial"/>
                <w:sz w:val="20"/>
                <w:szCs w:val="20"/>
                <w:lang w:eastAsia="en-US"/>
              </w:rPr>
              <w:t>Ejecución del proyecto</w:t>
            </w:r>
          </w:p>
        </w:tc>
        <w:tc>
          <w:tcPr>
            <w:tcW w:w="2617" w:type="dxa"/>
          </w:tcPr>
          <w:p w14:paraId="67553F94"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Programa la ejecución de las acciones.</w:t>
            </w:r>
          </w:p>
          <w:p w14:paraId="4C74FC96"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Determina insumos y recursos.</w:t>
            </w:r>
          </w:p>
          <w:p w14:paraId="3F0AEEF1"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Estima el presupuesto.</w:t>
            </w:r>
          </w:p>
          <w:p w14:paraId="217D7556"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Hace el análisis de riesgos.</w:t>
            </w:r>
          </w:p>
          <w:p w14:paraId="650B194A"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Ejecuta el plan.</w:t>
            </w:r>
          </w:p>
        </w:tc>
        <w:tc>
          <w:tcPr>
            <w:tcW w:w="2617" w:type="dxa"/>
          </w:tcPr>
          <w:p w14:paraId="75D61CCC"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Define la estrategia de acción.</w:t>
            </w:r>
          </w:p>
          <w:p w14:paraId="321BB40C"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Especifica las actividades.</w:t>
            </w:r>
          </w:p>
          <w:p w14:paraId="6BD70699"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Establece recursos y responsables.</w:t>
            </w:r>
          </w:p>
          <w:p w14:paraId="33251E68"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Elabora el presupuesto.</w:t>
            </w:r>
          </w:p>
          <w:p w14:paraId="320C5B51"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 xml:space="preserve">Sigue un cronograma. </w:t>
            </w:r>
          </w:p>
        </w:tc>
        <w:tc>
          <w:tcPr>
            <w:tcW w:w="2480" w:type="dxa"/>
          </w:tcPr>
          <w:p w14:paraId="1F17FC9B"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Planifica las acciones por ejecutar.</w:t>
            </w:r>
          </w:p>
          <w:p w14:paraId="76429967"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Determina recursos.</w:t>
            </w:r>
          </w:p>
          <w:p w14:paraId="7403EF1D" w14:textId="77777777" w:rsidR="00752EC2" w:rsidRPr="00752EC2" w:rsidRDefault="00752EC2" w:rsidP="001D3466">
            <w:pPr>
              <w:numPr>
                <w:ilvl w:val="0"/>
                <w:numId w:val="2"/>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Determina la instrumentación.</w:t>
            </w:r>
          </w:p>
          <w:p w14:paraId="55F91E8D" w14:textId="77777777" w:rsidR="00752EC2" w:rsidRPr="00752EC2" w:rsidRDefault="00752EC2" w:rsidP="00556A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r>
      <w:tr w:rsidR="00752EC2" w:rsidRPr="00752EC2" w14:paraId="5E4ACDD5" w14:textId="77777777" w:rsidTr="003903F5">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1929" w:type="dxa"/>
            <w:vAlign w:val="center"/>
          </w:tcPr>
          <w:p w14:paraId="4E5F8062" w14:textId="77777777" w:rsidR="00752EC2" w:rsidRPr="00752EC2" w:rsidRDefault="00752EC2" w:rsidP="00752EC2">
            <w:pPr>
              <w:jc w:val="center"/>
              <w:rPr>
                <w:rFonts w:ascii="Arial" w:hAnsi="Arial" w:cs="Arial"/>
                <w:sz w:val="20"/>
                <w:szCs w:val="20"/>
                <w:lang w:eastAsia="en-US"/>
              </w:rPr>
            </w:pPr>
            <w:r w:rsidRPr="00752EC2">
              <w:rPr>
                <w:rFonts w:ascii="Arial" w:hAnsi="Arial" w:cs="Arial"/>
                <w:sz w:val="20"/>
                <w:szCs w:val="20"/>
                <w:lang w:eastAsia="en-US"/>
              </w:rPr>
              <w:t>Seguimiento y evaluación</w:t>
            </w:r>
          </w:p>
        </w:tc>
        <w:tc>
          <w:tcPr>
            <w:tcW w:w="2617" w:type="dxa"/>
          </w:tcPr>
          <w:p w14:paraId="40CD047F"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Establece el mecanismo de seguimiento y reprogramación.</w:t>
            </w:r>
          </w:p>
          <w:p w14:paraId="14324E43"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Realiza medidas de ajuste.</w:t>
            </w:r>
          </w:p>
          <w:p w14:paraId="68F116CF"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Evaluación.</w:t>
            </w:r>
          </w:p>
        </w:tc>
        <w:tc>
          <w:tcPr>
            <w:tcW w:w="2617" w:type="dxa"/>
          </w:tcPr>
          <w:p w14:paraId="0405056E"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Analiza datos.</w:t>
            </w:r>
          </w:p>
          <w:p w14:paraId="4FADF499"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Registra logros.</w:t>
            </w:r>
          </w:p>
          <w:p w14:paraId="5F8D6ECB"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Elabora informe de evaluación.</w:t>
            </w:r>
          </w:p>
          <w:p w14:paraId="4FE03A16" w14:textId="77777777" w:rsidR="00752EC2" w:rsidRPr="00752EC2" w:rsidRDefault="00752EC2" w:rsidP="00556A74">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2480" w:type="dxa"/>
          </w:tcPr>
          <w:p w14:paraId="68213DC0" w14:textId="77777777" w:rsidR="00752EC2" w:rsidRPr="00752EC2" w:rsidRDefault="00752EC2" w:rsidP="001D3466">
            <w:pPr>
              <w:numPr>
                <w:ilvl w:val="0"/>
                <w:numId w:val="2"/>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 xml:space="preserve">Evaluación. </w:t>
            </w:r>
          </w:p>
        </w:tc>
      </w:tr>
      <w:tr w:rsidR="00752EC2" w:rsidRPr="00752EC2" w14:paraId="7BC54223" w14:textId="77777777" w:rsidTr="003903F5">
        <w:trPr>
          <w:trHeight w:val="459"/>
        </w:trPr>
        <w:tc>
          <w:tcPr>
            <w:cnfStyle w:val="001000000000" w:firstRow="0" w:lastRow="0" w:firstColumn="1" w:lastColumn="0" w:oddVBand="0" w:evenVBand="0" w:oddHBand="0" w:evenHBand="0" w:firstRowFirstColumn="0" w:firstRowLastColumn="0" w:lastRowFirstColumn="0" w:lastRowLastColumn="0"/>
            <w:tcW w:w="1929" w:type="dxa"/>
            <w:vAlign w:val="center"/>
          </w:tcPr>
          <w:p w14:paraId="76C75179" w14:textId="77777777" w:rsidR="00752EC2" w:rsidRPr="00752EC2" w:rsidRDefault="00752EC2" w:rsidP="00752EC2">
            <w:pPr>
              <w:jc w:val="center"/>
              <w:rPr>
                <w:rFonts w:ascii="Arial" w:hAnsi="Arial" w:cs="Arial"/>
                <w:sz w:val="20"/>
                <w:szCs w:val="20"/>
                <w:lang w:eastAsia="en-US"/>
              </w:rPr>
            </w:pPr>
            <w:r w:rsidRPr="00752EC2">
              <w:rPr>
                <w:rFonts w:ascii="Arial" w:hAnsi="Arial" w:cs="Arial"/>
                <w:sz w:val="20"/>
                <w:szCs w:val="20"/>
                <w:lang w:eastAsia="en-US"/>
              </w:rPr>
              <w:t>Cierre del proyecto</w:t>
            </w:r>
          </w:p>
        </w:tc>
        <w:tc>
          <w:tcPr>
            <w:tcW w:w="2617" w:type="dxa"/>
          </w:tcPr>
          <w:p w14:paraId="578D7AC7" w14:textId="77777777" w:rsidR="00752EC2" w:rsidRPr="00752EC2" w:rsidRDefault="00752EC2" w:rsidP="001D3466">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Informe de cierre anual.</w:t>
            </w:r>
          </w:p>
        </w:tc>
        <w:tc>
          <w:tcPr>
            <w:tcW w:w="2617" w:type="dxa"/>
          </w:tcPr>
          <w:p w14:paraId="69AC0CD1" w14:textId="77777777" w:rsidR="00752EC2" w:rsidRPr="00752EC2" w:rsidRDefault="00752EC2" w:rsidP="001D3466">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 xml:space="preserve">Conclusiones y recomendaciones. </w:t>
            </w:r>
          </w:p>
        </w:tc>
        <w:tc>
          <w:tcPr>
            <w:tcW w:w="2480" w:type="dxa"/>
          </w:tcPr>
          <w:p w14:paraId="087496AE" w14:textId="77777777" w:rsidR="00752EC2" w:rsidRPr="00752EC2" w:rsidRDefault="00752EC2" w:rsidP="001D3466">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r w:rsidRPr="00752EC2">
              <w:rPr>
                <w:rFonts w:ascii="Arial" w:hAnsi="Arial" w:cs="Arial"/>
                <w:sz w:val="20"/>
                <w:szCs w:val="20"/>
                <w:lang w:eastAsia="en-US"/>
              </w:rPr>
              <w:t>Informe del proyecto.</w:t>
            </w:r>
          </w:p>
        </w:tc>
      </w:tr>
    </w:tbl>
    <w:p w14:paraId="59872A01" w14:textId="77777777" w:rsidR="00752EC2" w:rsidRPr="00752EC2" w:rsidRDefault="00752EC2" w:rsidP="003903F5">
      <w:pPr>
        <w:jc w:val="both"/>
        <w:rPr>
          <w:rFonts w:ascii="Arial" w:hAnsi="Arial" w:cs="Arial"/>
          <w:sz w:val="20"/>
          <w:szCs w:val="20"/>
          <w:lang w:val="es-ES" w:eastAsia="en-US"/>
        </w:rPr>
      </w:pPr>
      <w:r w:rsidRPr="00752EC2">
        <w:rPr>
          <w:rFonts w:ascii="Arial" w:hAnsi="Arial" w:cs="Arial"/>
          <w:iCs/>
          <w:sz w:val="20"/>
          <w:szCs w:val="20"/>
          <w:lang w:val="es-ES" w:eastAsia="en-US"/>
        </w:rPr>
        <w:t>Nota</w:t>
      </w:r>
      <w:r w:rsidRPr="00752EC2">
        <w:rPr>
          <w:rFonts w:ascii="Arial" w:hAnsi="Arial" w:cs="Arial"/>
          <w:sz w:val="20"/>
          <w:szCs w:val="20"/>
          <w:lang w:val="es-ES" w:eastAsia="en-US"/>
        </w:rPr>
        <w:t>. Análisis de contenido que realiza la persona autora sobre los postulados existentes del MEP (2013), Castro y Castro (2013) y Venegas (2020).</w:t>
      </w:r>
    </w:p>
    <w:p w14:paraId="4B9E6C25"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lastRenderedPageBreak/>
        <w:t>Cada uno de estos modelos presenta una propuesta metodológica para una gestión de proyectos que contribuya con la administración de la educación, se rescata que buscan la planificación organizada, precisa y estratégica, aun cuando no hay sistematizaciones publicadas que reflejen su funcionalidad. Sin embargo, para promover y facilitar la gestión de la persona administradora, se ofrece un detalle de los aspectos más relevantes y metodológicos para el diseño de un proyecto contextualizado a la educación para la gestión de las necesidades de los centros.</w:t>
      </w:r>
    </w:p>
    <w:p w14:paraId="79AE5F26" w14:textId="4D6D7B31" w:rsidR="00FD6411" w:rsidRPr="00130663" w:rsidRDefault="008837C4" w:rsidP="00130663">
      <w:pPr>
        <w:spacing w:after="100" w:afterAutospacing="1" w:line="360" w:lineRule="auto"/>
        <w:jc w:val="both"/>
        <w:rPr>
          <w:rFonts w:ascii="Arial" w:hAnsi="Arial" w:cs="Arial"/>
          <w:b/>
          <w:lang w:val="es-ES" w:eastAsia="en-US"/>
        </w:rPr>
      </w:pPr>
      <w:r>
        <w:rPr>
          <w:rFonts w:ascii="Arial" w:hAnsi="Arial" w:cs="Arial"/>
          <w:b/>
          <w:lang w:val="es-ES" w:eastAsia="en-US"/>
        </w:rPr>
        <w:t>PROPUESTA</w:t>
      </w:r>
    </w:p>
    <w:p w14:paraId="17A797D8" w14:textId="28B9C459" w:rsidR="00752EC2" w:rsidRPr="00752EC2" w:rsidRDefault="00752EC2" w:rsidP="00130663">
      <w:pPr>
        <w:spacing w:after="100" w:afterAutospacing="1" w:line="360" w:lineRule="auto"/>
        <w:jc w:val="both"/>
        <w:rPr>
          <w:rFonts w:ascii="Arial" w:hAnsi="Arial" w:cs="Arial"/>
          <w:b/>
          <w:lang w:val="es-ES" w:eastAsia="en-US"/>
        </w:rPr>
      </w:pPr>
      <w:r w:rsidRPr="00752EC2">
        <w:rPr>
          <w:rFonts w:ascii="Arial" w:hAnsi="Arial" w:cs="Arial"/>
          <w:b/>
          <w:lang w:val="es-ES" w:eastAsia="en-US"/>
        </w:rPr>
        <w:t xml:space="preserve">Metodología paso a paso para el diseño de proyectos en la gestión educativa </w:t>
      </w:r>
    </w:p>
    <w:p w14:paraId="1378E920"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Con base en los antecedentes presentados, postulados de la IPMA y PMI, así como la descripción y análisis de los modelos de proyectos educativos, nace esta propuesta que los sobrepone y se nutre de sus enfoques; sin embargo, </w:t>
      </w:r>
      <w:bookmarkStart w:id="23" w:name="_Hlk177824709"/>
      <w:r w:rsidRPr="00752EC2">
        <w:rPr>
          <w:rFonts w:ascii="Arial" w:hAnsi="Arial" w:cs="Arial"/>
          <w:lang w:val="es-ES" w:eastAsia="en-US"/>
        </w:rPr>
        <w:t>su principal diferencia es que se centra en el desarrollo de acciones articuladas e integradas para la realidad del contexto educativo, no solo sustenta la gestión, también provee estrategias colaborativas en comunidad desde la premisa de obtener mayor participación para alcanzar mayor sustentabilidad</w:t>
      </w:r>
      <w:bookmarkEnd w:id="23"/>
      <w:r w:rsidRPr="00752EC2">
        <w:rPr>
          <w:rFonts w:ascii="Arial" w:hAnsi="Arial" w:cs="Arial"/>
          <w:lang w:val="es-ES" w:eastAsia="en-US"/>
        </w:rPr>
        <w:t xml:space="preserve">. </w:t>
      </w:r>
    </w:p>
    <w:p w14:paraId="2094382F"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Esta iniciativa no ha sido aplicada, se busca que sea integrada en la organización educativa y que contribuya con la autonomía, autogestión y participación de las personas actoras. Para estos efectos, se define proyecto educativo como el </w:t>
      </w:r>
      <w:r w:rsidRPr="00752EC2">
        <w:rPr>
          <w:rFonts w:ascii="Arial" w:hAnsi="Arial" w:cs="Arial"/>
          <w:lang w:val="es-ES" w:eastAsia="en-US"/>
        </w:rPr>
        <w:lastRenderedPageBreak/>
        <w:t xml:space="preserve">proceso que desarrolla actividades planificadas y relacionadas entre sí para alcanzar un objetivo, sigue un plan estratégico que va concretando una sucesión de fases y acciones, las cuales emanan directamente de la política educativa y la propia estructura organizacional del centro educativo hasta lograr el producto o servicio proyectado, su fin último es mejorar la calidad educativa.  </w:t>
      </w:r>
    </w:p>
    <w:p w14:paraId="713C2875"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Vale resaltar que la estructura del ciclo de vida, al igual que muchos, se basa en la formulación, ejecución, evaluación y cierre; para garantizar la factibilidad de su implementación, se detalla cada fase con los principales componentes que conforman su estructura, a su vez, se incluyen posibles técnicas que facilitan su desarrollo, con la intención de que sirva de guía para la detección y atención de necesidades educativas. </w:t>
      </w:r>
    </w:p>
    <w:p w14:paraId="2BE8F1FD" w14:textId="77777777" w:rsidR="00752EC2" w:rsidRPr="00752EC2" w:rsidRDefault="00752EC2" w:rsidP="00130663">
      <w:pPr>
        <w:spacing w:after="100" w:afterAutospacing="1" w:line="360" w:lineRule="auto"/>
        <w:jc w:val="both"/>
        <w:rPr>
          <w:rFonts w:ascii="Arial" w:hAnsi="Arial" w:cs="Arial"/>
          <w:b/>
          <w:bCs/>
          <w:i/>
          <w:iCs/>
          <w:lang w:val="es-ES" w:eastAsia="en-US"/>
        </w:rPr>
      </w:pPr>
      <w:r w:rsidRPr="00752EC2">
        <w:rPr>
          <w:rFonts w:ascii="Arial" w:hAnsi="Arial" w:cs="Arial"/>
          <w:b/>
          <w:bCs/>
          <w:i/>
          <w:iCs/>
          <w:lang w:val="es-ES" w:eastAsia="en-US"/>
        </w:rPr>
        <w:t>Fase 1. Diseño y formulación del proyecto</w:t>
      </w:r>
    </w:p>
    <w:p w14:paraId="22983687"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Esta fase es de programación estratégica, se conforma por apartados sucesivos uno del otro; es quizá la fase de mayor trabajo porque sustenta el ciclo de vida del proyecto. Se fundamenta en la doctrina organizacional para que el equipo comparta los mismos principios. Tiene su cimiento en el análisis situacional y la clara definición del problema cuya resolución da origen al propósito de un proyecto. Delgado (2013) propone cuatro preguntas para orientar su desarrollo, por lo cual, un buen principio es iniciar reflexionando en cada una de ellas, a saber: </w:t>
      </w:r>
    </w:p>
    <w:p w14:paraId="447094B0" w14:textId="77777777" w:rsidR="00752EC2" w:rsidRPr="00752EC2" w:rsidRDefault="00752EC2" w:rsidP="001D3466">
      <w:pPr>
        <w:numPr>
          <w:ilvl w:val="0"/>
          <w:numId w:val="6"/>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lastRenderedPageBreak/>
        <w:t xml:space="preserve">¿Qué se debe hacer? Esta pregunta es para reflexionar en las maneras de cómo resolver el problema. </w:t>
      </w:r>
    </w:p>
    <w:p w14:paraId="2E04EDE5" w14:textId="77777777" w:rsidR="00752EC2" w:rsidRPr="00752EC2" w:rsidRDefault="00752EC2" w:rsidP="001D3466">
      <w:pPr>
        <w:numPr>
          <w:ilvl w:val="0"/>
          <w:numId w:val="6"/>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¿Cuáles son las condiciones existentes? Así se exige un análisis situacional y de involucrados que condicionan el problema. </w:t>
      </w:r>
    </w:p>
    <w:p w14:paraId="0E272863" w14:textId="77777777" w:rsidR="00752EC2" w:rsidRPr="00752EC2" w:rsidRDefault="00752EC2" w:rsidP="001D3466">
      <w:pPr>
        <w:numPr>
          <w:ilvl w:val="0"/>
          <w:numId w:val="6"/>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¿Cuál es el criterio de evaluación? La idea es asegurarse de que la meta que se busca lograr es concreta y medible. </w:t>
      </w:r>
    </w:p>
    <w:p w14:paraId="4BC29BEF" w14:textId="235EF2A5" w:rsidR="00C71608" w:rsidRDefault="00752EC2" w:rsidP="001D3466">
      <w:pPr>
        <w:numPr>
          <w:ilvl w:val="0"/>
          <w:numId w:val="6"/>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¿Cuándo se debe hacer? Esta se realiza una vez que se ha dado respuesta a las anteriores, pues reflejará cuándo se hace cada actividad.</w:t>
      </w:r>
    </w:p>
    <w:p w14:paraId="0C8F6B94" w14:textId="77777777" w:rsidR="00C71608" w:rsidRPr="00C71608" w:rsidRDefault="00C71608" w:rsidP="00C71608">
      <w:pPr>
        <w:spacing w:after="100" w:afterAutospacing="1" w:line="360" w:lineRule="auto"/>
        <w:contextualSpacing/>
        <w:jc w:val="both"/>
        <w:rPr>
          <w:rFonts w:ascii="Arial" w:hAnsi="Arial" w:cs="Arial"/>
          <w:lang w:val="es-ES" w:eastAsia="en-US"/>
        </w:rPr>
      </w:pPr>
    </w:p>
    <w:p w14:paraId="665C3D80" w14:textId="6DEA2CB9"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Esta primera fase se compone de: descripción, el análisis situacional, la formulación de objetivos y metas, estudio de viabilidad, presupuesto, población beneficiada, justificación del proyecto y el manual de ejecución. Debido a que es una elaboración compleja, se expondrá cada apartado con pasos a seguir. </w:t>
      </w:r>
    </w:p>
    <w:p w14:paraId="7BB034EF" w14:textId="77777777" w:rsidR="00752EC2" w:rsidRPr="00752EC2" w:rsidRDefault="00752EC2" w:rsidP="00E54E6C">
      <w:pPr>
        <w:spacing w:after="100" w:afterAutospacing="1" w:line="360" w:lineRule="auto"/>
        <w:jc w:val="both"/>
        <w:rPr>
          <w:rFonts w:ascii="Arial" w:hAnsi="Arial" w:cs="Arial"/>
          <w:lang w:val="es-ES" w:eastAsia="en-US"/>
        </w:rPr>
      </w:pPr>
      <w:r w:rsidRPr="00752EC2">
        <w:rPr>
          <w:rFonts w:ascii="Arial" w:hAnsi="Arial" w:cs="Arial"/>
          <w:b/>
          <w:bCs/>
          <w:lang w:val="es-ES" w:eastAsia="en-US"/>
        </w:rPr>
        <w:t>Paso 1. Descripción.</w:t>
      </w:r>
      <w:r w:rsidRPr="00752EC2">
        <w:rPr>
          <w:rFonts w:ascii="Arial" w:hAnsi="Arial" w:cs="Arial"/>
          <w:b/>
          <w:bCs/>
          <w:i/>
          <w:iCs/>
          <w:lang w:val="es-ES" w:eastAsia="en-US"/>
        </w:rPr>
        <w:t xml:space="preserve"> </w:t>
      </w:r>
      <w:r w:rsidRPr="00752EC2">
        <w:rPr>
          <w:rFonts w:ascii="Arial" w:hAnsi="Arial" w:cs="Arial"/>
          <w:lang w:val="es-ES" w:eastAsia="en-US"/>
        </w:rPr>
        <w:t>Primeramente, se ubica el proyecto dentro de un contexto poblacional, espacial o geográfico, y temporal; país, provincia, dirección regional, cantón y las principales características de la comunidad, estos datos constituyen su localización. Seguidamente, se describe su razón de ser, su naturaleza y principales características; la situación que se pretende atender, los beneficios que aporta y las principales implicaciones. Otro aspecto que no se puede dejar de lado es la viabilidad con respecto a la política educativa e institucional, para asegurar que la planificación corresponda con los intereses y propósitos del centro educativo.</w:t>
      </w:r>
    </w:p>
    <w:p w14:paraId="31EBA212" w14:textId="77777777" w:rsidR="00752EC2" w:rsidRPr="00752EC2" w:rsidRDefault="00752EC2" w:rsidP="00E54E6C">
      <w:pPr>
        <w:spacing w:after="100" w:afterAutospacing="1" w:line="360" w:lineRule="auto"/>
        <w:jc w:val="both"/>
        <w:rPr>
          <w:rFonts w:ascii="Arial" w:hAnsi="Arial" w:cs="Arial"/>
          <w:lang w:val="es-ES" w:eastAsia="en-US"/>
        </w:rPr>
      </w:pPr>
      <w:r w:rsidRPr="00752EC2">
        <w:rPr>
          <w:rFonts w:ascii="Arial" w:hAnsi="Arial" w:cs="Arial"/>
          <w:b/>
          <w:bCs/>
          <w:lang w:val="es-ES" w:eastAsia="en-US"/>
        </w:rPr>
        <w:lastRenderedPageBreak/>
        <w:t>Paso 2. Análisis situacional.</w:t>
      </w:r>
      <w:r w:rsidRPr="00752EC2">
        <w:rPr>
          <w:rFonts w:ascii="Arial" w:hAnsi="Arial" w:cs="Arial"/>
          <w:lang w:val="es-ES" w:eastAsia="en-US"/>
        </w:rPr>
        <w:t xml:space="preserve"> Este apartado determina la situación actual y se realiza mediante un diagnóstico, se sirve de instrumentos de recolección; esos datos van a permitir identificar el caso que se quiere abordar, en otras palabras, es el planteamiento de un problema. Este proceso también es llamado “</w:t>
      </w:r>
      <w:r w:rsidRPr="00752EC2">
        <w:rPr>
          <w:rFonts w:ascii="Arial" w:hAnsi="Arial" w:cs="Arial"/>
          <w:i/>
          <w:iCs/>
          <w:lang w:val="es-ES" w:eastAsia="en-US"/>
        </w:rPr>
        <w:t>problematización</w:t>
      </w:r>
      <w:r w:rsidRPr="00752EC2">
        <w:rPr>
          <w:rFonts w:ascii="Arial" w:hAnsi="Arial" w:cs="Arial"/>
          <w:lang w:val="es-ES" w:eastAsia="en-US"/>
        </w:rPr>
        <w:t xml:space="preserve">” porque explica el problema, presenta las causas y efectos, además, analiza las posibles alternativas de solución. Algunas herramientas conocidas que ayudan a establecer un diagnóstico son el análisis de fortalezas, oportunidades, debilidades y amenazas (FODA), así como el árbol de problemas; más recientemente, Venegas (2020) propone un sistema de corregir, afrontar, mantener y explotar las condiciones de la organización por medio de un análisis reflexivo llamado “CAME”. Francés et al. (2015) consideran que, para investigar un problema, lo más conveniente son las técnicas de investigación participativa; Orellana-Guevara (2022) propone el aprendizaje basado en problemas (ABP) para identificar un problema y diseñar objetivos de gestión educativa, esta es una estrategia que profundiza en la situación mediante el trabajo en equipo y conlleva a alternativas de solución. </w:t>
      </w:r>
    </w:p>
    <w:p w14:paraId="37B56016" w14:textId="77777777" w:rsidR="00752EC2" w:rsidRPr="00752EC2" w:rsidRDefault="00752EC2" w:rsidP="00130663">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A continuación, se describen algunas técnicas que contribuyen como herramientas diagnósticas y evaluativas: </w:t>
      </w:r>
    </w:p>
    <w:p w14:paraId="4433F3C6"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FODA: esta trata de un diagnóstico situacional del estado del centro escolar, permite identificar los factores o variables internas y externas que benefician o pudieran perjudicar la institución. Su mayor riqueza está en el cruce de </w:t>
      </w:r>
      <w:r w:rsidRPr="00752EC2">
        <w:rPr>
          <w:rFonts w:ascii="Arial" w:hAnsi="Arial" w:cs="Arial"/>
          <w:lang w:val="es-ES" w:eastAsia="en-US"/>
        </w:rPr>
        <w:lastRenderedPageBreak/>
        <w:t>esas variables; donde unas potencian o dan contención a otras para formular estrategias que permitan no solo la construcción del plan de trabajo sino también, su desarrollo y ejecución.</w:t>
      </w:r>
    </w:p>
    <w:p w14:paraId="181BCD39"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CAME: es una técnica de planificación estratégica propuesta por Venegas (2020), consiste en la reflexión de factores positivos y negativos de las variables ambientales internas y externas que rodean el centro educativo. Es una técnica valiosa siempre y cuando corrija las debilidades, es decir, que no solo las identifique.</w:t>
      </w:r>
    </w:p>
    <w:p w14:paraId="7D9CB275"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Árbol de problemas: es un modelo de relaciones causales, las personas participantes representan el problema en el tronco del árbol, los efectos se simbolizan en las ramas y las causas en las raíces, representando el origen que sostienen al problema; facilita la formulación de objetivos, pues las causas se transforman en el medio para lograr atender los efectos del problema, lo que es el fin de un proyecto. En síntesis, promueve la formulación de alternativas de solución focalizada y consensuada.</w:t>
      </w:r>
    </w:p>
    <w:p w14:paraId="7F773FE4"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Grupos focales: las personas participan en una discusión en torno a la problemática en cuestión, necesita de un moderador que guía por medio de preguntas generadoras. Su objetivo principal es que el colectivo llegue a la conceptualización de los condicionantes presentes en el problema desde sus diferentes experiencias de vida, y generen alternativas de solución. </w:t>
      </w:r>
    </w:p>
    <w:p w14:paraId="1CDB04BE"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Sociodrama: también se le conoce como mapa de relaciones, específicamente, observa las expresiones y relaciones en un modo de vida </w:t>
      </w:r>
      <w:r w:rsidRPr="00752EC2">
        <w:rPr>
          <w:rFonts w:ascii="Arial" w:hAnsi="Arial" w:cs="Arial"/>
          <w:lang w:val="es-ES" w:eastAsia="en-US"/>
        </w:rPr>
        <w:lastRenderedPageBreak/>
        <w:t>entre las concepciones que las personas poseen y las que se van construyendo de manera participada. La técnica permite notar los comportamientos de las personas y refleja su estilo de funcionamiento en la dinámica que se les propone.</w:t>
      </w:r>
    </w:p>
    <w:p w14:paraId="1951AAB1" w14:textId="77777777" w:rsidR="00752EC2" w:rsidRPr="00752EC2"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Mapas cognitivos: se refieren a la representación gráfica que expresa el significado que tiene el espacio territorial desde la visión de cada una de las personas de la comunidad. Así, cada espacio cumple un itinerario útil para la programación de acciones que se llevan a cabo en el proyecto (Francés et al., 2015).</w:t>
      </w:r>
    </w:p>
    <w:p w14:paraId="46FA659F" w14:textId="77777777" w:rsidR="00E54E6C" w:rsidRDefault="00752EC2" w:rsidP="001D3466">
      <w:pPr>
        <w:numPr>
          <w:ilvl w:val="0"/>
          <w:numId w:val="5"/>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ABP: la fortaleza de esta técnica es que conduce a las personas a la sensibilización con el problema para poder intervenir la situación. Concreta el problema y genera alternativas de solución, también contribuye en la formulación de objetivos y verifica la efectividad de la solución que se propone para la gestión de las necesidades en los centros educativos (Orellana-Guevara, 2022).</w:t>
      </w:r>
    </w:p>
    <w:p w14:paraId="5C070357" w14:textId="77777777" w:rsidR="00E54E6C" w:rsidRDefault="00E54E6C" w:rsidP="00E54E6C">
      <w:pPr>
        <w:spacing w:after="100" w:afterAutospacing="1" w:line="360" w:lineRule="auto"/>
        <w:contextualSpacing/>
        <w:jc w:val="both"/>
        <w:rPr>
          <w:rFonts w:ascii="Arial" w:hAnsi="Arial" w:cs="Arial"/>
          <w:lang w:val="es-ES" w:eastAsia="en-US"/>
        </w:rPr>
      </w:pPr>
    </w:p>
    <w:p w14:paraId="7FDE2741" w14:textId="77777777" w:rsidR="00EB267D" w:rsidRDefault="00752EC2" w:rsidP="00EB267D">
      <w:p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La intención de estas técnicas es la concreción de la problemática, una vez que se concreta el problema, se describe tal como es, el estado en que se encuentra, su origen o causa y las afectaciones que ocasiona; también es útil para visualizar resultados y su </w:t>
      </w:r>
      <w:proofErr w:type="spellStart"/>
      <w:r w:rsidRPr="00752EC2">
        <w:rPr>
          <w:rFonts w:ascii="Arial" w:hAnsi="Arial" w:cs="Arial"/>
          <w:lang w:val="es-ES" w:eastAsia="en-US"/>
        </w:rPr>
        <w:t>albergadura</w:t>
      </w:r>
      <w:proofErr w:type="spellEnd"/>
      <w:r w:rsidRPr="00752EC2">
        <w:rPr>
          <w:rFonts w:ascii="Arial" w:hAnsi="Arial" w:cs="Arial"/>
          <w:lang w:val="es-ES" w:eastAsia="en-US"/>
        </w:rPr>
        <w:t xml:space="preserve"> en el futuro, tanto si se atiende, como si no se atiende y otros asuntos que se derivarían si se incrementa el estado de la situación. Se recomienda tener presente que un problema es “Una situación educativa </w:t>
      </w:r>
      <w:r w:rsidRPr="00752EC2">
        <w:rPr>
          <w:rFonts w:ascii="Arial" w:hAnsi="Arial" w:cs="Arial"/>
          <w:lang w:val="es-ES" w:eastAsia="en-US"/>
        </w:rPr>
        <w:lastRenderedPageBreak/>
        <w:t>insatisfecha que exige ser cambiada, lo que abre un campo de acción sobre el cual es necesario actuar” (Castro y Castro, 2013, p. 31).</w:t>
      </w:r>
    </w:p>
    <w:p w14:paraId="542D263D" w14:textId="77777777" w:rsidR="00EB267D" w:rsidRDefault="00EB267D" w:rsidP="00EB267D">
      <w:pPr>
        <w:spacing w:after="100" w:afterAutospacing="1" w:line="360" w:lineRule="auto"/>
        <w:contextualSpacing/>
        <w:jc w:val="both"/>
        <w:rPr>
          <w:rFonts w:ascii="Arial" w:hAnsi="Arial" w:cs="Arial"/>
          <w:b/>
          <w:bCs/>
          <w:lang w:val="es-ES" w:eastAsia="en-US"/>
        </w:rPr>
      </w:pPr>
    </w:p>
    <w:p w14:paraId="64F33142" w14:textId="77777777" w:rsidR="00843A1C" w:rsidRDefault="00752EC2" w:rsidP="00843A1C">
      <w:pPr>
        <w:spacing w:after="100" w:afterAutospacing="1" w:line="360" w:lineRule="auto"/>
        <w:contextualSpacing/>
        <w:jc w:val="both"/>
        <w:rPr>
          <w:rFonts w:ascii="Arial" w:hAnsi="Arial" w:cs="Arial"/>
          <w:lang w:val="es-ES" w:eastAsia="en-US"/>
        </w:rPr>
      </w:pPr>
      <w:r w:rsidRPr="00752EC2">
        <w:rPr>
          <w:rFonts w:ascii="Arial" w:hAnsi="Arial" w:cs="Arial"/>
          <w:b/>
          <w:bCs/>
          <w:lang w:val="es-ES" w:eastAsia="en-US"/>
        </w:rPr>
        <w:t>Paso 3. Formulación de objetivos y metas.</w:t>
      </w:r>
      <w:r w:rsidRPr="00752EC2">
        <w:rPr>
          <w:rFonts w:ascii="Arial" w:hAnsi="Arial" w:cs="Arial"/>
          <w:lang w:val="es-ES" w:eastAsia="en-US"/>
        </w:rPr>
        <w:t xml:space="preserve"> Cuando se tiene claridad del problema, lo que sigue es determinar el producto o entregable que se espera lograr; Castro y Castro (2013) definen objetivo como el estado por alcanzar, la acción que se debe realizar, el logro que se espera tener, el para qué se lleva a cabo. Por lo cual, la técnica más conveniente es el árbol de problemas, pues facilita la generación de objetivos a partir de la transformación de los efectos en fines para lograr solucionar el problema (Ortegón et al., 2015). Las metas cuantifican y califican ese objetivo, por ejemplo, cuánto se debe lograr, en cuánto tiempo se debe realizar, qué población se beneficiará; deben ser realistas y medibles.</w:t>
      </w:r>
      <w:r w:rsidR="00843A1C">
        <w:rPr>
          <w:rFonts w:ascii="Arial" w:hAnsi="Arial" w:cs="Arial"/>
          <w:lang w:val="es-ES" w:eastAsia="en-US"/>
        </w:rPr>
        <w:t xml:space="preserve"> </w:t>
      </w:r>
    </w:p>
    <w:p w14:paraId="34808D36" w14:textId="77777777" w:rsidR="00843A1C" w:rsidRDefault="00843A1C" w:rsidP="00843A1C">
      <w:pPr>
        <w:spacing w:after="100" w:afterAutospacing="1" w:line="360" w:lineRule="auto"/>
        <w:contextualSpacing/>
        <w:jc w:val="both"/>
        <w:rPr>
          <w:rFonts w:ascii="Arial" w:hAnsi="Arial" w:cs="Arial"/>
          <w:b/>
          <w:bCs/>
          <w:lang w:val="es-ES" w:eastAsia="en-US"/>
        </w:rPr>
      </w:pPr>
    </w:p>
    <w:p w14:paraId="79012140" w14:textId="60B5AB7C" w:rsidR="00752EC2" w:rsidRPr="00752EC2" w:rsidRDefault="00752EC2" w:rsidP="00843A1C">
      <w:pPr>
        <w:spacing w:after="100" w:afterAutospacing="1" w:line="360" w:lineRule="auto"/>
        <w:contextualSpacing/>
        <w:jc w:val="both"/>
        <w:rPr>
          <w:rFonts w:ascii="Arial" w:hAnsi="Arial" w:cs="Arial"/>
          <w:lang w:val="es-ES" w:eastAsia="en-US"/>
        </w:rPr>
      </w:pPr>
      <w:r w:rsidRPr="00752EC2">
        <w:rPr>
          <w:rFonts w:ascii="Arial" w:hAnsi="Arial" w:cs="Arial"/>
          <w:b/>
          <w:bCs/>
          <w:lang w:val="es-ES" w:eastAsia="en-US"/>
        </w:rPr>
        <w:t>Paso 4. Estudio de viabilidad.</w:t>
      </w:r>
      <w:r w:rsidRPr="00752EC2">
        <w:rPr>
          <w:rFonts w:ascii="Arial" w:hAnsi="Arial" w:cs="Arial"/>
          <w:lang w:val="es-ES" w:eastAsia="en-US"/>
        </w:rPr>
        <w:t xml:space="preserve"> Los estudios buscan demostrar qué tan viable es el proyecto y sus alcances con respecto a sus beneficios. Juegan un papel importante en la negociación promoción y divulgación. Se conforman de: a) el estudio de factibilidad presupuestaria, esta estimación facilita la búsqueda de financiamiento; b) el estudio de involucrados, para identificar a todas las personas que participan directa e indirectamente y aquellas que, aún sin estar participando, son afectadas o afectan el proyecto, ya sea porque lo optimiza o lo obstruye; y d) el análisis de beneficios que se obtendrán con su ejecución.</w:t>
      </w:r>
    </w:p>
    <w:p w14:paraId="3B6580AC" w14:textId="77777777" w:rsidR="00752EC2" w:rsidRPr="00752EC2" w:rsidRDefault="00752EC2" w:rsidP="00843A1C">
      <w:pPr>
        <w:spacing w:after="100" w:afterAutospacing="1" w:line="360" w:lineRule="auto"/>
        <w:jc w:val="both"/>
        <w:rPr>
          <w:rFonts w:ascii="Arial" w:hAnsi="Arial" w:cs="Arial"/>
          <w:lang w:val="es-ES" w:eastAsia="en-US"/>
        </w:rPr>
      </w:pPr>
      <w:r w:rsidRPr="00752EC2">
        <w:rPr>
          <w:rFonts w:ascii="Arial" w:hAnsi="Arial" w:cs="Arial"/>
          <w:b/>
          <w:bCs/>
          <w:lang w:val="es-ES" w:eastAsia="en-US"/>
        </w:rPr>
        <w:lastRenderedPageBreak/>
        <w:t>Paso 5. Presupuesto.</w:t>
      </w:r>
      <w:r w:rsidRPr="00752EC2">
        <w:rPr>
          <w:rFonts w:ascii="Arial" w:hAnsi="Arial" w:cs="Arial"/>
          <w:lang w:val="es-ES" w:eastAsia="en-US"/>
        </w:rPr>
        <w:t xml:space="preserve"> </w:t>
      </w:r>
      <w:proofErr w:type="spellStart"/>
      <w:r w:rsidRPr="00752EC2">
        <w:rPr>
          <w:rFonts w:ascii="Arial" w:hAnsi="Arial" w:cs="Arial"/>
          <w:lang w:val="es-ES" w:eastAsia="en-US"/>
        </w:rPr>
        <w:t>Jaikel</w:t>
      </w:r>
      <w:proofErr w:type="spellEnd"/>
      <w:r w:rsidRPr="00752EC2">
        <w:rPr>
          <w:rFonts w:ascii="Arial" w:hAnsi="Arial" w:cs="Arial"/>
          <w:lang w:val="es-ES" w:eastAsia="en-US"/>
        </w:rPr>
        <w:t xml:space="preserve"> y Moraga (2018) lo definen como la previsión de ingresos y gastos que se establece para cumplir con el plan operativo. Lo anterior porque, para mitigar el riesgo de no alcanzar los objetivos propuestos, es indispensable contar tanto con los recursos como con su costo total. Se recomienda para el sector educativo el presupuesto por programas debido a su relación directa con el plan anual de trabajo (PAT); se estiman los costos por recurso, se indica la fuente de financiamiento, se ejecuta por medio de transacciones financieras asociadas a cada tarea específica, y se elabora un informe de ingresos y egresos. </w:t>
      </w:r>
    </w:p>
    <w:p w14:paraId="40061A08" w14:textId="77777777" w:rsidR="00752EC2" w:rsidRPr="00752EC2" w:rsidRDefault="00752EC2" w:rsidP="00843A1C">
      <w:pPr>
        <w:spacing w:after="100" w:afterAutospacing="1" w:line="360" w:lineRule="auto"/>
        <w:jc w:val="both"/>
        <w:rPr>
          <w:rFonts w:ascii="Arial" w:hAnsi="Arial" w:cs="Arial"/>
          <w:lang w:val="es-ES" w:eastAsia="en-US"/>
        </w:rPr>
      </w:pPr>
      <w:r w:rsidRPr="00752EC2">
        <w:rPr>
          <w:rFonts w:ascii="Arial" w:hAnsi="Arial" w:cs="Arial"/>
          <w:b/>
          <w:bCs/>
          <w:lang w:val="es-ES" w:eastAsia="en-US"/>
        </w:rPr>
        <w:t>Paso 6. Población beneficiada.</w:t>
      </w:r>
      <w:r w:rsidRPr="00752EC2">
        <w:rPr>
          <w:rFonts w:ascii="Arial" w:hAnsi="Arial" w:cs="Arial"/>
          <w:lang w:val="es-ES" w:eastAsia="en-US"/>
        </w:rPr>
        <w:t xml:space="preserve"> Este apartado toma en cuenta a todas las personas que se benefician directa o indirectamente de los resultados del proyecto; se suele mostrar en un cuadro de doble entrada, con las principales características individuales y el tipo de beneficio que obtendrían. </w:t>
      </w:r>
    </w:p>
    <w:p w14:paraId="45216CB0" w14:textId="77777777" w:rsidR="00752EC2" w:rsidRPr="00752EC2" w:rsidRDefault="00752EC2" w:rsidP="00843A1C">
      <w:pPr>
        <w:spacing w:after="100" w:afterAutospacing="1" w:line="360" w:lineRule="auto"/>
        <w:jc w:val="both"/>
        <w:rPr>
          <w:rFonts w:ascii="Arial" w:hAnsi="Arial" w:cs="Arial"/>
          <w:lang w:val="es-ES" w:eastAsia="en-US"/>
        </w:rPr>
      </w:pPr>
      <w:r w:rsidRPr="00752EC2">
        <w:rPr>
          <w:rFonts w:ascii="Arial" w:hAnsi="Arial" w:cs="Arial"/>
          <w:b/>
          <w:bCs/>
          <w:lang w:val="es-ES" w:eastAsia="en-US"/>
        </w:rPr>
        <w:t>Paso 7. Justificación.</w:t>
      </w:r>
      <w:r w:rsidRPr="00752EC2">
        <w:rPr>
          <w:rFonts w:ascii="Arial" w:hAnsi="Arial" w:cs="Arial"/>
          <w:lang w:val="es-ES" w:eastAsia="en-US"/>
        </w:rPr>
        <w:t xml:space="preserve"> Aun cuando los proyectos nacen a partir de alguna situación que genera molestia o que presenta una oportunidad de mejora, es importante explicar de manera contundente por qué debe llevarse a cabo. Algunos argumentos que sustentan la justificación son: a) hacer notar los beneficios que se obtendrían en bien de la comunidad educativa, b) respaldarse en estudios previos como estadísticas nacionales o regionales que hacen ver la necesidad de atender la situación, c) reflejar los intereses afines a las políticas educativas globales y/o nacionales, en relación con las proyecciones que contempla el plan de trabajo educativo o institucional.</w:t>
      </w:r>
    </w:p>
    <w:p w14:paraId="2E53763A" w14:textId="77777777" w:rsidR="00752EC2" w:rsidRPr="00752EC2" w:rsidRDefault="00752EC2" w:rsidP="00843A1C">
      <w:pPr>
        <w:spacing w:after="100" w:afterAutospacing="1" w:line="360" w:lineRule="auto"/>
        <w:jc w:val="both"/>
        <w:rPr>
          <w:rFonts w:ascii="Arial" w:hAnsi="Arial" w:cs="Arial"/>
          <w:lang w:val="es-ES" w:eastAsia="en-US"/>
        </w:rPr>
      </w:pPr>
      <w:r w:rsidRPr="00752EC2">
        <w:rPr>
          <w:rFonts w:ascii="Arial" w:hAnsi="Arial" w:cs="Arial"/>
          <w:b/>
          <w:bCs/>
          <w:lang w:val="es-ES" w:eastAsia="en-US"/>
        </w:rPr>
        <w:lastRenderedPageBreak/>
        <w:t>Paso 8. Elaboración del manual de ejecución.</w:t>
      </w:r>
      <w:r w:rsidRPr="00752EC2">
        <w:rPr>
          <w:rFonts w:ascii="Arial" w:hAnsi="Arial" w:cs="Arial"/>
          <w:lang w:val="es-ES" w:eastAsia="en-US"/>
        </w:rPr>
        <w:t xml:space="preserve"> Se puede considerar como una guía que se elabora en la fase de la planificación, pero se utiliza en la ejecución. Es mencionado por Rosales (1999) que, aunque su referencia data de los años 90, este insumo no es mencionado en escritos más recientes, resulta necesario incluirlo porque es una herramienta útil y práctica para el equipo de trabajo durante la fase de ejecución. El manual de ejecución guía la planificación y puntualiza contenidos muy precisos, a saber: la descripción del proyecto, el costo total y las fuentes de financiamiento, los objetivos y metas, recursos y responsables. Este manual tiene tres fines específicos:</w:t>
      </w:r>
    </w:p>
    <w:p w14:paraId="52EB6430" w14:textId="77777777" w:rsidR="00752EC2" w:rsidRPr="00752EC2" w:rsidRDefault="00752EC2" w:rsidP="001D3466">
      <w:pPr>
        <w:numPr>
          <w:ilvl w:val="0"/>
          <w:numId w:val="4"/>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 xml:space="preserve">Uso práctico: </w:t>
      </w:r>
      <w:bookmarkStart w:id="24" w:name="_Hlk147037031"/>
      <w:r w:rsidRPr="00752EC2">
        <w:rPr>
          <w:rFonts w:ascii="Arial" w:hAnsi="Arial" w:cs="Arial"/>
          <w:lang w:val="es-ES" w:eastAsia="en-US"/>
        </w:rPr>
        <w:t>durante la fase de ejecución resulta muy ágil contar con un documento que abrevie la información como ficha técnica. Solo consigna el nombre y/o número asignado, centro educativo al que pertenece y la ubicación geográfica, las metas, los recursos y, esencialmente, el cronograma de actividades.</w:t>
      </w:r>
    </w:p>
    <w:bookmarkEnd w:id="24"/>
    <w:p w14:paraId="2B6F6C77" w14:textId="77777777" w:rsidR="00752EC2" w:rsidRPr="00752EC2" w:rsidRDefault="00752EC2" w:rsidP="001D3466">
      <w:pPr>
        <w:numPr>
          <w:ilvl w:val="0"/>
          <w:numId w:val="4"/>
        </w:numPr>
        <w:spacing w:after="100" w:afterAutospacing="1" w:line="360" w:lineRule="auto"/>
        <w:contextualSpacing/>
        <w:jc w:val="both"/>
        <w:rPr>
          <w:rFonts w:ascii="Arial" w:hAnsi="Arial" w:cs="Arial"/>
          <w:lang w:val="es-ES" w:eastAsia="en-US"/>
        </w:rPr>
      </w:pPr>
      <w:r w:rsidRPr="00752EC2">
        <w:rPr>
          <w:rFonts w:ascii="Arial" w:hAnsi="Arial" w:cs="Arial"/>
          <w:lang w:val="es-ES" w:eastAsia="en-US"/>
        </w:rPr>
        <w:t>Para la promoción: el proyecto necesita aceptación y/o aprobación política según los niveles jerárquicos de la institución, por eso hay que promocionarlo, hacerlo de conocimiento de las personas involucradas, su contenido es una síntesis. El manual se entrega para que sea estudiado detenidamente, por lo que se recomienda incorporar algunas representaciones gráficas.</w:t>
      </w:r>
    </w:p>
    <w:p w14:paraId="6CED2A30" w14:textId="77777777" w:rsidR="00843A1C" w:rsidRPr="00843A1C" w:rsidRDefault="00752EC2" w:rsidP="001D3466">
      <w:pPr>
        <w:numPr>
          <w:ilvl w:val="0"/>
          <w:numId w:val="4"/>
        </w:numPr>
        <w:spacing w:after="100" w:afterAutospacing="1" w:line="360" w:lineRule="auto"/>
        <w:contextualSpacing/>
        <w:jc w:val="both"/>
        <w:rPr>
          <w:rFonts w:ascii="Arial" w:hAnsi="Arial" w:cs="Arial"/>
          <w:b/>
          <w:bCs/>
          <w:i/>
          <w:iCs/>
          <w:lang w:val="es-ES" w:eastAsia="en-US"/>
        </w:rPr>
      </w:pPr>
      <w:r w:rsidRPr="00752EC2">
        <w:rPr>
          <w:rFonts w:ascii="Arial" w:hAnsi="Arial" w:cs="Arial"/>
          <w:lang w:val="es-ES" w:eastAsia="en-US"/>
        </w:rPr>
        <w:lastRenderedPageBreak/>
        <w:t>Búsqueda de patrocinadores: presenta la información clara y precisa, lo que facilita la comprensión de las personas que podrían proveer, o patrocinar el financiamiento de los recursos que se necesitan para la ejecución del proyecto.</w:t>
      </w:r>
      <w:r w:rsidR="00843A1C" w:rsidRPr="00843A1C">
        <w:rPr>
          <w:rFonts w:ascii="Arial" w:hAnsi="Arial" w:cs="Arial"/>
          <w:lang w:val="es-ES" w:eastAsia="en-US"/>
        </w:rPr>
        <w:t xml:space="preserve"> </w:t>
      </w:r>
    </w:p>
    <w:p w14:paraId="6210ADBE" w14:textId="77777777" w:rsidR="00843A1C" w:rsidRDefault="00843A1C" w:rsidP="00843A1C">
      <w:pPr>
        <w:spacing w:after="100" w:afterAutospacing="1" w:line="360" w:lineRule="auto"/>
        <w:ind w:left="720"/>
        <w:contextualSpacing/>
        <w:jc w:val="both"/>
        <w:rPr>
          <w:rFonts w:ascii="Arial" w:hAnsi="Arial" w:cs="Arial"/>
          <w:b/>
          <w:bCs/>
          <w:i/>
          <w:iCs/>
          <w:lang w:val="es-ES" w:eastAsia="en-US"/>
        </w:rPr>
      </w:pPr>
    </w:p>
    <w:p w14:paraId="09307C5F" w14:textId="77777777" w:rsidR="00551396" w:rsidRDefault="00752EC2" w:rsidP="00551396">
      <w:pPr>
        <w:spacing w:after="100" w:afterAutospacing="1" w:line="360" w:lineRule="auto"/>
        <w:contextualSpacing/>
        <w:jc w:val="both"/>
        <w:rPr>
          <w:rFonts w:ascii="Arial" w:hAnsi="Arial" w:cs="Arial"/>
          <w:b/>
          <w:bCs/>
          <w:i/>
          <w:iCs/>
          <w:lang w:val="es-ES" w:eastAsia="en-US"/>
        </w:rPr>
      </w:pPr>
      <w:r w:rsidRPr="00752EC2">
        <w:rPr>
          <w:rFonts w:ascii="Arial" w:hAnsi="Arial" w:cs="Arial"/>
          <w:b/>
          <w:bCs/>
          <w:i/>
          <w:iCs/>
          <w:lang w:val="es-ES" w:eastAsia="en-US"/>
        </w:rPr>
        <w:t>Fase 2. Ejecución del proyecto</w:t>
      </w:r>
      <w:bookmarkStart w:id="25" w:name="_Hlk147037071"/>
    </w:p>
    <w:p w14:paraId="7A8E8505" w14:textId="77777777" w:rsidR="00551396" w:rsidRDefault="00551396" w:rsidP="00551396">
      <w:pPr>
        <w:spacing w:after="100" w:afterAutospacing="1" w:line="360" w:lineRule="auto"/>
        <w:contextualSpacing/>
        <w:jc w:val="both"/>
        <w:rPr>
          <w:rFonts w:ascii="Arial" w:hAnsi="Arial" w:cs="Arial"/>
          <w:lang w:val="es-ES" w:eastAsia="en-US"/>
        </w:rPr>
      </w:pPr>
    </w:p>
    <w:p w14:paraId="18CABFF3" w14:textId="77777777" w:rsidR="00551396" w:rsidRDefault="00752EC2" w:rsidP="00551396">
      <w:pPr>
        <w:spacing w:after="100" w:afterAutospacing="1" w:line="360" w:lineRule="auto"/>
        <w:contextualSpacing/>
        <w:jc w:val="both"/>
        <w:rPr>
          <w:rFonts w:ascii="Arial" w:hAnsi="Arial" w:cs="Arial"/>
          <w:b/>
          <w:bCs/>
          <w:i/>
          <w:iCs/>
          <w:lang w:val="es-ES" w:eastAsia="en-US"/>
        </w:rPr>
      </w:pPr>
      <w:r w:rsidRPr="00752EC2">
        <w:rPr>
          <w:rFonts w:ascii="Arial" w:hAnsi="Arial" w:cs="Arial"/>
          <w:lang w:val="es-ES" w:eastAsia="en-US"/>
        </w:rPr>
        <w:t>Una vez formulado el proyecto, se procede con la ejecución del plan, su componente esencial es la gestión en el área estratégica, de trabajo, del tiempo, de responsables, de las comunicaciones y del riesgo. Para la puesta en práctica sirven algunos instrumentos que permitan dar seguimiento a su programación</w:t>
      </w:r>
      <w:bookmarkEnd w:id="25"/>
      <w:r w:rsidRPr="00752EC2">
        <w:rPr>
          <w:rFonts w:ascii="Arial" w:hAnsi="Arial" w:cs="Arial"/>
          <w:lang w:val="es-ES" w:eastAsia="en-US"/>
        </w:rPr>
        <w:t xml:space="preserve">, en palabras de Delgado (2013), esta fase da respuesta a las siguientes preguntas: ¿Cómo se hará? ¿Dónde? ¿Cuándo? ¿Quiénes? y ¿Con qué? Por tanto, se ha considerado oportuno describir seis áreas de gestión y se ofrecen algunas matrices o plantillas para facilitar el trabajo operativo que se realice en el centro escolar. </w:t>
      </w:r>
      <w:bookmarkStart w:id="26" w:name="_Hlk147037104"/>
    </w:p>
    <w:p w14:paraId="6D2C01AA" w14:textId="77777777" w:rsidR="00551396" w:rsidRDefault="00551396" w:rsidP="00551396">
      <w:pPr>
        <w:spacing w:after="100" w:afterAutospacing="1" w:line="360" w:lineRule="auto"/>
        <w:contextualSpacing/>
        <w:jc w:val="both"/>
        <w:rPr>
          <w:rFonts w:ascii="Arial" w:hAnsi="Arial" w:cs="Arial"/>
          <w:lang w:val="es-ES" w:eastAsia="en-US"/>
        </w:rPr>
      </w:pPr>
    </w:p>
    <w:p w14:paraId="03C7EB85" w14:textId="77777777" w:rsidR="003C53EB" w:rsidRDefault="00752EC2" w:rsidP="00551396">
      <w:pPr>
        <w:spacing w:after="100" w:afterAutospacing="1" w:line="360" w:lineRule="auto"/>
        <w:contextualSpacing/>
        <w:jc w:val="both"/>
        <w:rPr>
          <w:rFonts w:ascii="Arial" w:hAnsi="Arial" w:cs="Arial"/>
          <w:b/>
          <w:bCs/>
          <w:i/>
          <w:iCs/>
          <w:lang w:val="es-ES" w:eastAsia="en-US"/>
        </w:rPr>
      </w:pPr>
      <w:r w:rsidRPr="00752EC2">
        <w:rPr>
          <w:rFonts w:ascii="Arial" w:hAnsi="Arial" w:cs="Arial"/>
          <w:b/>
          <w:lang w:val="es-ES" w:eastAsia="en-US"/>
        </w:rPr>
        <w:t xml:space="preserve">1. </w:t>
      </w:r>
      <w:r w:rsidRPr="00752EC2">
        <w:rPr>
          <w:rFonts w:ascii="Arial" w:hAnsi="Arial" w:cs="Arial"/>
          <w:b/>
          <w:bCs/>
          <w:lang w:val="es-ES" w:eastAsia="en-US"/>
        </w:rPr>
        <w:t>Gestión estratégica.</w:t>
      </w:r>
      <w:r w:rsidRPr="00752EC2">
        <w:rPr>
          <w:rFonts w:ascii="Arial" w:hAnsi="Arial" w:cs="Arial"/>
          <w:lang w:val="es-ES" w:eastAsia="en-US"/>
        </w:rPr>
        <w:t xml:space="preserve"> La planificación estratégica es el proceso de intervención para mejorar alguna condición (MEP, 2016). Este se sirve de dos técnicas, el FODA y el CAME: El primero, identifica las variables internas y externas y luego se cruzan entre ellas. En apariencia forman un remolino de ideas que cruzan entre sí para crear estrategias donde las fortalezas dan contención a las debilidades, combaten las amenazas y se potencian con las oportunidades; las debilidades se apoyan en </w:t>
      </w:r>
      <w:r w:rsidRPr="00752EC2">
        <w:rPr>
          <w:rFonts w:ascii="Arial" w:hAnsi="Arial" w:cs="Arial"/>
          <w:lang w:val="es-ES" w:eastAsia="en-US"/>
        </w:rPr>
        <w:lastRenderedPageBreak/>
        <w:t>las fortalezas, se sirven de las oportunidades y plantea defensas contra las amenazas. Todo con el fin de dar soporte a la institución, como simula la figura 1.</w:t>
      </w:r>
    </w:p>
    <w:p w14:paraId="440D8504" w14:textId="77777777" w:rsidR="003C53EB" w:rsidRDefault="003C53EB" w:rsidP="00551396">
      <w:pPr>
        <w:spacing w:after="100" w:afterAutospacing="1" w:line="360" w:lineRule="auto"/>
        <w:contextualSpacing/>
        <w:jc w:val="both"/>
        <w:rPr>
          <w:rFonts w:ascii="Arial" w:hAnsi="Arial" w:cs="Arial"/>
          <w:b/>
          <w:bCs/>
          <w:lang w:val="es-ES" w:eastAsia="en-US"/>
        </w:rPr>
      </w:pPr>
    </w:p>
    <w:p w14:paraId="0AD6DB76" w14:textId="1094D9EB" w:rsidR="00752EC2" w:rsidRPr="00752EC2" w:rsidRDefault="00752EC2" w:rsidP="003C53EB">
      <w:pPr>
        <w:spacing w:after="100" w:afterAutospacing="1" w:line="360" w:lineRule="auto"/>
        <w:contextualSpacing/>
        <w:jc w:val="center"/>
        <w:rPr>
          <w:rFonts w:ascii="Arial" w:hAnsi="Arial" w:cs="Arial"/>
          <w:b/>
          <w:sz w:val="20"/>
          <w:szCs w:val="20"/>
          <w:lang w:val="es-ES" w:eastAsia="en-US"/>
        </w:rPr>
      </w:pPr>
      <w:r w:rsidRPr="00752EC2">
        <w:rPr>
          <w:rFonts w:ascii="Arial" w:hAnsi="Arial" w:cs="Arial"/>
          <w:b/>
          <w:bCs/>
          <w:sz w:val="20"/>
          <w:szCs w:val="20"/>
          <w:lang w:val="es-ES" w:eastAsia="en-US"/>
        </w:rPr>
        <w:t>Figura 1</w:t>
      </w:r>
      <w:r w:rsidR="003C53EB" w:rsidRPr="003C53EB">
        <w:rPr>
          <w:rFonts w:ascii="Arial" w:hAnsi="Arial" w:cs="Arial"/>
          <w:b/>
          <w:bCs/>
          <w:sz w:val="20"/>
          <w:szCs w:val="20"/>
          <w:lang w:val="es-ES" w:eastAsia="en-US"/>
        </w:rPr>
        <w:t xml:space="preserve">. </w:t>
      </w:r>
      <w:r w:rsidRPr="00752EC2">
        <w:rPr>
          <w:rFonts w:ascii="Arial" w:hAnsi="Arial" w:cs="Arial"/>
          <w:b/>
          <w:iCs/>
          <w:sz w:val="20"/>
          <w:szCs w:val="20"/>
          <w:lang w:val="es-ES" w:eastAsia="en-US"/>
        </w:rPr>
        <w:t>Remolino de ideas FODA</w:t>
      </w:r>
    </w:p>
    <w:p w14:paraId="6FADF144" w14:textId="77777777" w:rsidR="00752EC2" w:rsidRPr="00752EC2" w:rsidRDefault="00752EC2" w:rsidP="003C53EB">
      <w:pPr>
        <w:spacing w:after="100" w:afterAutospacing="1" w:line="360" w:lineRule="auto"/>
        <w:jc w:val="center"/>
        <w:rPr>
          <w:rFonts w:ascii="Arial" w:hAnsi="Arial" w:cs="Arial"/>
          <w:lang w:val="es-ES" w:eastAsia="en-US"/>
        </w:rPr>
      </w:pPr>
      <w:r w:rsidRPr="00752EC2">
        <w:rPr>
          <w:rFonts w:asciiTheme="minorHAnsi" w:hAnsiTheme="minorHAnsi"/>
          <w:noProof/>
          <w:lang w:val="es-ES" w:eastAsia="en-US"/>
        </w:rPr>
        <w:drawing>
          <wp:inline distT="0" distB="0" distL="0" distR="0" wp14:anchorId="2A9EF2CC" wp14:editId="57E106A6">
            <wp:extent cx="4697132" cy="4619708"/>
            <wp:effectExtent l="0" t="0" r="8255" b="9525"/>
            <wp:docPr id="1533168230"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68230" name="Imagen 1" descr="Forma&#10;&#10;Descripción generada automáticamente"/>
                    <pic:cNvPicPr/>
                  </pic:nvPicPr>
                  <pic:blipFill>
                    <a:blip r:embed="rId11"/>
                    <a:stretch>
                      <a:fillRect/>
                    </a:stretch>
                  </pic:blipFill>
                  <pic:spPr>
                    <a:xfrm>
                      <a:off x="0" y="0"/>
                      <a:ext cx="4849634" cy="4769697"/>
                    </a:xfrm>
                    <a:prstGeom prst="rect">
                      <a:avLst/>
                    </a:prstGeom>
                  </pic:spPr>
                </pic:pic>
              </a:graphicData>
            </a:graphic>
          </wp:inline>
        </w:drawing>
      </w:r>
    </w:p>
    <w:p w14:paraId="3E00781A" w14:textId="77777777" w:rsidR="00CE21C3" w:rsidRDefault="00752EC2" w:rsidP="00CE21C3">
      <w:pPr>
        <w:spacing w:line="360" w:lineRule="auto"/>
        <w:jc w:val="both"/>
        <w:rPr>
          <w:rFonts w:ascii="Arial" w:hAnsi="Arial" w:cs="Arial"/>
          <w:lang w:val="es-ES" w:eastAsia="en-US"/>
        </w:rPr>
      </w:pPr>
      <w:r w:rsidRPr="00752EC2">
        <w:rPr>
          <w:rFonts w:ascii="Arial" w:hAnsi="Arial" w:cs="Arial"/>
          <w:lang w:val="es-ES" w:eastAsia="en-US"/>
        </w:rPr>
        <w:lastRenderedPageBreak/>
        <w:t>Con base en los insumos del FODA, se retoma la técnica el CAME para definir estrategias ofensivas y defensivas del plan de acción que permitan hacer frente a las situaciones. Su reflexión se centra en dar respuesta a las cuatro preguntas que se indican en la tabla 2.</w:t>
      </w:r>
      <w:bookmarkEnd w:id="26"/>
    </w:p>
    <w:p w14:paraId="7AA2E704" w14:textId="77777777" w:rsidR="00CE21C3" w:rsidRDefault="00CE21C3" w:rsidP="00CE21C3">
      <w:pPr>
        <w:spacing w:line="360" w:lineRule="auto"/>
        <w:jc w:val="both"/>
        <w:rPr>
          <w:rFonts w:ascii="Arial" w:hAnsi="Arial" w:cs="Arial"/>
          <w:b/>
          <w:bCs/>
          <w:sz w:val="20"/>
          <w:szCs w:val="20"/>
          <w:lang w:val="es-ES" w:eastAsia="en-US"/>
        </w:rPr>
      </w:pPr>
    </w:p>
    <w:p w14:paraId="481931EF" w14:textId="330C5197" w:rsidR="00752EC2" w:rsidRPr="00752EC2" w:rsidRDefault="00752EC2" w:rsidP="00CE21C3">
      <w:pPr>
        <w:spacing w:line="360" w:lineRule="auto"/>
        <w:jc w:val="center"/>
        <w:rPr>
          <w:rFonts w:ascii="Arial" w:hAnsi="Arial" w:cs="Arial"/>
          <w:b/>
          <w:iCs/>
          <w:sz w:val="20"/>
          <w:szCs w:val="20"/>
          <w:lang w:val="es-ES" w:eastAsia="en-US"/>
        </w:rPr>
      </w:pPr>
      <w:r w:rsidRPr="00752EC2">
        <w:rPr>
          <w:rFonts w:ascii="Arial" w:hAnsi="Arial" w:cs="Arial"/>
          <w:b/>
          <w:bCs/>
          <w:sz w:val="20"/>
          <w:szCs w:val="20"/>
          <w:lang w:val="es-ES" w:eastAsia="en-US"/>
        </w:rPr>
        <w:t>Tabla 2</w:t>
      </w:r>
      <w:r w:rsidR="00D13A44" w:rsidRPr="00D13A44">
        <w:rPr>
          <w:rFonts w:ascii="Arial" w:hAnsi="Arial" w:cs="Arial"/>
          <w:b/>
          <w:bCs/>
          <w:sz w:val="20"/>
          <w:szCs w:val="20"/>
          <w:lang w:val="es-ES" w:eastAsia="en-US"/>
        </w:rPr>
        <w:t xml:space="preserve">. </w:t>
      </w:r>
      <w:r w:rsidRPr="00752EC2">
        <w:rPr>
          <w:rFonts w:ascii="Arial" w:hAnsi="Arial" w:cs="Arial"/>
          <w:b/>
          <w:iCs/>
          <w:sz w:val="20"/>
          <w:szCs w:val="20"/>
          <w:lang w:val="es-ES" w:eastAsia="en-US"/>
        </w:rPr>
        <w:t>Matriz CAME</w:t>
      </w:r>
    </w:p>
    <w:p w14:paraId="099D7AAA" w14:textId="77777777" w:rsidR="00752EC2" w:rsidRPr="00752EC2" w:rsidRDefault="00752EC2" w:rsidP="00F87B3C">
      <w:pPr>
        <w:jc w:val="center"/>
        <w:rPr>
          <w:rFonts w:asciiTheme="minorHAnsi" w:hAnsiTheme="minorHAnsi"/>
          <w:noProof/>
          <w:sz w:val="22"/>
          <w:szCs w:val="22"/>
          <w:lang w:val="es-ES" w:eastAsia="en-US"/>
        </w:rPr>
      </w:pPr>
      <w:r w:rsidRPr="00752EC2">
        <w:rPr>
          <w:rFonts w:asciiTheme="minorHAnsi" w:hAnsiTheme="minorHAnsi"/>
          <w:noProof/>
          <w:sz w:val="22"/>
          <w:szCs w:val="22"/>
          <w:lang w:val="es-ES" w:eastAsia="en-US"/>
        </w:rPr>
        <w:drawing>
          <wp:inline distT="0" distB="0" distL="0" distR="0" wp14:anchorId="44DFB008" wp14:editId="7B7A0511">
            <wp:extent cx="5760972" cy="1677725"/>
            <wp:effectExtent l="0" t="0" r="0" b="0"/>
            <wp:docPr id="1" name="Imagen 16" descr="Tabl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Tabla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972" cy="1677725"/>
                    </a:xfrm>
                    <a:prstGeom prst="rect">
                      <a:avLst/>
                    </a:prstGeom>
                    <a:noFill/>
                    <a:ln>
                      <a:noFill/>
                    </a:ln>
                  </pic:spPr>
                </pic:pic>
              </a:graphicData>
            </a:graphic>
          </wp:inline>
        </w:drawing>
      </w:r>
    </w:p>
    <w:p w14:paraId="79778141" w14:textId="77777777" w:rsidR="00752EC2" w:rsidRPr="00752EC2" w:rsidRDefault="00752EC2" w:rsidP="00752EC2">
      <w:pPr>
        <w:jc w:val="both"/>
        <w:rPr>
          <w:rFonts w:ascii="Arial" w:hAnsi="Arial" w:cs="Arial"/>
          <w:sz w:val="20"/>
          <w:szCs w:val="20"/>
          <w:lang w:val="es-ES" w:eastAsia="en-US"/>
        </w:rPr>
      </w:pPr>
      <w:r w:rsidRPr="00752EC2">
        <w:rPr>
          <w:rFonts w:ascii="Arial" w:hAnsi="Arial" w:cs="Arial"/>
          <w:iCs/>
          <w:sz w:val="20"/>
          <w:szCs w:val="20"/>
          <w:lang w:val="es-ES" w:eastAsia="en-US"/>
        </w:rPr>
        <w:t>Nota</w:t>
      </w:r>
      <w:r w:rsidRPr="00752EC2">
        <w:rPr>
          <w:rFonts w:ascii="Arial" w:hAnsi="Arial" w:cs="Arial"/>
          <w:sz w:val="20"/>
          <w:szCs w:val="20"/>
          <w:lang w:val="es-ES" w:eastAsia="en-US"/>
        </w:rPr>
        <w:t>. Tabla tomada de Venegas (2020, p. 183).</w:t>
      </w:r>
    </w:p>
    <w:p w14:paraId="78A68EF9" w14:textId="77777777" w:rsidR="00752EC2" w:rsidRPr="00752EC2" w:rsidRDefault="00752EC2" w:rsidP="00752EC2">
      <w:pPr>
        <w:spacing w:line="360" w:lineRule="auto"/>
        <w:jc w:val="both"/>
        <w:rPr>
          <w:rFonts w:ascii="Arial" w:hAnsi="Arial" w:cs="Arial"/>
          <w:lang w:val="es-ES" w:eastAsia="en-US"/>
        </w:rPr>
      </w:pPr>
    </w:p>
    <w:p w14:paraId="28C7EA1C" w14:textId="77777777" w:rsidR="00752EC2" w:rsidRPr="00752EC2" w:rsidRDefault="00752EC2" w:rsidP="007A1BDE">
      <w:pPr>
        <w:spacing w:after="100" w:afterAutospacing="1" w:line="360" w:lineRule="auto"/>
        <w:jc w:val="both"/>
        <w:rPr>
          <w:rFonts w:ascii="Arial" w:hAnsi="Arial" w:cs="Arial"/>
          <w:lang w:val="es-ES" w:eastAsia="en-US"/>
        </w:rPr>
      </w:pPr>
      <w:r w:rsidRPr="00752EC2">
        <w:rPr>
          <w:rFonts w:ascii="Arial" w:hAnsi="Arial" w:cs="Arial"/>
          <w:b/>
          <w:bCs/>
          <w:lang w:val="es-ES" w:eastAsia="en-US"/>
        </w:rPr>
        <w:t>2.</w:t>
      </w:r>
      <w:r w:rsidRPr="00752EC2">
        <w:rPr>
          <w:rFonts w:ascii="Arial" w:hAnsi="Arial" w:cs="Arial"/>
          <w:i/>
          <w:iCs/>
          <w:lang w:val="es-ES" w:eastAsia="en-US"/>
        </w:rPr>
        <w:t xml:space="preserve"> </w:t>
      </w:r>
      <w:r w:rsidRPr="00752EC2">
        <w:rPr>
          <w:rFonts w:ascii="Arial" w:hAnsi="Arial" w:cs="Arial"/>
          <w:b/>
          <w:bCs/>
          <w:lang w:val="es-ES" w:eastAsia="en-US"/>
        </w:rPr>
        <w:t>Gestión del trabajo.</w:t>
      </w:r>
      <w:r w:rsidRPr="00752EC2">
        <w:rPr>
          <w:rFonts w:ascii="Arial" w:hAnsi="Arial" w:cs="Arial"/>
          <w:lang w:val="es-ES" w:eastAsia="en-US"/>
        </w:rPr>
        <w:t xml:space="preserve"> Esta gestión se respalda en la estructura del desglose de trabajo (EDT) puesto que presenta las actividades y tareas que se deben ejecutar para cumplir con cada objetivo del proyecto; tiene dos funciones: el desglose que permite mayor precisión de las acciones, y detallar las acciones para guiar a las personas del equipo. Estos objetivos se desglosan en componentes o paquetes de trabajo (Ortegón et al., 2015). Tiene mayor efectividad cuando se representa gráficamente, por lo que la tabla 3 muestra una plantilla para desglosar cada objetivo.</w:t>
      </w:r>
    </w:p>
    <w:p w14:paraId="25D45369" w14:textId="114E17F2" w:rsidR="00752EC2" w:rsidRPr="00752EC2" w:rsidRDefault="00752EC2" w:rsidP="00D469CC">
      <w:pPr>
        <w:spacing w:after="100" w:afterAutospacing="1"/>
        <w:jc w:val="center"/>
        <w:rPr>
          <w:rFonts w:ascii="Arial" w:hAnsi="Arial" w:cs="Arial"/>
          <w:b/>
          <w:iCs/>
          <w:sz w:val="20"/>
          <w:szCs w:val="20"/>
          <w:lang w:val="es-ES" w:eastAsia="en-US"/>
        </w:rPr>
      </w:pPr>
      <w:r w:rsidRPr="00752EC2">
        <w:rPr>
          <w:rFonts w:ascii="Arial" w:hAnsi="Arial" w:cs="Arial"/>
          <w:b/>
          <w:bCs/>
          <w:sz w:val="20"/>
          <w:szCs w:val="20"/>
          <w:lang w:val="es-ES" w:eastAsia="en-US"/>
        </w:rPr>
        <w:lastRenderedPageBreak/>
        <w:t>Tabla 3</w:t>
      </w:r>
      <w:r w:rsidR="00D469CC" w:rsidRPr="00D469CC">
        <w:rPr>
          <w:rFonts w:ascii="Arial" w:hAnsi="Arial" w:cs="Arial"/>
          <w:b/>
          <w:bCs/>
          <w:sz w:val="20"/>
          <w:szCs w:val="20"/>
          <w:lang w:val="es-ES" w:eastAsia="en-US"/>
        </w:rPr>
        <w:t xml:space="preserve">. </w:t>
      </w:r>
      <w:r w:rsidRPr="00752EC2">
        <w:rPr>
          <w:rFonts w:ascii="Arial" w:hAnsi="Arial" w:cs="Arial"/>
          <w:b/>
          <w:iCs/>
          <w:sz w:val="20"/>
          <w:szCs w:val="20"/>
          <w:lang w:val="es-ES" w:eastAsia="en-US"/>
        </w:rPr>
        <w:t>Matriz EDT</w:t>
      </w:r>
    </w:p>
    <w:p w14:paraId="5D90981E" w14:textId="77777777" w:rsidR="00752EC2" w:rsidRPr="00752EC2" w:rsidRDefault="00752EC2" w:rsidP="00752EC2">
      <w:pPr>
        <w:spacing w:line="360" w:lineRule="auto"/>
        <w:jc w:val="center"/>
        <w:rPr>
          <w:rFonts w:ascii="Arial" w:hAnsi="Arial" w:cs="Arial"/>
          <w:lang w:val="es-ES" w:eastAsia="en-US"/>
        </w:rPr>
      </w:pPr>
      <w:r w:rsidRPr="00752EC2">
        <w:rPr>
          <w:rFonts w:asciiTheme="minorHAnsi" w:hAnsiTheme="minorHAnsi"/>
          <w:noProof/>
          <w:sz w:val="22"/>
          <w:szCs w:val="22"/>
          <w:lang w:val="es-ES" w:eastAsia="en-US"/>
        </w:rPr>
        <w:drawing>
          <wp:inline distT="0" distB="0" distL="0" distR="0" wp14:anchorId="10070142" wp14:editId="77AF39FE">
            <wp:extent cx="5772150" cy="2266122"/>
            <wp:effectExtent l="0" t="0" r="0" b="1270"/>
            <wp:docPr id="3" name="Imagen 11" descr="Text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exto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7396" cy="2307441"/>
                    </a:xfrm>
                    <a:prstGeom prst="rect">
                      <a:avLst/>
                    </a:prstGeom>
                    <a:noFill/>
                    <a:ln>
                      <a:noFill/>
                    </a:ln>
                  </pic:spPr>
                </pic:pic>
              </a:graphicData>
            </a:graphic>
          </wp:inline>
        </w:drawing>
      </w:r>
    </w:p>
    <w:p w14:paraId="0F28A0DA" w14:textId="77777777" w:rsidR="00752EC2" w:rsidRPr="00752EC2" w:rsidRDefault="00752EC2" w:rsidP="00DD4168">
      <w:pPr>
        <w:spacing w:after="100" w:afterAutospacing="1" w:line="360" w:lineRule="auto"/>
        <w:jc w:val="both"/>
        <w:rPr>
          <w:rFonts w:ascii="Arial" w:hAnsi="Arial" w:cs="Arial"/>
          <w:lang w:val="es-ES" w:eastAsia="en-US"/>
        </w:rPr>
      </w:pPr>
      <w:r w:rsidRPr="00752EC2">
        <w:rPr>
          <w:rFonts w:ascii="Arial" w:hAnsi="Arial" w:cs="Arial"/>
          <w:b/>
          <w:bCs/>
          <w:lang w:val="es-ES" w:eastAsia="en-US"/>
        </w:rPr>
        <w:t>3.</w:t>
      </w:r>
      <w:r w:rsidRPr="00752EC2">
        <w:rPr>
          <w:rFonts w:ascii="Arial" w:hAnsi="Arial" w:cs="Arial"/>
          <w:i/>
          <w:iCs/>
          <w:lang w:val="es-ES" w:eastAsia="en-US"/>
        </w:rPr>
        <w:t xml:space="preserve"> </w:t>
      </w:r>
      <w:r w:rsidRPr="00752EC2">
        <w:rPr>
          <w:rFonts w:ascii="Arial" w:hAnsi="Arial" w:cs="Arial"/>
          <w:b/>
          <w:bCs/>
          <w:lang w:val="es-ES" w:eastAsia="en-US"/>
        </w:rPr>
        <w:t>Gestión del tiempo.</w:t>
      </w:r>
      <w:r w:rsidRPr="00752EC2">
        <w:rPr>
          <w:rFonts w:ascii="Arial" w:hAnsi="Arial" w:cs="Arial"/>
          <w:lang w:val="es-ES" w:eastAsia="en-US"/>
        </w:rPr>
        <w:t xml:space="preserve"> Para esta gestión es útil la técnica de diagramas de red porque programa las actividades para cada persona responsable, a su vez, establece el tiempo en que se deben ejecutar, también establece relaciones entre sí y los momentos sincrónicos o asincrónicos en que se realizan; además, propicia la reflexión en el tiempo realista que se necesita para realizar una actividad en correspondencia con el producto que debe entregar. Su función es controlar los avances con el fin de hacer ajustes o reprogramaciones en el momento preciso, también permite visualizar fácilmente las actividades y sus responsables. Es conocida como gráfica de barras porque se conforma de columnas, como se observa en el ejemplo de la tabla 4.</w:t>
      </w:r>
    </w:p>
    <w:p w14:paraId="2828A53E" w14:textId="77777777" w:rsidR="00DD4168" w:rsidRDefault="00DD4168" w:rsidP="00752EC2">
      <w:pPr>
        <w:spacing w:line="480" w:lineRule="auto"/>
        <w:jc w:val="both"/>
        <w:rPr>
          <w:rFonts w:ascii="Arial" w:hAnsi="Arial" w:cs="Arial"/>
          <w:b/>
          <w:bCs/>
          <w:lang w:val="es-ES" w:eastAsia="en-US"/>
        </w:rPr>
      </w:pPr>
    </w:p>
    <w:p w14:paraId="7AAFA8C2" w14:textId="415EDF58" w:rsidR="00752EC2" w:rsidRPr="00752EC2" w:rsidRDefault="00752EC2" w:rsidP="00D10C93">
      <w:pPr>
        <w:spacing w:line="360" w:lineRule="auto"/>
        <w:jc w:val="center"/>
        <w:rPr>
          <w:rFonts w:ascii="Arial" w:hAnsi="Arial" w:cs="Arial"/>
          <w:b/>
          <w:sz w:val="20"/>
          <w:szCs w:val="20"/>
          <w:lang w:val="es-ES" w:eastAsia="en-US"/>
        </w:rPr>
      </w:pPr>
      <w:r w:rsidRPr="00752EC2">
        <w:rPr>
          <w:rFonts w:ascii="Arial" w:hAnsi="Arial" w:cs="Arial"/>
          <w:b/>
          <w:bCs/>
          <w:sz w:val="20"/>
          <w:szCs w:val="20"/>
          <w:lang w:val="es-ES" w:eastAsia="en-US"/>
        </w:rPr>
        <w:lastRenderedPageBreak/>
        <w:t>Tabla 4</w:t>
      </w:r>
      <w:r w:rsidR="003D1EDB" w:rsidRPr="003D1EDB">
        <w:rPr>
          <w:rFonts w:ascii="Arial" w:hAnsi="Arial" w:cs="Arial"/>
          <w:b/>
          <w:bCs/>
          <w:sz w:val="20"/>
          <w:szCs w:val="20"/>
          <w:lang w:val="es-ES" w:eastAsia="en-US"/>
        </w:rPr>
        <w:t xml:space="preserve">. </w:t>
      </w:r>
      <w:r w:rsidRPr="00752EC2">
        <w:rPr>
          <w:rFonts w:ascii="Arial" w:hAnsi="Arial" w:cs="Arial"/>
          <w:b/>
          <w:iCs/>
          <w:sz w:val="20"/>
          <w:szCs w:val="20"/>
          <w:lang w:val="es-ES" w:eastAsia="en-US"/>
        </w:rPr>
        <w:t>Cronograma</w:t>
      </w:r>
    </w:p>
    <w:p w14:paraId="3FEA12E3" w14:textId="77777777" w:rsidR="00752EC2" w:rsidRPr="00752EC2" w:rsidRDefault="00752EC2" w:rsidP="000445DE">
      <w:pPr>
        <w:spacing w:line="360" w:lineRule="auto"/>
        <w:jc w:val="center"/>
        <w:rPr>
          <w:rFonts w:ascii="Arial" w:hAnsi="Arial" w:cs="Arial"/>
          <w:lang w:val="es-ES" w:eastAsia="en-US"/>
        </w:rPr>
      </w:pPr>
      <w:r w:rsidRPr="00752EC2">
        <w:rPr>
          <w:rFonts w:asciiTheme="minorHAnsi" w:hAnsiTheme="minorHAnsi"/>
          <w:noProof/>
          <w:sz w:val="22"/>
          <w:szCs w:val="22"/>
          <w:lang w:val="es-ES" w:eastAsia="en-US"/>
        </w:rPr>
        <w:drawing>
          <wp:inline distT="0" distB="0" distL="0" distR="0" wp14:anchorId="4C5BBEED" wp14:editId="495C7149">
            <wp:extent cx="5724939" cy="2528515"/>
            <wp:effectExtent l="0" t="0" r="0" b="5715"/>
            <wp:docPr id="2" name="Imagen 12" descr="Tabl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8237" cy="2569721"/>
                    </a:xfrm>
                    <a:prstGeom prst="rect">
                      <a:avLst/>
                    </a:prstGeom>
                    <a:noFill/>
                    <a:ln>
                      <a:noFill/>
                    </a:ln>
                  </pic:spPr>
                </pic:pic>
              </a:graphicData>
            </a:graphic>
          </wp:inline>
        </w:drawing>
      </w:r>
    </w:p>
    <w:p w14:paraId="11E36469" w14:textId="0A081205" w:rsidR="00752EC2" w:rsidRPr="00752EC2" w:rsidRDefault="00752EC2" w:rsidP="00CB0B75">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4. Gestión de las responsabilidades.</w:t>
      </w:r>
      <w:r w:rsidRPr="00752EC2">
        <w:rPr>
          <w:rFonts w:ascii="Arial" w:hAnsi="Arial" w:cs="Arial"/>
          <w:lang w:val="es-ES" w:eastAsia="en-US"/>
        </w:rPr>
        <w:t xml:space="preserve"> La administración del recurso humano implica la conformación de los equipos de trabajo, no se puede omitir que la persona como ser integral es poseedora de ciertas habilidades; por esta razón, primero hay que asegurarse que las responsabilidades sean asignadas a quienes tienen la competencia para asumirlas, luego, se procede a otorgarlas; otro aspecto por considerar es el tiempo que se asigna en relación con las tareas que implica. </w:t>
      </w:r>
    </w:p>
    <w:p w14:paraId="5B8FD0BB" w14:textId="77777777" w:rsidR="00752EC2" w:rsidRPr="00752EC2" w:rsidRDefault="00752EC2" w:rsidP="00CB0B75">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Existen dos maneras de asignación: en una, las personas asumen varias responsabilidades como parte de un control cruzado; en la otra, cada persona asume una sola tarea y se dedica a ella. Sin embargo, dentro de esta propuesta se sugiere una red de conexión y seguimiento (RCS) en la que una persona es la que </w:t>
      </w:r>
      <w:r w:rsidRPr="00752EC2">
        <w:rPr>
          <w:rFonts w:ascii="Arial" w:hAnsi="Arial" w:cs="Arial"/>
          <w:lang w:val="es-ES" w:eastAsia="en-US"/>
        </w:rPr>
        <w:lastRenderedPageBreak/>
        <w:t>lleva el control cruzado, y va conectando el trabajo de las demás optimizando la fluidez de las tareas por medio de la comunicación. Esto facilita el seguimiento del proyecto, permite que las personas estén más concentradas en sus tareas, simplifica la formulación de informes y, por tanto, incrementa la productividad; tal propuesta se ilustra en la tabla 5, cuatro personas tienen roles asignados y una quinta es quien sirve de RCS.</w:t>
      </w:r>
    </w:p>
    <w:p w14:paraId="4DE4EA94" w14:textId="7C30DB3D" w:rsidR="00752EC2" w:rsidRPr="00752EC2" w:rsidRDefault="00752EC2" w:rsidP="00CB0B75">
      <w:pPr>
        <w:spacing w:line="360" w:lineRule="auto"/>
        <w:jc w:val="center"/>
        <w:rPr>
          <w:rFonts w:ascii="Arial" w:hAnsi="Arial" w:cs="Arial"/>
          <w:b/>
          <w:sz w:val="20"/>
          <w:szCs w:val="20"/>
          <w:lang w:val="es-ES" w:eastAsia="en-US"/>
        </w:rPr>
      </w:pPr>
      <w:r w:rsidRPr="00752EC2">
        <w:rPr>
          <w:rFonts w:ascii="Arial" w:hAnsi="Arial" w:cs="Arial"/>
          <w:b/>
          <w:bCs/>
          <w:sz w:val="20"/>
          <w:szCs w:val="20"/>
          <w:lang w:val="es-ES" w:eastAsia="en-US"/>
        </w:rPr>
        <w:t>Tabla 5</w:t>
      </w:r>
      <w:r w:rsidR="00CB0B75" w:rsidRPr="00CB0B75">
        <w:rPr>
          <w:rFonts w:ascii="Arial" w:hAnsi="Arial" w:cs="Arial"/>
          <w:b/>
          <w:bCs/>
          <w:sz w:val="20"/>
          <w:szCs w:val="20"/>
          <w:lang w:val="es-ES" w:eastAsia="en-US"/>
        </w:rPr>
        <w:t xml:space="preserve">. </w:t>
      </w:r>
      <w:r w:rsidRPr="00752EC2">
        <w:rPr>
          <w:rFonts w:ascii="Arial" w:hAnsi="Arial" w:cs="Arial"/>
          <w:b/>
          <w:iCs/>
          <w:sz w:val="20"/>
          <w:szCs w:val="20"/>
          <w:lang w:val="es-ES" w:eastAsia="en-US"/>
        </w:rPr>
        <w:t>Matriz de seguimiento de responsabilidades</w:t>
      </w:r>
    </w:p>
    <w:p w14:paraId="62081930" w14:textId="77777777" w:rsidR="00752EC2" w:rsidRPr="00752EC2" w:rsidRDefault="00752EC2" w:rsidP="00416216">
      <w:pPr>
        <w:spacing w:line="360" w:lineRule="auto"/>
        <w:jc w:val="center"/>
        <w:rPr>
          <w:rFonts w:ascii="Arial" w:hAnsi="Arial" w:cs="Arial"/>
          <w:sz w:val="22"/>
          <w:szCs w:val="22"/>
          <w:lang w:val="es-ES" w:eastAsia="en-US"/>
        </w:rPr>
      </w:pPr>
      <w:r w:rsidRPr="00752EC2">
        <w:rPr>
          <w:rFonts w:ascii="Arial" w:hAnsi="Arial" w:cs="Arial"/>
          <w:noProof/>
          <w:sz w:val="22"/>
          <w:szCs w:val="22"/>
          <w:lang w:val="es-ES" w:eastAsia="en-US"/>
        </w:rPr>
        <w:drawing>
          <wp:inline distT="0" distB="0" distL="0" distR="0" wp14:anchorId="1A494696" wp14:editId="1138B254">
            <wp:extent cx="5715153" cy="1979875"/>
            <wp:effectExtent l="0" t="0" r="0" b="1905"/>
            <wp:docPr id="1938328025" name="Imagen 1" descr="Texto, Aplicación,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28025" name="Imagen 1" descr="Texto, Aplicación, Carta&#10;&#10;Descripción generada automáticamente"/>
                    <pic:cNvPicPr/>
                  </pic:nvPicPr>
                  <pic:blipFill>
                    <a:blip r:embed="rId15"/>
                    <a:stretch>
                      <a:fillRect/>
                    </a:stretch>
                  </pic:blipFill>
                  <pic:spPr>
                    <a:xfrm>
                      <a:off x="0" y="0"/>
                      <a:ext cx="5804177" cy="2010715"/>
                    </a:xfrm>
                    <a:prstGeom prst="rect">
                      <a:avLst/>
                    </a:prstGeom>
                  </pic:spPr>
                </pic:pic>
              </a:graphicData>
            </a:graphic>
          </wp:inline>
        </w:drawing>
      </w:r>
    </w:p>
    <w:p w14:paraId="0458C1DC" w14:textId="77777777" w:rsidR="00714398" w:rsidRPr="00880E62" w:rsidRDefault="00714398" w:rsidP="00714398">
      <w:pPr>
        <w:jc w:val="both"/>
        <w:rPr>
          <w:rFonts w:ascii="Arial" w:hAnsi="Arial" w:cs="Arial"/>
          <w:b/>
          <w:bCs/>
          <w:sz w:val="16"/>
          <w:szCs w:val="16"/>
          <w:lang w:val="es-ES" w:eastAsia="en-US"/>
        </w:rPr>
      </w:pPr>
    </w:p>
    <w:p w14:paraId="08168FD6" w14:textId="7232078E" w:rsidR="00752EC2" w:rsidRPr="00752EC2" w:rsidRDefault="00752EC2" w:rsidP="00C01468">
      <w:pPr>
        <w:spacing w:after="100" w:afterAutospacing="1" w:line="360" w:lineRule="auto"/>
        <w:jc w:val="both"/>
        <w:rPr>
          <w:rFonts w:ascii="Arial" w:hAnsi="Arial" w:cs="Arial"/>
          <w:lang w:val="es-ES" w:eastAsia="en-US"/>
        </w:rPr>
      </w:pPr>
      <w:r w:rsidRPr="00752EC2">
        <w:rPr>
          <w:rFonts w:ascii="Arial" w:hAnsi="Arial" w:cs="Arial"/>
          <w:b/>
          <w:bCs/>
          <w:lang w:val="es-ES" w:eastAsia="en-US"/>
        </w:rPr>
        <w:t xml:space="preserve">5. Gestión de las comunicaciones. </w:t>
      </w:r>
      <w:r w:rsidRPr="00752EC2">
        <w:rPr>
          <w:rFonts w:ascii="Arial" w:hAnsi="Arial" w:cs="Arial"/>
          <w:lang w:val="es-ES" w:eastAsia="en-US"/>
        </w:rPr>
        <w:t xml:space="preserve">La comunicación es clave en un proyecto, sus canales determinan el buen funcionamiento, por lo que es necesario establecer los medios, tipo de comunicación y los responsables de entregar o recibir la información. Además, es importante la cantidad de canales en relación con las personas participantes; para este cálculo, González (2011) expone la siguiente formula: </w:t>
      </w:r>
      <w:r w:rsidRPr="00752EC2">
        <w:rPr>
          <w:rFonts w:ascii="Arial" w:hAnsi="Arial" w:cs="Arial"/>
          <w:i/>
          <w:iCs/>
          <w:lang w:val="es-ES" w:eastAsia="en-US"/>
        </w:rPr>
        <w:t>“C= n (n-1) / 2”</w:t>
      </w:r>
      <w:r w:rsidRPr="00752EC2">
        <w:rPr>
          <w:rFonts w:ascii="Arial" w:hAnsi="Arial" w:cs="Arial"/>
          <w:lang w:val="es-ES" w:eastAsia="en-US"/>
        </w:rPr>
        <w:t xml:space="preserve"> donde “n” representa el número de personas participantes. </w:t>
      </w:r>
      <w:r w:rsidRPr="00752EC2">
        <w:rPr>
          <w:rFonts w:ascii="Arial" w:hAnsi="Arial" w:cs="Arial"/>
          <w:lang w:val="es-ES" w:eastAsia="en-US"/>
        </w:rPr>
        <w:lastRenderedPageBreak/>
        <w:t xml:space="preserve">Por ejemplo, en un equipo de cinco personas “n” es “5”, el despeje de esta fórmula es: </w:t>
      </w:r>
      <w:r w:rsidRPr="00752EC2">
        <w:rPr>
          <w:rFonts w:ascii="Arial" w:hAnsi="Arial" w:cs="Arial"/>
          <w:i/>
          <w:iCs/>
          <w:lang w:val="es-ES" w:eastAsia="en-US"/>
        </w:rPr>
        <w:t>“C= 5 (5-1) / 2 = 5 (4) / 2 = 20/2 = 10”</w:t>
      </w:r>
      <w:r w:rsidRPr="00752EC2">
        <w:rPr>
          <w:rFonts w:ascii="Arial" w:hAnsi="Arial" w:cs="Arial"/>
          <w:lang w:val="es-ES" w:eastAsia="en-US"/>
        </w:rPr>
        <w:t xml:space="preserve"> es decir, el total de canales de comunicación que se deben establecer para la gestión de las comunicaciones en un equipo con cinco participantes es de diez canales; en este caso, hay que establecer cuatro medios o direcciones de comunicación para cada persona. Esta depende de la responsabilidad que cada uno tiene dentro de proceso, por ejemplo, la figura 2 orienta la comunicación de cada persona con otras cuatro.</w:t>
      </w:r>
    </w:p>
    <w:p w14:paraId="50535FDD" w14:textId="33C694B7" w:rsidR="00752EC2" w:rsidRPr="00752EC2" w:rsidRDefault="00752EC2" w:rsidP="001A3566">
      <w:pPr>
        <w:spacing w:line="360" w:lineRule="auto"/>
        <w:jc w:val="center"/>
        <w:rPr>
          <w:rFonts w:ascii="Arial" w:hAnsi="Arial" w:cs="Arial"/>
          <w:b/>
          <w:sz w:val="20"/>
          <w:szCs w:val="20"/>
          <w:lang w:val="es-ES" w:eastAsia="en-US"/>
        </w:rPr>
      </w:pPr>
      <w:r w:rsidRPr="00752EC2">
        <w:rPr>
          <w:rFonts w:ascii="Arial" w:hAnsi="Arial" w:cs="Arial"/>
          <w:b/>
          <w:bCs/>
          <w:iCs/>
          <w:sz w:val="20"/>
          <w:szCs w:val="20"/>
          <w:lang w:val="es-ES" w:eastAsia="en-US"/>
        </w:rPr>
        <w:t>Figura 2</w:t>
      </w:r>
      <w:r w:rsidR="001A3566" w:rsidRPr="001A3566">
        <w:rPr>
          <w:rFonts w:ascii="Arial" w:hAnsi="Arial" w:cs="Arial"/>
          <w:b/>
          <w:bCs/>
          <w:iCs/>
          <w:sz w:val="20"/>
          <w:szCs w:val="20"/>
          <w:lang w:val="es-ES" w:eastAsia="en-US"/>
        </w:rPr>
        <w:t xml:space="preserve">. </w:t>
      </w:r>
      <w:r w:rsidRPr="00752EC2">
        <w:rPr>
          <w:rFonts w:ascii="Arial" w:hAnsi="Arial" w:cs="Arial"/>
          <w:b/>
          <w:iCs/>
          <w:sz w:val="20"/>
          <w:szCs w:val="20"/>
          <w:lang w:val="es-ES" w:eastAsia="en-US"/>
        </w:rPr>
        <w:t>Cálculo total de las comunicaciones</w:t>
      </w:r>
    </w:p>
    <w:p w14:paraId="299173EF" w14:textId="77777777" w:rsidR="00752EC2" w:rsidRPr="00752EC2" w:rsidRDefault="00752EC2" w:rsidP="001A3566">
      <w:pPr>
        <w:spacing w:line="360" w:lineRule="auto"/>
        <w:jc w:val="center"/>
        <w:rPr>
          <w:rFonts w:ascii="Arial" w:hAnsi="Arial" w:cs="Arial"/>
          <w:sz w:val="22"/>
          <w:szCs w:val="22"/>
          <w:lang w:val="es-ES" w:eastAsia="en-US"/>
        </w:rPr>
      </w:pPr>
      <w:r w:rsidRPr="00752EC2">
        <w:rPr>
          <w:rFonts w:ascii="Arial" w:hAnsi="Arial" w:cs="Arial"/>
          <w:noProof/>
          <w:sz w:val="22"/>
          <w:szCs w:val="22"/>
          <w:lang w:val="es-ES" w:eastAsia="en-US"/>
        </w:rPr>
        <w:drawing>
          <wp:inline distT="0" distB="0" distL="0" distR="0" wp14:anchorId="2930247D" wp14:editId="6588DBB9">
            <wp:extent cx="4069681" cy="3546282"/>
            <wp:effectExtent l="0" t="0" r="7620" b="0"/>
            <wp:docPr id="1085011562" name="Imagen 2" descr="Imagen que contiene objeto, reloj, ai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11562" name="Imagen 2" descr="Imagen que contiene objeto, reloj, aire&#10;&#10;Descripción generada automáticamente"/>
                    <pic:cNvPicPr/>
                  </pic:nvPicPr>
                  <pic:blipFill>
                    <a:blip r:embed="rId16"/>
                    <a:stretch>
                      <a:fillRect/>
                    </a:stretch>
                  </pic:blipFill>
                  <pic:spPr>
                    <a:xfrm>
                      <a:off x="0" y="0"/>
                      <a:ext cx="4171458" cy="3634970"/>
                    </a:xfrm>
                    <a:prstGeom prst="rect">
                      <a:avLst/>
                    </a:prstGeom>
                  </pic:spPr>
                </pic:pic>
              </a:graphicData>
            </a:graphic>
          </wp:inline>
        </w:drawing>
      </w:r>
    </w:p>
    <w:p w14:paraId="036D2380" w14:textId="77777777" w:rsidR="00752EC2" w:rsidRPr="00752EC2" w:rsidRDefault="00752EC2" w:rsidP="004F2F48">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lastRenderedPageBreak/>
        <w:t>6. Gestión del riesgo.</w:t>
      </w:r>
      <w:r w:rsidRPr="00752EC2">
        <w:rPr>
          <w:rFonts w:ascii="Arial" w:hAnsi="Arial" w:cs="Arial"/>
          <w:lang w:val="es-ES" w:eastAsia="en-US"/>
        </w:rPr>
        <w:t xml:space="preserve"> Esta última gestión se planifica desde la formulación del proyecto y, al igual que todo proceso, es iterativo. Busca controlar los posibles riesgos para minimizar su probabilidad de ocurrencia y consecuencias en el cumplimiento de los objetivos. Sus principales componentes son la definición del riesgo, factores que lo provocan, el análisis de probabilidad de que ocurra y el análisis del nivel de impacto, todos con base en valores asignados para determinar el nivel de riesgo. Si estos son altos, se deben poner en práctica las medidas de control previstas para mitigar esos posibles riesgos. En el caso de la educación pública en Costa Rica, se deben regir por la Ley General de Control Interno N</w:t>
      </w:r>
      <w:r w:rsidRPr="00752EC2">
        <w:rPr>
          <w:rFonts w:ascii="Arial" w:hAnsi="Arial" w:cs="Arial"/>
          <w:vertAlign w:val="superscript"/>
          <w:lang w:val="es-ES" w:eastAsia="en-US"/>
        </w:rPr>
        <w:t>o</w:t>
      </w:r>
      <w:r w:rsidRPr="00752EC2">
        <w:rPr>
          <w:rFonts w:ascii="Arial" w:hAnsi="Arial" w:cs="Arial"/>
          <w:lang w:val="es-ES" w:eastAsia="en-US"/>
        </w:rPr>
        <w:t xml:space="preserve"> 8292.</w:t>
      </w:r>
    </w:p>
    <w:p w14:paraId="0CF78FC3" w14:textId="77777777" w:rsidR="00752EC2" w:rsidRPr="00752EC2" w:rsidRDefault="00752EC2" w:rsidP="004F2F48">
      <w:pPr>
        <w:spacing w:before="100" w:beforeAutospacing="1" w:after="100" w:afterAutospacing="1" w:line="360" w:lineRule="auto"/>
        <w:jc w:val="both"/>
        <w:rPr>
          <w:rFonts w:ascii="Arial" w:hAnsi="Arial" w:cs="Arial"/>
          <w:b/>
          <w:bCs/>
          <w:i/>
          <w:iCs/>
          <w:lang w:val="es-ES" w:eastAsia="en-US"/>
        </w:rPr>
      </w:pPr>
      <w:r w:rsidRPr="00752EC2">
        <w:rPr>
          <w:rFonts w:ascii="Arial" w:hAnsi="Arial" w:cs="Arial"/>
          <w:b/>
          <w:bCs/>
          <w:i/>
          <w:iCs/>
          <w:lang w:val="es-ES" w:eastAsia="en-US"/>
        </w:rPr>
        <w:t xml:space="preserve">Fase 3. Seguimiento y Evaluación </w:t>
      </w:r>
    </w:p>
    <w:p w14:paraId="1052F067" w14:textId="77777777" w:rsidR="00752EC2" w:rsidRPr="00752EC2" w:rsidRDefault="00752EC2" w:rsidP="004F2F48">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Esta fase al igual que la de ejecución es reiterada, debido a que la evaluación es un proceso sistémico en movimiento, de acuerdo con el transcurso del proyecto. Responde a la pregunta “¿Hasta dónde los resultados concuerdan con los objetivos formulados?” (Delgado, 2013, p. 50). El seguimiento permite ver a tiempo si existen desviaciones que representen una dificultad o impedimento para lograr los resultados esperados, realizar los ajustes y correcciones necesarias, de igual forma, retomar la programación en tiempo y forma. La evaluación puede ser realizada por personas internas o externas, de manera periódica apoyándose en instrumentos para recabar la información; entre ellos, guías de observación, </w:t>
      </w:r>
      <w:r w:rsidRPr="00752EC2">
        <w:rPr>
          <w:rFonts w:ascii="Arial" w:hAnsi="Arial" w:cs="Arial"/>
          <w:lang w:val="es-ES" w:eastAsia="en-US"/>
        </w:rPr>
        <w:lastRenderedPageBreak/>
        <w:t>controles de seguimiento, listas de cotejo, cuestionarios cortos, grupos focales, registros de información.</w:t>
      </w:r>
    </w:p>
    <w:p w14:paraId="58DD5A9C" w14:textId="77777777" w:rsidR="00752EC2" w:rsidRPr="00752EC2" w:rsidRDefault="00752EC2" w:rsidP="004F2F48">
      <w:pPr>
        <w:spacing w:before="100" w:beforeAutospacing="1" w:after="100" w:afterAutospacing="1" w:line="360" w:lineRule="auto"/>
        <w:jc w:val="both"/>
        <w:rPr>
          <w:rFonts w:ascii="Arial" w:hAnsi="Arial" w:cs="Arial"/>
          <w:b/>
          <w:bCs/>
          <w:i/>
          <w:iCs/>
          <w:color w:val="FF0000"/>
          <w:lang w:val="es-ES" w:eastAsia="en-US"/>
        </w:rPr>
      </w:pPr>
      <w:r w:rsidRPr="00752EC2">
        <w:rPr>
          <w:rFonts w:ascii="Arial" w:hAnsi="Arial" w:cs="Arial"/>
          <w:b/>
          <w:bCs/>
          <w:i/>
          <w:iCs/>
          <w:lang w:val="es-ES" w:eastAsia="en-US"/>
        </w:rPr>
        <w:t>Fase 4. Cierre del proyecto</w:t>
      </w:r>
    </w:p>
    <w:p w14:paraId="3EE9FF8B" w14:textId="77777777" w:rsidR="00752EC2" w:rsidRPr="00752EC2" w:rsidRDefault="00752EC2" w:rsidP="004F2F48">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El proyecto se cierra una vez entregado el producto o servicio, significa que los objetivos se lograron y el proceso se ha evaluado, incluye la entrega del informe de resultados; sin embargo, no se concibe dar por terminado un proyecto sin el registro de las lecciones aprendidas. Este apartado tiene como fin reflexionar en los aprendizajes, estos son los aspectos positivos y negativos vividos en el proceso. Este conocimiento permite identificar las acciones y estrategias que se pueden replicar y aquellas que, por el contrario, no deberían ser aplicables en el futuro. </w:t>
      </w:r>
    </w:p>
    <w:p w14:paraId="31FD4E6A" w14:textId="77777777" w:rsidR="00752EC2" w:rsidRPr="00752EC2" w:rsidRDefault="00752EC2" w:rsidP="004F2F48">
      <w:pPr>
        <w:spacing w:before="100" w:beforeAutospacing="1" w:after="100" w:afterAutospacing="1" w:line="360" w:lineRule="auto"/>
        <w:jc w:val="both"/>
        <w:rPr>
          <w:rFonts w:ascii="Arial" w:hAnsi="Arial" w:cs="Arial"/>
          <w:color w:val="00B050"/>
          <w:lang w:val="es-ES" w:eastAsia="en-US"/>
        </w:rPr>
      </w:pPr>
      <w:r w:rsidRPr="00752EC2">
        <w:rPr>
          <w:rFonts w:ascii="Arial" w:hAnsi="Arial" w:cs="Arial"/>
          <w:lang w:val="es-ES" w:eastAsia="en-US"/>
        </w:rPr>
        <w:t>Esta sección requiere de la participación de todo el equipo de trabajo, por consiguiente, se plantea una lluvia de ideas; en un primer momento, cada persona expresa sus propias lecciones positivas y negativas quedando registradas en un pizarrón; como segundo paso, se clasifican por entregable según su grado de relevancia dentro del proyecto; en el paso tres, se transcriben en una plantilla con columnas para documentar las lecciones como se puede ver en la tabla 6.</w:t>
      </w:r>
    </w:p>
    <w:p w14:paraId="1D96E7DE" w14:textId="77777777" w:rsidR="003140D1" w:rsidRDefault="003140D1" w:rsidP="00752EC2">
      <w:pPr>
        <w:spacing w:line="480" w:lineRule="auto"/>
        <w:jc w:val="both"/>
        <w:rPr>
          <w:rFonts w:ascii="Arial" w:hAnsi="Arial" w:cs="Arial"/>
          <w:b/>
          <w:bCs/>
          <w:lang w:val="es-ES" w:eastAsia="en-US"/>
        </w:rPr>
      </w:pPr>
    </w:p>
    <w:p w14:paraId="4F24600C" w14:textId="77777777" w:rsidR="003140D1" w:rsidRDefault="003140D1" w:rsidP="00752EC2">
      <w:pPr>
        <w:spacing w:line="480" w:lineRule="auto"/>
        <w:jc w:val="both"/>
        <w:rPr>
          <w:rFonts w:ascii="Arial" w:hAnsi="Arial" w:cs="Arial"/>
          <w:b/>
          <w:bCs/>
          <w:lang w:val="es-ES" w:eastAsia="en-US"/>
        </w:rPr>
      </w:pPr>
    </w:p>
    <w:p w14:paraId="3DDE3D25" w14:textId="77777777" w:rsidR="003140D1" w:rsidRDefault="003140D1" w:rsidP="00752EC2">
      <w:pPr>
        <w:spacing w:line="480" w:lineRule="auto"/>
        <w:jc w:val="both"/>
        <w:rPr>
          <w:rFonts w:ascii="Arial" w:hAnsi="Arial" w:cs="Arial"/>
          <w:b/>
          <w:bCs/>
          <w:lang w:val="es-ES" w:eastAsia="en-US"/>
        </w:rPr>
      </w:pPr>
    </w:p>
    <w:p w14:paraId="2B35C5AA" w14:textId="57470FFD" w:rsidR="00752EC2" w:rsidRPr="00752EC2" w:rsidRDefault="00752EC2" w:rsidP="00781062">
      <w:pPr>
        <w:spacing w:after="100" w:afterAutospacing="1" w:line="360" w:lineRule="auto"/>
        <w:jc w:val="center"/>
        <w:rPr>
          <w:rFonts w:ascii="Arial" w:hAnsi="Arial" w:cs="Arial"/>
          <w:b/>
          <w:color w:val="00B050"/>
          <w:sz w:val="20"/>
          <w:szCs w:val="20"/>
          <w:lang w:val="es-ES" w:eastAsia="en-US"/>
        </w:rPr>
      </w:pPr>
      <w:r w:rsidRPr="00752EC2">
        <w:rPr>
          <w:rFonts w:ascii="Arial" w:hAnsi="Arial" w:cs="Arial"/>
          <w:b/>
          <w:bCs/>
          <w:sz w:val="20"/>
          <w:szCs w:val="20"/>
          <w:lang w:val="es-ES" w:eastAsia="en-US"/>
        </w:rPr>
        <w:lastRenderedPageBreak/>
        <w:t>Tabla 6</w:t>
      </w:r>
      <w:r w:rsidR="007E5C9D" w:rsidRPr="007E5C9D">
        <w:rPr>
          <w:rFonts w:ascii="Arial" w:hAnsi="Arial" w:cs="Arial"/>
          <w:b/>
          <w:bCs/>
          <w:sz w:val="20"/>
          <w:szCs w:val="20"/>
          <w:lang w:val="es-ES" w:eastAsia="en-US"/>
        </w:rPr>
        <w:t xml:space="preserve">. </w:t>
      </w:r>
      <w:r w:rsidRPr="00752EC2">
        <w:rPr>
          <w:rFonts w:ascii="Arial" w:hAnsi="Arial" w:cs="Arial"/>
          <w:b/>
          <w:iCs/>
          <w:sz w:val="20"/>
          <w:szCs w:val="20"/>
          <w:lang w:val="es-ES" w:eastAsia="en-US"/>
        </w:rPr>
        <w:t>Matriz de lecciones aprendidas</w:t>
      </w:r>
    </w:p>
    <w:p w14:paraId="48ECCA5F" w14:textId="77777777" w:rsidR="00752EC2" w:rsidRPr="00752EC2" w:rsidRDefault="00752EC2" w:rsidP="009B098B">
      <w:pPr>
        <w:spacing w:line="360" w:lineRule="auto"/>
        <w:jc w:val="center"/>
        <w:rPr>
          <w:rFonts w:ascii="Arial" w:hAnsi="Arial" w:cs="Arial"/>
          <w:lang w:val="es-ES" w:eastAsia="en-US"/>
        </w:rPr>
      </w:pPr>
      <w:r w:rsidRPr="00752EC2">
        <w:rPr>
          <w:rFonts w:asciiTheme="minorHAnsi" w:hAnsiTheme="minorHAnsi"/>
          <w:noProof/>
          <w:sz w:val="22"/>
          <w:szCs w:val="22"/>
          <w:lang w:val="es-ES" w:eastAsia="en-US"/>
        </w:rPr>
        <w:drawing>
          <wp:inline distT="0" distB="0" distL="0" distR="0" wp14:anchorId="5E67C376" wp14:editId="0B818697">
            <wp:extent cx="5628868" cy="4301656"/>
            <wp:effectExtent l="0" t="0" r="0" b="3810"/>
            <wp:docPr id="7" name="Imagen 14" descr="Texto, Correo electrónic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Texto, Correo electrónico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960" cy="4401074"/>
                    </a:xfrm>
                    <a:prstGeom prst="rect">
                      <a:avLst/>
                    </a:prstGeom>
                    <a:noFill/>
                    <a:ln>
                      <a:noFill/>
                    </a:ln>
                  </pic:spPr>
                </pic:pic>
              </a:graphicData>
            </a:graphic>
          </wp:inline>
        </w:drawing>
      </w:r>
    </w:p>
    <w:p w14:paraId="3F1C8085" w14:textId="77777777" w:rsidR="00752EC2" w:rsidRPr="00752EC2" w:rsidRDefault="00752EC2" w:rsidP="00255DC7">
      <w:pPr>
        <w:spacing w:after="100" w:afterAutospacing="1" w:line="360" w:lineRule="auto"/>
        <w:jc w:val="both"/>
        <w:rPr>
          <w:rFonts w:ascii="Arial" w:hAnsi="Arial" w:cs="Arial"/>
          <w:lang w:val="es-ES" w:eastAsia="en-US"/>
        </w:rPr>
      </w:pPr>
      <w:r w:rsidRPr="00752EC2">
        <w:rPr>
          <w:rFonts w:ascii="Arial" w:hAnsi="Arial" w:cs="Arial"/>
          <w:lang w:val="es-ES" w:eastAsia="en-US"/>
        </w:rPr>
        <w:t xml:space="preserve">Por último, el informe tiene como propósito presentar el estado de la situación posterior a la ejecución del proyecto; es importante presentarlo en relación con los objetivos y metas planificados. Generalmente, las jefaturas emiten el instructivo </w:t>
      </w:r>
      <w:r w:rsidRPr="00752EC2">
        <w:rPr>
          <w:rFonts w:ascii="Arial" w:hAnsi="Arial" w:cs="Arial"/>
          <w:lang w:val="es-ES" w:eastAsia="en-US"/>
        </w:rPr>
        <w:lastRenderedPageBreak/>
        <w:t>para redactar los informes, es recomendable elaborarlos periódicamente, siempre se entrega un informe final al cierre del proyecto.</w:t>
      </w:r>
    </w:p>
    <w:p w14:paraId="437B3845" w14:textId="2E01E970"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Competencias en la persona administradora de proyectos</w:t>
      </w:r>
    </w:p>
    <w:p w14:paraId="692A939E"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Una vez conocida la propuesta operativa, es importante considerar las competencias de la persona que dirigirá el proyecto, puesto que contribuyen con la optimización de los resultados. Estas son definidas por Leal (2020) como “El conjunto de conocimientos, habilidades y destrezas que las personas adquieren a través de la experiencia” (p. 5). </w:t>
      </w:r>
    </w:p>
    <w:p w14:paraId="216E0B76" w14:textId="77777777" w:rsidR="00752EC2" w:rsidRPr="00752EC2" w:rsidRDefault="00752EC2" w:rsidP="00307254">
      <w:pPr>
        <w:spacing w:before="100" w:beforeAutospacing="1" w:after="100" w:afterAutospacing="1" w:line="360" w:lineRule="auto"/>
        <w:jc w:val="both"/>
        <w:rPr>
          <w:rFonts w:ascii="Arial" w:hAnsi="Arial" w:cs="Arial"/>
          <w:color w:val="00B050"/>
          <w:lang w:val="es-ES" w:eastAsia="en-US"/>
        </w:rPr>
      </w:pPr>
      <w:r w:rsidRPr="00752EC2">
        <w:rPr>
          <w:rFonts w:ascii="Arial" w:hAnsi="Arial" w:cs="Arial"/>
          <w:lang w:val="es-ES" w:eastAsia="en-US"/>
        </w:rPr>
        <w:t xml:space="preserve">Aplicado a proyectos, se destacan las habilidades de personalidad que influyen en el comportamiento, estas interactúan directamente en las relaciones que se dan entre la persona administradora y el equipo colaborador; </w:t>
      </w:r>
      <w:proofErr w:type="spellStart"/>
      <w:r w:rsidRPr="00752EC2">
        <w:rPr>
          <w:rFonts w:ascii="Arial" w:hAnsi="Arial" w:cs="Arial"/>
          <w:lang w:val="es-ES" w:eastAsia="en-US"/>
        </w:rPr>
        <w:t>Whetten</w:t>
      </w:r>
      <w:proofErr w:type="spellEnd"/>
      <w:r w:rsidRPr="00752EC2">
        <w:rPr>
          <w:rFonts w:ascii="Arial" w:hAnsi="Arial" w:cs="Arial"/>
          <w:lang w:val="es-ES" w:eastAsia="en-US"/>
        </w:rPr>
        <w:t xml:space="preserve"> y Cameron (2016) agregan que una habilidad interpersonal es la capacidad de quien lidera para expresarse con las personas e influir en ellas, son el medio para lograr el éxito de manera competente.</w:t>
      </w:r>
    </w:p>
    <w:p w14:paraId="15BA7966"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Se habla de relaciones interpersonales porque se trabaja con personas y, por ende, con sus diferentes percepciones que, en definitiva, influirán durante la vida del proyecto. Situaciones como estas se pueden subsanar anticipadamente, por ejemplo, un comportamiento de riesgo es una oportunidad de mejora para la cohesión de grupo; el fin último es fortalecer las relaciones interpersonales.</w:t>
      </w:r>
    </w:p>
    <w:p w14:paraId="2DCFF521"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lastRenderedPageBreak/>
        <w:t>Por razones como estas, es determinante considerar las habilidades y así construir equipos de trabajo altamente eficaces según sus competencias, igualmente motivados, dado que es más probable que experimenten autosatisfacción. Chiavenato (2014) sostiene que la función administrativa es integral, esto significa que el conocimiento, las habilidades directivas y de interacción potencian el accionar de la persona directora. Las diferentes competencias guardan relación entre sí; por lo que, a continuación, solo se mencionarán algunas de las más deseables e indispensables.</w:t>
      </w:r>
    </w:p>
    <w:p w14:paraId="1DFBB9DF" w14:textId="77777777" w:rsidR="00752EC2" w:rsidRPr="00752EC2" w:rsidRDefault="00752EC2" w:rsidP="00F20D3A">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 xml:space="preserve">Liderazgo. </w:t>
      </w:r>
      <w:r w:rsidRPr="00752EC2">
        <w:rPr>
          <w:rFonts w:ascii="Arial" w:hAnsi="Arial" w:cs="Arial"/>
          <w:lang w:val="es-ES" w:eastAsia="en-US"/>
        </w:rPr>
        <w:t>Se refiere a la capacidad de influir en otras personas, su ámbito de acción son las relaciones interpersonales. Se caracteriza por motivar a sus seguidores e influir en su compromiso con los objetivos planteados, inspira al cambio. Lledó (2013) menciona el papel estratégico en virtud de que puede hacer uso de diferentes estilos de liderazgo dependiendo del comportamiento que se requiera en un momento determinado. Esto significa que quien lidera debe ser capaz de adaptarse al dinamismo de las situaciones y promover el cambio con la versatilidad de un líder situacional. Esta competencia cobra valor porque integra la comunicación y la empatía como estilo de vida, sirve para moderar el conflicto, así como favorecer la cohesión y el trabajo en equipo, además, contribuye con un ambiente motivador y gratificante (</w:t>
      </w:r>
      <w:proofErr w:type="spellStart"/>
      <w:r w:rsidRPr="00752EC2">
        <w:rPr>
          <w:rFonts w:ascii="Arial" w:hAnsi="Arial" w:cs="Arial"/>
          <w:lang w:val="es-ES" w:eastAsia="en-US"/>
        </w:rPr>
        <w:t>Whetten</w:t>
      </w:r>
      <w:proofErr w:type="spellEnd"/>
      <w:r w:rsidRPr="00752EC2">
        <w:rPr>
          <w:rFonts w:ascii="Arial" w:hAnsi="Arial" w:cs="Arial"/>
          <w:lang w:val="es-ES" w:eastAsia="en-US"/>
        </w:rPr>
        <w:t xml:space="preserve"> y Cameron, 2016). </w:t>
      </w:r>
    </w:p>
    <w:p w14:paraId="5D167368" w14:textId="77777777" w:rsidR="00752EC2" w:rsidRPr="00752EC2" w:rsidRDefault="00752EC2" w:rsidP="00F20D3A">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Comunicación.</w:t>
      </w:r>
      <w:r w:rsidRPr="00752EC2">
        <w:rPr>
          <w:rFonts w:ascii="Arial" w:hAnsi="Arial" w:cs="Arial"/>
          <w:lang w:val="es-ES" w:eastAsia="en-US"/>
        </w:rPr>
        <w:t xml:space="preserve"> Este es el medio por el cual las personas interactúan, intercambian información escrita o verbal, expresada con gestos y/o acciones. Algunos medios </w:t>
      </w:r>
      <w:r w:rsidRPr="00752EC2">
        <w:rPr>
          <w:rFonts w:ascii="Arial" w:hAnsi="Arial" w:cs="Arial"/>
          <w:lang w:val="es-ES" w:eastAsia="en-US"/>
        </w:rPr>
        <w:lastRenderedPageBreak/>
        <w:t xml:space="preserve">actuales en el mundo de la inmediatez son las aplicaciones móviles, correo electrónico, chat, las redes sociales, software para videoconferencias, entre otros. El contenido del mensaje trasmitido es interpretado por el receptor, de ahí que la comunicación precisa de ciertos condicionamientos para que sea comprendida de la manera más fiel a la intención que conlleva. </w:t>
      </w:r>
      <w:proofErr w:type="spellStart"/>
      <w:r w:rsidRPr="00752EC2">
        <w:rPr>
          <w:rFonts w:ascii="Arial" w:hAnsi="Arial" w:cs="Arial"/>
          <w:lang w:val="es-ES" w:eastAsia="en-US"/>
        </w:rPr>
        <w:t>Whetten</w:t>
      </w:r>
      <w:proofErr w:type="spellEnd"/>
      <w:r w:rsidRPr="00752EC2">
        <w:rPr>
          <w:rFonts w:ascii="Arial" w:hAnsi="Arial" w:cs="Arial"/>
          <w:lang w:val="es-ES" w:eastAsia="en-US"/>
        </w:rPr>
        <w:t xml:space="preserve"> y Cameron (2016) expresan que en la interpretación es donde se presentan problemas debido al exceso de información, la falta de contexto y el tipo de relación entre las partes. Entre las principales habilidades de un comunicador efectivo se encuentra el uso del tiempo, la escucha activa, la paciencia, participación, tipo de vocabulario y la congruencia entre lo que dice y demuestra, es decir, una comunicación fiable y creíble. </w:t>
      </w:r>
    </w:p>
    <w:p w14:paraId="41563CFD" w14:textId="77777777" w:rsidR="00752EC2" w:rsidRPr="00752EC2" w:rsidRDefault="00752EC2" w:rsidP="00F20D3A">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Manejo del conflicto.</w:t>
      </w:r>
      <w:r w:rsidRPr="00752EC2">
        <w:rPr>
          <w:rFonts w:ascii="Arial" w:hAnsi="Arial" w:cs="Arial"/>
          <w:lang w:val="es-ES" w:eastAsia="en-US"/>
        </w:rPr>
        <w:t xml:space="preserve"> El conflicto suele ser el resultado de las tensiones o fricciones que se dan entre los diferentes puntos de vista de las personas que integran un equipo de trabajo. Tal enfrentamiento es útil pues promueve el cambio, con ello se estimula la creatividad, emergen soluciones y contribuye con la mejora de las relaciones interpersonales. Algunos aspectos puntuales son: dedicar tiempo a conocer el problema, enfocarse en el asunto y no en las personas, revalorar la distribución de funciones en relación con su compatibilidad, promover la cohesión de grupo y, consecuentemente, un ambiente de trabajo colaborativo (</w:t>
      </w:r>
      <w:proofErr w:type="spellStart"/>
      <w:r w:rsidRPr="00752EC2">
        <w:rPr>
          <w:rFonts w:ascii="Arial" w:hAnsi="Arial" w:cs="Arial"/>
          <w:lang w:val="es-ES" w:eastAsia="en-US"/>
        </w:rPr>
        <w:t>Whetten</w:t>
      </w:r>
      <w:proofErr w:type="spellEnd"/>
      <w:r w:rsidRPr="00752EC2">
        <w:rPr>
          <w:rFonts w:ascii="Arial" w:hAnsi="Arial" w:cs="Arial"/>
          <w:lang w:val="es-ES" w:eastAsia="en-US"/>
        </w:rPr>
        <w:t xml:space="preserve"> y Cameron, 2016).</w:t>
      </w:r>
    </w:p>
    <w:p w14:paraId="246E9871"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Trabajo en equipo.</w:t>
      </w:r>
      <w:r w:rsidRPr="00752EC2">
        <w:rPr>
          <w:rFonts w:ascii="Arial" w:hAnsi="Arial" w:cs="Arial"/>
          <w:lang w:val="es-ES" w:eastAsia="en-US"/>
        </w:rPr>
        <w:t xml:space="preserve"> Es el trabajo que ejecutan varias personas de manera coordinada, integrada y colaborativa sobre un mismo fin. En este caso, surge de la </w:t>
      </w:r>
      <w:r w:rsidRPr="00752EC2">
        <w:rPr>
          <w:rFonts w:ascii="Arial" w:hAnsi="Arial" w:cs="Arial"/>
          <w:lang w:val="es-ES" w:eastAsia="en-US"/>
        </w:rPr>
        <w:lastRenderedPageBreak/>
        <w:t xml:space="preserve">necesidad de alcanzar objetivos que requieren del esfuerzo de más de una persona e incluso de más de una habilidad o disciplina, en otras palabras, son equipos con un enfoque multidisciplinario. Sus principales beneficios son el incremento de la productividad, la especialización del producto, la reflexión en la solución de problemas y, como resultado, el logro del éxito. </w:t>
      </w:r>
    </w:p>
    <w:p w14:paraId="41DAFB6C"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Para su buen funcionamiento, hay que definir objetivos, clarificar la ruta de acción, distribuir las funciones en relación con las habilidades de las personas participantes, promover la comunicación fluida; finalmente, ejercer un liderazgo situacional, porque permite gestionar el trabajo en equipo de acuerdo con los condicionamientos de cada situación (Lledó, 2013).</w:t>
      </w:r>
    </w:p>
    <w:p w14:paraId="08EC25F2"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b/>
          <w:bCs/>
          <w:lang w:val="es-ES" w:eastAsia="en-US"/>
        </w:rPr>
        <w:t>Toma de decisiones.</w:t>
      </w:r>
      <w:r w:rsidRPr="00752EC2">
        <w:rPr>
          <w:rFonts w:ascii="Arial" w:hAnsi="Arial" w:cs="Arial"/>
          <w:lang w:val="es-ES" w:eastAsia="en-US"/>
        </w:rPr>
        <w:t xml:space="preserve"> La decisión tiene relación directa con la determinación para asumir una posición ante un evento en particular, es la selección de una alternativa. Existen métodos para considerarla: fundamentarse en la información que se tiene de la cuestión, hacer un análisis de puntos a favor y en contra, propuesta de alternativas y la selección de acciones. Vale mencionar que dentro de la gestión de proyectos prevalece la toma de decisiones colectiva, razón por la cual, la persona directora debe buscar la generación de múltiples alternativas de solución desde diferentes perspectivas. Dos de sus principales beneficios son la cohesión de grupo y el compromiso con la solución seleccionada.</w:t>
      </w:r>
    </w:p>
    <w:p w14:paraId="364F3182" w14:textId="77777777" w:rsidR="00C07BE9" w:rsidRDefault="00C07BE9" w:rsidP="00307254">
      <w:pPr>
        <w:spacing w:before="100" w:beforeAutospacing="1" w:after="100" w:afterAutospacing="1" w:line="360" w:lineRule="auto"/>
        <w:jc w:val="both"/>
        <w:rPr>
          <w:rFonts w:ascii="Arial" w:hAnsi="Arial" w:cs="Arial"/>
          <w:b/>
          <w:color w:val="000000" w:themeColor="text1"/>
          <w:lang w:val="es-ES" w:eastAsia="en-US"/>
        </w:rPr>
      </w:pPr>
    </w:p>
    <w:p w14:paraId="667861DE" w14:textId="5435499B" w:rsidR="00752EC2" w:rsidRPr="00752EC2" w:rsidRDefault="00255DC7" w:rsidP="00307254">
      <w:pPr>
        <w:spacing w:before="100" w:beforeAutospacing="1" w:after="100" w:afterAutospacing="1" w:line="360" w:lineRule="auto"/>
        <w:jc w:val="both"/>
        <w:rPr>
          <w:rFonts w:ascii="Arial" w:hAnsi="Arial" w:cs="Arial"/>
          <w:lang w:val="es-ES" w:eastAsia="en-US"/>
        </w:rPr>
      </w:pPr>
      <w:r w:rsidRPr="00752EC2">
        <w:rPr>
          <w:rFonts w:ascii="Arial" w:hAnsi="Arial" w:cs="Arial"/>
          <w:b/>
          <w:color w:val="000000" w:themeColor="text1"/>
          <w:lang w:val="es-ES" w:eastAsia="en-US"/>
        </w:rPr>
        <w:lastRenderedPageBreak/>
        <w:t>CONSIDERACIONES FINALES</w:t>
      </w:r>
      <w:r w:rsidRPr="00752EC2">
        <w:rPr>
          <w:rFonts w:ascii="Arial" w:hAnsi="Arial" w:cs="Arial"/>
          <w:lang w:val="es-ES" w:eastAsia="en-US"/>
        </w:rPr>
        <w:t xml:space="preserve"> </w:t>
      </w:r>
    </w:p>
    <w:p w14:paraId="334F8141"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América Latina deberá posicionarse para superar el contexto actual de desigualdad que obstaculiza el avance de la educación. La implementación de proyectos innovadores permite concretar los procesos educativos en acciones a nivel estratégico y operativo para ser competentes ante los retos de la globalización, y alcanzar resultados que contribuyan con el mejoramiento de sus condiciones.  </w:t>
      </w:r>
    </w:p>
    <w:p w14:paraId="0C1E5AE8"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Es necesario que la política educativa costarricense se fundamente en procesos de reflexión y análisis de las variables internas y externas que están influyendo en el sector educativo. Desarrollar la habilidad de transformar las debilidades en retos, amenazas en oportunidades de mejora contribuirán con la calidad de la educación en todos los niveles educativos del país. </w:t>
      </w:r>
    </w:p>
    <w:p w14:paraId="039223EB" w14:textId="59A7F1AC"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La administración de proyectos debe enfocar esfuerzos en el seguimiento y evaluación, concibiéndola como proceso sistémico e iterativo. Esta acción permite perfeccionar el curso que se lleva para asegurar la consecución del plan trazado</w:t>
      </w:r>
      <w:r w:rsidR="00E414ED">
        <w:rPr>
          <w:rFonts w:ascii="Arial" w:hAnsi="Arial" w:cs="Arial"/>
          <w:lang w:val="es-ES" w:eastAsia="en-US"/>
        </w:rPr>
        <w:t xml:space="preserve"> en todo momento.</w:t>
      </w:r>
    </w:p>
    <w:p w14:paraId="1878933D"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Documentar en forma ordenada la ocurrencia de problemas y su respectiva solución se convierte paulatinamente en una fuente de información para futuros proyectos; el equipo de trabajo puede recurrir a soluciones ya probadas para </w:t>
      </w:r>
      <w:r w:rsidRPr="00752EC2">
        <w:rPr>
          <w:rFonts w:ascii="Arial" w:hAnsi="Arial" w:cs="Arial"/>
          <w:lang w:val="es-ES" w:eastAsia="en-US"/>
        </w:rPr>
        <w:lastRenderedPageBreak/>
        <w:t xml:space="preserve">problemas que se vuelven comunes, logrando efectividad en la ejecución de tareas, y obteniendo ahorros de tiempo significativos. </w:t>
      </w:r>
    </w:p>
    <w:p w14:paraId="64B54CB8"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Las lecciones aprendidas favorecen la toma de decisiones, la resolución de problemas y estimula la cultura de mejora continua; no obstante, la sistematización de las experiencias no es una cultura general en la administración educativa costarricense, por lo que es un asunto por potencializar. </w:t>
      </w:r>
    </w:p>
    <w:p w14:paraId="1A4D2C93" w14:textId="77777777" w:rsidR="00752EC2" w:rsidRPr="00752EC2"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Entre los aspectos que se recomienda fortalecer en la gestión de proyectos se encuentra: consolidar equipos de trabajo, distribución de responsabilidades en relación con las habilidades de las personas colaboradoras, crear los canales de comunicación necesarios en correspondencia con la cantidad de personas involucradas, asignar tareas logrables en tiempo y forma para evitar frustraciones en el desarrollo del proyecto. </w:t>
      </w:r>
    </w:p>
    <w:p w14:paraId="1ACF38FF" w14:textId="17FDB0D6" w:rsidR="008076FB" w:rsidRDefault="00752EC2" w:rsidP="00307254">
      <w:pPr>
        <w:spacing w:before="100" w:beforeAutospacing="1" w:after="100" w:afterAutospacing="1" w:line="360" w:lineRule="auto"/>
        <w:jc w:val="both"/>
        <w:rPr>
          <w:rFonts w:ascii="Arial" w:hAnsi="Arial" w:cs="Arial"/>
          <w:lang w:val="es-ES" w:eastAsia="en-US"/>
        </w:rPr>
      </w:pPr>
      <w:r w:rsidRPr="00752EC2">
        <w:rPr>
          <w:rFonts w:ascii="Arial" w:hAnsi="Arial" w:cs="Arial"/>
          <w:lang w:val="es-ES" w:eastAsia="en-US"/>
        </w:rPr>
        <w:t xml:space="preserve">Como futura línea de investigación, se encuentra la identificación del equipo de trabajo con la institución y su influencia en la satisfacción personal; consecuentemente, en la ejecución del proyecto, en el incremento de la productividad; por último, los resultados de un proyecto en relación con el éxito de la calidad de la educación. También, </w:t>
      </w:r>
      <w:r w:rsidR="004932B3">
        <w:rPr>
          <w:rFonts w:ascii="Arial" w:hAnsi="Arial" w:cs="Arial"/>
          <w:lang w:val="es-ES" w:eastAsia="en-US"/>
        </w:rPr>
        <w:t>nace</w:t>
      </w:r>
      <w:r w:rsidRPr="00752EC2">
        <w:rPr>
          <w:rFonts w:ascii="Arial" w:hAnsi="Arial" w:cs="Arial"/>
          <w:lang w:val="es-ES" w:eastAsia="en-US"/>
        </w:rPr>
        <w:t xml:space="preserve"> la necesidad de tomar iniciativas para ejecutar proyectos educativos en cooperación con otras instituciones de la comunidad.</w:t>
      </w:r>
    </w:p>
    <w:p w14:paraId="107E3025" w14:textId="4049AEC0" w:rsidR="00752EC2" w:rsidRPr="00752EC2" w:rsidRDefault="004C1845" w:rsidP="00307254">
      <w:pPr>
        <w:spacing w:before="100" w:beforeAutospacing="1" w:after="100" w:afterAutospacing="1" w:line="360" w:lineRule="auto"/>
        <w:jc w:val="both"/>
        <w:rPr>
          <w:rFonts w:ascii="Arial" w:hAnsi="Arial" w:cs="Arial"/>
          <w:b/>
          <w:lang w:val="es-ES" w:eastAsia="en-US"/>
        </w:rPr>
      </w:pPr>
      <w:r w:rsidRPr="00752EC2">
        <w:rPr>
          <w:rFonts w:ascii="Arial" w:hAnsi="Arial" w:cs="Arial"/>
          <w:b/>
          <w:lang w:val="es-ES" w:eastAsia="en-US"/>
        </w:rPr>
        <w:lastRenderedPageBreak/>
        <w:t>REFERENCIAS</w:t>
      </w:r>
    </w:p>
    <w:p w14:paraId="5409C851"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r w:rsidRPr="00752EC2">
        <w:rPr>
          <w:rFonts w:ascii="Arial" w:hAnsi="Arial" w:cs="Arial"/>
          <w:lang w:val="es-ES" w:eastAsia="en-US"/>
        </w:rPr>
        <w:t xml:space="preserve">Arias, E., </w:t>
      </w:r>
      <w:proofErr w:type="spellStart"/>
      <w:r w:rsidRPr="00752EC2">
        <w:rPr>
          <w:rFonts w:ascii="Arial" w:hAnsi="Arial" w:cs="Arial"/>
          <w:lang w:val="es-ES" w:eastAsia="en-US"/>
        </w:rPr>
        <w:t>Giambruno</w:t>
      </w:r>
      <w:proofErr w:type="spellEnd"/>
      <w:r w:rsidRPr="00752EC2">
        <w:rPr>
          <w:rFonts w:ascii="Arial" w:hAnsi="Arial" w:cs="Arial"/>
          <w:lang w:val="es-ES" w:eastAsia="en-US"/>
        </w:rPr>
        <w:t xml:space="preserve">, C., </w:t>
      </w:r>
      <w:proofErr w:type="spellStart"/>
      <w:r w:rsidRPr="00752EC2">
        <w:rPr>
          <w:rFonts w:ascii="Arial" w:hAnsi="Arial" w:cs="Arial"/>
          <w:lang w:val="es-ES" w:eastAsia="en-US"/>
        </w:rPr>
        <w:t>Morduchowics</w:t>
      </w:r>
      <w:proofErr w:type="spellEnd"/>
      <w:r w:rsidRPr="00752EC2">
        <w:rPr>
          <w:rFonts w:ascii="Arial" w:hAnsi="Arial" w:cs="Arial"/>
          <w:lang w:val="es-ES" w:eastAsia="en-US"/>
        </w:rPr>
        <w:t xml:space="preserve">, A. y Pineda, B. (2024). </w:t>
      </w:r>
      <w:r w:rsidRPr="00752EC2">
        <w:rPr>
          <w:rFonts w:ascii="Arial" w:hAnsi="Arial" w:cs="Arial"/>
          <w:i/>
          <w:iCs/>
          <w:lang w:val="es-ES" w:eastAsia="en-US"/>
        </w:rPr>
        <w:t>El estado de la Educación en América Latina y el Caribe 2023</w:t>
      </w:r>
      <w:r w:rsidRPr="00752EC2">
        <w:rPr>
          <w:rFonts w:ascii="Arial" w:hAnsi="Arial" w:cs="Arial"/>
          <w:lang w:val="es-ES" w:eastAsia="en-US"/>
        </w:rPr>
        <w:t>. Banco Interamericano de Desarrollo División de Educación</w:t>
      </w:r>
      <w:r w:rsidRPr="00752EC2">
        <w:rPr>
          <w:rFonts w:ascii="Arial" w:hAnsi="Arial" w:cs="Arial"/>
          <w:lang w:val="es-MX" w:eastAsia="en-US"/>
        </w:rPr>
        <w:t xml:space="preserve">. BID. </w:t>
      </w:r>
      <w:hyperlink r:id="rId18" w:history="1">
        <w:r w:rsidRPr="004C1845">
          <w:rPr>
            <w:rFonts w:ascii="Arial" w:hAnsi="Arial" w:cs="Arial"/>
            <w:color w:val="002060"/>
            <w:u w:val="single"/>
            <w:lang w:val="es-MX" w:eastAsia="en-US"/>
          </w:rPr>
          <w:t>https://publications.iadb.org/es/el-estado-de-la-educacion-en-america-latina-y-el-caribe-2023</w:t>
        </w:r>
      </w:hyperlink>
    </w:p>
    <w:p w14:paraId="1656B334"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Avendaño, W. y Guacaneme, R. (2016). Educación y Globalización: una visión crítica. </w:t>
      </w:r>
      <w:r w:rsidRPr="00752EC2">
        <w:rPr>
          <w:rFonts w:ascii="Arial" w:hAnsi="Arial" w:cs="Arial"/>
          <w:i/>
          <w:iCs/>
          <w:lang w:val="es-ES" w:eastAsia="en-US"/>
        </w:rPr>
        <w:t>Civilizar, 16</w:t>
      </w:r>
      <w:r w:rsidRPr="00752EC2">
        <w:rPr>
          <w:rFonts w:ascii="Arial" w:hAnsi="Arial" w:cs="Arial"/>
          <w:lang w:val="es-ES" w:eastAsia="en-US"/>
        </w:rPr>
        <w:t xml:space="preserve">(30), 191-206. </w:t>
      </w:r>
      <w:hyperlink r:id="rId19" w:history="1">
        <w:r w:rsidRPr="00752EC2">
          <w:rPr>
            <w:rFonts w:ascii="Arial" w:hAnsi="Arial" w:cs="Arial"/>
            <w:color w:val="002060"/>
            <w:u w:val="single"/>
            <w:lang w:val="es-ES" w:eastAsia="en-US"/>
          </w:rPr>
          <w:t>http://www.scielo.org.co/pdf/ccso/v16n30/v16n30a14.pdf</w:t>
        </w:r>
      </w:hyperlink>
    </w:p>
    <w:p w14:paraId="17259B53"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Baltodano, M., Escobar, J., Figueroa, M. y Prince, M. (2015). Planeación estratégica, táctica y operativa de un proyecto @-Capacitación docente. </w:t>
      </w:r>
      <w:r w:rsidRPr="00752EC2">
        <w:rPr>
          <w:rFonts w:ascii="Arial" w:hAnsi="Arial" w:cs="Arial"/>
          <w:i/>
          <w:iCs/>
          <w:lang w:val="es-ES" w:eastAsia="en-US"/>
        </w:rPr>
        <w:t>Ensayos Pedagógicos</w:t>
      </w:r>
      <w:r w:rsidRPr="00752EC2">
        <w:rPr>
          <w:rFonts w:ascii="Arial" w:hAnsi="Arial" w:cs="Arial"/>
          <w:lang w:val="es-ES" w:eastAsia="en-US"/>
        </w:rPr>
        <w:t xml:space="preserve">, </w:t>
      </w:r>
      <w:proofErr w:type="gramStart"/>
      <w:r w:rsidRPr="00752EC2">
        <w:rPr>
          <w:rFonts w:ascii="Arial" w:hAnsi="Arial" w:cs="Arial"/>
          <w:i/>
          <w:iCs/>
          <w:lang w:val="es-ES" w:eastAsia="en-US"/>
        </w:rPr>
        <w:t>X</w:t>
      </w:r>
      <w:r w:rsidRPr="00752EC2">
        <w:rPr>
          <w:rFonts w:ascii="Arial" w:hAnsi="Arial" w:cs="Arial"/>
          <w:lang w:val="es-ES" w:eastAsia="en-US"/>
        </w:rPr>
        <w:t>(</w:t>
      </w:r>
      <w:proofErr w:type="gramEnd"/>
      <w:r w:rsidRPr="00752EC2">
        <w:rPr>
          <w:rFonts w:ascii="Arial" w:hAnsi="Arial" w:cs="Arial"/>
          <w:lang w:val="es-ES" w:eastAsia="en-US"/>
        </w:rPr>
        <w:t xml:space="preserve">1), 55-77. </w:t>
      </w:r>
      <w:hyperlink r:id="rId20" w:history="1">
        <w:r w:rsidRPr="004C1845">
          <w:rPr>
            <w:rFonts w:ascii="Arial" w:hAnsi="Arial" w:cs="Arial"/>
            <w:color w:val="002060"/>
            <w:u w:val="single"/>
            <w:lang w:val="es-ES" w:eastAsia="en-US"/>
          </w:rPr>
          <w:t>https://www.revistas.una.ac.cr/index.php/ensayospedagogicos/article/view/7670/8256</w:t>
        </w:r>
      </w:hyperlink>
    </w:p>
    <w:p w14:paraId="18C472EE" w14:textId="77777777" w:rsidR="00752EC2" w:rsidRPr="00752EC2" w:rsidRDefault="00752EC2" w:rsidP="00307254">
      <w:pPr>
        <w:spacing w:before="100" w:beforeAutospacing="1" w:after="100" w:afterAutospacing="1" w:line="360" w:lineRule="auto"/>
        <w:ind w:left="709" w:hanging="709"/>
        <w:jc w:val="both"/>
        <w:rPr>
          <w:rFonts w:ascii="Arial" w:hAnsi="Arial" w:cs="Arial"/>
          <w:lang w:eastAsia="en-US"/>
        </w:rPr>
      </w:pPr>
      <w:r w:rsidRPr="00752EC2">
        <w:rPr>
          <w:rFonts w:ascii="Arial" w:hAnsi="Arial" w:cs="Arial"/>
          <w:lang w:val="es-ES" w:eastAsia="en-US"/>
        </w:rPr>
        <w:t xml:space="preserve">Castro, F. y Castro, J. (2013). Manual para el diseño de proyectos de Gestión educacional. Universidad del Bio-Bio. </w:t>
      </w:r>
      <w:r w:rsidRPr="00752EC2">
        <w:rPr>
          <w:rFonts w:ascii="Arial" w:hAnsi="Arial" w:cs="Arial"/>
          <w:lang w:eastAsia="en-US"/>
        </w:rPr>
        <w:t xml:space="preserve">Departamento de Ciencias de la Educación. </w:t>
      </w:r>
      <w:hyperlink r:id="rId21" w:history="1">
        <w:r w:rsidRPr="004C1845">
          <w:rPr>
            <w:rFonts w:ascii="Arial" w:hAnsi="Arial" w:cs="Arial"/>
            <w:color w:val="002060"/>
            <w:u w:val="single"/>
            <w:lang w:eastAsia="en-US"/>
          </w:rPr>
          <w:t>https://www.ubiobio.cl/miweb/webfile/media/378/MANUAL%20PARA%20EL%20DISE%C3%91O%20DE%20PROYECTOS%20DE%20GESTI%C3%93N%20EDUCACIONAL.compressed.pdf</w:t>
        </w:r>
      </w:hyperlink>
    </w:p>
    <w:p w14:paraId="4379DBA5"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lastRenderedPageBreak/>
        <w:t xml:space="preserve">Chiavenato, I. (2014). </w:t>
      </w:r>
      <w:r w:rsidRPr="00752EC2">
        <w:rPr>
          <w:rFonts w:ascii="Arial" w:hAnsi="Arial" w:cs="Arial"/>
          <w:i/>
          <w:iCs/>
          <w:lang w:val="es-ES" w:eastAsia="en-US"/>
        </w:rPr>
        <w:t>Introducción a la teoría general de la administración</w:t>
      </w:r>
      <w:r w:rsidRPr="00752EC2">
        <w:rPr>
          <w:rFonts w:ascii="Arial" w:hAnsi="Arial" w:cs="Arial"/>
          <w:lang w:val="es-ES" w:eastAsia="en-US"/>
        </w:rPr>
        <w:t>. (4</w:t>
      </w:r>
      <w:r w:rsidRPr="00752EC2">
        <w:rPr>
          <w:rFonts w:ascii="Arial" w:hAnsi="Arial" w:cs="Arial"/>
          <w:vertAlign w:val="superscript"/>
          <w:lang w:val="es-ES" w:eastAsia="en-US"/>
        </w:rPr>
        <w:t>a</w:t>
      </w:r>
      <w:r w:rsidRPr="00752EC2">
        <w:rPr>
          <w:rFonts w:ascii="Arial" w:hAnsi="Arial" w:cs="Arial"/>
          <w:lang w:val="es-ES" w:eastAsia="en-US"/>
        </w:rPr>
        <w:t xml:space="preserve"> ed., Trad. C. Fuente y E. Montaño. México. McGraw-Hill Interamericana editores, S.A. </w:t>
      </w:r>
    </w:p>
    <w:p w14:paraId="34EC11D9"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Cohen, E. y Martínez, R. (2005). </w:t>
      </w:r>
      <w:r w:rsidRPr="00752EC2">
        <w:rPr>
          <w:rFonts w:ascii="Arial" w:hAnsi="Arial" w:cs="Arial"/>
          <w:i/>
          <w:iCs/>
          <w:lang w:val="es-ES" w:eastAsia="en-US"/>
        </w:rPr>
        <w:t>Manual: Formulación, evaluación y monitoreo de proyectos sociales.</w:t>
      </w:r>
      <w:r w:rsidRPr="00752EC2">
        <w:rPr>
          <w:rFonts w:ascii="Arial" w:hAnsi="Arial" w:cs="Arial"/>
          <w:lang w:val="es-ES" w:eastAsia="en-US"/>
        </w:rPr>
        <w:t xml:space="preserve"> División de Desarrollo Social. Comisión Económica para América Latina y el Caribe. Versión sin revisión editorial. </w:t>
      </w:r>
      <w:hyperlink r:id="rId22" w:history="1">
        <w:r w:rsidRPr="004C1845">
          <w:rPr>
            <w:rFonts w:ascii="Arial" w:hAnsi="Arial" w:cs="Arial"/>
            <w:color w:val="002060"/>
            <w:u w:val="single"/>
            <w:lang w:val="es-ES" w:eastAsia="en-US"/>
          </w:rPr>
          <w:t>https://dds.cepal.org/redesoc/archivos_recursos/242/Manual_dds_200408.pdf</w:t>
        </w:r>
      </w:hyperlink>
    </w:p>
    <w:p w14:paraId="5F75818E"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Delgado, E. (2013). </w:t>
      </w:r>
      <w:r w:rsidRPr="00752EC2">
        <w:rPr>
          <w:rFonts w:ascii="Arial" w:hAnsi="Arial" w:cs="Arial"/>
          <w:i/>
          <w:iCs/>
          <w:lang w:val="es-ES" w:eastAsia="en-US"/>
        </w:rPr>
        <w:t>El proceso administrativo en los diferentes sectores de un centro infantil.</w:t>
      </w:r>
      <w:r w:rsidRPr="00752EC2">
        <w:rPr>
          <w:rFonts w:ascii="Arial" w:hAnsi="Arial" w:cs="Arial"/>
          <w:lang w:val="es-ES" w:eastAsia="en-US"/>
        </w:rPr>
        <w:t xml:space="preserve"> (7</w:t>
      </w:r>
      <w:r w:rsidRPr="00752EC2">
        <w:rPr>
          <w:rFonts w:ascii="Arial" w:hAnsi="Arial" w:cs="Arial"/>
          <w:vertAlign w:val="superscript"/>
          <w:lang w:val="es-ES" w:eastAsia="en-US"/>
        </w:rPr>
        <w:t>a</w:t>
      </w:r>
      <w:r w:rsidRPr="00752EC2">
        <w:rPr>
          <w:rFonts w:ascii="Arial" w:hAnsi="Arial" w:cs="Arial"/>
          <w:lang w:val="es-ES" w:eastAsia="en-US"/>
        </w:rPr>
        <w:t xml:space="preserve"> </w:t>
      </w:r>
      <w:proofErr w:type="spellStart"/>
      <w:r w:rsidRPr="00752EC2">
        <w:rPr>
          <w:rFonts w:ascii="Arial" w:hAnsi="Arial" w:cs="Arial"/>
          <w:lang w:val="es-ES" w:eastAsia="en-US"/>
        </w:rPr>
        <w:t>reimp</w:t>
      </w:r>
      <w:proofErr w:type="spellEnd"/>
      <w:r w:rsidRPr="00752EC2">
        <w:rPr>
          <w:rFonts w:ascii="Arial" w:hAnsi="Arial" w:cs="Arial"/>
          <w:lang w:val="es-ES" w:eastAsia="en-US"/>
        </w:rPr>
        <w:t>. de la 1</w:t>
      </w:r>
      <w:r w:rsidRPr="00752EC2">
        <w:rPr>
          <w:rFonts w:ascii="Arial" w:hAnsi="Arial" w:cs="Arial"/>
          <w:vertAlign w:val="superscript"/>
          <w:lang w:val="es-ES" w:eastAsia="en-US"/>
        </w:rPr>
        <w:t>a</w:t>
      </w:r>
      <w:r w:rsidRPr="00752EC2">
        <w:rPr>
          <w:rFonts w:ascii="Arial" w:hAnsi="Arial" w:cs="Arial"/>
          <w:lang w:val="es-ES" w:eastAsia="en-US"/>
        </w:rPr>
        <w:t xml:space="preserve"> ed.). EUNED.</w:t>
      </w:r>
    </w:p>
    <w:p w14:paraId="39F8089E" w14:textId="77777777" w:rsidR="00752EC2" w:rsidRPr="00307254" w:rsidRDefault="00752EC2" w:rsidP="00307254">
      <w:pPr>
        <w:spacing w:before="100" w:beforeAutospacing="1" w:after="100" w:afterAutospacing="1" w:line="360" w:lineRule="auto"/>
        <w:ind w:left="709" w:hanging="709"/>
        <w:jc w:val="both"/>
        <w:rPr>
          <w:rFonts w:ascii="Arial" w:hAnsi="Arial" w:cs="Arial"/>
          <w:u w:val="single"/>
          <w:lang w:val="es-MX" w:eastAsia="en-US"/>
        </w:rPr>
      </w:pPr>
      <w:r w:rsidRPr="00752EC2">
        <w:rPr>
          <w:rFonts w:ascii="Arial" w:hAnsi="Arial" w:cs="Arial"/>
          <w:lang w:val="es-ES" w:eastAsia="en-US"/>
        </w:rPr>
        <w:t>Delgado-</w:t>
      </w:r>
      <w:proofErr w:type="spellStart"/>
      <w:r w:rsidRPr="00752EC2">
        <w:rPr>
          <w:rFonts w:ascii="Arial" w:hAnsi="Arial" w:cs="Arial"/>
          <w:lang w:val="es-ES" w:eastAsia="en-US"/>
        </w:rPr>
        <w:t>Denham</w:t>
      </w:r>
      <w:proofErr w:type="spellEnd"/>
      <w:r w:rsidRPr="00752EC2">
        <w:rPr>
          <w:rFonts w:ascii="Arial" w:hAnsi="Arial" w:cs="Arial"/>
          <w:lang w:val="es-ES" w:eastAsia="en-US"/>
        </w:rPr>
        <w:t xml:space="preserve">, F. (2020). Gestión de la participación estratégica participativa de la comunidad educativa en el proceso de construcción del proyecto educativo del centro. </w:t>
      </w:r>
      <w:r w:rsidRPr="00752EC2">
        <w:rPr>
          <w:rFonts w:ascii="Arial" w:hAnsi="Arial" w:cs="Arial"/>
          <w:i/>
          <w:iCs/>
          <w:lang w:val="es-ES" w:eastAsia="en-US"/>
        </w:rPr>
        <w:t>REDIPE,</w:t>
      </w:r>
      <w:r w:rsidRPr="00752EC2">
        <w:rPr>
          <w:rFonts w:ascii="Arial" w:hAnsi="Arial" w:cs="Arial"/>
          <w:lang w:val="es-ES" w:eastAsia="en-US"/>
        </w:rPr>
        <w:t xml:space="preserve"> </w:t>
      </w:r>
      <w:r w:rsidRPr="00752EC2">
        <w:rPr>
          <w:rFonts w:ascii="Arial" w:hAnsi="Arial" w:cs="Arial"/>
          <w:i/>
          <w:iCs/>
          <w:lang w:val="es-ES" w:eastAsia="en-US"/>
        </w:rPr>
        <w:t>9</w:t>
      </w:r>
      <w:r w:rsidRPr="00752EC2">
        <w:rPr>
          <w:rFonts w:ascii="Arial" w:hAnsi="Arial" w:cs="Arial"/>
          <w:lang w:val="es-ES" w:eastAsia="en-US"/>
        </w:rPr>
        <w:t xml:space="preserve">(5), 221-237. </w:t>
      </w:r>
      <w:hyperlink r:id="rId23" w:history="1">
        <w:r w:rsidRPr="004C1845">
          <w:rPr>
            <w:rFonts w:ascii="Arial" w:hAnsi="Arial" w:cs="Arial"/>
            <w:color w:val="002060"/>
            <w:u w:val="single"/>
            <w:lang w:val="es-MX" w:eastAsia="en-US"/>
          </w:rPr>
          <w:t>https://revista.redipe.org/index.php/1/article/view/990/901</w:t>
        </w:r>
      </w:hyperlink>
    </w:p>
    <w:p w14:paraId="7B6F5BAE"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r w:rsidRPr="00752EC2">
        <w:rPr>
          <w:rFonts w:ascii="Arial" w:hAnsi="Arial" w:cs="Arial"/>
          <w:lang w:val="es-ES" w:eastAsia="en-US"/>
        </w:rPr>
        <w:t>Escribano, E.</w:t>
      </w:r>
      <w:r w:rsidRPr="00752EC2">
        <w:rPr>
          <w:rFonts w:ascii="Arial" w:hAnsi="Arial" w:cs="Arial"/>
          <w:lang w:val="es-MX" w:eastAsia="en-US"/>
        </w:rPr>
        <w:t xml:space="preserve"> (2017). La educación en América Latina: desarrollo y perspectivas. </w:t>
      </w:r>
      <w:r w:rsidRPr="00752EC2">
        <w:rPr>
          <w:rFonts w:ascii="Arial" w:hAnsi="Arial" w:cs="Arial"/>
          <w:i/>
          <w:iCs/>
          <w:lang w:val="es-MX" w:eastAsia="en-US"/>
        </w:rPr>
        <w:t>Actualidades investigativas en educación, 17</w:t>
      </w:r>
      <w:r w:rsidRPr="00752EC2">
        <w:rPr>
          <w:rFonts w:ascii="Arial" w:hAnsi="Arial" w:cs="Arial"/>
          <w:lang w:val="es-MX" w:eastAsia="en-US"/>
        </w:rPr>
        <w:t xml:space="preserve">(2), 1-23. </w:t>
      </w:r>
      <w:r w:rsidRPr="00752EC2">
        <w:rPr>
          <w:rFonts w:ascii="Arial" w:hAnsi="Arial" w:cs="Arial"/>
          <w:color w:val="002060"/>
          <w:u w:val="single"/>
          <w:lang w:val="es-MX" w:eastAsia="en-US"/>
        </w:rPr>
        <w:t>https://revistas.ucr.ac.cr/index.php/aie/article/view/28147/28290</w:t>
      </w:r>
    </w:p>
    <w:p w14:paraId="7A1D0A95"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n-US" w:eastAsia="en-US"/>
        </w:rPr>
      </w:pPr>
      <w:r w:rsidRPr="00752EC2">
        <w:rPr>
          <w:rFonts w:ascii="Arial" w:hAnsi="Arial" w:cs="Arial"/>
          <w:lang w:val="es-MX" w:eastAsia="en-US"/>
        </w:rPr>
        <w:lastRenderedPageBreak/>
        <w:t xml:space="preserve">Flores, M. V. (2016). </w:t>
      </w:r>
      <w:r w:rsidRPr="00752EC2">
        <w:rPr>
          <w:rFonts w:ascii="Arial" w:hAnsi="Arial" w:cs="Arial"/>
          <w:lang w:val="es-ES" w:eastAsia="en-US"/>
        </w:rPr>
        <w:t xml:space="preserve">La globalización como fenómeno político, económico y social. </w:t>
      </w:r>
      <w:r w:rsidRPr="00752EC2">
        <w:rPr>
          <w:rFonts w:ascii="Arial" w:hAnsi="Arial" w:cs="Arial"/>
          <w:i/>
          <w:iCs/>
          <w:lang w:val="en-US" w:eastAsia="en-US"/>
        </w:rPr>
        <w:t>Scientific e-journal of Human Sciences, 34</w:t>
      </w:r>
      <w:r w:rsidRPr="00752EC2">
        <w:rPr>
          <w:rFonts w:ascii="Arial" w:hAnsi="Arial" w:cs="Arial"/>
          <w:lang w:val="en-US" w:eastAsia="en-US"/>
        </w:rPr>
        <w:t xml:space="preserve">(12), 26-41. </w:t>
      </w:r>
      <w:r w:rsidR="006B515D">
        <w:fldChar w:fldCharType="begin"/>
      </w:r>
      <w:r w:rsidR="006B515D" w:rsidRPr="0080355B">
        <w:rPr>
          <w:lang w:val="en-US"/>
        </w:rPr>
        <w:instrText xml:space="preserve"> HYPERLINK "https://www.redalyc.org/pdf/709/70946593002.pdf" </w:instrText>
      </w:r>
      <w:r w:rsidR="006B515D">
        <w:fldChar w:fldCharType="separate"/>
      </w:r>
      <w:r w:rsidRPr="00752EC2">
        <w:rPr>
          <w:rFonts w:ascii="Arial" w:hAnsi="Arial" w:cs="Arial"/>
          <w:color w:val="002060"/>
          <w:u w:val="single"/>
          <w:lang w:val="en-US" w:eastAsia="en-US"/>
        </w:rPr>
        <w:t>https://www.redalyc.org/pdf/709/70946593002.pdf</w:t>
      </w:r>
      <w:r w:rsidR="006B515D">
        <w:rPr>
          <w:rFonts w:ascii="Arial" w:hAnsi="Arial" w:cs="Arial"/>
          <w:color w:val="002060"/>
          <w:u w:val="single"/>
          <w:lang w:val="en-US" w:eastAsia="en-US"/>
        </w:rPr>
        <w:fldChar w:fldCharType="end"/>
      </w:r>
    </w:p>
    <w:p w14:paraId="472BF761"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bookmarkStart w:id="27" w:name="_Hlk64532955"/>
      <w:r w:rsidRPr="00752EC2">
        <w:rPr>
          <w:rFonts w:ascii="Arial" w:hAnsi="Arial" w:cs="Arial"/>
          <w:lang w:val="es-ES" w:eastAsia="en-US"/>
        </w:rPr>
        <w:t xml:space="preserve">Francés, F., Alaminos, A., Penalva, C. y </w:t>
      </w:r>
      <w:proofErr w:type="spellStart"/>
      <w:r w:rsidRPr="00752EC2">
        <w:rPr>
          <w:rFonts w:ascii="Arial" w:hAnsi="Arial" w:cs="Arial"/>
          <w:lang w:val="es-ES" w:eastAsia="en-US"/>
        </w:rPr>
        <w:t>Santacreu</w:t>
      </w:r>
      <w:proofErr w:type="spellEnd"/>
      <w:r w:rsidRPr="00752EC2">
        <w:rPr>
          <w:rFonts w:ascii="Arial" w:hAnsi="Arial" w:cs="Arial"/>
          <w:lang w:val="es-ES" w:eastAsia="en-US"/>
        </w:rPr>
        <w:t>, O. (2015). La investigación participativa: métodos y técnicas. Universidad la Cuenca. PYDLOS Ediciones</w:t>
      </w:r>
      <w:bookmarkEnd w:id="27"/>
      <w:r w:rsidRPr="00752EC2">
        <w:rPr>
          <w:rFonts w:ascii="Arial" w:hAnsi="Arial" w:cs="Arial"/>
          <w:lang w:val="es-ES" w:eastAsia="en-US"/>
        </w:rPr>
        <w:t xml:space="preserve">. </w:t>
      </w:r>
      <w:hyperlink r:id="rId24" w:history="1">
        <w:r w:rsidRPr="004C1845">
          <w:rPr>
            <w:rFonts w:ascii="Arial" w:hAnsi="Arial" w:cs="Arial"/>
            <w:color w:val="002060"/>
            <w:u w:val="single"/>
            <w:lang w:val="es-ES" w:eastAsia="en-US"/>
          </w:rPr>
          <w:t>https://www.academia.edu/21681022/La_investigaci%C3%B3n_participativa_m%C3%A9todos_y_t%C3%A9cnicas</w:t>
        </w:r>
      </w:hyperlink>
    </w:p>
    <w:p w14:paraId="7CBE2AD0"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González-Alorda, A. (2011). </w:t>
      </w:r>
      <w:r w:rsidRPr="00752EC2">
        <w:rPr>
          <w:rFonts w:ascii="Arial" w:hAnsi="Arial" w:cs="Arial"/>
          <w:i/>
          <w:iCs/>
          <w:lang w:val="es-ES" w:eastAsia="en-US"/>
        </w:rPr>
        <w:t xml:space="preserve">El </w:t>
      </w:r>
      <w:proofErr w:type="spellStart"/>
      <w:r w:rsidRPr="00752EC2">
        <w:rPr>
          <w:rFonts w:ascii="Arial" w:hAnsi="Arial" w:cs="Arial"/>
          <w:i/>
          <w:iCs/>
          <w:lang w:val="es-ES" w:eastAsia="en-US"/>
        </w:rPr>
        <w:t>talking</w:t>
      </w:r>
      <w:proofErr w:type="spellEnd"/>
      <w:r w:rsidRPr="00752EC2">
        <w:rPr>
          <w:rFonts w:ascii="Arial" w:hAnsi="Arial" w:cs="Arial"/>
          <w:i/>
          <w:iCs/>
          <w:lang w:val="es-ES" w:eastAsia="en-US"/>
        </w:rPr>
        <w:t xml:space="preserve"> Manager. Cómo dirigir personas a través de conversaciones</w:t>
      </w:r>
      <w:r w:rsidRPr="00752EC2">
        <w:rPr>
          <w:rFonts w:ascii="Arial" w:hAnsi="Arial" w:cs="Arial"/>
          <w:lang w:val="es-ES" w:eastAsia="en-US"/>
        </w:rPr>
        <w:t>. Alienta.</w:t>
      </w:r>
    </w:p>
    <w:p w14:paraId="267D60F4"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proofErr w:type="spellStart"/>
      <w:r w:rsidRPr="00752EC2">
        <w:rPr>
          <w:rFonts w:ascii="Arial" w:hAnsi="Arial" w:cs="Arial"/>
          <w:lang w:val="es-ES" w:eastAsia="en-US"/>
        </w:rPr>
        <w:t>Jaikel</w:t>
      </w:r>
      <w:proofErr w:type="spellEnd"/>
      <w:r w:rsidRPr="00752EC2">
        <w:rPr>
          <w:rFonts w:ascii="Arial" w:hAnsi="Arial" w:cs="Arial"/>
          <w:lang w:val="es-ES" w:eastAsia="en-US"/>
        </w:rPr>
        <w:t xml:space="preserve">, R. y Moraga, M. (2018). </w:t>
      </w:r>
      <w:r w:rsidRPr="00752EC2">
        <w:rPr>
          <w:rFonts w:ascii="Arial" w:hAnsi="Arial" w:cs="Arial"/>
          <w:i/>
          <w:iCs/>
          <w:lang w:val="es-ES" w:eastAsia="en-US"/>
        </w:rPr>
        <w:t>Planificación, presupuesto y control de la gestión.</w:t>
      </w:r>
      <w:r w:rsidRPr="00752EC2">
        <w:rPr>
          <w:rFonts w:ascii="Arial" w:hAnsi="Arial" w:cs="Arial"/>
          <w:lang w:val="es-ES" w:eastAsia="en-US"/>
        </w:rPr>
        <w:t xml:space="preserve"> EUNED.</w:t>
      </w:r>
    </w:p>
    <w:p w14:paraId="32FD3FFE"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Leal, M. (2020). Las competencias blandas en los gerentes de proyecto de las organizaciones. </w:t>
      </w:r>
      <w:r w:rsidRPr="00752EC2">
        <w:rPr>
          <w:rFonts w:ascii="Arial" w:hAnsi="Arial" w:cs="Arial"/>
          <w:i/>
          <w:iCs/>
          <w:lang w:val="es-ES" w:eastAsia="en-US"/>
        </w:rPr>
        <w:t>Res Non Verba, 10</w:t>
      </w:r>
      <w:r w:rsidRPr="00752EC2">
        <w:rPr>
          <w:rFonts w:ascii="Arial" w:hAnsi="Arial" w:cs="Arial"/>
          <w:lang w:val="es-ES" w:eastAsia="en-US"/>
        </w:rPr>
        <w:t xml:space="preserve">(1), 1–24. </w:t>
      </w:r>
      <w:hyperlink r:id="rId25" w:history="1">
        <w:r w:rsidRPr="00752EC2">
          <w:rPr>
            <w:rFonts w:ascii="Arial" w:hAnsi="Arial" w:cs="Arial"/>
            <w:color w:val="002060"/>
            <w:u w:val="single"/>
            <w:lang w:val="es-ES" w:eastAsia="en-US"/>
          </w:rPr>
          <w:t>https://revistas.ecotec.edu.ec/index.php/rnv/article/view/286/247</w:t>
        </w:r>
      </w:hyperlink>
    </w:p>
    <w:p w14:paraId="388CB476"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Lledó, P. (2013). Administración de proyectos: El ABC para un director de proyectos exitoso. (3</w:t>
      </w:r>
      <w:r w:rsidRPr="00752EC2">
        <w:rPr>
          <w:rFonts w:ascii="Arial" w:hAnsi="Arial" w:cs="Arial"/>
          <w:vertAlign w:val="superscript"/>
          <w:lang w:val="es-ES" w:eastAsia="en-US"/>
        </w:rPr>
        <w:t>a</w:t>
      </w:r>
      <w:r w:rsidRPr="00752EC2">
        <w:rPr>
          <w:rFonts w:ascii="Arial" w:hAnsi="Arial" w:cs="Arial"/>
          <w:lang w:val="es-ES" w:eastAsia="en-US"/>
        </w:rPr>
        <w:t xml:space="preserve"> ed.). Victoria.  </w:t>
      </w:r>
      <w:hyperlink r:id="rId26" w:history="1">
        <w:r w:rsidRPr="00752EC2">
          <w:rPr>
            <w:rFonts w:ascii="Arial" w:hAnsi="Arial" w:cs="Arial"/>
            <w:color w:val="002060"/>
            <w:u w:val="single"/>
            <w:lang w:val="es-ES" w:eastAsia="en-US"/>
          </w:rPr>
          <w:t>https://www.ucipfg.com/biblioteca/files/original/0730fac4d358358c431179d2481431a9.pdf</w:t>
        </w:r>
      </w:hyperlink>
      <w:r w:rsidRPr="00752EC2">
        <w:rPr>
          <w:rFonts w:ascii="Arial" w:hAnsi="Arial" w:cs="Arial"/>
          <w:color w:val="002060"/>
          <w:lang w:val="es-ES" w:eastAsia="en-US"/>
        </w:rPr>
        <w:t xml:space="preserve"> </w:t>
      </w:r>
    </w:p>
    <w:p w14:paraId="08F3EDC2"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lastRenderedPageBreak/>
        <w:t xml:space="preserve">Ministerio de Educación Pública. (Setiembre 13, 2016). Circular DVM-PICR-0045-09-2016. Aclaración sobre proceso de planificación de los centros educativos (PAT). </w:t>
      </w:r>
      <w:r w:rsidRPr="00752EC2">
        <w:rPr>
          <w:rFonts w:ascii="Arial" w:hAnsi="Arial" w:cs="Arial"/>
          <w:color w:val="002060"/>
          <w:u w:val="single"/>
          <w:lang w:val="es-ES" w:eastAsia="en-US"/>
        </w:rPr>
        <w:t>https://mep.go.cr/sites/default/files/media/CIRCULAR%2520DVM-PICR-0045-09-2016.pdf</w:t>
      </w:r>
    </w:p>
    <w:p w14:paraId="10F4EB9E" w14:textId="77777777" w:rsidR="00752EC2" w:rsidRPr="00307254" w:rsidRDefault="00752EC2" w:rsidP="00307254">
      <w:pPr>
        <w:spacing w:before="100" w:beforeAutospacing="1" w:after="100" w:afterAutospacing="1" w:line="360" w:lineRule="auto"/>
        <w:ind w:left="709" w:hanging="709"/>
        <w:jc w:val="both"/>
        <w:rPr>
          <w:rFonts w:ascii="Arial" w:hAnsi="Arial" w:cs="Arial"/>
          <w:u w:val="single"/>
          <w:lang w:eastAsia="en-US"/>
        </w:rPr>
      </w:pPr>
      <w:proofErr w:type="spellStart"/>
      <w:r w:rsidRPr="00752EC2">
        <w:rPr>
          <w:rFonts w:ascii="Arial" w:hAnsi="Arial" w:cs="Arial"/>
          <w:lang w:val="es-ES" w:eastAsia="en-US"/>
        </w:rPr>
        <w:t>Moeller</w:t>
      </w:r>
      <w:proofErr w:type="spellEnd"/>
      <w:r w:rsidRPr="00752EC2">
        <w:rPr>
          <w:rFonts w:ascii="Arial" w:hAnsi="Arial" w:cs="Arial"/>
          <w:lang w:val="es-ES" w:eastAsia="en-US"/>
        </w:rPr>
        <w:t xml:space="preserve">, M., Navarro, M. y Castellón, X. (2014). Proyectos de mejora de la gestión en </w:t>
      </w:r>
      <w:proofErr w:type="spellStart"/>
      <w:r w:rsidRPr="00752EC2">
        <w:rPr>
          <w:rFonts w:ascii="Arial" w:hAnsi="Arial" w:cs="Arial"/>
          <w:lang w:val="es-ES" w:eastAsia="en-US"/>
        </w:rPr>
        <w:t>Moeller</w:t>
      </w:r>
      <w:proofErr w:type="spellEnd"/>
      <w:r w:rsidRPr="00752EC2">
        <w:rPr>
          <w:rFonts w:ascii="Arial" w:hAnsi="Arial" w:cs="Arial"/>
          <w:lang w:val="es-ES" w:eastAsia="en-US"/>
        </w:rPr>
        <w:t xml:space="preserve">, M. y Navarro, M. (Coordinadoras). </w:t>
      </w:r>
      <w:r w:rsidRPr="00752EC2">
        <w:rPr>
          <w:rFonts w:ascii="Arial" w:hAnsi="Arial" w:cs="Arial"/>
          <w:i/>
          <w:iCs/>
          <w:lang w:val="es-ES" w:eastAsia="en-US"/>
        </w:rPr>
        <w:t>Proyectos de Gestión Educativa</w:t>
      </w:r>
      <w:r w:rsidRPr="00752EC2">
        <w:rPr>
          <w:rFonts w:ascii="Arial" w:hAnsi="Arial" w:cs="Arial"/>
          <w:lang w:val="es-ES" w:eastAsia="en-US"/>
        </w:rPr>
        <w:t xml:space="preserve"> </w:t>
      </w:r>
      <w:r w:rsidRPr="00752EC2">
        <w:rPr>
          <w:rFonts w:ascii="Arial" w:hAnsi="Arial" w:cs="Arial"/>
          <w:lang w:eastAsia="en-US"/>
        </w:rPr>
        <w:t xml:space="preserve">(pp. 7-17). ECORFAN. </w:t>
      </w:r>
      <w:hyperlink r:id="rId27" w:history="1">
        <w:r w:rsidRPr="004C1845">
          <w:rPr>
            <w:rFonts w:ascii="Arial" w:hAnsi="Arial" w:cs="Arial"/>
            <w:color w:val="002060"/>
            <w:u w:val="single"/>
            <w:lang w:eastAsia="en-US"/>
          </w:rPr>
          <w:t>https://www.ecorfan.org/manuales/manuales_nayarit/Proyectos%20de%20Gesti%C3%B3n%20Educativa%20V6.pdf</w:t>
        </w:r>
      </w:hyperlink>
    </w:p>
    <w:p w14:paraId="1EFFD275" w14:textId="77777777" w:rsidR="00752EC2" w:rsidRPr="00752EC2" w:rsidRDefault="00752EC2" w:rsidP="00307254">
      <w:pPr>
        <w:autoSpaceDE w:val="0"/>
        <w:autoSpaceDN w:val="0"/>
        <w:adjustRightInd w:val="0"/>
        <w:spacing w:before="100" w:beforeAutospacing="1" w:after="100" w:afterAutospacing="1" w:line="360" w:lineRule="auto"/>
        <w:ind w:left="709" w:hanging="709"/>
        <w:jc w:val="both"/>
        <w:rPr>
          <w:rFonts w:ascii="Arial" w:hAnsi="Arial" w:cs="Arial"/>
          <w:color w:val="000000"/>
          <w:lang w:val="es-ES" w:eastAsia="en-US"/>
        </w:rPr>
      </w:pPr>
      <w:r w:rsidRPr="00752EC2">
        <w:rPr>
          <w:rFonts w:ascii="Arial" w:hAnsi="Arial" w:cs="Arial"/>
          <w:color w:val="000000"/>
          <w:lang w:val="es-ES" w:eastAsia="en-US"/>
        </w:rPr>
        <w:t xml:space="preserve">Mora, S. M. </w:t>
      </w:r>
      <w:r w:rsidRPr="00752EC2">
        <w:rPr>
          <w:rFonts w:ascii="Arial" w:hAnsi="Arial" w:cs="Arial"/>
          <w:color w:val="000000"/>
          <w:shd w:val="clear" w:color="auto" w:fill="FFFFFF"/>
          <w:lang w:val="es-ES" w:eastAsia="en-US"/>
        </w:rPr>
        <w:t>(2017). </w:t>
      </w:r>
      <w:r w:rsidRPr="00307254">
        <w:rPr>
          <w:rFonts w:ascii="Arial" w:hAnsi="Arial" w:cs="Arial"/>
          <w:color w:val="000000"/>
          <w:shd w:val="clear" w:color="auto" w:fill="FFFFFF"/>
          <w:lang w:val="es-ES" w:eastAsia="en-US"/>
        </w:rPr>
        <w:t>Política educativa. La persona: Centro del proceso educativo y sujeto transformador de la sociedad.</w:t>
      </w:r>
      <w:r w:rsidRPr="00307254">
        <w:rPr>
          <w:rFonts w:ascii="Arial" w:hAnsi="Arial" w:cs="Arial"/>
          <w:i/>
          <w:iCs/>
          <w:color w:val="000000"/>
          <w:shd w:val="clear" w:color="auto" w:fill="FFFFFF"/>
          <w:lang w:val="es-ES" w:eastAsia="en-US"/>
        </w:rPr>
        <w:t> </w:t>
      </w:r>
      <w:r w:rsidRPr="00752EC2">
        <w:rPr>
          <w:rFonts w:ascii="Arial" w:hAnsi="Arial" w:cs="Arial"/>
          <w:i/>
          <w:iCs/>
          <w:color w:val="000000"/>
          <w:lang w:val="es-ES" w:eastAsia="en-US"/>
        </w:rPr>
        <w:t>Ministerio de Educación Pública</w:t>
      </w:r>
      <w:r w:rsidRPr="00752EC2">
        <w:rPr>
          <w:rFonts w:ascii="Arial" w:hAnsi="Arial" w:cs="Arial"/>
          <w:color w:val="000000"/>
          <w:lang w:val="es-ES" w:eastAsia="en-US"/>
        </w:rPr>
        <w:t>.</w:t>
      </w:r>
      <w:r w:rsidRPr="00752EC2">
        <w:rPr>
          <w:rFonts w:ascii="Arial" w:hAnsi="Arial" w:cs="Arial"/>
          <w:color w:val="000000"/>
          <w:shd w:val="clear" w:color="auto" w:fill="FFFFFF"/>
          <w:lang w:val="es-ES" w:eastAsia="en-US"/>
        </w:rPr>
        <w:t xml:space="preserve"> </w:t>
      </w:r>
      <w:hyperlink r:id="rId28" w:history="1">
        <w:r w:rsidRPr="004C1845">
          <w:rPr>
            <w:rFonts w:ascii="Arial" w:hAnsi="Arial" w:cs="Arial"/>
            <w:color w:val="002060"/>
            <w:u w:val="single"/>
            <w:shd w:val="clear" w:color="auto" w:fill="FFFFFF"/>
            <w:lang w:val="es-ES" w:eastAsia="en-US"/>
          </w:rPr>
          <w:t>https://www.mep.go.cr/politica-educativa</w:t>
        </w:r>
      </w:hyperlink>
    </w:p>
    <w:p w14:paraId="5739A5F9" w14:textId="77777777" w:rsidR="00752EC2" w:rsidRPr="00752EC2" w:rsidRDefault="00752EC2" w:rsidP="00307254">
      <w:pPr>
        <w:autoSpaceDE w:val="0"/>
        <w:autoSpaceDN w:val="0"/>
        <w:adjustRightInd w:val="0"/>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Orellana-Guevara, C. (2022). El problema: su importancia dentro de la gestión educativa. </w:t>
      </w:r>
      <w:r w:rsidRPr="00752EC2">
        <w:rPr>
          <w:rFonts w:ascii="Arial" w:hAnsi="Arial" w:cs="Arial"/>
          <w:i/>
          <w:iCs/>
          <w:lang w:val="es-ES" w:eastAsia="en-US"/>
        </w:rPr>
        <w:t>Calidad en la Educación Superior, 13</w:t>
      </w:r>
      <w:r w:rsidRPr="00752EC2">
        <w:rPr>
          <w:rFonts w:ascii="Arial" w:hAnsi="Arial" w:cs="Arial"/>
          <w:lang w:val="es-ES" w:eastAsia="en-US"/>
        </w:rPr>
        <w:t xml:space="preserve">(1), 115-134. </w:t>
      </w:r>
      <w:hyperlink r:id="rId29" w:history="1">
        <w:r w:rsidRPr="00752EC2">
          <w:rPr>
            <w:rFonts w:ascii="Arial" w:hAnsi="Arial" w:cs="Arial"/>
            <w:color w:val="002060"/>
            <w:u w:val="single"/>
            <w:lang w:val="es-ES" w:eastAsia="en-US"/>
          </w:rPr>
          <w:t>https://revistas.uned.ac.cr/index.php/revistacalidad/article/view/3805</w:t>
        </w:r>
      </w:hyperlink>
    </w:p>
    <w:p w14:paraId="59A128A2"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Organización de las Naciones Unidas para la Educación, la Ciencia y la Cultura.</w:t>
      </w:r>
      <w:r w:rsidRPr="00752EC2" w:rsidDel="00AE6D86">
        <w:rPr>
          <w:rFonts w:ascii="Arial" w:hAnsi="Arial" w:cs="Arial"/>
          <w:lang w:val="es-ES" w:eastAsia="en-US"/>
        </w:rPr>
        <w:t xml:space="preserve"> </w:t>
      </w:r>
      <w:r w:rsidRPr="00752EC2">
        <w:rPr>
          <w:rFonts w:ascii="Arial" w:hAnsi="Arial" w:cs="Arial"/>
          <w:lang w:val="es-ES" w:eastAsia="en-US"/>
        </w:rPr>
        <w:t xml:space="preserve">(2015). Replantear la educación: ¿Hacia un bien común mundial? </w:t>
      </w:r>
      <w:r w:rsidRPr="00752EC2">
        <w:rPr>
          <w:rFonts w:ascii="Arial" w:hAnsi="Arial" w:cs="Arial"/>
          <w:i/>
          <w:iCs/>
          <w:lang w:val="es-ES" w:eastAsia="en-US"/>
        </w:rPr>
        <w:t>UNESCO</w:t>
      </w:r>
      <w:r w:rsidRPr="00752EC2">
        <w:rPr>
          <w:rFonts w:ascii="Arial" w:hAnsi="Arial" w:cs="Arial"/>
          <w:lang w:val="es-ES" w:eastAsia="en-US"/>
        </w:rPr>
        <w:t xml:space="preserve">. </w:t>
      </w:r>
      <w:hyperlink r:id="rId30" w:history="1">
        <w:r w:rsidRPr="004C1845">
          <w:rPr>
            <w:rFonts w:ascii="Arial" w:hAnsi="Arial" w:cs="Arial"/>
            <w:color w:val="002060"/>
            <w:u w:val="single"/>
            <w:lang w:val="es-ES" w:eastAsia="en-US"/>
          </w:rPr>
          <w:t>https://unesdoc.unesco.org/ark:/48223/pf0000232697</w:t>
        </w:r>
      </w:hyperlink>
    </w:p>
    <w:p w14:paraId="16A0AD44"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lastRenderedPageBreak/>
        <w:t>Organización de las Naciones Unidas para la Educación, la Ciencia y la Cultura.</w:t>
      </w:r>
      <w:r w:rsidRPr="00752EC2" w:rsidDel="00AE6D86">
        <w:rPr>
          <w:rFonts w:ascii="Arial" w:hAnsi="Arial" w:cs="Arial"/>
          <w:lang w:val="es-ES" w:eastAsia="en-US"/>
        </w:rPr>
        <w:t xml:space="preserve"> </w:t>
      </w:r>
      <w:r w:rsidRPr="00752EC2">
        <w:rPr>
          <w:rFonts w:ascii="Arial" w:hAnsi="Arial" w:cs="Arial"/>
          <w:lang w:val="es-ES" w:eastAsia="en-US"/>
        </w:rPr>
        <w:t xml:space="preserve">(2020). Informe de Seguimiento de la Educación en el Mundo -América Latina y el Caribe- Inclusión y educación. </w:t>
      </w:r>
      <w:r w:rsidRPr="00752EC2">
        <w:rPr>
          <w:rFonts w:ascii="Arial" w:hAnsi="Arial" w:cs="Arial"/>
          <w:i/>
          <w:iCs/>
          <w:lang w:val="es-ES" w:eastAsia="en-US"/>
        </w:rPr>
        <w:t>UNESCO</w:t>
      </w:r>
      <w:r w:rsidRPr="00752EC2">
        <w:rPr>
          <w:rFonts w:ascii="Arial" w:hAnsi="Arial" w:cs="Arial"/>
          <w:lang w:val="es-ES" w:eastAsia="en-US"/>
        </w:rPr>
        <w:t xml:space="preserve">. </w:t>
      </w:r>
      <w:hyperlink r:id="rId31" w:history="1">
        <w:r w:rsidRPr="004C1845">
          <w:rPr>
            <w:rFonts w:ascii="Arial" w:hAnsi="Arial" w:cs="Arial"/>
            <w:color w:val="002060"/>
            <w:u w:val="single"/>
            <w:lang w:val="es-ES" w:eastAsia="en-US"/>
          </w:rPr>
          <w:t>https://unesdoc.unesco.org/ark:/48223/pf0000374615</w:t>
        </w:r>
      </w:hyperlink>
    </w:p>
    <w:p w14:paraId="2D23B816"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Organización de las Naciones Unidas para la Educación, la Ciencia y la Cultura.</w:t>
      </w:r>
      <w:r w:rsidRPr="00752EC2" w:rsidDel="00AE6D86">
        <w:rPr>
          <w:rFonts w:ascii="Arial" w:hAnsi="Arial" w:cs="Arial"/>
          <w:lang w:val="es-ES" w:eastAsia="en-US"/>
        </w:rPr>
        <w:t xml:space="preserve"> </w:t>
      </w:r>
      <w:r w:rsidRPr="00752EC2">
        <w:rPr>
          <w:rFonts w:ascii="Arial" w:hAnsi="Arial" w:cs="Arial"/>
          <w:lang w:val="es-ES" w:eastAsia="en-US"/>
        </w:rPr>
        <w:t>(2021). Caminos hacia 2050 y</w:t>
      </w:r>
      <w:r w:rsidRPr="00752EC2">
        <w:rPr>
          <w:rFonts w:ascii="Arial" w:hAnsi="Arial" w:cs="Arial"/>
          <w:color w:val="000000" w:themeColor="text1"/>
          <w:lang w:val="es-ES" w:eastAsia="en-US"/>
        </w:rPr>
        <w:t xml:space="preserve"> más allá. Resultados de una consulta pública sobre los futuros de la educación superior. </w:t>
      </w:r>
      <w:r w:rsidRPr="00752EC2">
        <w:rPr>
          <w:rFonts w:ascii="Arial" w:hAnsi="Arial" w:cs="Arial"/>
          <w:i/>
          <w:iCs/>
          <w:color w:val="000000" w:themeColor="text1"/>
          <w:lang w:val="es-ES" w:eastAsia="en-US"/>
        </w:rPr>
        <w:t>UNESCO</w:t>
      </w:r>
      <w:r w:rsidRPr="00752EC2">
        <w:rPr>
          <w:rFonts w:ascii="Arial" w:hAnsi="Arial" w:cs="Arial"/>
          <w:color w:val="000000" w:themeColor="text1"/>
          <w:lang w:val="es-ES" w:eastAsia="en-US"/>
        </w:rPr>
        <w:t xml:space="preserve">. </w:t>
      </w:r>
      <w:hyperlink r:id="rId32" w:history="1">
        <w:r w:rsidRPr="004C1845">
          <w:rPr>
            <w:rFonts w:ascii="Arial" w:hAnsi="Arial" w:cs="Arial"/>
            <w:color w:val="002060"/>
            <w:u w:val="single"/>
            <w:lang w:val="es-ES" w:eastAsia="en-US"/>
          </w:rPr>
          <w:t>https://www.iesalc.unesco.org/wp-content/uploads/2021/11/Pathways-to-2050-and-beyond_ESP.pdf</w:t>
        </w:r>
      </w:hyperlink>
    </w:p>
    <w:p w14:paraId="4E59E82D"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Ortegón, E., Pacheco, J. y Prieto, A. (2015). Metodología del marco lógico para la planificación, el seguimiento y la evaluación de proyectos y programas. </w:t>
      </w:r>
      <w:r w:rsidRPr="00752EC2">
        <w:rPr>
          <w:rFonts w:ascii="Arial" w:hAnsi="Arial" w:cs="Arial"/>
          <w:i/>
          <w:iCs/>
          <w:lang w:val="es-ES" w:eastAsia="en-US"/>
        </w:rPr>
        <w:t>CEPAL</w:t>
      </w:r>
      <w:r w:rsidRPr="00752EC2">
        <w:rPr>
          <w:rFonts w:ascii="Arial" w:hAnsi="Arial" w:cs="Arial"/>
          <w:lang w:val="es-ES" w:eastAsia="en-US"/>
        </w:rPr>
        <w:t xml:space="preserve">. </w:t>
      </w:r>
      <w:hyperlink r:id="rId33" w:history="1">
        <w:r w:rsidRPr="004C1845">
          <w:rPr>
            <w:rFonts w:ascii="Arial" w:hAnsi="Arial" w:cs="Arial"/>
            <w:color w:val="002060"/>
            <w:u w:val="single"/>
            <w:lang w:val="es-ES" w:eastAsia="en-US"/>
          </w:rPr>
          <w:t>https://repositorio.cepal.org/server/api/core/bitstreams/2d86ecfb-f922-49d3-a919-e4fd4d463bd7/content</w:t>
        </w:r>
      </w:hyperlink>
    </w:p>
    <w:p w14:paraId="6A2CEB6C"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proofErr w:type="spellStart"/>
      <w:r w:rsidRPr="00752EC2">
        <w:rPr>
          <w:rFonts w:ascii="Arial" w:hAnsi="Arial" w:cs="Arial"/>
          <w:lang w:val="es-ES" w:eastAsia="en-US"/>
        </w:rPr>
        <w:t>Rajadell</w:t>
      </w:r>
      <w:proofErr w:type="spellEnd"/>
      <w:r w:rsidRPr="00752EC2">
        <w:rPr>
          <w:rFonts w:ascii="Arial" w:hAnsi="Arial" w:cs="Arial"/>
          <w:lang w:val="es-ES" w:eastAsia="en-US"/>
        </w:rPr>
        <w:t xml:space="preserve">-Puiggrós, N. (2016). Las estrategias didácticas, elementos-claves para avanzar en los escenarios educativos en un mundo complejo, acelerado y globalizado. </w:t>
      </w:r>
      <w:r w:rsidRPr="00752EC2">
        <w:rPr>
          <w:rFonts w:ascii="Arial" w:hAnsi="Arial" w:cs="Arial"/>
          <w:i/>
          <w:iCs/>
          <w:lang w:val="es-ES" w:eastAsia="en-US"/>
        </w:rPr>
        <w:t>Praxis Educacional, 12</w:t>
      </w:r>
      <w:r w:rsidRPr="00752EC2">
        <w:rPr>
          <w:rFonts w:ascii="Arial" w:hAnsi="Arial" w:cs="Arial"/>
          <w:lang w:val="es-ES" w:eastAsia="en-US"/>
        </w:rPr>
        <w:t xml:space="preserve">(22), 23-38. </w:t>
      </w:r>
      <w:r w:rsidRPr="00752EC2">
        <w:rPr>
          <w:rFonts w:ascii="Arial" w:hAnsi="Arial" w:cs="Arial"/>
          <w:color w:val="002060"/>
          <w:u w:val="single"/>
          <w:lang w:val="es-ES" w:eastAsia="en-US"/>
        </w:rPr>
        <w:t>https://dialnet.unirioja.es/servlet/articulo?codigo=2573763</w:t>
      </w:r>
      <w:r w:rsidRPr="00752EC2" w:rsidDel="00B2193B">
        <w:rPr>
          <w:rFonts w:ascii="Arial" w:hAnsi="Arial" w:cs="Arial"/>
          <w:color w:val="002060"/>
          <w:lang w:val="es-ES" w:eastAsia="en-US"/>
        </w:rPr>
        <w:t xml:space="preserve"> </w:t>
      </w:r>
    </w:p>
    <w:p w14:paraId="58508FB6"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n-US" w:eastAsia="en-US"/>
        </w:rPr>
      </w:pPr>
      <w:r w:rsidRPr="00752EC2">
        <w:rPr>
          <w:rFonts w:ascii="Arial" w:hAnsi="Arial" w:cs="Arial"/>
          <w:lang w:val="es-ES" w:eastAsia="en-US"/>
        </w:rPr>
        <w:lastRenderedPageBreak/>
        <w:t xml:space="preserve">Rosales, R. (1999). </w:t>
      </w:r>
      <w:r w:rsidRPr="00752EC2">
        <w:rPr>
          <w:rFonts w:ascii="Arial" w:hAnsi="Arial" w:cs="Arial"/>
          <w:i/>
          <w:iCs/>
          <w:lang w:val="es-ES" w:eastAsia="en-US"/>
        </w:rPr>
        <w:t>Formulación y Evaluación de Proyectos. Guía a Nivel de Perfiles</w:t>
      </w:r>
      <w:r w:rsidRPr="00752EC2">
        <w:rPr>
          <w:rFonts w:ascii="Arial" w:hAnsi="Arial" w:cs="Arial"/>
          <w:lang w:val="es-ES" w:eastAsia="en-US"/>
        </w:rPr>
        <w:t xml:space="preserve">. </w:t>
      </w:r>
      <w:r w:rsidRPr="00752EC2">
        <w:rPr>
          <w:rFonts w:ascii="Arial" w:hAnsi="Arial" w:cs="Arial"/>
          <w:lang w:val="en-US" w:eastAsia="en-US"/>
        </w:rPr>
        <w:t xml:space="preserve">ICAP. </w:t>
      </w:r>
      <w:r w:rsidR="006B515D">
        <w:fldChar w:fldCharType="begin"/>
      </w:r>
      <w:r w:rsidR="006B515D" w:rsidRPr="0080355B">
        <w:rPr>
          <w:lang w:val="en-US"/>
        </w:rPr>
        <w:instrText xml:space="preserve"> HYPERLINK "https://www.bivica.org/files/proyectos-formulacion-evaluacion-A.pdf" </w:instrText>
      </w:r>
      <w:r w:rsidR="006B515D">
        <w:fldChar w:fldCharType="separate"/>
      </w:r>
      <w:r w:rsidRPr="004C1845">
        <w:rPr>
          <w:rFonts w:ascii="Arial" w:hAnsi="Arial" w:cs="Arial"/>
          <w:color w:val="002060"/>
          <w:u w:val="single"/>
          <w:lang w:val="en-US" w:eastAsia="en-US"/>
        </w:rPr>
        <w:t>https://www.bivica.org/files/proyectos-formulacion-evaluacion-A.pdf</w:t>
      </w:r>
      <w:r w:rsidR="006B515D">
        <w:rPr>
          <w:rFonts w:ascii="Arial" w:hAnsi="Arial" w:cs="Arial"/>
          <w:color w:val="002060"/>
          <w:u w:val="single"/>
          <w:lang w:val="en-US" w:eastAsia="en-US"/>
        </w:rPr>
        <w:fldChar w:fldCharType="end"/>
      </w:r>
      <w:r w:rsidRPr="00752EC2">
        <w:rPr>
          <w:rFonts w:ascii="Arial" w:hAnsi="Arial" w:cs="Arial"/>
          <w:lang w:val="en-US" w:eastAsia="en-US"/>
        </w:rPr>
        <w:t xml:space="preserve"> </w:t>
      </w:r>
    </w:p>
    <w:p w14:paraId="25A60E2A"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 xml:space="preserve">Rosales, R. (2013). Procesos de desarrollo y la teoría de gestión de proyectos. </w:t>
      </w:r>
      <w:r w:rsidRPr="00752EC2">
        <w:rPr>
          <w:rFonts w:ascii="Arial" w:hAnsi="Arial" w:cs="Arial"/>
          <w:i/>
          <w:iCs/>
          <w:lang w:val="es-ES" w:eastAsia="en-US"/>
        </w:rPr>
        <w:t>Revista Centroamericana de Administración Pública, 64</w:t>
      </w:r>
      <w:r w:rsidRPr="00752EC2">
        <w:rPr>
          <w:rFonts w:ascii="Arial" w:hAnsi="Arial" w:cs="Arial"/>
          <w:lang w:val="es-ES" w:eastAsia="en-US"/>
        </w:rPr>
        <w:t xml:space="preserve">(1), 9-29. </w:t>
      </w:r>
      <w:hyperlink r:id="rId34" w:history="1">
        <w:r w:rsidRPr="004C1845">
          <w:rPr>
            <w:rFonts w:ascii="Arial" w:hAnsi="Arial" w:cs="Arial"/>
            <w:color w:val="002060"/>
            <w:u w:val="single"/>
            <w:lang w:val="es-ES" w:eastAsia="en-US"/>
          </w:rPr>
          <w:t>https://ojs.icap.ac.cr/index.php/RCAP/article/view/191/386</w:t>
        </w:r>
      </w:hyperlink>
    </w:p>
    <w:p w14:paraId="6E7A1AF3"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proofErr w:type="spellStart"/>
      <w:r w:rsidRPr="00752EC2">
        <w:rPr>
          <w:rFonts w:ascii="Arial" w:hAnsi="Arial" w:cs="Arial"/>
          <w:lang w:val="es-MX" w:eastAsia="en-US"/>
        </w:rPr>
        <w:t>Salmasi</w:t>
      </w:r>
      <w:proofErr w:type="spellEnd"/>
      <w:r w:rsidRPr="00752EC2">
        <w:rPr>
          <w:rFonts w:ascii="Arial" w:hAnsi="Arial" w:cs="Arial"/>
          <w:lang w:val="es-MX" w:eastAsia="en-US"/>
        </w:rPr>
        <w:t xml:space="preserve">, N. y Sánchez, A.  (2013). La gestión escolar desde los proyectos educativos. </w:t>
      </w:r>
      <w:r w:rsidRPr="00752EC2">
        <w:rPr>
          <w:rFonts w:ascii="Arial" w:hAnsi="Arial" w:cs="Arial"/>
          <w:i/>
          <w:iCs/>
          <w:lang w:val="es-MX" w:eastAsia="en-US"/>
        </w:rPr>
        <w:t>Saber,</w:t>
      </w:r>
      <w:r w:rsidRPr="00752EC2">
        <w:rPr>
          <w:rFonts w:ascii="Arial" w:hAnsi="Arial" w:cs="Arial"/>
          <w:lang w:val="es-MX" w:eastAsia="en-US"/>
        </w:rPr>
        <w:t xml:space="preserve"> </w:t>
      </w:r>
      <w:r w:rsidRPr="00752EC2">
        <w:rPr>
          <w:rFonts w:ascii="Arial" w:hAnsi="Arial" w:cs="Arial"/>
          <w:i/>
          <w:iCs/>
          <w:lang w:val="es-MX" w:eastAsia="en-US"/>
        </w:rPr>
        <w:t>25</w:t>
      </w:r>
      <w:r w:rsidRPr="00752EC2">
        <w:rPr>
          <w:rFonts w:ascii="Arial" w:hAnsi="Arial" w:cs="Arial"/>
          <w:lang w:val="es-MX" w:eastAsia="en-US"/>
        </w:rPr>
        <w:t xml:space="preserve">(3), 254-258.  </w:t>
      </w:r>
      <w:hyperlink r:id="rId35" w:history="1">
        <w:r w:rsidRPr="004C1845">
          <w:rPr>
            <w:rFonts w:ascii="Arial" w:hAnsi="Arial" w:cs="Arial"/>
            <w:color w:val="002060"/>
            <w:u w:val="single"/>
            <w:lang w:val="es-MX" w:eastAsia="en-US"/>
          </w:rPr>
          <w:t>file:///C:/Users/Catty/Downloads/Planeacion_Estrategica_Tactica_y_Operati.pdf</w:t>
        </w:r>
      </w:hyperlink>
    </w:p>
    <w:p w14:paraId="5D68D73C"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proofErr w:type="spellStart"/>
      <w:r w:rsidRPr="00752EC2">
        <w:rPr>
          <w:rFonts w:ascii="Arial" w:hAnsi="Arial" w:cs="Arial"/>
          <w:lang w:val="es-MX" w:eastAsia="en-US"/>
        </w:rPr>
        <w:t>Terribili</w:t>
      </w:r>
      <w:proofErr w:type="spellEnd"/>
      <w:r w:rsidRPr="00752EC2">
        <w:rPr>
          <w:rFonts w:ascii="Arial" w:hAnsi="Arial" w:cs="Arial"/>
          <w:lang w:val="es-MX" w:eastAsia="en-US"/>
        </w:rPr>
        <w:t xml:space="preserve">, A., </w:t>
      </w:r>
      <w:proofErr w:type="spellStart"/>
      <w:r w:rsidRPr="00752EC2">
        <w:rPr>
          <w:rFonts w:ascii="Arial" w:hAnsi="Arial" w:cs="Arial"/>
          <w:lang w:val="es-MX" w:eastAsia="en-US"/>
        </w:rPr>
        <w:t>Borboleto</w:t>
      </w:r>
      <w:proofErr w:type="spellEnd"/>
      <w:r w:rsidRPr="00752EC2">
        <w:rPr>
          <w:rFonts w:ascii="Arial" w:hAnsi="Arial" w:cs="Arial"/>
          <w:lang w:val="es-MX" w:eastAsia="en-US"/>
        </w:rPr>
        <w:t xml:space="preserve">, A. y Bentancor, A. (2015). Gestión de proyectos de innovación en las instituciones educativas privadas en San Pablo. </w:t>
      </w:r>
      <w:r w:rsidRPr="00752EC2">
        <w:rPr>
          <w:rFonts w:ascii="Arial" w:hAnsi="Arial" w:cs="Arial"/>
          <w:i/>
          <w:iCs/>
          <w:lang w:val="es-MX" w:eastAsia="en-US"/>
        </w:rPr>
        <w:t>Estudios y Experiencias en Educación</w:t>
      </w:r>
      <w:r w:rsidRPr="00752EC2">
        <w:rPr>
          <w:rFonts w:ascii="Arial" w:hAnsi="Arial" w:cs="Arial"/>
          <w:lang w:val="es-MX" w:eastAsia="en-US"/>
        </w:rPr>
        <w:t xml:space="preserve">, </w:t>
      </w:r>
      <w:r w:rsidRPr="00752EC2">
        <w:rPr>
          <w:rFonts w:ascii="Arial" w:hAnsi="Arial" w:cs="Arial"/>
          <w:i/>
          <w:iCs/>
          <w:lang w:val="es-MX" w:eastAsia="en-US"/>
        </w:rPr>
        <w:t>14</w:t>
      </w:r>
      <w:r w:rsidRPr="00752EC2">
        <w:rPr>
          <w:rFonts w:ascii="Arial" w:hAnsi="Arial" w:cs="Arial"/>
          <w:lang w:val="es-MX" w:eastAsia="en-US"/>
        </w:rPr>
        <w:t xml:space="preserve">(27), 85-103. </w:t>
      </w:r>
      <w:r w:rsidRPr="00752EC2">
        <w:rPr>
          <w:rFonts w:ascii="Arial" w:hAnsi="Arial" w:cs="Arial"/>
          <w:color w:val="002060"/>
          <w:u w:val="single"/>
          <w:lang w:val="es-MX" w:eastAsia="en-US"/>
        </w:rPr>
        <w:t>https://dialnet.unirioja.es/servlet/articulo?codigo=5287426</w:t>
      </w:r>
    </w:p>
    <w:p w14:paraId="1A15F57C"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ES" w:eastAsia="en-US"/>
        </w:rPr>
      </w:pPr>
      <w:r w:rsidRPr="00752EC2">
        <w:rPr>
          <w:rFonts w:ascii="Arial" w:hAnsi="Arial" w:cs="Arial"/>
          <w:lang w:val="es-ES" w:eastAsia="en-US"/>
        </w:rPr>
        <w:t>Torres, A. y Guzmán, P. (2018). Proyecto educativo de centro. Una alternativa real. </w:t>
      </w:r>
      <w:r w:rsidRPr="00752EC2">
        <w:rPr>
          <w:rFonts w:ascii="Arial" w:hAnsi="Arial" w:cs="Arial"/>
          <w:i/>
          <w:iCs/>
          <w:lang w:val="es-ES" w:eastAsia="en-US"/>
        </w:rPr>
        <w:t>Cuadernos de Investigación Educativa, 1</w:t>
      </w:r>
      <w:r w:rsidRPr="00752EC2">
        <w:rPr>
          <w:rFonts w:ascii="Arial" w:hAnsi="Arial" w:cs="Arial"/>
          <w:lang w:val="es-ES" w:eastAsia="en-US"/>
        </w:rPr>
        <w:t xml:space="preserve">(1), 10-12. </w:t>
      </w:r>
      <w:hyperlink r:id="rId36" w:history="1">
        <w:r w:rsidRPr="004C1845">
          <w:rPr>
            <w:rFonts w:ascii="Arial" w:hAnsi="Arial" w:cs="Arial"/>
            <w:color w:val="002060"/>
            <w:u w:val="single"/>
            <w:lang w:val="es-ES" w:eastAsia="en-US"/>
          </w:rPr>
          <w:t>https://doi.org/10.18861/cied.1997.1.1.2814</w:t>
        </w:r>
      </w:hyperlink>
      <w:r w:rsidRPr="00752EC2">
        <w:rPr>
          <w:rFonts w:ascii="Arial" w:hAnsi="Arial" w:cs="Arial"/>
          <w:lang w:val="es-ES" w:eastAsia="en-US"/>
        </w:rPr>
        <w:t xml:space="preserve"> </w:t>
      </w:r>
    </w:p>
    <w:p w14:paraId="577763F9"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r w:rsidRPr="00752EC2">
        <w:rPr>
          <w:rFonts w:ascii="Arial" w:hAnsi="Arial" w:cs="Arial"/>
          <w:lang w:val="es-MX" w:eastAsia="en-US"/>
        </w:rPr>
        <w:t xml:space="preserve">Venegas, P. (2020). Planificación de la educación: reingeniería en la gestión del centro educativo hacia el desarrollo social. EUNED. </w:t>
      </w:r>
    </w:p>
    <w:p w14:paraId="1A431DB4"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s-MX" w:eastAsia="en-US"/>
        </w:rPr>
      </w:pPr>
      <w:r w:rsidRPr="00752EC2">
        <w:rPr>
          <w:rFonts w:ascii="Arial" w:hAnsi="Arial" w:cs="Arial"/>
          <w:lang w:val="es-MX" w:eastAsia="en-US"/>
        </w:rPr>
        <w:lastRenderedPageBreak/>
        <w:t xml:space="preserve">Villalobos, L. (2017). </w:t>
      </w:r>
      <w:r w:rsidRPr="00752EC2">
        <w:rPr>
          <w:rFonts w:ascii="Arial" w:hAnsi="Arial" w:cs="Arial"/>
          <w:i/>
          <w:iCs/>
          <w:lang w:val="es-MX" w:eastAsia="en-US"/>
        </w:rPr>
        <w:t>Enfoques y diseños de investigación social</w:t>
      </w:r>
      <w:r w:rsidRPr="00752EC2">
        <w:rPr>
          <w:rFonts w:ascii="Arial" w:hAnsi="Arial" w:cs="Arial"/>
          <w:lang w:val="es-MX" w:eastAsia="en-US"/>
        </w:rPr>
        <w:t>. EUNED.</w:t>
      </w:r>
    </w:p>
    <w:p w14:paraId="1BD7387E" w14:textId="15511100" w:rsidR="00752EC2" w:rsidRPr="00307254" w:rsidRDefault="00752EC2" w:rsidP="00307254">
      <w:pPr>
        <w:spacing w:before="100" w:beforeAutospacing="1" w:after="100" w:afterAutospacing="1" w:line="360" w:lineRule="auto"/>
        <w:ind w:left="709" w:hanging="709"/>
        <w:jc w:val="both"/>
        <w:rPr>
          <w:rFonts w:ascii="Arial" w:hAnsi="Arial" w:cs="Arial"/>
          <w:lang w:val="en-US" w:eastAsia="en-US"/>
        </w:rPr>
      </w:pPr>
      <w:proofErr w:type="spellStart"/>
      <w:r w:rsidRPr="00752EC2">
        <w:rPr>
          <w:rFonts w:ascii="Arial" w:hAnsi="Arial" w:cs="Arial"/>
          <w:lang w:val="es-MX" w:eastAsia="en-US"/>
        </w:rPr>
        <w:t>Whetten</w:t>
      </w:r>
      <w:proofErr w:type="spellEnd"/>
      <w:r w:rsidRPr="00752EC2">
        <w:rPr>
          <w:rFonts w:ascii="Arial" w:hAnsi="Arial" w:cs="Arial"/>
          <w:lang w:val="es-MX" w:eastAsia="en-US"/>
        </w:rPr>
        <w:t xml:space="preserve">, D. y Cameron, K. (2016). </w:t>
      </w:r>
      <w:r w:rsidRPr="00752EC2">
        <w:rPr>
          <w:rFonts w:ascii="Arial" w:hAnsi="Arial" w:cs="Arial"/>
          <w:i/>
          <w:iCs/>
          <w:lang w:val="es-MX" w:eastAsia="en-US"/>
        </w:rPr>
        <w:t>Desarrollo de habilidades directivas.</w:t>
      </w:r>
      <w:r w:rsidRPr="00752EC2">
        <w:rPr>
          <w:rFonts w:ascii="Arial" w:hAnsi="Arial" w:cs="Arial"/>
          <w:lang w:val="es-MX" w:eastAsia="en-US"/>
        </w:rPr>
        <w:t xml:space="preserve"> (9ª ed.) [e-book]. </w:t>
      </w:r>
      <w:r w:rsidRPr="00752EC2">
        <w:rPr>
          <w:rFonts w:ascii="Arial" w:hAnsi="Arial" w:cs="Arial"/>
          <w:lang w:val="en-US" w:eastAsia="en-US"/>
        </w:rPr>
        <w:t>Pearson.</w:t>
      </w:r>
    </w:p>
    <w:p w14:paraId="6205EBDD" w14:textId="77777777" w:rsidR="00752EC2" w:rsidRPr="00752EC2" w:rsidRDefault="00752EC2" w:rsidP="00307254">
      <w:pPr>
        <w:spacing w:before="100" w:beforeAutospacing="1" w:after="100" w:afterAutospacing="1" w:line="360" w:lineRule="auto"/>
        <w:ind w:left="709" w:hanging="709"/>
        <w:jc w:val="both"/>
        <w:rPr>
          <w:rFonts w:ascii="Arial" w:hAnsi="Arial" w:cs="Arial"/>
          <w:lang w:val="en-US" w:eastAsia="en-US"/>
        </w:rPr>
      </w:pPr>
    </w:p>
    <w:sectPr w:rsidR="00752EC2" w:rsidRPr="00752EC2" w:rsidSect="00752EC2">
      <w:headerReference w:type="default" r:id="rId37"/>
      <w:footerReference w:type="default" r:id="rId38"/>
      <w:pgSz w:w="12240" w:h="15840"/>
      <w:pgMar w:top="1417" w:right="1750" w:bottom="1411" w:left="1701" w:header="708" w:footer="708" w:gutter="0"/>
      <w:pgNumType w:start="2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763D3" w14:textId="77777777" w:rsidR="006B515D" w:rsidRDefault="006B515D" w:rsidP="003C3F58">
      <w:r>
        <w:separator/>
      </w:r>
    </w:p>
  </w:endnote>
  <w:endnote w:type="continuationSeparator" w:id="0">
    <w:p w14:paraId="2866DB33" w14:textId="77777777" w:rsidR="006B515D" w:rsidRDefault="006B515D"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F0436" w:rsidRPr="002E52DF" w:rsidRDefault="002F0436"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2472DFF" w14:textId="75933BD8" w:rsidR="000B38DB" w:rsidRDefault="000B38DB" w:rsidP="006E5605">
        <w:pPr>
          <w:pStyle w:val="Sinespaciado"/>
          <w:jc w:val="center"/>
          <w:rPr>
            <w:rFonts w:ascii="Agency FB" w:hAnsi="Agency FB"/>
            <w:b/>
            <w:color w:val="E36C0A"/>
          </w:rPr>
        </w:pPr>
        <w:r w:rsidRPr="000B38DB">
          <w:rPr>
            <w:rFonts w:ascii="Agency FB" w:hAnsi="Agency FB"/>
            <w:b/>
            <w:color w:val="E36C0A"/>
          </w:rPr>
          <w:t>La administración de proyectos: propuesta metodológica para la gestión de las necesidades de los centros educativos</w:t>
        </w:r>
      </w:p>
      <w:p w14:paraId="2EF245E8" w14:textId="0725E306" w:rsidR="002F0436" w:rsidRPr="00BC0D99" w:rsidRDefault="000B38DB" w:rsidP="0020679D">
        <w:pPr>
          <w:pStyle w:val="Sinespaciado"/>
          <w:jc w:val="center"/>
          <w:rPr>
            <w:rFonts w:ascii="Agency FB" w:hAnsi="Agency FB"/>
            <w:color w:val="E36C0A"/>
            <w:lang w:val="es-CR"/>
          </w:rPr>
        </w:pPr>
        <w:r w:rsidRPr="000B38DB">
          <w:rPr>
            <w:rFonts w:ascii="Agency FB" w:hAnsi="Agency FB"/>
            <w:color w:val="E36C0A"/>
            <w:lang w:val="es-CR"/>
          </w:rPr>
          <w:t>Catty Orellana-Guevara</w:t>
        </w:r>
      </w:p>
      <w:p w14:paraId="1F70B1D2" w14:textId="71836BBB" w:rsidR="002F0436" w:rsidRPr="0080355B" w:rsidRDefault="002F0436" w:rsidP="0020679D">
        <w:pPr>
          <w:pStyle w:val="Sinespaciado"/>
          <w:jc w:val="center"/>
          <w:rPr>
            <w:rFonts w:ascii="Agency FB" w:hAnsi="Agency FB"/>
            <w:color w:val="E36C0A"/>
            <w:lang w:val="es-CR"/>
          </w:rPr>
        </w:pPr>
        <w:r w:rsidRPr="0080355B">
          <w:rPr>
            <w:rFonts w:ascii="Agency FB" w:hAnsi="Agency FB"/>
            <w:color w:val="E36C0A"/>
            <w:lang w:val="es-CR"/>
          </w:rPr>
          <w:t xml:space="preserve">DOI: </w:t>
        </w:r>
        <w:hyperlink r:id="rId1" w:history="1">
          <w:r w:rsidRPr="0080355B">
            <w:rPr>
              <w:rStyle w:val="Hipervnculo"/>
              <w:rFonts w:ascii="Agency FB" w:hAnsi="Agency FB"/>
              <w:color w:val="002060"/>
              <w:lang w:val="es-CR"/>
            </w:rPr>
            <w:t>http://dx.doi.org/10.22458/caes.v16i1.5012</w:t>
          </w:r>
        </w:hyperlink>
      </w:p>
      <w:p w14:paraId="416290C8" w14:textId="17170D1B" w:rsidR="002F0436" w:rsidRPr="0066186F" w:rsidRDefault="002F0436" w:rsidP="0020679D">
        <w:pPr>
          <w:pStyle w:val="Sinespaciado"/>
          <w:tabs>
            <w:tab w:val="center" w:pos="4929"/>
            <w:tab w:val="left" w:pos="8661"/>
          </w:tabs>
          <w:rPr>
            <w:rFonts w:ascii="Agency FB" w:hAnsi="Agency FB"/>
            <w:color w:val="E36C0A"/>
          </w:rPr>
        </w:pPr>
        <w:r w:rsidRPr="0080355B">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F0436" w:rsidRPr="0066186F" w:rsidRDefault="002F0436"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F0436" w:rsidRDefault="002F0436">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F0436" w:rsidRPr="0020679D" w:rsidRDefault="002F0436">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EE325" w14:textId="77777777" w:rsidR="006B515D" w:rsidRDefault="006B515D" w:rsidP="003C3F58">
      <w:r>
        <w:separator/>
      </w:r>
    </w:p>
  </w:footnote>
  <w:footnote w:type="continuationSeparator" w:id="0">
    <w:p w14:paraId="736789D7" w14:textId="77777777" w:rsidR="006B515D" w:rsidRDefault="006B515D" w:rsidP="003C3F58">
      <w:r>
        <w:continuationSeparator/>
      </w:r>
    </w:p>
  </w:footnote>
  <w:footnote w:id="1">
    <w:p w14:paraId="7F83BD30" w14:textId="6415DF6B" w:rsidR="002F0436" w:rsidRPr="0095667C" w:rsidRDefault="002F0436" w:rsidP="00944B72">
      <w:pPr>
        <w:spacing w:line="240" w:lineRule="atLeast"/>
        <w:jc w:val="both"/>
        <w:rPr>
          <w:rFonts w:ascii="Arial" w:eastAsiaTheme="minorHAnsi" w:hAnsi="Arial" w:cs="Arial"/>
          <w:sz w:val="20"/>
          <w:szCs w:val="20"/>
          <w:lang w:val="es-MX" w:eastAsia="es-PE"/>
        </w:rPr>
      </w:pPr>
      <w:r w:rsidRPr="0095667C">
        <w:rPr>
          <w:rStyle w:val="Refdenotaalpie"/>
          <w:rFonts w:ascii="Arial" w:eastAsia="Arial" w:hAnsi="Arial" w:cs="Arial"/>
          <w:sz w:val="20"/>
          <w:szCs w:val="20"/>
        </w:rPr>
        <w:footnoteRef/>
      </w:r>
      <w:r w:rsidRPr="0095667C">
        <w:rPr>
          <w:rFonts w:ascii="Arial" w:hAnsi="Arial" w:cs="Arial"/>
          <w:sz w:val="20"/>
          <w:szCs w:val="20"/>
        </w:rPr>
        <w:t xml:space="preserve"> Máster en Ciencias de la Educación con énfasis en Administración de la Educación; especialista en Administración de Proyectos; licenciada en Orientación Educativa; bachiller en Ciencias de la </w:t>
      </w:r>
      <w:r>
        <w:rPr>
          <w:rFonts w:ascii="Arial" w:hAnsi="Arial" w:cs="Arial"/>
          <w:sz w:val="20"/>
          <w:szCs w:val="20"/>
        </w:rPr>
        <w:t>E</w:t>
      </w:r>
      <w:r w:rsidRPr="0095667C">
        <w:rPr>
          <w:rFonts w:ascii="Arial" w:hAnsi="Arial" w:cs="Arial"/>
          <w:sz w:val="20"/>
          <w:szCs w:val="20"/>
        </w:rPr>
        <w:t xml:space="preserve">ducación con énfasis en Orientación y en Preescolar. Directora de </w:t>
      </w:r>
      <w:r w:rsidR="00F03BE2">
        <w:rPr>
          <w:rFonts w:ascii="Arial" w:hAnsi="Arial" w:cs="Arial"/>
          <w:sz w:val="20"/>
          <w:szCs w:val="20"/>
        </w:rPr>
        <w:t>s</w:t>
      </w:r>
      <w:r w:rsidRPr="0095667C">
        <w:rPr>
          <w:rFonts w:ascii="Arial" w:hAnsi="Arial" w:cs="Arial"/>
          <w:sz w:val="20"/>
          <w:szCs w:val="20"/>
        </w:rPr>
        <w:t>eminarios de graduación en la Escuela de Educación</w:t>
      </w:r>
      <w:r w:rsidR="00DD28E4">
        <w:rPr>
          <w:rFonts w:ascii="Arial" w:hAnsi="Arial" w:cs="Arial"/>
          <w:sz w:val="20"/>
          <w:szCs w:val="20"/>
        </w:rPr>
        <w:t>,</w:t>
      </w:r>
      <w:r w:rsidR="00EB43C6">
        <w:rPr>
          <w:rFonts w:ascii="Arial" w:hAnsi="Arial" w:cs="Arial"/>
          <w:sz w:val="20"/>
          <w:szCs w:val="20"/>
        </w:rPr>
        <w:t xml:space="preserve"> </w:t>
      </w:r>
      <w:r w:rsidRPr="0095667C">
        <w:rPr>
          <w:rFonts w:ascii="Arial" w:hAnsi="Arial" w:cs="Arial"/>
          <w:sz w:val="20"/>
          <w:szCs w:val="20"/>
        </w:rPr>
        <w:t>Universidad Estatal a Distancia</w:t>
      </w:r>
      <w:r w:rsidR="00DD28E4">
        <w:rPr>
          <w:rFonts w:ascii="Arial" w:hAnsi="Arial" w:cs="Arial"/>
          <w:sz w:val="20"/>
          <w:szCs w:val="20"/>
        </w:rPr>
        <w:t>;</w:t>
      </w:r>
      <w:r w:rsidRPr="0095667C">
        <w:rPr>
          <w:rFonts w:ascii="Arial" w:hAnsi="Arial" w:cs="Arial"/>
          <w:sz w:val="20"/>
          <w:szCs w:val="20"/>
        </w:rPr>
        <w:t xml:space="preserve"> y </w:t>
      </w:r>
      <w:r w:rsidR="00DD28E4">
        <w:rPr>
          <w:rFonts w:ascii="Arial" w:hAnsi="Arial" w:cs="Arial"/>
          <w:sz w:val="20"/>
          <w:szCs w:val="20"/>
        </w:rPr>
        <w:t>p</w:t>
      </w:r>
      <w:r w:rsidRPr="0095667C">
        <w:rPr>
          <w:rFonts w:ascii="Arial" w:hAnsi="Arial" w:cs="Arial"/>
          <w:sz w:val="20"/>
          <w:szCs w:val="20"/>
        </w:rPr>
        <w:t xml:space="preserve">rofesora en </w:t>
      </w:r>
      <w:r w:rsidR="00F03BE2">
        <w:rPr>
          <w:rFonts w:ascii="Arial" w:hAnsi="Arial" w:cs="Arial"/>
          <w:sz w:val="20"/>
          <w:szCs w:val="20"/>
        </w:rPr>
        <w:t xml:space="preserve">la </w:t>
      </w:r>
      <w:r w:rsidRPr="0095667C">
        <w:rPr>
          <w:rFonts w:ascii="Arial" w:hAnsi="Arial" w:cs="Arial"/>
          <w:sz w:val="20"/>
          <w:szCs w:val="20"/>
        </w:rPr>
        <w:t>Maestría</w:t>
      </w:r>
      <w:r w:rsidR="00F03BE2">
        <w:rPr>
          <w:rFonts w:ascii="Arial" w:hAnsi="Arial" w:cs="Arial"/>
          <w:sz w:val="20"/>
          <w:szCs w:val="20"/>
        </w:rPr>
        <w:t xml:space="preserve"> en</w:t>
      </w:r>
      <w:r w:rsidRPr="0095667C">
        <w:rPr>
          <w:rFonts w:ascii="Arial" w:hAnsi="Arial" w:cs="Arial"/>
          <w:sz w:val="20"/>
          <w:szCs w:val="20"/>
        </w:rPr>
        <w:t xml:space="preserve"> Administración Educativa</w:t>
      </w:r>
      <w:r w:rsidR="00EB43C6">
        <w:rPr>
          <w:rFonts w:ascii="Arial" w:hAnsi="Arial" w:cs="Arial"/>
          <w:sz w:val="20"/>
          <w:szCs w:val="20"/>
        </w:rPr>
        <w:t xml:space="preserve">, </w:t>
      </w:r>
      <w:r w:rsidRPr="0095667C">
        <w:rPr>
          <w:rFonts w:ascii="Arial" w:hAnsi="Arial" w:cs="Arial"/>
          <w:sz w:val="20"/>
          <w:szCs w:val="20"/>
        </w:rPr>
        <w:t xml:space="preserve">Universidad de Costa Rica.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95667C">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95667C">
        <w:rPr>
          <w:rFonts w:ascii="Arial" w:hAnsi="Arial" w:cs="Arial"/>
          <w:color w:val="000000" w:themeColor="text1"/>
          <w:sz w:val="20"/>
          <w:szCs w:val="20"/>
        </w:rPr>
        <w:t xml:space="preserve"> </w:t>
      </w:r>
      <w:r w:rsidRPr="0095667C">
        <w:rPr>
          <w:rFonts w:ascii="Arial" w:hAnsi="Arial" w:cs="Arial"/>
          <w:color w:val="002060"/>
          <w:sz w:val="20"/>
          <w:szCs w:val="20"/>
          <w:u w:val="single"/>
        </w:rPr>
        <w:t>https://orcid.org/0000-0001-6669-6846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A549AA3" w:rsidR="002F0436" w:rsidRPr="00B344FA" w:rsidRDefault="002F0436" w:rsidP="008A1766">
    <w:pPr>
      <w:pStyle w:val="Sinespaciado"/>
      <w:jc w:val="center"/>
      <w:rPr>
        <w:rFonts w:ascii="Agency FB" w:hAnsi="Agency FB"/>
        <w:color w:val="E36C0A"/>
      </w:rPr>
    </w:pPr>
    <w:bookmarkStart w:id="28"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242-</w:t>
    </w:r>
    <w:r w:rsidR="009E6AC6">
      <w:rPr>
        <w:rFonts w:ascii="Agency FB" w:hAnsi="Agency FB"/>
        <w:color w:val="E36C0A"/>
      </w:rPr>
      <w:t>287</w:t>
    </w:r>
  </w:p>
  <w:p w14:paraId="505074AE" w14:textId="4D68327B" w:rsidR="002F0436" w:rsidRPr="00FE0969" w:rsidRDefault="002F0436"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2F0436" w:rsidRPr="0081623B" w:rsidRDefault="006B515D" w:rsidP="00A82B98">
    <w:pPr>
      <w:pStyle w:val="Sinespaciado"/>
      <w:jc w:val="center"/>
      <w:rPr>
        <w:rFonts w:ascii="Agency FB" w:hAnsi="Agency FB"/>
        <w:color w:val="E36C0A"/>
      </w:rPr>
    </w:pPr>
    <w:hyperlink r:id="rId2" w:history="1">
      <w:r w:rsidR="002F0436" w:rsidRPr="0081623B">
        <w:rPr>
          <w:color w:val="E36C0A"/>
        </w:rPr>
        <w:t>http://revistas.uned.ac.cr./index.php/revistacalidad</w:t>
      </w:r>
    </w:hyperlink>
  </w:p>
  <w:p w14:paraId="3F557B39" w14:textId="77777777" w:rsidR="002F0436" w:rsidRPr="0081623B" w:rsidRDefault="002F0436"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2F0436" w:rsidRDefault="002F0436"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8"/>
  <w:p w14:paraId="65D9EF25" w14:textId="77777777" w:rsidR="002F0436" w:rsidRDefault="002F0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C3D"/>
    <w:multiLevelType w:val="hybridMultilevel"/>
    <w:tmpl w:val="FFFFFFFF"/>
    <w:lvl w:ilvl="0" w:tplc="140A0019">
      <w:start w:val="1"/>
      <w:numFmt w:val="lowerLetter"/>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 w15:restartNumberingAfterBreak="0">
    <w:nsid w:val="349868FC"/>
    <w:multiLevelType w:val="hybridMultilevel"/>
    <w:tmpl w:val="FFFFFFFF"/>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6821C08"/>
    <w:multiLevelType w:val="hybridMultilevel"/>
    <w:tmpl w:val="FFFFFFFF"/>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D1E2CB3"/>
    <w:multiLevelType w:val="hybridMultilevel"/>
    <w:tmpl w:val="8E9808D2"/>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396A0A"/>
    <w:multiLevelType w:val="hybridMultilevel"/>
    <w:tmpl w:val="FFFFFFFF"/>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82F5169"/>
    <w:multiLevelType w:val="hybridMultilevel"/>
    <w:tmpl w:val="FFFFFFFF"/>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45DE"/>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9E7"/>
    <w:rsid w:val="00075680"/>
    <w:rsid w:val="00076624"/>
    <w:rsid w:val="00081189"/>
    <w:rsid w:val="00081EA1"/>
    <w:rsid w:val="00083198"/>
    <w:rsid w:val="00084C26"/>
    <w:rsid w:val="00086FA0"/>
    <w:rsid w:val="00091331"/>
    <w:rsid w:val="00091D68"/>
    <w:rsid w:val="00095A07"/>
    <w:rsid w:val="00097C08"/>
    <w:rsid w:val="00097DE7"/>
    <w:rsid w:val="000A111C"/>
    <w:rsid w:val="000A1290"/>
    <w:rsid w:val="000A227F"/>
    <w:rsid w:val="000A3A9F"/>
    <w:rsid w:val="000A6D9A"/>
    <w:rsid w:val="000A7E22"/>
    <w:rsid w:val="000B38DB"/>
    <w:rsid w:val="000B7151"/>
    <w:rsid w:val="000B7446"/>
    <w:rsid w:val="000C08B0"/>
    <w:rsid w:val="000C1371"/>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4563"/>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663"/>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61AF"/>
    <w:rsid w:val="00156C8F"/>
    <w:rsid w:val="00160030"/>
    <w:rsid w:val="001624E8"/>
    <w:rsid w:val="001650EE"/>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3566"/>
    <w:rsid w:val="001A43CA"/>
    <w:rsid w:val="001A5BBC"/>
    <w:rsid w:val="001A5FB1"/>
    <w:rsid w:val="001A69C6"/>
    <w:rsid w:val="001A6A7E"/>
    <w:rsid w:val="001B1F0E"/>
    <w:rsid w:val="001B2038"/>
    <w:rsid w:val="001B2F02"/>
    <w:rsid w:val="001B33FD"/>
    <w:rsid w:val="001B38E2"/>
    <w:rsid w:val="001B49A7"/>
    <w:rsid w:val="001B52E9"/>
    <w:rsid w:val="001B740D"/>
    <w:rsid w:val="001C017C"/>
    <w:rsid w:val="001C0352"/>
    <w:rsid w:val="001C0FDB"/>
    <w:rsid w:val="001C395C"/>
    <w:rsid w:val="001C77F9"/>
    <w:rsid w:val="001D06ED"/>
    <w:rsid w:val="001D0E42"/>
    <w:rsid w:val="001D19BA"/>
    <w:rsid w:val="001D2A22"/>
    <w:rsid w:val="001D3466"/>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2AFB"/>
    <w:rsid w:val="002144FC"/>
    <w:rsid w:val="0021492A"/>
    <w:rsid w:val="00215374"/>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5248"/>
    <w:rsid w:val="00255DC7"/>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651D"/>
    <w:rsid w:val="002A7A61"/>
    <w:rsid w:val="002B0032"/>
    <w:rsid w:val="002B0720"/>
    <w:rsid w:val="002B21BA"/>
    <w:rsid w:val="002B24C1"/>
    <w:rsid w:val="002B26BE"/>
    <w:rsid w:val="002B3DFB"/>
    <w:rsid w:val="002B5501"/>
    <w:rsid w:val="002B6304"/>
    <w:rsid w:val="002C3F42"/>
    <w:rsid w:val="002D0B75"/>
    <w:rsid w:val="002D21CD"/>
    <w:rsid w:val="002D30E6"/>
    <w:rsid w:val="002D478D"/>
    <w:rsid w:val="002D63B3"/>
    <w:rsid w:val="002D7B15"/>
    <w:rsid w:val="002D7BA5"/>
    <w:rsid w:val="002D7FA0"/>
    <w:rsid w:val="002E0F85"/>
    <w:rsid w:val="002E447F"/>
    <w:rsid w:val="002E48E2"/>
    <w:rsid w:val="002E52DF"/>
    <w:rsid w:val="002E68FB"/>
    <w:rsid w:val="002F0436"/>
    <w:rsid w:val="002F069B"/>
    <w:rsid w:val="002F4536"/>
    <w:rsid w:val="002F51CC"/>
    <w:rsid w:val="002F541D"/>
    <w:rsid w:val="00300366"/>
    <w:rsid w:val="00301975"/>
    <w:rsid w:val="003028BD"/>
    <w:rsid w:val="00302FF9"/>
    <w:rsid w:val="00304107"/>
    <w:rsid w:val="0030625A"/>
    <w:rsid w:val="00307254"/>
    <w:rsid w:val="003072E5"/>
    <w:rsid w:val="003111A0"/>
    <w:rsid w:val="00312F03"/>
    <w:rsid w:val="003140D1"/>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2A5"/>
    <w:rsid w:val="0038147B"/>
    <w:rsid w:val="00384F2B"/>
    <w:rsid w:val="003871D4"/>
    <w:rsid w:val="003903F5"/>
    <w:rsid w:val="00396255"/>
    <w:rsid w:val="00397F3C"/>
    <w:rsid w:val="003A57EF"/>
    <w:rsid w:val="003A6498"/>
    <w:rsid w:val="003A67D3"/>
    <w:rsid w:val="003A6B4B"/>
    <w:rsid w:val="003A6C5E"/>
    <w:rsid w:val="003B062D"/>
    <w:rsid w:val="003B1799"/>
    <w:rsid w:val="003B19CC"/>
    <w:rsid w:val="003B2D18"/>
    <w:rsid w:val="003B2EA3"/>
    <w:rsid w:val="003B4896"/>
    <w:rsid w:val="003B4B60"/>
    <w:rsid w:val="003B4FC9"/>
    <w:rsid w:val="003B6BFD"/>
    <w:rsid w:val="003B7E8E"/>
    <w:rsid w:val="003C1C3D"/>
    <w:rsid w:val="003C3F29"/>
    <w:rsid w:val="003C3F58"/>
    <w:rsid w:val="003C53EB"/>
    <w:rsid w:val="003C566D"/>
    <w:rsid w:val="003C6426"/>
    <w:rsid w:val="003C64F3"/>
    <w:rsid w:val="003C740F"/>
    <w:rsid w:val="003D0DC8"/>
    <w:rsid w:val="003D1EDB"/>
    <w:rsid w:val="003D4A9E"/>
    <w:rsid w:val="003D4B45"/>
    <w:rsid w:val="003D7613"/>
    <w:rsid w:val="003D7CFE"/>
    <w:rsid w:val="003E0A0B"/>
    <w:rsid w:val="003E0BC8"/>
    <w:rsid w:val="003E1C5F"/>
    <w:rsid w:val="003E2F0C"/>
    <w:rsid w:val="003E4CB5"/>
    <w:rsid w:val="003F0196"/>
    <w:rsid w:val="003F0481"/>
    <w:rsid w:val="003F44F5"/>
    <w:rsid w:val="003F4747"/>
    <w:rsid w:val="00400EA4"/>
    <w:rsid w:val="00403008"/>
    <w:rsid w:val="00403E7A"/>
    <w:rsid w:val="00410140"/>
    <w:rsid w:val="0041152C"/>
    <w:rsid w:val="004115EC"/>
    <w:rsid w:val="00413EE0"/>
    <w:rsid w:val="00415D4A"/>
    <w:rsid w:val="00416216"/>
    <w:rsid w:val="004168C6"/>
    <w:rsid w:val="00416F62"/>
    <w:rsid w:val="00417F4D"/>
    <w:rsid w:val="004225FB"/>
    <w:rsid w:val="0042346F"/>
    <w:rsid w:val="004246B0"/>
    <w:rsid w:val="00424D73"/>
    <w:rsid w:val="00425DD9"/>
    <w:rsid w:val="00426058"/>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550"/>
    <w:rsid w:val="00463916"/>
    <w:rsid w:val="00464BAC"/>
    <w:rsid w:val="004675E8"/>
    <w:rsid w:val="00467754"/>
    <w:rsid w:val="00472848"/>
    <w:rsid w:val="00475446"/>
    <w:rsid w:val="00477B8F"/>
    <w:rsid w:val="0048057E"/>
    <w:rsid w:val="00481BCA"/>
    <w:rsid w:val="0048384E"/>
    <w:rsid w:val="00485B80"/>
    <w:rsid w:val="004860FC"/>
    <w:rsid w:val="00491411"/>
    <w:rsid w:val="00491574"/>
    <w:rsid w:val="004932B3"/>
    <w:rsid w:val="004969B8"/>
    <w:rsid w:val="00497788"/>
    <w:rsid w:val="004A5542"/>
    <w:rsid w:val="004A5A20"/>
    <w:rsid w:val="004B04EC"/>
    <w:rsid w:val="004B5ADB"/>
    <w:rsid w:val="004B7156"/>
    <w:rsid w:val="004B722B"/>
    <w:rsid w:val="004B7852"/>
    <w:rsid w:val="004B7B50"/>
    <w:rsid w:val="004C1845"/>
    <w:rsid w:val="004C39B6"/>
    <w:rsid w:val="004C521F"/>
    <w:rsid w:val="004C6D4B"/>
    <w:rsid w:val="004D0DC5"/>
    <w:rsid w:val="004D2193"/>
    <w:rsid w:val="004D5004"/>
    <w:rsid w:val="004D65DC"/>
    <w:rsid w:val="004E18C0"/>
    <w:rsid w:val="004E2C53"/>
    <w:rsid w:val="004E31E9"/>
    <w:rsid w:val="004E7499"/>
    <w:rsid w:val="004E788A"/>
    <w:rsid w:val="004F08D4"/>
    <w:rsid w:val="004F0FE0"/>
    <w:rsid w:val="004F13B1"/>
    <w:rsid w:val="004F1C1D"/>
    <w:rsid w:val="004F2F48"/>
    <w:rsid w:val="004F5B58"/>
    <w:rsid w:val="004F6716"/>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1396"/>
    <w:rsid w:val="00552769"/>
    <w:rsid w:val="00553DF9"/>
    <w:rsid w:val="00556450"/>
    <w:rsid w:val="00556A74"/>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1C70"/>
    <w:rsid w:val="005C37CC"/>
    <w:rsid w:val="005C45C9"/>
    <w:rsid w:val="005C543F"/>
    <w:rsid w:val="005C5940"/>
    <w:rsid w:val="005C5A64"/>
    <w:rsid w:val="005C70D0"/>
    <w:rsid w:val="005D0E06"/>
    <w:rsid w:val="005D5E43"/>
    <w:rsid w:val="005D6952"/>
    <w:rsid w:val="005E0187"/>
    <w:rsid w:val="005E4587"/>
    <w:rsid w:val="005E67D7"/>
    <w:rsid w:val="005E6DEC"/>
    <w:rsid w:val="005E6E39"/>
    <w:rsid w:val="005F024D"/>
    <w:rsid w:val="005F04E9"/>
    <w:rsid w:val="005F0ADA"/>
    <w:rsid w:val="005F1CB9"/>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515D"/>
    <w:rsid w:val="006B5776"/>
    <w:rsid w:val="006B6820"/>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F55E9"/>
    <w:rsid w:val="007012CF"/>
    <w:rsid w:val="007013D8"/>
    <w:rsid w:val="00704B89"/>
    <w:rsid w:val="007053EE"/>
    <w:rsid w:val="007077DC"/>
    <w:rsid w:val="00711661"/>
    <w:rsid w:val="0071167E"/>
    <w:rsid w:val="0071178D"/>
    <w:rsid w:val="007118C9"/>
    <w:rsid w:val="00714398"/>
    <w:rsid w:val="0071551E"/>
    <w:rsid w:val="00717D1B"/>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2EC2"/>
    <w:rsid w:val="00753B73"/>
    <w:rsid w:val="00753D2B"/>
    <w:rsid w:val="00754B72"/>
    <w:rsid w:val="00755684"/>
    <w:rsid w:val="00755F1F"/>
    <w:rsid w:val="007560CD"/>
    <w:rsid w:val="007564BC"/>
    <w:rsid w:val="00756E9B"/>
    <w:rsid w:val="00757C2B"/>
    <w:rsid w:val="00760793"/>
    <w:rsid w:val="00760845"/>
    <w:rsid w:val="00762450"/>
    <w:rsid w:val="007649A8"/>
    <w:rsid w:val="00766517"/>
    <w:rsid w:val="00766BBE"/>
    <w:rsid w:val="007675CA"/>
    <w:rsid w:val="00770462"/>
    <w:rsid w:val="00770D8B"/>
    <w:rsid w:val="007732E8"/>
    <w:rsid w:val="00773E01"/>
    <w:rsid w:val="00775FAB"/>
    <w:rsid w:val="00777310"/>
    <w:rsid w:val="007800DA"/>
    <w:rsid w:val="0078065A"/>
    <w:rsid w:val="00781062"/>
    <w:rsid w:val="007822CA"/>
    <w:rsid w:val="00782D3C"/>
    <w:rsid w:val="00784A71"/>
    <w:rsid w:val="00786818"/>
    <w:rsid w:val="007876B0"/>
    <w:rsid w:val="007954C7"/>
    <w:rsid w:val="00795E38"/>
    <w:rsid w:val="007A1631"/>
    <w:rsid w:val="007A1BDE"/>
    <w:rsid w:val="007A1D81"/>
    <w:rsid w:val="007A1D9C"/>
    <w:rsid w:val="007A6C7D"/>
    <w:rsid w:val="007A7CCD"/>
    <w:rsid w:val="007B13C6"/>
    <w:rsid w:val="007B5052"/>
    <w:rsid w:val="007B5544"/>
    <w:rsid w:val="007B5AC4"/>
    <w:rsid w:val="007B6284"/>
    <w:rsid w:val="007B6A0C"/>
    <w:rsid w:val="007B6A7D"/>
    <w:rsid w:val="007B7D24"/>
    <w:rsid w:val="007C1A67"/>
    <w:rsid w:val="007C33A1"/>
    <w:rsid w:val="007C3B20"/>
    <w:rsid w:val="007C41DE"/>
    <w:rsid w:val="007C506F"/>
    <w:rsid w:val="007C5644"/>
    <w:rsid w:val="007C7FBC"/>
    <w:rsid w:val="007D5276"/>
    <w:rsid w:val="007D5A67"/>
    <w:rsid w:val="007D665F"/>
    <w:rsid w:val="007D677A"/>
    <w:rsid w:val="007E2654"/>
    <w:rsid w:val="007E28CD"/>
    <w:rsid w:val="007E3044"/>
    <w:rsid w:val="007E3C28"/>
    <w:rsid w:val="007E3D5A"/>
    <w:rsid w:val="007E4199"/>
    <w:rsid w:val="007E5C9D"/>
    <w:rsid w:val="007E7F01"/>
    <w:rsid w:val="007F0774"/>
    <w:rsid w:val="007F1913"/>
    <w:rsid w:val="007F38EF"/>
    <w:rsid w:val="007F3DC0"/>
    <w:rsid w:val="007F5066"/>
    <w:rsid w:val="007F7494"/>
    <w:rsid w:val="007F7714"/>
    <w:rsid w:val="008000FD"/>
    <w:rsid w:val="008007E2"/>
    <w:rsid w:val="00800898"/>
    <w:rsid w:val="0080355B"/>
    <w:rsid w:val="008041D8"/>
    <w:rsid w:val="008067A0"/>
    <w:rsid w:val="008076FB"/>
    <w:rsid w:val="00807AD4"/>
    <w:rsid w:val="00807BCD"/>
    <w:rsid w:val="00814594"/>
    <w:rsid w:val="008325B7"/>
    <w:rsid w:val="00832BEC"/>
    <w:rsid w:val="00832D4D"/>
    <w:rsid w:val="00836722"/>
    <w:rsid w:val="008377E1"/>
    <w:rsid w:val="00842ADC"/>
    <w:rsid w:val="0084340D"/>
    <w:rsid w:val="00843913"/>
    <w:rsid w:val="00843A1C"/>
    <w:rsid w:val="00843D05"/>
    <w:rsid w:val="008464C6"/>
    <w:rsid w:val="00851BB2"/>
    <w:rsid w:val="00852BFC"/>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0E62"/>
    <w:rsid w:val="00882E05"/>
    <w:rsid w:val="008837C4"/>
    <w:rsid w:val="00883D29"/>
    <w:rsid w:val="0088562A"/>
    <w:rsid w:val="008954D9"/>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667C"/>
    <w:rsid w:val="00957B57"/>
    <w:rsid w:val="009645A3"/>
    <w:rsid w:val="00966C65"/>
    <w:rsid w:val="00967CEE"/>
    <w:rsid w:val="00970866"/>
    <w:rsid w:val="00972EE2"/>
    <w:rsid w:val="0097396C"/>
    <w:rsid w:val="00974080"/>
    <w:rsid w:val="00976851"/>
    <w:rsid w:val="009819B6"/>
    <w:rsid w:val="00981B3A"/>
    <w:rsid w:val="0098224F"/>
    <w:rsid w:val="00983099"/>
    <w:rsid w:val="00986E21"/>
    <w:rsid w:val="00990E89"/>
    <w:rsid w:val="00991097"/>
    <w:rsid w:val="00991623"/>
    <w:rsid w:val="0099203B"/>
    <w:rsid w:val="00993490"/>
    <w:rsid w:val="009947C9"/>
    <w:rsid w:val="00994CD1"/>
    <w:rsid w:val="0099684D"/>
    <w:rsid w:val="009A0B29"/>
    <w:rsid w:val="009A24C0"/>
    <w:rsid w:val="009A24D0"/>
    <w:rsid w:val="009A3F86"/>
    <w:rsid w:val="009A5D77"/>
    <w:rsid w:val="009A602B"/>
    <w:rsid w:val="009A72CA"/>
    <w:rsid w:val="009B093A"/>
    <w:rsid w:val="009B098B"/>
    <w:rsid w:val="009B0C9D"/>
    <w:rsid w:val="009B32D6"/>
    <w:rsid w:val="009B3DBF"/>
    <w:rsid w:val="009B5613"/>
    <w:rsid w:val="009C2A48"/>
    <w:rsid w:val="009C5054"/>
    <w:rsid w:val="009C623F"/>
    <w:rsid w:val="009C796F"/>
    <w:rsid w:val="009D09CA"/>
    <w:rsid w:val="009D0F40"/>
    <w:rsid w:val="009D2091"/>
    <w:rsid w:val="009D6217"/>
    <w:rsid w:val="009D6880"/>
    <w:rsid w:val="009D7EB4"/>
    <w:rsid w:val="009E0339"/>
    <w:rsid w:val="009E0A47"/>
    <w:rsid w:val="009E17B4"/>
    <w:rsid w:val="009E1C9E"/>
    <w:rsid w:val="009E26F8"/>
    <w:rsid w:val="009E28AA"/>
    <w:rsid w:val="009E301E"/>
    <w:rsid w:val="009E6AC6"/>
    <w:rsid w:val="009E6C6B"/>
    <w:rsid w:val="009E7EBB"/>
    <w:rsid w:val="009F0D19"/>
    <w:rsid w:val="009F10DB"/>
    <w:rsid w:val="009F20EE"/>
    <w:rsid w:val="009F3E5A"/>
    <w:rsid w:val="00A02C72"/>
    <w:rsid w:val="00A05C29"/>
    <w:rsid w:val="00A06C55"/>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860"/>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C70B9"/>
    <w:rsid w:val="00AD10D6"/>
    <w:rsid w:val="00AD1492"/>
    <w:rsid w:val="00AD24A6"/>
    <w:rsid w:val="00AD2804"/>
    <w:rsid w:val="00AD2B2D"/>
    <w:rsid w:val="00AD2FCE"/>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7C76"/>
    <w:rsid w:val="00B51AF9"/>
    <w:rsid w:val="00B51FC8"/>
    <w:rsid w:val="00B53056"/>
    <w:rsid w:val="00B547E6"/>
    <w:rsid w:val="00B55452"/>
    <w:rsid w:val="00B56C5F"/>
    <w:rsid w:val="00B62C34"/>
    <w:rsid w:val="00B64379"/>
    <w:rsid w:val="00B706DA"/>
    <w:rsid w:val="00B72467"/>
    <w:rsid w:val="00B73158"/>
    <w:rsid w:val="00B77050"/>
    <w:rsid w:val="00B7794A"/>
    <w:rsid w:val="00B8128F"/>
    <w:rsid w:val="00B820F8"/>
    <w:rsid w:val="00B85E0C"/>
    <w:rsid w:val="00B92AAE"/>
    <w:rsid w:val="00B93825"/>
    <w:rsid w:val="00B93855"/>
    <w:rsid w:val="00B95B67"/>
    <w:rsid w:val="00B95D6E"/>
    <w:rsid w:val="00B96872"/>
    <w:rsid w:val="00B97E99"/>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1468"/>
    <w:rsid w:val="00C03587"/>
    <w:rsid w:val="00C04057"/>
    <w:rsid w:val="00C07BE9"/>
    <w:rsid w:val="00C1393F"/>
    <w:rsid w:val="00C17043"/>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0CDC"/>
    <w:rsid w:val="00C6281D"/>
    <w:rsid w:val="00C62FD0"/>
    <w:rsid w:val="00C63D25"/>
    <w:rsid w:val="00C6401D"/>
    <w:rsid w:val="00C66FA3"/>
    <w:rsid w:val="00C67FB2"/>
    <w:rsid w:val="00C71608"/>
    <w:rsid w:val="00C74527"/>
    <w:rsid w:val="00C74F96"/>
    <w:rsid w:val="00C75E59"/>
    <w:rsid w:val="00C77132"/>
    <w:rsid w:val="00C7717E"/>
    <w:rsid w:val="00C777C5"/>
    <w:rsid w:val="00C77E10"/>
    <w:rsid w:val="00C84475"/>
    <w:rsid w:val="00C861A3"/>
    <w:rsid w:val="00C904C7"/>
    <w:rsid w:val="00C91386"/>
    <w:rsid w:val="00C93696"/>
    <w:rsid w:val="00C93707"/>
    <w:rsid w:val="00C93BE2"/>
    <w:rsid w:val="00C94B5F"/>
    <w:rsid w:val="00C97672"/>
    <w:rsid w:val="00C97D87"/>
    <w:rsid w:val="00CA1E85"/>
    <w:rsid w:val="00CA4523"/>
    <w:rsid w:val="00CA4DFD"/>
    <w:rsid w:val="00CA52A7"/>
    <w:rsid w:val="00CA5B98"/>
    <w:rsid w:val="00CA7777"/>
    <w:rsid w:val="00CA78A3"/>
    <w:rsid w:val="00CB0861"/>
    <w:rsid w:val="00CB0B75"/>
    <w:rsid w:val="00CB196B"/>
    <w:rsid w:val="00CB5853"/>
    <w:rsid w:val="00CB76BB"/>
    <w:rsid w:val="00CC04A1"/>
    <w:rsid w:val="00CC20E9"/>
    <w:rsid w:val="00CC286C"/>
    <w:rsid w:val="00CC59E0"/>
    <w:rsid w:val="00CC7AB7"/>
    <w:rsid w:val="00CD3495"/>
    <w:rsid w:val="00CD6E5A"/>
    <w:rsid w:val="00CD72E1"/>
    <w:rsid w:val="00CD7845"/>
    <w:rsid w:val="00CE118A"/>
    <w:rsid w:val="00CE21C3"/>
    <w:rsid w:val="00CE6177"/>
    <w:rsid w:val="00CE7EBD"/>
    <w:rsid w:val="00CF0A7F"/>
    <w:rsid w:val="00CF3F10"/>
    <w:rsid w:val="00CF747F"/>
    <w:rsid w:val="00D02BCE"/>
    <w:rsid w:val="00D04B0E"/>
    <w:rsid w:val="00D056CE"/>
    <w:rsid w:val="00D057BF"/>
    <w:rsid w:val="00D073F9"/>
    <w:rsid w:val="00D07558"/>
    <w:rsid w:val="00D10C93"/>
    <w:rsid w:val="00D13A44"/>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69CC"/>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861F9"/>
    <w:rsid w:val="00D90802"/>
    <w:rsid w:val="00D90840"/>
    <w:rsid w:val="00D911A5"/>
    <w:rsid w:val="00D929AD"/>
    <w:rsid w:val="00D93B86"/>
    <w:rsid w:val="00D9595B"/>
    <w:rsid w:val="00D9680F"/>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1BD5"/>
    <w:rsid w:val="00DD28E4"/>
    <w:rsid w:val="00DD4168"/>
    <w:rsid w:val="00DD72DD"/>
    <w:rsid w:val="00DE2B10"/>
    <w:rsid w:val="00DE43FB"/>
    <w:rsid w:val="00DE4737"/>
    <w:rsid w:val="00DE52C2"/>
    <w:rsid w:val="00DE5F0F"/>
    <w:rsid w:val="00DE61E0"/>
    <w:rsid w:val="00DE6429"/>
    <w:rsid w:val="00DF04E6"/>
    <w:rsid w:val="00DF1513"/>
    <w:rsid w:val="00DF2728"/>
    <w:rsid w:val="00E001C3"/>
    <w:rsid w:val="00E0186F"/>
    <w:rsid w:val="00E049B7"/>
    <w:rsid w:val="00E0577F"/>
    <w:rsid w:val="00E05D3B"/>
    <w:rsid w:val="00E05EED"/>
    <w:rsid w:val="00E07CD1"/>
    <w:rsid w:val="00E100D5"/>
    <w:rsid w:val="00E11AE9"/>
    <w:rsid w:val="00E129A2"/>
    <w:rsid w:val="00E1546C"/>
    <w:rsid w:val="00E179DF"/>
    <w:rsid w:val="00E20D87"/>
    <w:rsid w:val="00E23F6F"/>
    <w:rsid w:val="00E247BE"/>
    <w:rsid w:val="00E24E58"/>
    <w:rsid w:val="00E274B1"/>
    <w:rsid w:val="00E30481"/>
    <w:rsid w:val="00E3260E"/>
    <w:rsid w:val="00E329CC"/>
    <w:rsid w:val="00E32BF1"/>
    <w:rsid w:val="00E40710"/>
    <w:rsid w:val="00E40CC5"/>
    <w:rsid w:val="00E40F1E"/>
    <w:rsid w:val="00E414ED"/>
    <w:rsid w:val="00E4260B"/>
    <w:rsid w:val="00E426AC"/>
    <w:rsid w:val="00E44732"/>
    <w:rsid w:val="00E4522A"/>
    <w:rsid w:val="00E471D0"/>
    <w:rsid w:val="00E47287"/>
    <w:rsid w:val="00E4795D"/>
    <w:rsid w:val="00E50194"/>
    <w:rsid w:val="00E50FAA"/>
    <w:rsid w:val="00E52C0C"/>
    <w:rsid w:val="00E54154"/>
    <w:rsid w:val="00E54D9A"/>
    <w:rsid w:val="00E54E6C"/>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760DF"/>
    <w:rsid w:val="00E767DB"/>
    <w:rsid w:val="00E847BA"/>
    <w:rsid w:val="00E84AFB"/>
    <w:rsid w:val="00E855EF"/>
    <w:rsid w:val="00E90070"/>
    <w:rsid w:val="00E94C2D"/>
    <w:rsid w:val="00E95F83"/>
    <w:rsid w:val="00EA2D86"/>
    <w:rsid w:val="00EA3CE3"/>
    <w:rsid w:val="00EA4C11"/>
    <w:rsid w:val="00EA755A"/>
    <w:rsid w:val="00EB14B3"/>
    <w:rsid w:val="00EB267D"/>
    <w:rsid w:val="00EB3291"/>
    <w:rsid w:val="00EB3DF8"/>
    <w:rsid w:val="00EB43C6"/>
    <w:rsid w:val="00EB4F14"/>
    <w:rsid w:val="00EB5002"/>
    <w:rsid w:val="00EC0231"/>
    <w:rsid w:val="00EC2840"/>
    <w:rsid w:val="00EC2ADD"/>
    <w:rsid w:val="00EC371D"/>
    <w:rsid w:val="00EC5562"/>
    <w:rsid w:val="00EC6B3F"/>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3BE2"/>
    <w:rsid w:val="00F04141"/>
    <w:rsid w:val="00F05A8C"/>
    <w:rsid w:val="00F05ECA"/>
    <w:rsid w:val="00F10336"/>
    <w:rsid w:val="00F1358A"/>
    <w:rsid w:val="00F20D3A"/>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B3C"/>
    <w:rsid w:val="00F87D82"/>
    <w:rsid w:val="00F92BD0"/>
    <w:rsid w:val="00F93D89"/>
    <w:rsid w:val="00F97097"/>
    <w:rsid w:val="00FA08C6"/>
    <w:rsid w:val="00FA415A"/>
    <w:rsid w:val="00FB1C56"/>
    <w:rsid w:val="00FB3992"/>
    <w:rsid w:val="00FB39BF"/>
    <w:rsid w:val="00FB3FF8"/>
    <w:rsid w:val="00FB7255"/>
    <w:rsid w:val="00FC1EF0"/>
    <w:rsid w:val="00FC1F4B"/>
    <w:rsid w:val="00FC5670"/>
    <w:rsid w:val="00FC5B4F"/>
    <w:rsid w:val="00FC7F41"/>
    <w:rsid w:val="00FC7F4E"/>
    <w:rsid w:val="00FD16F0"/>
    <w:rsid w:val="00FD6359"/>
    <w:rsid w:val="00FD6411"/>
    <w:rsid w:val="00FE0969"/>
    <w:rsid w:val="00FE3251"/>
    <w:rsid w:val="00FE3841"/>
    <w:rsid w:val="00FE4304"/>
    <w:rsid w:val="00FE6557"/>
    <w:rsid w:val="00FE7AE2"/>
    <w:rsid w:val="00FF2808"/>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752EC2"/>
  </w:style>
  <w:style w:type="paragraph" w:customStyle="1" w:styleId="Textbody">
    <w:name w:val="Text body"/>
    <w:basedOn w:val="Normal"/>
    <w:rsid w:val="00752EC2"/>
    <w:pPr>
      <w:suppressAutoHyphens/>
      <w:autoSpaceDN w:val="0"/>
      <w:spacing w:after="140" w:line="276" w:lineRule="auto"/>
      <w:textAlignment w:val="baseline"/>
    </w:pPr>
    <w:rPr>
      <w:rFonts w:ascii="Liberation Serif" w:eastAsia="NSimSun" w:hAnsi="Liberation Serif" w:cs="Arial"/>
      <w:kern w:val="3"/>
      <w:lang w:eastAsia="zh-CN" w:bidi="hi-IN"/>
    </w:rPr>
  </w:style>
  <w:style w:type="table" w:customStyle="1" w:styleId="Tablaconcuadrcula1">
    <w:name w:val="Tabla con cuadrícula1"/>
    <w:basedOn w:val="Tablanormal"/>
    <w:next w:val="Tablaconcuadrcula"/>
    <w:uiPriority w:val="39"/>
    <w:rsid w:val="00752EC2"/>
    <w:rPr>
      <w:rFonts w:eastAsia="Times New Roman"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1">
    <w:name w:val="Grid Table 6 Colorful Accent 1"/>
    <w:basedOn w:val="Tablanormal"/>
    <w:uiPriority w:val="51"/>
    <w:rsid w:val="00752EC2"/>
    <w:rPr>
      <w:rFonts w:eastAsia="Times New Roman" w:cs="Times New Roman"/>
      <w:color w:val="2F5496" w:themeColor="accent1" w:themeShade="BF"/>
      <w:sz w:val="22"/>
      <w:szCs w:val="22"/>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Times New Roman"/>
        <w:b/>
        <w:bCs/>
      </w:rPr>
      <w:tblPr/>
      <w:tcPr>
        <w:tcBorders>
          <w:bottom w:val="single" w:sz="12" w:space="0" w:color="8EAADB" w:themeColor="accent1" w:themeTint="99"/>
        </w:tcBorders>
      </w:tcPr>
    </w:tblStylePr>
    <w:tblStylePr w:type="lastRow">
      <w:rPr>
        <w:rFonts w:cs="Times New Roman"/>
        <w:b/>
        <w:bCs/>
      </w:rPr>
      <w:tblPr/>
      <w:tcPr>
        <w:tcBorders>
          <w:top w:val="double" w:sz="4" w:space="0" w:color="8EAADB"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 w:type="table" w:styleId="Tablaconcuadrcula4-nfasis5">
    <w:name w:val="Grid Table 4 Accent 5"/>
    <w:basedOn w:val="Tablanormal"/>
    <w:uiPriority w:val="49"/>
    <w:rsid w:val="00752EC2"/>
    <w:rPr>
      <w:rFonts w:eastAsia="Times New Roman" w:cs="Times New Roman"/>
      <w:sz w:val="22"/>
      <w:szCs w:val="22"/>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Times New Roman"/>
        <w:b/>
        <w:bCs/>
      </w:rPr>
      <w:tblPr/>
      <w:tcPr>
        <w:tcBorders>
          <w:top w:val="double" w:sz="4" w:space="0" w:color="5B9BD5"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style>
  <w:style w:type="character" w:customStyle="1" w:styleId="h">
    <w:name w:val="h"/>
    <w:basedOn w:val="Fuentedeprrafopredeter"/>
    <w:rsid w:val="00752EC2"/>
    <w:rPr>
      <w:rFonts w:cs="Times New Roman"/>
    </w:rPr>
  </w:style>
  <w:style w:type="table" w:styleId="Tablanormal1">
    <w:name w:val="Plain Table 1"/>
    <w:basedOn w:val="Tablanormal"/>
    <w:uiPriority w:val="41"/>
    <w:rsid w:val="00752EC2"/>
    <w:rPr>
      <w:rFonts w:eastAsia="Times New Roman" w:cs="Times New Roman"/>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Tablanormal31">
    <w:name w:val="Tabla normal 31"/>
    <w:basedOn w:val="Tablanormal"/>
    <w:next w:val="Tablanormal3"/>
    <w:uiPriority w:val="43"/>
    <w:rsid w:val="00752EC2"/>
    <w:rPr>
      <w:rFonts w:eastAsia="Times New Roman" w:cs="Times New Roman"/>
      <w:sz w:val="22"/>
      <w:szCs w:val="22"/>
      <w:lang w:val="es-E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Tablaconcuadrcula6concolores-nfasis5">
    <w:name w:val="Grid Table 6 Colorful Accent 5"/>
    <w:basedOn w:val="Tablanormal"/>
    <w:uiPriority w:val="51"/>
    <w:rsid w:val="00752EC2"/>
    <w:rPr>
      <w:rFonts w:eastAsia="Times New Roman" w:cs="Times New Roman"/>
      <w:color w:val="2E74B5" w:themeColor="accent5" w:themeShade="BF"/>
      <w:sz w:val="22"/>
      <w:szCs w:val="22"/>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bottom w:val="single" w:sz="12" w:space="0" w:color="9CC2E5" w:themeColor="accent5" w:themeTint="99"/>
        </w:tcBorders>
      </w:tcPr>
    </w:tblStylePr>
    <w:tblStylePr w:type="lastRow">
      <w:rPr>
        <w:rFonts w:cs="Times New Roman"/>
        <w:b/>
        <w:bCs/>
      </w:rPr>
      <w:tblPr/>
      <w:tcPr>
        <w:tcBorders>
          <w:top w:val="double" w:sz="4" w:space="0" w:color="9CC2E5"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style>
  <w:style w:type="table" w:styleId="Tabladelista7concolores-nfasis1">
    <w:name w:val="List Table 7 Colorful Accent 1"/>
    <w:basedOn w:val="Tablanormal"/>
    <w:uiPriority w:val="52"/>
    <w:rsid w:val="00752EC2"/>
    <w:rPr>
      <w:rFonts w:eastAsia="Times New Roman" w:cs="Times New Roman"/>
      <w:color w:val="2F5496" w:themeColor="accent1" w:themeShade="BF"/>
      <w:sz w:val="22"/>
      <w:szCs w:val="22"/>
      <w:lang w:val="es-ES"/>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1"/>
        </w:tcBorders>
        <w:shd w:val="clear" w:color="auto" w:fill="FFFFFF" w:themeFill="background1"/>
      </w:tc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Tabladelista5oscura-nfasis5">
    <w:name w:val="List Table 5 Dark Accent 5"/>
    <w:basedOn w:val="Tablanormal"/>
    <w:uiPriority w:val="50"/>
    <w:rsid w:val="00752EC2"/>
    <w:rPr>
      <w:rFonts w:eastAsia="Times New Roman" w:cs="Times New Roman"/>
      <w:color w:val="FFFFFF" w:themeColor="background1"/>
      <w:sz w:val="22"/>
      <w:szCs w:val="22"/>
      <w:lang w:val="es-E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Tablaconcuadrcula7concolores-nfasis1">
    <w:name w:val="Grid Table 7 Colorful Accent 1"/>
    <w:basedOn w:val="Tablanormal"/>
    <w:uiPriority w:val="52"/>
    <w:rsid w:val="00752EC2"/>
    <w:rPr>
      <w:rFonts w:eastAsia="Times New Roman" w:cs="Times New Roman"/>
      <w:color w:val="2F5496" w:themeColor="accent1" w:themeShade="BF"/>
      <w:sz w:val="22"/>
      <w:szCs w:val="22"/>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tblStylePr w:type="neCell">
      <w:rPr>
        <w:rFonts w:cs="Times New Roman"/>
      </w:rPr>
      <w:tblPr/>
      <w:tcPr>
        <w:tcBorders>
          <w:bottom w:val="single" w:sz="4" w:space="0" w:color="8EAADB" w:themeColor="accent1" w:themeTint="99"/>
        </w:tcBorders>
      </w:tcPr>
    </w:tblStylePr>
    <w:tblStylePr w:type="nwCell">
      <w:rPr>
        <w:rFonts w:cs="Times New Roman"/>
      </w:rPr>
      <w:tblPr/>
      <w:tcPr>
        <w:tcBorders>
          <w:bottom w:val="single" w:sz="4" w:space="0" w:color="8EAADB" w:themeColor="accent1" w:themeTint="99"/>
        </w:tcBorders>
      </w:tcPr>
    </w:tblStylePr>
    <w:tblStylePr w:type="seCell">
      <w:rPr>
        <w:rFonts w:cs="Times New Roman"/>
      </w:rPr>
      <w:tblPr/>
      <w:tcPr>
        <w:tcBorders>
          <w:top w:val="single" w:sz="4" w:space="0" w:color="8EAADB" w:themeColor="accent1" w:themeTint="99"/>
        </w:tcBorders>
      </w:tcPr>
    </w:tblStylePr>
    <w:tblStylePr w:type="swCell">
      <w:rPr>
        <w:rFonts w:cs="Times New Roman"/>
      </w:rPr>
      <w:tblPr/>
      <w:tcPr>
        <w:tcBorders>
          <w:top w:val="single" w:sz="4" w:space="0" w:color="8EAADB" w:themeColor="accent1" w:themeTint="99"/>
        </w:tcBorders>
      </w:tcPr>
    </w:tblStylePr>
  </w:style>
  <w:style w:type="table" w:styleId="Tablaconcuadrcula5oscura-nfasis5">
    <w:name w:val="Grid Table 5 Dark Accent 5"/>
    <w:basedOn w:val="Tablanormal"/>
    <w:uiPriority w:val="50"/>
    <w:rsid w:val="00752EC2"/>
    <w:rPr>
      <w:rFonts w:eastAsia="Times New Roman" w:cs="Times New Roman"/>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rPr>
        <w:rFonts w:cs="Times New Roman"/>
      </w:rPr>
      <w:tblPr/>
      <w:tcPr>
        <w:shd w:val="clear" w:color="auto" w:fill="BDD6EE" w:themeFill="accent5" w:themeFillTint="66"/>
      </w:tcPr>
    </w:tblStylePr>
    <w:tblStylePr w:type="band1Horz">
      <w:rPr>
        <w:rFonts w:cs="Times New Roman"/>
      </w:rPr>
      <w:tblPr/>
      <w:tcPr>
        <w:shd w:val="clear" w:color="auto" w:fill="BDD6EE" w:themeFill="accent5" w:themeFillTint="66"/>
      </w:tcPr>
    </w:tblStylePr>
  </w:style>
  <w:style w:type="table" w:styleId="Tablaconcuadrcula5oscura-nfasis3">
    <w:name w:val="Grid Table 5 Dark Accent 3"/>
    <w:basedOn w:val="Tablanormal"/>
    <w:uiPriority w:val="50"/>
    <w:rsid w:val="00752EC2"/>
    <w:rPr>
      <w:rFonts w:eastAsia="Times New Roman" w:cs="Times New Roman"/>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paragraph" w:customStyle="1" w:styleId="TableParagraph">
    <w:name w:val="Table Paragraph"/>
    <w:basedOn w:val="Normal"/>
    <w:uiPriority w:val="1"/>
    <w:qFormat/>
    <w:rsid w:val="00752EC2"/>
    <w:pPr>
      <w:widowControl w:val="0"/>
      <w:autoSpaceDE w:val="0"/>
      <w:autoSpaceDN w:val="0"/>
    </w:pPr>
    <w:rPr>
      <w:rFonts w:ascii="Arial" w:hAnsi="Arial" w:cs="Arial"/>
      <w:sz w:val="22"/>
      <w:szCs w:val="22"/>
      <w:lang w:val="es-ES" w:eastAsia="en-US"/>
    </w:rPr>
  </w:style>
  <w:style w:type="table" w:styleId="Tablaconcuadrcula6concolores">
    <w:name w:val="Grid Table 6 Colorful"/>
    <w:basedOn w:val="Tablanormal"/>
    <w:uiPriority w:val="51"/>
    <w:rsid w:val="00752EC2"/>
    <w:rPr>
      <w:rFonts w:eastAsia="Times New Roman" w:cs="Times New Roman"/>
      <w:color w:val="000000" w:themeColor="text1"/>
      <w:sz w:val="22"/>
      <w:szCs w:val="22"/>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Tablaconcuadrcula5oscura-nfasis6">
    <w:name w:val="Grid Table 5 Dark Accent 6"/>
    <w:basedOn w:val="Tablanormal"/>
    <w:uiPriority w:val="50"/>
    <w:rsid w:val="00752EC2"/>
    <w:rPr>
      <w:rFonts w:eastAsia="Times New Roman" w:cs="Times New Roman"/>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styleId="Tablaconcuadrcula6concolores-nfasis6">
    <w:name w:val="Grid Table 6 Colorful Accent 6"/>
    <w:basedOn w:val="Tablanormal"/>
    <w:uiPriority w:val="51"/>
    <w:rsid w:val="00752EC2"/>
    <w:rPr>
      <w:rFonts w:eastAsia="Times New Roman" w:cs="Times New Roman"/>
      <w:color w:val="538135" w:themeColor="accent6" w:themeShade="BF"/>
      <w:sz w:val="22"/>
      <w:szCs w:val="22"/>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styleId="Tablaconcuadrcula5oscura-nfasis1">
    <w:name w:val="Grid Table 5 Dark Accent 1"/>
    <w:basedOn w:val="Tablanormal"/>
    <w:uiPriority w:val="50"/>
    <w:rsid w:val="00752EC2"/>
    <w:rPr>
      <w:rFonts w:eastAsia="Times New Roman" w:cs="Times New Roman"/>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table" w:styleId="Tabladelista3-nfasis5">
    <w:name w:val="List Table 3 Accent 5"/>
    <w:basedOn w:val="Tablanormal"/>
    <w:uiPriority w:val="48"/>
    <w:rsid w:val="00752EC2"/>
    <w:rPr>
      <w:rFonts w:eastAsia="Times New Roman" w:cs="Times New Roman"/>
      <w:sz w:val="22"/>
      <w:szCs w:val="22"/>
      <w:lang w:val="es-E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rFonts w:cs="Times New Roman"/>
        <w:b/>
        <w:bCs/>
        <w:color w:val="FFFFFF" w:themeColor="background1"/>
      </w:rPr>
      <w:tblPr/>
      <w:tcPr>
        <w:shd w:val="clear" w:color="auto" w:fill="5B9BD5" w:themeFill="accent5"/>
      </w:tcPr>
    </w:tblStylePr>
    <w:tblStylePr w:type="lastRow">
      <w:rPr>
        <w:rFonts w:cs="Times New Roman"/>
        <w:b/>
        <w:bCs/>
      </w:rPr>
      <w:tblPr/>
      <w:tcPr>
        <w:tcBorders>
          <w:top w:val="double" w:sz="4" w:space="0" w:color="5B9BD5"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5"/>
          <w:right w:val="single" w:sz="4" w:space="0" w:color="5B9BD5" w:themeColor="accent5"/>
        </w:tcBorders>
      </w:tcPr>
    </w:tblStylePr>
    <w:tblStylePr w:type="band1Horz">
      <w:rPr>
        <w:rFonts w:cs="Times New Roman"/>
      </w:rPr>
      <w:tblPr/>
      <w:tcPr>
        <w:tcBorders>
          <w:top w:val="single" w:sz="4" w:space="0" w:color="5B9BD5" w:themeColor="accent5"/>
          <w:bottom w:val="single" w:sz="4" w:space="0" w:color="5B9BD5"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5"/>
          <w:left w:val="nil"/>
        </w:tcBorders>
      </w:tcPr>
    </w:tblStylePr>
    <w:tblStylePr w:type="swCell">
      <w:rPr>
        <w:rFonts w:cs="Times New Roman"/>
      </w:rPr>
      <w:tblPr/>
      <w:tcPr>
        <w:tcBorders>
          <w:top w:val="double" w:sz="4" w:space="0" w:color="5B9BD5" w:themeColor="accent5"/>
          <w:right w:val="nil"/>
        </w:tcBorders>
      </w:tcPr>
    </w:tblStylePr>
  </w:style>
  <w:style w:type="table" w:styleId="Tabladelista4-nfasis5">
    <w:name w:val="List Table 4 Accent 5"/>
    <w:basedOn w:val="Tablanormal"/>
    <w:uiPriority w:val="49"/>
    <w:rsid w:val="00752EC2"/>
    <w:rPr>
      <w:rFonts w:eastAsia="Times New Roman" w:cs="Times New Roman"/>
      <w:sz w:val="22"/>
      <w:szCs w:val="22"/>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rFonts w:cs="Times New Roman"/>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rFonts w:cs="Times New Roman"/>
        <w:b/>
        <w:bCs/>
      </w:rPr>
      <w:tblPr/>
      <w:tcPr>
        <w:tcBorders>
          <w:top w:val="double" w:sz="4" w:space="0" w:color="9CC2E5"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style>
  <w:style w:type="paragraph" w:customStyle="1" w:styleId="numero">
    <w:name w:val="numero"/>
    <w:basedOn w:val="Normal"/>
    <w:rsid w:val="00752EC2"/>
    <w:pPr>
      <w:spacing w:before="100" w:beforeAutospacing="1" w:after="100" w:afterAutospacing="1"/>
    </w:pPr>
    <w:rPr>
      <w:lang w:val="es-ES" w:eastAsia="es-ES"/>
    </w:rPr>
  </w:style>
  <w:style w:type="character" w:customStyle="1" w:styleId="journal">
    <w:name w:val="journal"/>
    <w:basedOn w:val="Fuentedeprrafopredeter"/>
    <w:rsid w:val="00752EC2"/>
    <w:rPr>
      <w:rFonts w:cs="Times New Roman"/>
    </w:rPr>
  </w:style>
  <w:style w:type="character" w:customStyle="1" w:styleId="issue">
    <w:name w:val="issue"/>
    <w:basedOn w:val="Fuentedeprrafopredeter"/>
    <w:rsid w:val="00752EC2"/>
    <w:rPr>
      <w:rFonts w:cs="Times New Roman"/>
    </w:rPr>
  </w:style>
  <w:style w:type="character" w:customStyle="1" w:styleId="volume">
    <w:name w:val="volume"/>
    <w:basedOn w:val="Fuentedeprrafopredeter"/>
    <w:rsid w:val="00752EC2"/>
    <w:rPr>
      <w:rFonts w:cs="Times New Roman"/>
    </w:rPr>
  </w:style>
  <w:style w:type="character" w:customStyle="1" w:styleId="year">
    <w:name w:val="year"/>
    <w:basedOn w:val="Fuentedeprrafopredeter"/>
    <w:rsid w:val="00752EC2"/>
    <w:rPr>
      <w:rFonts w:cs="Times New Roman"/>
    </w:rPr>
  </w:style>
  <w:style w:type="paragraph" w:customStyle="1" w:styleId="publisher">
    <w:name w:val="publisher"/>
    <w:basedOn w:val="Normal"/>
    <w:rsid w:val="00752EC2"/>
    <w:pPr>
      <w:spacing w:before="100" w:beforeAutospacing="1" w:after="100" w:afterAutospacing="1"/>
    </w:pPr>
    <w:rPr>
      <w:lang w:val="es-ES" w:eastAsia="es-ES"/>
    </w:rPr>
  </w:style>
  <w:style w:type="table" w:styleId="Tablaconcuadrculaclara">
    <w:name w:val="Grid Table Light"/>
    <w:basedOn w:val="Tablanormal"/>
    <w:uiPriority w:val="40"/>
    <w:rsid w:val="00752EC2"/>
    <w:rPr>
      <w:rFonts w:eastAsia="Times New Roman" w:cs="Calibr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3-nfasis5">
    <w:name w:val="Grid Table 3 Accent 5"/>
    <w:basedOn w:val="Tablanormal"/>
    <w:uiPriority w:val="48"/>
    <w:rsid w:val="00752EC2"/>
    <w:rPr>
      <w:rFonts w:eastAsia="Times New Roman" w:cs="Calibri"/>
      <w:sz w:val="22"/>
      <w:szCs w:val="22"/>
      <w:lang w:val="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Tablaconcuadrcula4-nfasis1">
    <w:name w:val="Grid Table 4 Accent 1"/>
    <w:basedOn w:val="Tablanormal"/>
    <w:uiPriority w:val="49"/>
    <w:rsid w:val="00752EC2"/>
    <w:rPr>
      <w:rFonts w:eastAsia="Times New Roman" w:cs="Calibri"/>
      <w:sz w:val="22"/>
      <w:szCs w:val="22"/>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Calibri"/>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Calibri"/>
        <w:b/>
        <w:bCs/>
      </w:rPr>
      <w:tblPr/>
      <w:tcPr>
        <w:tcBorders>
          <w:top w:val="double" w:sz="4" w:space="0" w:color="4472C4" w:themeColor="accent1"/>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9E2F3" w:themeFill="accent1" w:themeFillTint="33"/>
      </w:tcPr>
    </w:tblStylePr>
    <w:tblStylePr w:type="band1Horz">
      <w:rPr>
        <w:rFonts w:cs="Calibri"/>
      </w:rPr>
      <w:tblPr/>
      <w:tcPr>
        <w:shd w:val="clear" w:color="auto" w:fill="D9E2F3" w:themeFill="accent1" w:themeFillTint="33"/>
      </w:tcPr>
    </w:tblStylePr>
  </w:style>
  <w:style w:type="character" w:customStyle="1" w:styleId="italica">
    <w:name w:val="italica"/>
    <w:basedOn w:val="Fuentedeprrafopredeter"/>
    <w:rsid w:val="00752EC2"/>
    <w:rPr>
      <w:rFonts w:cs="Times New Roman"/>
    </w:rPr>
  </w:style>
  <w:style w:type="table" w:styleId="Tablaconcuadrcula2-nfasis1">
    <w:name w:val="Grid Table 2 Accent 1"/>
    <w:basedOn w:val="Tablanormal"/>
    <w:uiPriority w:val="47"/>
    <w:rsid w:val="00752EC2"/>
    <w:rPr>
      <w:rFonts w:eastAsia="Times New Roman" w:cs="Calibri"/>
      <w:sz w:val="22"/>
      <w:szCs w:val="22"/>
      <w:lang w:val="es-E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rFonts w:cs="Calibri"/>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rFonts w:cs="Calibri"/>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shd w:val="clear" w:color="auto" w:fill="D9E2F3" w:themeFill="accent1" w:themeFillTint="33"/>
      </w:tcPr>
    </w:tblStylePr>
    <w:tblStylePr w:type="band1Horz">
      <w:rPr>
        <w:rFonts w:cs="Calibri"/>
      </w:rPr>
      <w:tblPr/>
      <w:tcPr>
        <w:shd w:val="clear" w:color="auto" w:fill="D9E2F3" w:themeFill="accent1" w:themeFillTint="33"/>
      </w:tcPr>
    </w:tblStylePr>
  </w:style>
  <w:style w:type="table" w:styleId="Tablaconcuadrcula2-nfasis6">
    <w:name w:val="Grid Table 2 Accent 6"/>
    <w:basedOn w:val="Tablanormal"/>
    <w:uiPriority w:val="47"/>
    <w:rsid w:val="00752EC2"/>
    <w:rPr>
      <w:rFonts w:eastAsia="Times New Roman" w:cs="Calibri"/>
      <w:sz w:val="22"/>
      <w:szCs w:val="22"/>
      <w:lang w:val="es-E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Calibri"/>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Calibri"/>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shd w:val="clear" w:color="auto" w:fill="E2EFD9" w:themeFill="accent6" w:themeFillTint="33"/>
      </w:tcPr>
    </w:tblStylePr>
    <w:tblStylePr w:type="band1Horz">
      <w:rPr>
        <w:rFonts w:cs="Calibri"/>
      </w:rPr>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publications.iadb.org/es/el-estado-de-la-educacion-en-america-latina-y-el-caribe-2023" TargetMode="External"/><Relationship Id="rId26" Type="http://schemas.openxmlformats.org/officeDocument/2006/relationships/hyperlink" Target="https://www.ucipfg.com/biblioteca/files/original/0730fac4d358358c431179d2481431a9.pdf" TargetMode="External"/><Relationship Id="rId39" Type="http://schemas.openxmlformats.org/officeDocument/2006/relationships/fontTable" Target="fontTable.xml"/><Relationship Id="rId21" Type="http://schemas.openxmlformats.org/officeDocument/2006/relationships/hyperlink" Target="https://www.ubiobio.cl/miweb/webfile/media/378/MANUAL%20PARA%20EL%20DISE%C3%91O%20DE%20PROYECTOS%20DE%20GESTI%C3%93N%20EDUCACIONAL.compressed.pdf" TargetMode="External"/><Relationship Id="rId34" Type="http://schemas.openxmlformats.org/officeDocument/2006/relationships/hyperlink" Target="https://ojs.icap.ac.cr/index.php/RCAP/article/view/191/386"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revistas.ecotec.edu.ec/index.php/rnv/article/view/286/247" TargetMode="External"/><Relationship Id="rId33" Type="http://schemas.openxmlformats.org/officeDocument/2006/relationships/hyperlink" Target="https://repositorio.cepal.org/server/api/core/bitstreams/2d86ecfb-f922-49d3-a919-e4fd4d463bd7/conten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yperlink" Target="https://www.revistas.una.ac.cr/index.php/ensayospedagogicos/article/view/7670/8256" TargetMode="External"/><Relationship Id="rId29" Type="http://schemas.openxmlformats.org/officeDocument/2006/relationships/hyperlink" Target="https://revistas.uned.ac.cr/index.php/revistacalidad/article/view/38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academia.edu/21681022/La_investigaci%C3%B3n_participativa_m%C3%A9todos_y_t%C3%A9cnicas" TargetMode="External"/><Relationship Id="rId32" Type="http://schemas.openxmlformats.org/officeDocument/2006/relationships/hyperlink" Target="https://www.iesalc.unesco.org/wp-content/uploads/2021/11/Pathways-to-2050-and-beyond_ESP.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yperlink" Target="https://revista.redipe.org/index.php/1/article/view/990/901" TargetMode="External"/><Relationship Id="rId28" Type="http://schemas.openxmlformats.org/officeDocument/2006/relationships/hyperlink" Target="https://www.mep.go.cr/politica-educativa" TargetMode="External"/><Relationship Id="rId36" Type="http://schemas.openxmlformats.org/officeDocument/2006/relationships/hyperlink" Target="https://doi.org/10.18861/cied.1997.1.1.2814" TargetMode="External"/><Relationship Id="rId10" Type="http://schemas.openxmlformats.org/officeDocument/2006/relationships/endnotes" Target="endnotes.xml"/><Relationship Id="rId19" Type="http://schemas.openxmlformats.org/officeDocument/2006/relationships/hyperlink" Target="http://www.scielo.org.co/pdf/ccso/v16n30/v16n30a14.pdf" TargetMode="External"/><Relationship Id="rId31" Type="http://schemas.openxmlformats.org/officeDocument/2006/relationships/hyperlink" Target="https://unesdoc.unesco.org/ark:/48223/pf00003746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yperlink" Target="https://dds.cepal.org/redesoc/archivos_recursos/242/Manual_dds_200408.pdf" TargetMode="External"/><Relationship Id="rId27" Type="http://schemas.openxmlformats.org/officeDocument/2006/relationships/hyperlink" Target="https://www.ecorfan.org/manuales/manuales_nayarit/Proyectos%20de%20Gesti%C3%B3n%20Educativa%20V6.pdf" TargetMode="External"/><Relationship Id="rId30" Type="http://schemas.openxmlformats.org/officeDocument/2006/relationships/hyperlink" Target="https://unesdoc.unesco.org/ark:/48223/pf0000232697" TargetMode="External"/><Relationship Id="rId35" Type="http://schemas.openxmlformats.org/officeDocument/2006/relationships/hyperlink" Target="file:///C:/Users/Catty/Downloads/Planeacion_Estrategica_Tactica_y_Operati.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dx.doi.org/10.22458/caes.v16i1.5012"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F5FA9-6AA3-4AEE-A553-273FD416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8898</Words>
  <Characters>48945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