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85EE7" w14:textId="77777777" w:rsidR="003F7CB6" w:rsidRDefault="00A20499" w:rsidP="00100AC5">
      <w:pPr>
        <w:spacing w:after="160" w:line="259" w:lineRule="auto"/>
        <w:jc w:val="center"/>
        <w:rPr>
          <w:rFonts w:eastAsia="SimSun"/>
          <w:b/>
          <w:bCs/>
          <w:color w:val="943634"/>
          <w:kern w:val="1"/>
          <w:sz w:val="24"/>
          <w:szCs w:val="24"/>
          <w:lang w:val="es-CR" w:eastAsia="zh-CN" w:bidi="hi-IN"/>
        </w:rPr>
      </w:pPr>
      <w:r w:rsidRPr="00F67A48">
        <w:rPr>
          <w:rFonts w:eastAsia="SimSun"/>
          <w:b/>
          <w:bCs/>
          <w:color w:val="943634"/>
          <w:kern w:val="1"/>
          <w:sz w:val="24"/>
          <w:szCs w:val="24"/>
          <w:lang w:val="es-CR" w:eastAsia="zh-CN" w:bidi="hi-IN"/>
        </w:rPr>
        <w:t>Estudio comparativo del éxito académico en la asignatura de Química I de la Universidad Estatal a Distancia (UNED) y la formación del estudiante en edu</w:t>
      </w:r>
      <w:r w:rsidR="00251921">
        <w:rPr>
          <w:rFonts w:eastAsia="SimSun"/>
          <w:b/>
          <w:bCs/>
          <w:color w:val="943634"/>
          <w:kern w:val="1"/>
          <w:sz w:val="24"/>
          <w:szCs w:val="24"/>
          <w:lang w:val="es-CR" w:eastAsia="zh-CN" w:bidi="hi-IN"/>
        </w:rPr>
        <w:t>cación secundaria costarricense</w:t>
      </w:r>
    </w:p>
    <w:p w14:paraId="4BBD7705" w14:textId="77777777" w:rsidR="00F67A48" w:rsidRPr="00F67A48" w:rsidRDefault="00F67A48" w:rsidP="00100AC5">
      <w:pPr>
        <w:spacing w:after="160" w:line="259" w:lineRule="auto"/>
        <w:jc w:val="center"/>
        <w:rPr>
          <w:rFonts w:eastAsia="SimSun"/>
          <w:b/>
          <w:bCs/>
          <w:color w:val="943634"/>
          <w:kern w:val="1"/>
          <w:sz w:val="24"/>
          <w:szCs w:val="24"/>
          <w:lang w:val="es-CR" w:eastAsia="zh-CN" w:bidi="hi-IN"/>
        </w:rPr>
      </w:pPr>
    </w:p>
    <w:p w14:paraId="3E8BD003" w14:textId="77777777" w:rsidR="008114D6" w:rsidRPr="00F67A48" w:rsidRDefault="008F1E63" w:rsidP="00100AC5">
      <w:pPr>
        <w:spacing w:after="160" w:line="259" w:lineRule="auto"/>
        <w:jc w:val="center"/>
        <w:rPr>
          <w:rFonts w:eastAsia="SimSun"/>
          <w:b/>
          <w:bCs/>
          <w:color w:val="943634"/>
          <w:kern w:val="1"/>
          <w:sz w:val="24"/>
          <w:szCs w:val="24"/>
          <w:lang w:val="en-US" w:eastAsia="zh-CN" w:bidi="hi-IN"/>
        </w:rPr>
      </w:pPr>
      <w:bookmarkStart w:id="0" w:name="_GoBack"/>
      <w:r w:rsidRPr="00F67A48">
        <w:rPr>
          <w:rFonts w:eastAsia="SimSun"/>
          <w:b/>
          <w:bCs/>
          <w:color w:val="943634"/>
          <w:kern w:val="1"/>
          <w:sz w:val="24"/>
          <w:szCs w:val="24"/>
          <w:lang w:val="en-US" w:eastAsia="zh-CN" w:bidi="hi-IN"/>
        </w:rPr>
        <w:t xml:space="preserve">Comparative study of the academic success in the subject of Chemistry I </w:t>
      </w:r>
      <w:r w:rsidR="00352449" w:rsidRPr="00F67A48">
        <w:rPr>
          <w:rFonts w:eastAsia="SimSun"/>
          <w:b/>
          <w:bCs/>
          <w:color w:val="943634"/>
          <w:kern w:val="1"/>
          <w:sz w:val="24"/>
          <w:szCs w:val="24"/>
          <w:lang w:val="en-US" w:eastAsia="zh-CN" w:bidi="hi-IN"/>
        </w:rPr>
        <w:t xml:space="preserve">at Universidad </w:t>
      </w:r>
      <w:proofErr w:type="spellStart"/>
      <w:r w:rsidR="00352449" w:rsidRPr="00F67A48">
        <w:rPr>
          <w:rFonts w:eastAsia="SimSun"/>
          <w:b/>
          <w:bCs/>
          <w:color w:val="943634"/>
          <w:kern w:val="1"/>
          <w:sz w:val="24"/>
          <w:szCs w:val="24"/>
          <w:lang w:val="en-US" w:eastAsia="zh-CN" w:bidi="hi-IN"/>
        </w:rPr>
        <w:t>Estatal</w:t>
      </w:r>
      <w:proofErr w:type="spellEnd"/>
      <w:r w:rsidR="00352449" w:rsidRPr="00F67A48">
        <w:rPr>
          <w:rFonts w:eastAsia="SimSun"/>
          <w:b/>
          <w:bCs/>
          <w:color w:val="943634"/>
          <w:kern w:val="1"/>
          <w:sz w:val="24"/>
          <w:szCs w:val="24"/>
          <w:lang w:val="en-US" w:eastAsia="zh-CN" w:bidi="hi-IN"/>
        </w:rPr>
        <w:t xml:space="preserve"> a </w:t>
      </w:r>
      <w:proofErr w:type="spellStart"/>
      <w:r w:rsidR="00352449" w:rsidRPr="00F67A48">
        <w:rPr>
          <w:rFonts w:eastAsia="SimSun"/>
          <w:b/>
          <w:bCs/>
          <w:color w:val="943634"/>
          <w:kern w:val="1"/>
          <w:sz w:val="24"/>
          <w:szCs w:val="24"/>
          <w:lang w:val="en-US" w:eastAsia="zh-CN" w:bidi="hi-IN"/>
        </w:rPr>
        <w:t>Distancia</w:t>
      </w:r>
      <w:proofErr w:type="spellEnd"/>
      <w:r w:rsidRPr="00F67A48">
        <w:rPr>
          <w:rFonts w:eastAsia="SimSun"/>
          <w:b/>
          <w:bCs/>
          <w:color w:val="943634"/>
          <w:kern w:val="1"/>
          <w:sz w:val="24"/>
          <w:szCs w:val="24"/>
          <w:lang w:val="en-US" w:eastAsia="zh-CN" w:bidi="hi-IN"/>
        </w:rPr>
        <w:t xml:space="preserve"> </w:t>
      </w:r>
      <w:r w:rsidR="00526B7F" w:rsidRPr="00F67A48">
        <w:rPr>
          <w:rFonts w:eastAsia="SimSun"/>
          <w:b/>
          <w:bCs/>
          <w:color w:val="943634"/>
          <w:kern w:val="1"/>
          <w:sz w:val="24"/>
          <w:szCs w:val="24"/>
          <w:lang w:val="en-US" w:eastAsia="zh-CN" w:bidi="hi-IN"/>
        </w:rPr>
        <w:t xml:space="preserve">(UNED) and the formation of </w:t>
      </w:r>
      <w:r w:rsidRPr="00F67A48">
        <w:rPr>
          <w:rFonts w:eastAsia="SimSun"/>
          <w:b/>
          <w:bCs/>
          <w:color w:val="943634"/>
          <w:kern w:val="1"/>
          <w:sz w:val="24"/>
          <w:szCs w:val="24"/>
          <w:lang w:val="en-US" w:eastAsia="zh-CN" w:bidi="hi-IN"/>
        </w:rPr>
        <w:t>student</w:t>
      </w:r>
      <w:r w:rsidR="00526B7F" w:rsidRPr="00F67A48">
        <w:rPr>
          <w:rFonts w:eastAsia="SimSun"/>
          <w:b/>
          <w:bCs/>
          <w:color w:val="943634"/>
          <w:kern w:val="1"/>
          <w:sz w:val="24"/>
          <w:szCs w:val="24"/>
          <w:lang w:val="en-US" w:eastAsia="zh-CN" w:bidi="hi-IN"/>
        </w:rPr>
        <w:t>s</w:t>
      </w:r>
      <w:r w:rsidRPr="00F67A48">
        <w:rPr>
          <w:rFonts w:eastAsia="SimSun"/>
          <w:b/>
          <w:bCs/>
          <w:color w:val="943634"/>
          <w:kern w:val="1"/>
          <w:sz w:val="24"/>
          <w:szCs w:val="24"/>
          <w:lang w:val="en-US" w:eastAsia="zh-CN" w:bidi="hi-IN"/>
        </w:rPr>
        <w:t xml:space="preserve"> in Costa Rican secondary education.</w:t>
      </w:r>
    </w:p>
    <w:bookmarkEnd w:id="0"/>
    <w:p w14:paraId="14B7CAB9" w14:textId="77777777" w:rsidR="008114D6" w:rsidRDefault="008114D6" w:rsidP="00100AC5">
      <w:pPr>
        <w:spacing w:line="240" w:lineRule="auto"/>
        <w:jc w:val="center"/>
        <w:rPr>
          <w:b/>
          <w:sz w:val="28"/>
          <w:szCs w:val="28"/>
          <w:lang w:val="en-US"/>
        </w:rPr>
      </w:pPr>
    </w:p>
    <w:p w14:paraId="788B9232" w14:textId="77777777" w:rsidR="00CF4723" w:rsidRDefault="00CF4723" w:rsidP="00100AC5">
      <w:pPr>
        <w:spacing w:line="240" w:lineRule="auto"/>
        <w:jc w:val="center"/>
        <w:rPr>
          <w:b/>
          <w:sz w:val="28"/>
          <w:szCs w:val="28"/>
          <w:lang w:val="en-US"/>
        </w:rPr>
      </w:pPr>
    </w:p>
    <w:p w14:paraId="69E8E78F" w14:textId="77777777" w:rsidR="00F67A48" w:rsidRPr="00F67A48" w:rsidRDefault="00F67A48" w:rsidP="00100AC5">
      <w:pPr>
        <w:spacing w:line="240" w:lineRule="auto"/>
        <w:jc w:val="center"/>
        <w:rPr>
          <w:b/>
          <w:sz w:val="28"/>
          <w:szCs w:val="28"/>
          <w:lang w:val="en-US"/>
        </w:rPr>
      </w:pPr>
    </w:p>
    <w:p w14:paraId="27083650" w14:textId="77777777" w:rsidR="008114D6" w:rsidRPr="00B20AD7" w:rsidRDefault="00A85898" w:rsidP="00100AC5">
      <w:pPr>
        <w:spacing w:line="240" w:lineRule="auto"/>
        <w:jc w:val="right"/>
        <w:rPr>
          <w:rFonts w:eastAsia="Times New Roman"/>
          <w:b/>
          <w:color w:val="auto"/>
          <w:sz w:val="24"/>
          <w:szCs w:val="24"/>
        </w:rPr>
      </w:pPr>
      <w:r w:rsidRPr="00B20AD7">
        <w:rPr>
          <w:rFonts w:eastAsia="Times New Roman"/>
          <w:b/>
          <w:color w:val="auto"/>
          <w:sz w:val="24"/>
          <w:szCs w:val="24"/>
        </w:rPr>
        <w:t>Wendy Villalobos-González</w:t>
      </w:r>
      <w:r w:rsidR="008114D6" w:rsidRPr="00B20AD7">
        <w:rPr>
          <w:rStyle w:val="FootnoteReference"/>
          <w:rFonts w:eastAsia="Times New Roman"/>
          <w:b/>
          <w:color w:val="auto"/>
          <w:sz w:val="24"/>
          <w:szCs w:val="24"/>
        </w:rPr>
        <w:footnoteReference w:id="1"/>
      </w:r>
      <w:r w:rsidR="008114D6" w:rsidRPr="00B20AD7">
        <w:rPr>
          <w:rFonts w:eastAsia="Times New Roman"/>
          <w:b/>
          <w:color w:val="auto"/>
          <w:sz w:val="24"/>
          <w:szCs w:val="24"/>
        </w:rPr>
        <w:t xml:space="preserve"> </w:t>
      </w:r>
    </w:p>
    <w:p w14:paraId="01185AFB" w14:textId="77777777" w:rsidR="008114D6" w:rsidRPr="00B20AD7" w:rsidRDefault="0081255A" w:rsidP="00100AC5">
      <w:pPr>
        <w:spacing w:line="240" w:lineRule="auto"/>
        <w:jc w:val="right"/>
        <w:rPr>
          <w:rFonts w:eastAsia="Times New Roman"/>
          <w:b/>
          <w:color w:val="auto"/>
          <w:sz w:val="24"/>
          <w:szCs w:val="24"/>
        </w:rPr>
      </w:pPr>
      <w:hyperlink r:id="rId8" w:history="1">
        <w:r w:rsidR="008114D6" w:rsidRPr="00B20AD7">
          <w:rPr>
            <w:rStyle w:val="Hyperlink"/>
            <w:rFonts w:eastAsia="Times New Roman"/>
            <w:b/>
            <w:color w:val="auto"/>
            <w:sz w:val="24"/>
            <w:szCs w:val="24"/>
            <w:u w:val="none"/>
          </w:rPr>
          <w:t>wvillalobosg@uned.ac.cr</w:t>
        </w:r>
      </w:hyperlink>
    </w:p>
    <w:p w14:paraId="1E670057" w14:textId="77777777" w:rsidR="008114D6" w:rsidRPr="00B20AD7" w:rsidRDefault="00A85898" w:rsidP="00100AC5">
      <w:pPr>
        <w:spacing w:line="240" w:lineRule="auto"/>
        <w:jc w:val="right"/>
        <w:rPr>
          <w:rFonts w:eastAsia="Times New Roman"/>
          <w:b/>
          <w:color w:val="auto"/>
          <w:sz w:val="24"/>
          <w:szCs w:val="24"/>
        </w:rPr>
      </w:pPr>
      <w:r w:rsidRPr="00B20AD7">
        <w:rPr>
          <w:rFonts w:eastAsia="Times New Roman"/>
          <w:b/>
          <w:color w:val="auto"/>
          <w:sz w:val="24"/>
          <w:szCs w:val="24"/>
        </w:rPr>
        <w:t xml:space="preserve">Mario, </w:t>
      </w:r>
      <w:r w:rsidR="00A20499" w:rsidRPr="00B20AD7">
        <w:rPr>
          <w:rFonts w:eastAsia="Times New Roman"/>
          <w:b/>
          <w:color w:val="auto"/>
          <w:sz w:val="24"/>
          <w:szCs w:val="24"/>
        </w:rPr>
        <w:t>Villalobos-Forbes</w:t>
      </w:r>
      <w:r w:rsidR="008114D6" w:rsidRPr="00B20AD7">
        <w:rPr>
          <w:rStyle w:val="FootnoteReference"/>
          <w:rFonts w:eastAsia="Times New Roman"/>
          <w:b/>
          <w:color w:val="auto"/>
          <w:sz w:val="24"/>
          <w:szCs w:val="24"/>
        </w:rPr>
        <w:footnoteReference w:id="2"/>
      </w:r>
      <w:r w:rsidR="008114D6" w:rsidRPr="00B20AD7">
        <w:rPr>
          <w:rFonts w:eastAsia="Times New Roman"/>
          <w:b/>
          <w:color w:val="auto"/>
          <w:sz w:val="24"/>
          <w:szCs w:val="24"/>
        </w:rPr>
        <w:t xml:space="preserve"> </w:t>
      </w:r>
    </w:p>
    <w:p w14:paraId="7084C313" w14:textId="77777777" w:rsidR="008114D6" w:rsidRPr="00B20AD7" w:rsidRDefault="0081255A" w:rsidP="00100AC5">
      <w:pPr>
        <w:spacing w:line="240" w:lineRule="auto"/>
        <w:jc w:val="right"/>
        <w:rPr>
          <w:rStyle w:val="Hyperlink"/>
          <w:rFonts w:eastAsia="Times New Roman"/>
          <w:b/>
          <w:color w:val="auto"/>
          <w:sz w:val="24"/>
          <w:szCs w:val="24"/>
          <w:u w:val="none"/>
        </w:rPr>
      </w:pPr>
      <w:hyperlink r:id="rId9" w:history="1">
        <w:r w:rsidR="008114D6" w:rsidRPr="00B20AD7">
          <w:rPr>
            <w:rStyle w:val="Hyperlink"/>
            <w:rFonts w:eastAsia="Times New Roman"/>
            <w:b/>
            <w:color w:val="auto"/>
            <w:sz w:val="24"/>
            <w:szCs w:val="24"/>
            <w:u w:val="none"/>
          </w:rPr>
          <w:t>mvillalobosf@uned.ac.cr</w:t>
        </w:r>
      </w:hyperlink>
    </w:p>
    <w:p w14:paraId="303CA175" w14:textId="77777777" w:rsidR="008114D6" w:rsidRPr="00B20AD7" w:rsidRDefault="008114D6" w:rsidP="00100AC5">
      <w:pPr>
        <w:spacing w:line="240" w:lineRule="auto"/>
        <w:jc w:val="right"/>
        <w:rPr>
          <w:rFonts w:eastAsia="Times New Roman"/>
          <w:b/>
          <w:color w:val="auto"/>
          <w:sz w:val="24"/>
          <w:szCs w:val="24"/>
        </w:rPr>
      </w:pPr>
      <w:r w:rsidRPr="00B20AD7">
        <w:rPr>
          <w:rFonts w:eastAsia="Times New Roman"/>
          <w:b/>
          <w:color w:val="auto"/>
          <w:sz w:val="24"/>
          <w:szCs w:val="24"/>
        </w:rPr>
        <w:t>Universidad Estatal a Distancia, Costa Rica</w:t>
      </w:r>
    </w:p>
    <w:p w14:paraId="210AD6CE" w14:textId="77777777" w:rsidR="00A1506B" w:rsidRPr="00B20AD7" w:rsidRDefault="00A1506B" w:rsidP="00100AC5">
      <w:pPr>
        <w:jc w:val="center"/>
        <w:rPr>
          <w:rFonts w:ascii="Times New Roman" w:eastAsia="Times New Roman" w:hAnsi="Times New Roman" w:cs="Times New Roman"/>
          <w:color w:val="auto"/>
          <w:sz w:val="24"/>
          <w:szCs w:val="24"/>
        </w:rPr>
      </w:pPr>
    </w:p>
    <w:p w14:paraId="37DF5362" w14:textId="77777777" w:rsidR="00100AC5" w:rsidRDefault="00100AC5" w:rsidP="00100AC5">
      <w:pPr>
        <w:jc w:val="center"/>
        <w:rPr>
          <w:rFonts w:ascii="Times New Roman" w:eastAsia="Times New Roman" w:hAnsi="Times New Roman" w:cs="Times New Roman"/>
          <w:sz w:val="24"/>
          <w:szCs w:val="24"/>
        </w:rPr>
      </w:pPr>
    </w:p>
    <w:p w14:paraId="0D8EB96F" w14:textId="77777777" w:rsidR="00F67A48" w:rsidRPr="00CF4723" w:rsidRDefault="00F67A48" w:rsidP="00CF4723">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heme="minorHAnsi"/>
          <w:i/>
          <w:color w:val="auto"/>
          <w:sz w:val="24"/>
          <w:szCs w:val="24"/>
          <w:lang w:val="es-CR" w:eastAsia="en-US"/>
        </w:rPr>
      </w:pPr>
    </w:p>
    <w:p w14:paraId="5F4256C1" w14:textId="77777777" w:rsidR="004F060F" w:rsidRPr="004F060F" w:rsidRDefault="004F060F" w:rsidP="004F060F">
      <w:pPr>
        <w:pStyle w:val="Default"/>
        <w:jc w:val="center"/>
        <w:rPr>
          <w:rStyle w:val="Hyperlink"/>
          <w:rFonts w:ascii="Liberation Serif" w:hAnsi="Liberation Serif"/>
          <w:i/>
          <w:lang w:val="fr-FR"/>
        </w:rPr>
      </w:pPr>
      <w:r w:rsidRPr="004F060F">
        <w:rPr>
          <w:rStyle w:val="Hyperlink"/>
          <w:rFonts w:ascii="Liberation Serif" w:hAnsi="Liberation Serif"/>
          <w:i/>
          <w:lang w:val="fr-FR"/>
        </w:rPr>
        <w:t xml:space="preserve">DOI: </w:t>
      </w:r>
      <w:hyperlink r:id="rId10" w:history="1">
        <w:r w:rsidRPr="004F060F">
          <w:rPr>
            <w:rStyle w:val="Hyperlink"/>
            <w:rFonts w:ascii="Liberation Serif" w:hAnsi="Liberation Serif"/>
            <w:i/>
            <w:lang w:val="fr-FR"/>
          </w:rPr>
          <w:t>http://dx.doi.org/10.22458/caes.v9i2.2239</w:t>
        </w:r>
      </w:hyperlink>
    </w:p>
    <w:p w14:paraId="5D712579" w14:textId="77777777" w:rsidR="00A85898" w:rsidRDefault="00A85898" w:rsidP="00100AC5">
      <w:pPr>
        <w:spacing w:line="240" w:lineRule="auto"/>
        <w:rPr>
          <w:b/>
          <w:sz w:val="24"/>
          <w:szCs w:val="24"/>
          <w:lang w:val="fr-FR"/>
        </w:rPr>
      </w:pPr>
    </w:p>
    <w:p w14:paraId="58B78E23" w14:textId="77777777" w:rsidR="00A85898" w:rsidRPr="00CE056B" w:rsidRDefault="00A85898" w:rsidP="00100AC5">
      <w:pPr>
        <w:spacing w:line="240" w:lineRule="auto"/>
        <w:rPr>
          <w:b/>
          <w:sz w:val="24"/>
          <w:szCs w:val="24"/>
          <w:lang w:val="fr-FR"/>
        </w:rPr>
      </w:pPr>
    </w:p>
    <w:p w14:paraId="14D4C63C" w14:textId="77777777" w:rsidR="00A85898" w:rsidRDefault="00A85898" w:rsidP="00A85898">
      <w:pPr>
        <w:pStyle w:val="NoSpacing"/>
        <w:spacing w:line="360" w:lineRule="auto"/>
        <w:jc w:val="center"/>
        <w:outlineLvl w:val="0"/>
        <w:rPr>
          <w:rFonts w:ascii="Arial" w:hAnsi="Arial" w:cs="Arial"/>
          <w:sz w:val="24"/>
          <w:szCs w:val="24"/>
        </w:rPr>
      </w:pPr>
      <w:r>
        <w:rPr>
          <w:rFonts w:ascii="Arial" w:hAnsi="Arial" w:cs="Arial"/>
          <w:sz w:val="24"/>
          <w:szCs w:val="24"/>
        </w:rPr>
        <w:t>Volumen 9, Número 2</w:t>
      </w:r>
    </w:p>
    <w:p w14:paraId="41C5A664" w14:textId="77777777" w:rsidR="00A85898" w:rsidRPr="006A4988" w:rsidRDefault="00A85898" w:rsidP="00A85898">
      <w:pPr>
        <w:pStyle w:val="NoSpacing"/>
        <w:spacing w:line="360" w:lineRule="auto"/>
        <w:jc w:val="center"/>
        <w:rPr>
          <w:rFonts w:ascii="Arial" w:eastAsia="Times New Roman" w:hAnsi="Arial" w:cs="Arial"/>
          <w:sz w:val="24"/>
          <w:szCs w:val="24"/>
        </w:rPr>
      </w:pPr>
      <w:r>
        <w:rPr>
          <w:rFonts w:ascii="Arial" w:hAnsi="Arial" w:cs="Arial"/>
          <w:sz w:val="24"/>
          <w:szCs w:val="24"/>
        </w:rPr>
        <w:t>30 de noviembre de 2018</w:t>
      </w:r>
    </w:p>
    <w:p w14:paraId="568D25D1" w14:textId="4BC08890" w:rsidR="00A85898" w:rsidRDefault="00A85898" w:rsidP="00A85898">
      <w:pPr>
        <w:pStyle w:val="NoSpacing"/>
        <w:spacing w:line="360" w:lineRule="auto"/>
        <w:jc w:val="center"/>
        <w:rPr>
          <w:rFonts w:ascii="Arial" w:hAnsi="Arial" w:cs="Arial"/>
          <w:sz w:val="24"/>
          <w:szCs w:val="24"/>
        </w:rPr>
      </w:pPr>
      <w:r>
        <w:rPr>
          <w:rFonts w:ascii="Arial" w:hAnsi="Arial" w:cs="Arial"/>
          <w:sz w:val="24"/>
          <w:szCs w:val="24"/>
        </w:rPr>
        <w:t>pp</w:t>
      </w:r>
      <w:r w:rsidRPr="00F57595">
        <w:rPr>
          <w:rFonts w:ascii="Arial" w:hAnsi="Arial" w:cs="Arial"/>
          <w:sz w:val="24"/>
          <w:szCs w:val="24"/>
        </w:rPr>
        <w:t xml:space="preserve">. </w:t>
      </w:r>
      <w:r w:rsidR="00CF4723">
        <w:rPr>
          <w:rFonts w:ascii="Arial" w:hAnsi="Arial" w:cs="Arial"/>
          <w:sz w:val="24"/>
          <w:szCs w:val="24"/>
        </w:rPr>
        <w:t>257</w:t>
      </w:r>
      <w:r w:rsidR="00264E03">
        <w:rPr>
          <w:rFonts w:ascii="Arial" w:hAnsi="Arial" w:cs="Arial"/>
          <w:sz w:val="24"/>
          <w:szCs w:val="24"/>
        </w:rPr>
        <w:t xml:space="preserve"> </w:t>
      </w:r>
      <w:r w:rsidR="00CF4723">
        <w:rPr>
          <w:rFonts w:ascii="Arial" w:hAnsi="Arial" w:cs="Arial"/>
          <w:sz w:val="24"/>
          <w:szCs w:val="24"/>
        </w:rPr>
        <w:t xml:space="preserve">- </w:t>
      </w:r>
      <w:r>
        <w:rPr>
          <w:rFonts w:ascii="Arial" w:hAnsi="Arial" w:cs="Arial"/>
          <w:sz w:val="24"/>
          <w:szCs w:val="24"/>
        </w:rPr>
        <w:t>2</w:t>
      </w:r>
      <w:r w:rsidR="00A4193C">
        <w:rPr>
          <w:rFonts w:ascii="Arial" w:hAnsi="Arial" w:cs="Arial"/>
          <w:sz w:val="24"/>
          <w:szCs w:val="24"/>
        </w:rPr>
        <w:t>75</w:t>
      </w:r>
    </w:p>
    <w:p w14:paraId="7FF09472" w14:textId="77777777" w:rsidR="00A85898" w:rsidRDefault="00A85898" w:rsidP="00A85898">
      <w:pPr>
        <w:autoSpaceDE w:val="0"/>
        <w:autoSpaceDN w:val="0"/>
        <w:adjustRightInd w:val="0"/>
        <w:spacing w:line="360" w:lineRule="auto"/>
      </w:pPr>
    </w:p>
    <w:p w14:paraId="4B7BCB3B" w14:textId="77777777" w:rsidR="00A85898" w:rsidRPr="00B820C8" w:rsidRDefault="00A85898" w:rsidP="00A85898">
      <w:pPr>
        <w:autoSpaceDE w:val="0"/>
        <w:autoSpaceDN w:val="0"/>
        <w:adjustRightInd w:val="0"/>
        <w:spacing w:line="360" w:lineRule="auto"/>
        <w:rPr>
          <w:sz w:val="24"/>
          <w:szCs w:val="24"/>
        </w:rPr>
      </w:pPr>
    </w:p>
    <w:p w14:paraId="67306CF9" w14:textId="77777777" w:rsidR="00A85898" w:rsidRPr="00B820C8" w:rsidRDefault="00A85898" w:rsidP="00A85898">
      <w:pPr>
        <w:pStyle w:val="NoSpacing"/>
        <w:spacing w:line="360" w:lineRule="auto"/>
        <w:jc w:val="both"/>
        <w:outlineLvl w:val="0"/>
        <w:rPr>
          <w:rFonts w:ascii="Arial" w:hAnsi="Arial" w:cs="Arial"/>
          <w:sz w:val="24"/>
          <w:szCs w:val="24"/>
        </w:rPr>
      </w:pPr>
      <w:r w:rsidRPr="00B820C8">
        <w:rPr>
          <w:rFonts w:ascii="Arial" w:hAnsi="Arial" w:cs="Arial"/>
          <w:sz w:val="24"/>
          <w:szCs w:val="24"/>
        </w:rPr>
        <w:t xml:space="preserve">Recibido: </w:t>
      </w:r>
      <w:r w:rsidR="00100AC5" w:rsidRPr="00B820C8">
        <w:rPr>
          <w:rFonts w:ascii="Arial" w:hAnsi="Arial" w:cs="Arial"/>
          <w:sz w:val="24"/>
          <w:szCs w:val="24"/>
        </w:rPr>
        <w:t>28</w:t>
      </w:r>
      <w:r w:rsidRPr="00B820C8">
        <w:rPr>
          <w:rFonts w:ascii="Arial" w:hAnsi="Arial" w:cs="Arial"/>
          <w:sz w:val="24"/>
          <w:szCs w:val="24"/>
        </w:rPr>
        <w:t xml:space="preserve"> de </w:t>
      </w:r>
      <w:r w:rsidR="00100AC5" w:rsidRPr="00B820C8">
        <w:rPr>
          <w:rFonts w:ascii="Arial" w:hAnsi="Arial" w:cs="Arial"/>
          <w:sz w:val="24"/>
          <w:szCs w:val="24"/>
        </w:rPr>
        <w:t xml:space="preserve">marzo </w:t>
      </w:r>
      <w:r w:rsidRPr="00B820C8">
        <w:rPr>
          <w:rFonts w:ascii="Arial" w:hAnsi="Arial" w:cs="Arial"/>
          <w:sz w:val="24"/>
          <w:szCs w:val="24"/>
        </w:rPr>
        <w:t>de 2018</w:t>
      </w:r>
    </w:p>
    <w:p w14:paraId="47D184CB" w14:textId="77777777" w:rsidR="00A85898" w:rsidRPr="00B820C8" w:rsidRDefault="00A85898" w:rsidP="00A85898">
      <w:pPr>
        <w:tabs>
          <w:tab w:val="left" w:pos="3343"/>
        </w:tabs>
        <w:spacing w:line="360" w:lineRule="auto"/>
        <w:rPr>
          <w:sz w:val="24"/>
          <w:szCs w:val="24"/>
        </w:rPr>
      </w:pPr>
      <w:r w:rsidRPr="00B820C8">
        <w:rPr>
          <w:sz w:val="24"/>
          <w:szCs w:val="24"/>
        </w:rPr>
        <w:t xml:space="preserve">Aprobado: </w:t>
      </w:r>
      <w:r w:rsidR="00100AC5" w:rsidRPr="00B820C8">
        <w:rPr>
          <w:sz w:val="24"/>
          <w:szCs w:val="24"/>
        </w:rPr>
        <w:t>19</w:t>
      </w:r>
      <w:r w:rsidRPr="00B820C8">
        <w:rPr>
          <w:sz w:val="24"/>
          <w:szCs w:val="24"/>
        </w:rPr>
        <w:t xml:space="preserve"> de </w:t>
      </w:r>
      <w:r w:rsidR="00100AC5" w:rsidRPr="00B820C8">
        <w:rPr>
          <w:sz w:val="24"/>
          <w:szCs w:val="24"/>
        </w:rPr>
        <w:t xml:space="preserve">setiembre </w:t>
      </w:r>
      <w:r w:rsidRPr="00B820C8">
        <w:rPr>
          <w:sz w:val="24"/>
          <w:szCs w:val="24"/>
        </w:rPr>
        <w:t>de 2018</w:t>
      </w:r>
    </w:p>
    <w:p w14:paraId="726A540B" w14:textId="77777777" w:rsidR="00F67A48" w:rsidRPr="00CF4723" w:rsidRDefault="00F67A48" w:rsidP="00264E03">
      <w:pPr>
        <w:rPr>
          <w:rFonts w:ascii="Times New Roman" w:eastAsia="Times New Roman" w:hAnsi="Times New Roman" w:cs="Times New Roman"/>
          <w:sz w:val="24"/>
          <w:szCs w:val="24"/>
          <w:lang w:val="es-CR"/>
        </w:rPr>
      </w:pPr>
    </w:p>
    <w:p w14:paraId="1BA7CE01" w14:textId="77777777" w:rsidR="003F7CB6" w:rsidRDefault="00A20499">
      <w:pPr>
        <w:rPr>
          <w:b/>
          <w:sz w:val="24"/>
          <w:szCs w:val="24"/>
        </w:rPr>
      </w:pPr>
      <w:r w:rsidRPr="008114D6">
        <w:rPr>
          <w:b/>
          <w:sz w:val="24"/>
          <w:szCs w:val="24"/>
        </w:rPr>
        <w:lastRenderedPageBreak/>
        <w:t>Resumen</w:t>
      </w:r>
    </w:p>
    <w:p w14:paraId="7638B572" w14:textId="77777777" w:rsidR="00CF4723" w:rsidRPr="008114D6" w:rsidRDefault="00CF4723">
      <w:pPr>
        <w:rPr>
          <w:b/>
          <w:sz w:val="24"/>
          <w:szCs w:val="24"/>
        </w:rPr>
      </w:pPr>
    </w:p>
    <w:p w14:paraId="0F96B83C" w14:textId="63FFF651" w:rsidR="003F7CB6" w:rsidRPr="008114D6" w:rsidRDefault="00A20499">
      <w:pPr>
        <w:jc w:val="both"/>
        <w:rPr>
          <w:sz w:val="24"/>
          <w:szCs w:val="24"/>
        </w:rPr>
      </w:pPr>
      <w:r w:rsidRPr="008114D6">
        <w:rPr>
          <w:sz w:val="24"/>
          <w:szCs w:val="24"/>
        </w:rPr>
        <w:t xml:space="preserve">La enseñanza de la Química a nivel de secundaria presenta deficiencia en la calidad de la formación de los estudiantes, lo </w:t>
      </w:r>
      <w:r w:rsidR="00251921">
        <w:rPr>
          <w:sz w:val="24"/>
          <w:szCs w:val="24"/>
        </w:rPr>
        <w:t>cual provoca</w:t>
      </w:r>
      <w:r w:rsidRPr="008114D6">
        <w:rPr>
          <w:sz w:val="24"/>
          <w:szCs w:val="24"/>
        </w:rPr>
        <w:t xml:space="preserve"> un bajo rendimiento en el curso inicial de Química I </w:t>
      </w:r>
      <w:r w:rsidR="00251921">
        <w:rPr>
          <w:sz w:val="24"/>
          <w:szCs w:val="24"/>
        </w:rPr>
        <w:t>presente en</w:t>
      </w:r>
      <w:r w:rsidRPr="008114D6">
        <w:rPr>
          <w:sz w:val="24"/>
          <w:szCs w:val="24"/>
        </w:rPr>
        <w:t xml:space="preserve"> toda carrera universitaria de corte científico. En la Universidad Estatal a Distancia, seis carreras incluyen en su plan de estudios la asignatura, la cual </w:t>
      </w:r>
      <w:r w:rsidR="00251921">
        <w:rPr>
          <w:sz w:val="24"/>
          <w:szCs w:val="24"/>
        </w:rPr>
        <w:t>muestra</w:t>
      </w:r>
      <w:r w:rsidR="00251921" w:rsidRPr="008114D6">
        <w:rPr>
          <w:sz w:val="24"/>
          <w:szCs w:val="24"/>
        </w:rPr>
        <w:t xml:space="preserve"> </w:t>
      </w:r>
      <w:r w:rsidRPr="008114D6">
        <w:rPr>
          <w:sz w:val="24"/>
          <w:szCs w:val="24"/>
        </w:rPr>
        <w:t xml:space="preserve">un rendimiento de 20,2% de aprobación, 62,2% de reprobación y 17,6% de retiro, según el periodo comprendido entre los años 2010-2017. Durante el III cuatrimestre 2017, se aplicó una encuesta elaborada en Google </w:t>
      </w:r>
      <w:proofErr w:type="spellStart"/>
      <w:r w:rsidRPr="008114D6">
        <w:rPr>
          <w:sz w:val="24"/>
          <w:szCs w:val="24"/>
        </w:rPr>
        <w:t>Sites</w:t>
      </w:r>
      <w:proofErr w:type="spellEnd"/>
      <w:r w:rsidRPr="008114D6">
        <w:rPr>
          <w:sz w:val="24"/>
          <w:szCs w:val="24"/>
        </w:rPr>
        <w:t xml:space="preserve">® a través de la plataforma </w:t>
      </w:r>
      <w:proofErr w:type="spellStart"/>
      <w:r w:rsidRPr="008114D6">
        <w:rPr>
          <w:sz w:val="24"/>
          <w:szCs w:val="24"/>
        </w:rPr>
        <w:t>moodle</w:t>
      </w:r>
      <w:proofErr w:type="spellEnd"/>
      <w:r w:rsidRPr="008114D6">
        <w:rPr>
          <w:sz w:val="24"/>
          <w:szCs w:val="24"/>
        </w:rPr>
        <w:t xml:space="preserve"> de la UNED, con el fin de obtener datos sociodemográficos, académicos y de desempeño en la asig</w:t>
      </w:r>
      <w:r w:rsidR="001F53EA">
        <w:rPr>
          <w:sz w:val="24"/>
          <w:szCs w:val="24"/>
        </w:rPr>
        <w:t xml:space="preserve">natura de </w:t>
      </w:r>
      <w:r w:rsidR="00251921">
        <w:rPr>
          <w:sz w:val="24"/>
          <w:szCs w:val="24"/>
        </w:rPr>
        <w:t>Química</w:t>
      </w:r>
      <w:r w:rsidR="001F53EA">
        <w:rPr>
          <w:sz w:val="24"/>
          <w:szCs w:val="24"/>
        </w:rPr>
        <w:t xml:space="preserve">, </w:t>
      </w:r>
      <w:r w:rsidR="00251921">
        <w:rPr>
          <w:sz w:val="24"/>
          <w:szCs w:val="24"/>
        </w:rPr>
        <w:t>y comparar</w:t>
      </w:r>
      <w:r w:rsidR="00251921" w:rsidRPr="008114D6">
        <w:rPr>
          <w:sz w:val="24"/>
          <w:szCs w:val="24"/>
        </w:rPr>
        <w:t xml:space="preserve"> </w:t>
      </w:r>
      <w:r w:rsidRPr="008114D6">
        <w:rPr>
          <w:sz w:val="24"/>
          <w:szCs w:val="24"/>
        </w:rPr>
        <w:t xml:space="preserve">los datos cualitativos y cuantitativos a través de procedimientos de análisis e interpretación de manera simultánea, tomando como referencia el diseño mixto de triangulación concurrente. Los resultados obtenidos en el análisis de los factores: actitudinales, de enseñanza-aprendizaje a nivel de estudios en secundaria y de enseñanza-aprendizaje a nivel de estudios universitarios, </w:t>
      </w:r>
      <w:r w:rsidR="00263D20">
        <w:rPr>
          <w:sz w:val="24"/>
          <w:szCs w:val="24"/>
        </w:rPr>
        <w:t>indica</w:t>
      </w:r>
      <w:r w:rsidR="00251921">
        <w:rPr>
          <w:sz w:val="24"/>
          <w:szCs w:val="24"/>
        </w:rPr>
        <w:t>n</w:t>
      </w:r>
      <w:r w:rsidRPr="008114D6">
        <w:rPr>
          <w:sz w:val="24"/>
          <w:szCs w:val="24"/>
        </w:rPr>
        <w:t xml:space="preserve"> una relación importante entre las bases deficientes en el área de química y los altos porcentajes de reprobación en la universidad.</w:t>
      </w:r>
    </w:p>
    <w:p w14:paraId="24268E4B" w14:textId="77777777" w:rsidR="003F7CB6" w:rsidRPr="008114D6" w:rsidRDefault="003F7CB6">
      <w:pPr>
        <w:jc w:val="both"/>
        <w:rPr>
          <w:sz w:val="24"/>
          <w:szCs w:val="24"/>
        </w:rPr>
      </w:pPr>
    </w:p>
    <w:p w14:paraId="762DAB6F" w14:textId="77777777" w:rsidR="003F7CB6" w:rsidRPr="008114D6" w:rsidRDefault="00A20499">
      <w:pPr>
        <w:jc w:val="both"/>
        <w:rPr>
          <w:sz w:val="24"/>
          <w:szCs w:val="24"/>
        </w:rPr>
      </w:pPr>
      <w:r w:rsidRPr="008114D6">
        <w:rPr>
          <w:b/>
          <w:sz w:val="24"/>
          <w:szCs w:val="24"/>
        </w:rPr>
        <w:t>Palabras clave:</w:t>
      </w:r>
      <w:r w:rsidRPr="008114D6">
        <w:rPr>
          <w:sz w:val="24"/>
          <w:szCs w:val="24"/>
        </w:rPr>
        <w:t xml:space="preserve"> Enseñanza, Química, Educación Secundaria, Carrera Universitaria, Educación Universitaria.</w:t>
      </w:r>
    </w:p>
    <w:p w14:paraId="5116B982" w14:textId="77777777" w:rsidR="008114D6" w:rsidRDefault="008114D6">
      <w:pPr>
        <w:jc w:val="both"/>
        <w:rPr>
          <w:i/>
          <w:sz w:val="24"/>
          <w:szCs w:val="24"/>
        </w:rPr>
      </w:pPr>
    </w:p>
    <w:p w14:paraId="3CDDE892" w14:textId="77777777" w:rsidR="008F1E63" w:rsidRDefault="008F1E63" w:rsidP="008F1E63">
      <w:pPr>
        <w:jc w:val="both"/>
        <w:rPr>
          <w:b/>
          <w:sz w:val="24"/>
          <w:szCs w:val="24"/>
          <w:lang w:val="en-US"/>
        </w:rPr>
      </w:pPr>
      <w:r w:rsidRPr="00352449">
        <w:rPr>
          <w:b/>
          <w:sz w:val="24"/>
          <w:szCs w:val="24"/>
          <w:lang w:val="en-US"/>
        </w:rPr>
        <w:t>Summary</w:t>
      </w:r>
    </w:p>
    <w:p w14:paraId="7895BC17" w14:textId="77777777" w:rsidR="00CF4723" w:rsidRPr="00352449" w:rsidRDefault="00CF4723" w:rsidP="008F1E63">
      <w:pPr>
        <w:jc w:val="both"/>
        <w:rPr>
          <w:b/>
          <w:sz w:val="24"/>
          <w:szCs w:val="24"/>
          <w:lang w:val="en-US"/>
        </w:rPr>
      </w:pPr>
    </w:p>
    <w:p w14:paraId="282FF5B1" w14:textId="7666D5FD" w:rsidR="00E13186" w:rsidRDefault="00E13186" w:rsidP="00902600">
      <w:pPr>
        <w:jc w:val="both"/>
        <w:rPr>
          <w:sz w:val="24"/>
          <w:szCs w:val="24"/>
          <w:lang w:val="en-US"/>
        </w:rPr>
      </w:pPr>
      <w:r>
        <w:rPr>
          <w:sz w:val="24"/>
          <w:szCs w:val="24"/>
          <w:lang w:val="en-US"/>
        </w:rPr>
        <w:t>The teaching</w:t>
      </w:r>
      <w:r w:rsidR="008F1E63" w:rsidRPr="00352449">
        <w:rPr>
          <w:sz w:val="24"/>
          <w:szCs w:val="24"/>
          <w:lang w:val="en-US"/>
        </w:rPr>
        <w:t xml:space="preserve"> of chemistry at secondary level </w:t>
      </w:r>
      <w:r w:rsidR="00352449">
        <w:rPr>
          <w:sz w:val="24"/>
          <w:szCs w:val="24"/>
          <w:lang w:val="en-US"/>
        </w:rPr>
        <w:t xml:space="preserve">have shown </w:t>
      </w:r>
      <w:r w:rsidR="008F1E63" w:rsidRPr="00352449">
        <w:rPr>
          <w:sz w:val="24"/>
          <w:szCs w:val="24"/>
          <w:lang w:val="en-US"/>
        </w:rPr>
        <w:t xml:space="preserve">deficiency in the quality of the students' </w:t>
      </w:r>
      <w:r>
        <w:rPr>
          <w:sz w:val="24"/>
          <w:szCs w:val="24"/>
          <w:lang w:val="en-US"/>
        </w:rPr>
        <w:t xml:space="preserve">academic training in this subject, </w:t>
      </w:r>
      <w:r w:rsidR="008F1E63" w:rsidRPr="00352449">
        <w:rPr>
          <w:sz w:val="24"/>
          <w:szCs w:val="24"/>
          <w:lang w:val="en-US"/>
        </w:rPr>
        <w:t>which leads to a low performance in the initial course of Chemistry I</w:t>
      </w:r>
      <w:r w:rsidR="00B526FE">
        <w:rPr>
          <w:sz w:val="24"/>
          <w:szCs w:val="24"/>
          <w:lang w:val="en-US"/>
        </w:rPr>
        <w:t>,</w:t>
      </w:r>
      <w:r>
        <w:rPr>
          <w:sz w:val="24"/>
          <w:szCs w:val="24"/>
          <w:lang w:val="en-US"/>
        </w:rPr>
        <w:t xml:space="preserve"> included in every science-based </w:t>
      </w:r>
      <w:r w:rsidR="00B526FE">
        <w:rPr>
          <w:sz w:val="24"/>
          <w:szCs w:val="24"/>
          <w:lang w:val="en-US"/>
        </w:rPr>
        <w:t>university</w:t>
      </w:r>
      <w:r>
        <w:rPr>
          <w:sz w:val="24"/>
          <w:szCs w:val="24"/>
          <w:lang w:val="en-US"/>
        </w:rPr>
        <w:t xml:space="preserve"> </w:t>
      </w:r>
      <w:r w:rsidR="00B526FE">
        <w:rPr>
          <w:sz w:val="24"/>
          <w:szCs w:val="24"/>
          <w:lang w:val="en-US"/>
        </w:rPr>
        <w:t>career</w:t>
      </w:r>
      <w:r w:rsidR="005314DB">
        <w:rPr>
          <w:sz w:val="24"/>
          <w:szCs w:val="24"/>
          <w:lang w:val="en-US"/>
        </w:rPr>
        <w:t xml:space="preserve"> in Costa Rica</w:t>
      </w:r>
      <w:r>
        <w:rPr>
          <w:sz w:val="24"/>
          <w:szCs w:val="24"/>
          <w:lang w:val="en-US"/>
        </w:rPr>
        <w:t>.</w:t>
      </w:r>
      <w:r w:rsidR="00B526FE">
        <w:rPr>
          <w:sz w:val="24"/>
          <w:szCs w:val="24"/>
          <w:lang w:val="en-US"/>
        </w:rPr>
        <w:t xml:space="preserve"> At the Universidad </w:t>
      </w:r>
      <w:proofErr w:type="spellStart"/>
      <w:r w:rsidR="00B526FE">
        <w:rPr>
          <w:sz w:val="24"/>
          <w:szCs w:val="24"/>
          <w:lang w:val="en-US"/>
        </w:rPr>
        <w:t>Estatal</w:t>
      </w:r>
      <w:proofErr w:type="spellEnd"/>
      <w:r w:rsidR="00B526FE">
        <w:rPr>
          <w:sz w:val="24"/>
          <w:szCs w:val="24"/>
          <w:lang w:val="en-US"/>
        </w:rPr>
        <w:t xml:space="preserve"> a </w:t>
      </w:r>
      <w:proofErr w:type="spellStart"/>
      <w:r w:rsidR="00B526FE">
        <w:rPr>
          <w:sz w:val="24"/>
          <w:szCs w:val="24"/>
          <w:lang w:val="en-US"/>
        </w:rPr>
        <w:t>Distancia</w:t>
      </w:r>
      <w:proofErr w:type="spellEnd"/>
      <w:r w:rsidR="00B526FE">
        <w:rPr>
          <w:sz w:val="24"/>
          <w:szCs w:val="24"/>
          <w:lang w:val="en-US"/>
        </w:rPr>
        <w:t xml:space="preserve"> (UNED), </w:t>
      </w:r>
      <w:r w:rsidR="005314DB">
        <w:rPr>
          <w:sz w:val="24"/>
          <w:szCs w:val="24"/>
          <w:lang w:val="en-US"/>
        </w:rPr>
        <w:t xml:space="preserve">six careers </w:t>
      </w:r>
      <w:r w:rsidR="005314DB" w:rsidRPr="00352449">
        <w:rPr>
          <w:sz w:val="24"/>
          <w:szCs w:val="24"/>
          <w:lang w:val="en-US"/>
        </w:rPr>
        <w:t>include in their curriculum the subject</w:t>
      </w:r>
      <w:r w:rsidR="001F53EA">
        <w:rPr>
          <w:sz w:val="24"/>
          <w:szCs w:val="24"/>
          <w:lang w:val="en-US"/>
        </w:rPr>
        <w:t>. The 2010</w:t>
      </w:r>
      <w:r w:rsidR="005314DB">
        <w:rPr>
          <w:sz w:val="24"/>
          <w:szCs w:val="24"/>
          <w:lang w:val="en-US"/>
        </w:rPr>
        <w:t xml:space="preserve">-2017 period shows </w:t>
      </w:r>
      <w:r w:rsidR="005314DB" w:rsidRPr="00352449">
        <w:rPr>
          <w:sz w:val="24"/>
          <w:szCs w:val="24"/>
          <w:lang w:val="en-US"/>
        </w:rPr>
        <w:t>a performance of 20.2% approval, 62.2% failure and 17.6% withdrawal</w:t>
      </w:r>
      <w:r w:rsidR="005314DB">
        <w:rPr>
          <w:sz w:val="24"/>
          <w:szCs w:val="24"/>
          <w:lang w:val="en-US"/>
        </w:rPr>
        <w:t xml:space="preserve"> in this subject. </w:t>
      </w:r>
      <w:r w:rsidR="005314DB" w:rsidRPr="00352449">
        <w:rPr>
          <w:sz w:val="24"/>
          <w:szCs w:val="24"/>
          <w:lang w:val="en-US"/>
        </w:rPr>
        <w:t xml:space="preserve">During the III quarter </w:t>
      </w:r>
      <w:r w:rsidR="005314DB">
        <w:rPr>
          <w:sz w:val="24"/>
          <w:szCs w:val="24"/>
          <w:lang w:val="en-US"/>
        </w:rPr>
        <w:t xml:space="preserve">academic period </w:t>
      </w:r>
      <w:r w:rsidR="005314DB" w:rsidRPr="00352449">
        <w:rPr>
          <w:sz w:val="24"/>
          <w:szCs w:val="24"/>
          <w:lang w:val="en-US"/>
        </w:rPr>
        <w:t xml:space="preserve">2017, a survey developed in Google </w:t>
      </w:r>
      <w:r w:rsidR="005314DB">
        <w:rPr>
          <w:sz w:val="24"/>
          <w:szCs w:val="24"/>
          <w:lang w:val="en-US"/>
        </w:rPr>
        <w:t>Sites® was applied through the M</w:t>
      </w:r>
      <w:r w:rsidR="005314DB" w:rsidRPr="00352449">
        <w:rPr>
          <w:sz w:val="24"/>
          <w:szCs w:val="24"/>
          <w:lang w:val="en-US"/>
        </w:rPr>
        <w:t>oodle platform of the UNED, in order to obtain socio-demographic, academic and performance data in the subject of chemistry</w:t>
      </w:r>
      <w:r w:rsidR="00BA4CA3">
        <w:rPr>
          <w:sz w:val="24"/>
          <w:szCs w:val="24"/>
          <w:lang w:val="en-US"/>
        </w:rPr>
        <w:t xml:space="preserve">. The </w:t>
      </w:r>
      <w:r w:rsidR="00BA4CA3" w:rsidRPr="00352449">
        <w:rPr>
          <w:sz w:val="24"/>
          <w:szCs w:val="24"/>
          <w:lang w:val="en-US"/>
        </w:rPr>
        <w:t>qualitative and quantitative data</w:t>
      </w:r>
      <w:r w:rsidR="00BA4CA3">
        <w:rPr>
          <w:sz w:val="24"/>
          <w:szCs w:val="24"/>
          <w:lang w:val="en-US"/>
        </w:rPr>
        <w:t xml:space="preserve"> was simultaneously analyzed </w:t>
      </w:r>
      <w:r w:rsidR="00BA4CA3" w:rsidRPr="00352449">
        <w:rPr>
          <w:sz w:val="24"/>
          <w:szCs w:val="24"/>
          <w:lang w:val="en-US"/>
        </w:rPr>
        <w:t xml:space="preserve">taking as a reference the mixed </w:t>
      </w:r>
      <w:r w:rsidR="00902600">
        <w:rPr>
          <w:sz w:val="24"/>
          <w:szCs w:val="24"/>
          <w:lang w:val="en-US"/>
        </w:rPr>
        <w:t>method</w:t>
      </w:r>
      <w:r w:rsidR="00BA4CA3" w:rsidRPr="00352449">
        <w:rPr>
          <w:sz w:val="24"/>
          <w:szCs w:val="24"/>
          <w:lang w:val="en-US"/>
        </w:rPr>
        <w:t xml:space="preserve"> of concurrent triangulation</w:t>
      </w:r>
      <w:r w:rsidR="00902600">
        <w:rPr>
          <w:sz w:val="24"/>
          <w:szCs w:val="24"/>
          <w:lang w:val="en-US"/>
        </w:rPr>
        <w:t xml:space="preserve"> design. The analysis of the </w:t>
      </w:r>
      <w:r w:rsidR="00902600" w:rsidRPr="00352449">
        <w:rPr>
          <w:sz w:val="24"/>
          <w:szCs w:val="24"/>
          <w:lang w:val="en-US"/>
        </w:rPr>
        <w:t>attitudinal</w:t>
      </w:r>
      <w:r w:rsidR="00902600">
        <w:rPr>
          <w:sz w:val="24"/>
          <w:szCs w:val="24"/>
          <w:lang w:val="en-US"/>
        </w:rPr>
        <w:t xml:space="preserve"> factor</w:t>
      </w:r>
      <w:r w:rsidR="00902600" w:rsidRPr="00352449">
        <w:rPr>
          <w:sz w:val="24"/>
          <w:szCs w:val="24"/>
          <w:lang w:val="en-US"/>
        </w:rPr>
        <w:t xml:space="preserve">, </w:t>
      </w:r>
      <w:r w:rsidR="00902600">
        <w:rPr>
          <w:sz w:val="24"/>
          <w:szCs w:val="24"/>
          <w:lang w:val="en-US"/>
        </w:rPr>
        <w:t>the teaching-</w:t>
      </w:r>
      <w:r w:rsidR="00902600" w:rsidRPr="00352449">
        <w:rPr>
          <w:sz w:val="24"/>
          <w:szCs w:val="24"/>
          <w:lang w:val="en-US"/>
        </w:rPr>
        <w:t xml:space="preserve">learning at </w:t>
      </w:r>
      <w:r w:rsidR="00902600">
        <w:rPr>
          <w:sz w:val="24"/>
          <w:szCs w:val="24"/>
          <w:lang w:val="en-US"/>
        </w:rPr>
        <w:t xml:space="preserve">secondary level factor </w:t>
      </w:r>
      <w:r w:rsidR="00902600" w:rsidRPr="00352449">
        <w:rPr>
          <w:sz w:val="24"/>
          <w:szCs w:val="24"/>
          <w:lang w:val="en-US"/>
        </w:rPr>
        <w:t xml:space="preserve">and </w:t>
      </w:r>
      <w:r w:rsidR="00902600">
        <w:rPr>
          <w:sz w:val="24"/>
          <w:szCs w:val="24"/>
          <w:lang w:val="en-US"/>
        </w:rPr>
        <w:t xml:space="preserve">the </w:t>
      </w:r>
      <w:r w:rsidR="00902600" w:rsidRPr="00352449">
        <w:rPr>
          <w:sz w:val="24"/>
          <w:szCs w:val="24"/>
          <w:lang w:val="en-US"/>
        </w:rPr>
        <w:t xml:space="preserve">teaching-learning at </w:t>
      </w:r>
      <w:r w:rsidR="00902600">
        <w:rPr>
          <w:sz w:val="24"/>
          <w:szCs w:val="24"/>
          <w:lang w:val="en-US"/>
        </w:rPr>
        <w:t xml:space="preserve">university level factor, indicate </w:t>
      </w:r>
      <w:r w:rsidR="00902600" w:rsidRPr="00352449">
        <w:rPr>
          <w:sz w:val="24"/>
          <w:szCs w:val="24"/>
          <w:lang w:val="en-US"/>
        </w:rPr>
        <w:t xml:space="preserve">an important relationship between the deficient </w:t>
      </w:r>
      <w:r w:rsidR="00902600">
        <w:rPr>
          <w:sz w:val="24"/>
          <w:szCs w:val="24"/>
          <w:lang w:val="en-US"/>
        </w:rPr>
        <w:t xml:space="preserve">academic </w:t>
      </w:r>
      <w:r w:rsidR="00902600" w:rsidRPr="00352449">
        <w:rPr>
          <w:sz w:val="24"/>
          <w:szCs w:val="24"/>
          <w:lang w:val="en-US"/>
        </w:rPr>
        <w:t>bases</w:t>
      </w:r>
      <w:r w:rsidR="00902600">
        <w:rPr>
          <w:sz w:val="24"/>
          <w:szCs w:val="24"/>
          <w:lang w:val="en-US"/>
        </w:rPr>
        <w:t xml:space="preserve"> in level chemistry and </w:t>
      </w:r>
      <w:r w:rsidR="00902600" w:rsidRPr="00352449">
        <w:rPr>
          <w:sz w:val="24"/>
          <w:szCs w:val="24"/>
          <w:lang w:val="en-US"/>
        </w:rPr>
        <w:t xml:space="preserve">the high percentages of failure </w:t>
      </w:r>
      <w:r w:rsidR="00902600">
        <w:rPr>
          <w:sz w:val="24"/>
          <w:szCs w:val="24"/>
          <w:lang w:val="en-US"/>
        </w:rPr>
        <w:t xml:space="preserve">at </w:t>
      </w:r>
      <w:r w:rsidR="00902600" w:rsidRPr="00352449">
        <w:rPr>
          <w:sz w:val="24"/>
          <w:szCs w:val="24"/>
          <w:lang w:val="en-US"/>
        </w:rPr>
        <w:t>university</w:t>
      </w:r>
      <w:r w:rsidR="00902600">
        <w:rPr>
          <w:sz w:val="24"/>
          <w:szCs w:val="24"/>
          <w:lang w:val="en-US"/>
        </w:rPr>
        <w:t xml:space="preserve"> level chemistry.</w:t>
      </w:r>
    </w:p>
    <w:p w14:paraId="52F15A2C" w14:textId="77777777" w:rsidR="008F1E63" w:rsidRPr="00352449" w:rsidRDefault="008F1E63" w:rsidP="008F1E63">
      <w:pPr>
        <w:jc w:val="both"/>
        <w:rPr>
          <w:i/>
          <w:sz w:val="24"/>
          <w:szCs w:val="24"/>
          <w:lang w:val="en-US"/>
        </w:rPr>
      </w:pPr>
    </w:p>
    <w:p w14:paraId="101D1FC8" w14:textId="77777777" w:rsidR="008114D6" w:rsidRPr="00352449" w:rsidRDefault="008F1E63">
      <w:pPr>
        <w:jc w:val="both"/>
        <w:rPr>
          <w:sz w:val="24"/>
          <w:szCs w:val="24"/>
          <w:lang w:val="en-US"/>
        </w:rPr>
      </w:pPr>
      <w:r w:rsidRPr="00352449">
        <w:rPr>
          <w:b/>
          <w:sz w:val="24"/>
          <w:szCs w:val="24"/>
          <w:lang w:val="en-US"/>
        </w:rPr>
        <w:t>Keywords:</w:t>
      </w:r>
      <w:r w:rsidRPr="00352449">
        <w:rPr>
          <w:i/>
          <w:sz w:val="24"/>
          <w:szCs w:val="24"/>
          <w:lang w:val="en-US"/>
        </w:rPr>
        <w:t xml:space="preserve"> </w:t>
      </w:r>
      <w:r w:rsidRPr="00352449">
        <w:rPr>
          <w:sz w:val="24"/>
          <w:szCs w:val="24"/>
          <w:lang w:val="en-US"/>
        </w:rPr>
        <w:t>Teaching, Chemistry, Secondary Education, University Career, University Education.</w:t>
      </w:r>
    </w:p>
    <w:p w14:paraId="4858EE4F" w14:textId="04791FF1" w:rsidR="008114D6" w:rsidRDefault="008114D6">
      <w:pPr>
        <w:jc w:val="both"/>
        <w:rPr>
          <w:b/>
          <w:i/>
          <w:sz w:val="24"/>
          <w:szCs w:val="24"/>
          <w:lang w:val="en-US"/>
        </w:rPr>
      </w:pPr>
    </w:p>
    <w:p w14:paraId="16BB1E73" w14:textId="77777777" w:rsidR="003F7CB6" w:rsidRDefault="00A20499" w:rsidP="00F67A48">
      <w:pPr>
        <w:numPr>
          <w:ilvl w:val="0"/>
          <w:numId w:val="1"/>
        </w:numPr>
        <w:spacing w:line="360" w:lineRule="auto"/>
        <w:ind w:left="425"/>
        <w:contextualSpacing/>
        <w:rPr>
          <w:b/>
          <w:sz w:val="24"/>
          <w:szCs w:val="24"/>
        </w:rPr>
      </w:pPr>
      <w:r>
        <w:rPr>
          <w:b/>
          <w:sz w:val="24"/>
          <w:szCs w:val="24"/>
        </w:rPr>
        <w:lastRenderedPageBreak/>
        <w:t xml:space="preserve">Introducción </w:t>
      </w:r>
    </w:p>
    <w:p w14:paraId="477B0509" w14:textId="77777777" w:rsidR="00D76422" w:rsidRDefault="00D76422" w:rsidP="00F67A48">
      <w:pPr>
        <w:spacing w:line="360" w:lineRule="auto"/>
        <w:jc w:val="both"/>
        <w:rPr>
          <w:sz w:val="24"/>
          <w:szCs w:val="24"/>
        </w:rPr>
      </w:pPr>
    </w:p>
    <w:p w14:paraId="557CF665" w14:textId="4FE40600" w:rsidR="009C1D81" w:rsidRDefault="004B543D" w:rsidP="00F67A48">
      <w:pPr>
        <w:spacing w:line="360" w:lineRule="auto"/>
        <w:jc w:val="both"/>
        <w:rPr>
          <w:sz w:val="24"/>
          <w:szCs w:val="24"/>
        </w:rPr>
      </w:pPr>
      <w:r>
        <w:rPr>
          <w:sz w:val="24"/>
          <w:szCs w:val="24"/>
        </w:rPr>
        <w:t>Desde</w:t>
      </w:r>
      <w:r w:rsidR="009C1D81">
        <w:rPr>
          <w:sz w:val="24"/>
          <w:szCs w:val="24"/>
        </w:rPr>
        <w:t xml:space="preserve"> el año 1957</w:t>
      </w:r>
      <w:r w:rsidR="000B4334">
        <w:rPr>
          <w:sz w:val="24"/>
          <w:szCs w:val="24"/>
        </w:rPr>
        <w:t>,</w:t>
      </w:r>
      <w:r w:rsidR="009C1D81">
        <w:rPr>
          <w:sz w:val="24"/>
          <w:szCs w:val="24"/>
        </w:rPr>
        <w:t xml:space="preserve"> mediante la ley N⁰</w:t>
      </w:r>
      <w:r>
        <w:rPr>
          <w:sz w:val="24"/>
          <w:szCs w:val="24"/>
        </w:rPr>
        <w:t xml:space="preserve"> </w:t>
      </w:r>
      <w:r w:rsidR="009C1D81">
        <w:rPr>
          <w:sz w:val="24"/>
          <w:szCs w:val="24"/>
        </w:rPr>
        <w:t>2160</w:t>
      </w:r>
      <w:r w:rsidR="000B4334">
        <w:rPr>
          <w:sz w:val="24"/>
          <w:szCs w:val="24"/>
        </w:rPr>
        <w:t>,</w:t>
      </w:r>
      <w:r>
        <w:rPr>
          <w:sz w:val="24"/>
          <w:szCs w:val="24"/>
        </w:rPr>
        <w:t xml:space="preserve"> se le otorga </w:t>
      </w:r>
      <w:r w:rsidR="000B4334">
        <w:rPr>
          <w:sz w:val="24"/>
          <w:szCs w:val="24"/>
        </w:rPr>
        <w:t>al</w:t>
      </w:r>
      <w:r w:rsidR="009C1D81">
        <w:rPr>
          <w:sz w:val="24"/>
          <w:szCs w:val="24"/>
        </w:rPr>
        <w:t xml:space="preserve"> Ministerio de Educación </w:t>
      </w:r>
      <w:r w:rsidR="000F00D4">
        <w:rPr>
          <w:sz w:val="24"/>
          <w:szCs w:val="24"/>
        </w:rPr>
        <w:t>Pública</w:t>
      </w:r>
      <w:r w:rsidR="009C1D81">
        <w:rPr>
          <w:sz w:val="24"/>
          <w:szCs w:val="24"/>
        </w:rPr>
        <w:t xml:space="preserve"> </w:t>
      </w:r>
      <w:r w:rsidR="000F00D4">
        <w:rPr>
          <w:sz w:val="24"/>
          <w:szCs w:val="24"/>
        </w:rPr>
        <w:t xml:space="preserve">(MEP) </w:t>
      </w:r>
      <w:r>
        <w:rPr>
          <w:sz w:val="24"/>
          <w:szCs w:val="24"/>
        </w:rPr>
        <w:t xml:space="preserve">todo lo referente a la </w:t>
      </w:r>
      <w:r w:rsidR="001F53EA">
        <w:rPr>
          <w:sz w:val="24"/>
          <w:szCs w:val="24"/>
        </w:rPr>
        <w:t>materia educativa costarricense</w:t>
      </w:r>
      <w:r>
        <w:rPr>
          <w:sz w:val="24"/>
          <w:szCs w:val="24"/>
        </w:rPr>
        <w:t xml:space="preserve"> (Ley Fundamental de la </w:t>
      </w:r>
      <w:r w:rsidR="000B4334">
        <w:rPr>
          <w:sz w:val="24"/>
          <w:szCs w:val="24"/>
        </w:rPr>
        <w:t>Educación</w:t>
      </w:r>
      <w:r>
        <w:rPr>
          <w:sz w:val="24"/>
          <w:szCs w:val="24"/>
        </w:rPr>
        <w:t>, 1957)</w:t>
      </w:r>
      <w:r w:rsidR="001F53EA">
        <w:rPr>
          <w:sz w:val="24"/>
          <w:szCs w:val="24"/>
        </w:rPr>
        <w:t>.</w:t>
      </w:r>
      <w:r>
        <w:rPr>
          <w:sz w:val="24"/>
          <w:szCs w:val="24"/>
        </w:rPr>
        <w:t xml:space="preserve"> E</w:t>
      </w:r>
      <w:r w:rsidR="001F53EA">
        <w:rPr>
          <w:sz w:val="24"/>
          <w:szCs w:val="24"/>
        </w:rPr>
        <w:t>l MEP instauró</w:t>
      </w:r>
      <w:r w:rsidR="000F00D4">
        <w:rPr>
          <w:sz w:val="24"/>
          <w:szCs w:val="24"/>
        </w:rPr>
        <w:t xml:space="preserve"> pruebas de bachillerato en educación diversificada (décimo y undécimo, para colegios académicos) desde el año 19</w:t>
      </w:r>
      <w:r w:rsidR="00C27ECE">
        <w:rPr>
          <w:sz w:val="24"/>
          <w:szCs w:val="24"/>
        </w:rPr>
        <w:t>8</w:t>
      </w:r>
      <w:r w:rsidR="000F00D4">
        <w:rPr>
          <w:sz w:val="24"/>
          <w:szCs w:val="24"/>
        </w:rPr>
        <w:t>8</w:t>
      </w:r>
      <w:r w:rsidR="000B4334">
        <w:rPr>
          <w:sz w:val="24"/>
          <w:szCs w:val="24"/>
        </w:rPr>
        <w:t>,</w:t>
      </w:r>
      <w:r w:rsidR="000F00D4">
        <w:rPr>
          <w:sz w:val="24"/>
          <w:szCs w:val="24"/>
        </w:rPr>
        <w:t xml:space="preserve"> con la finalidad de </w:t>
      </w:r>
      <w:r w:rsidR="00072EFF">
        <w:rPr>
          <w:sz w:val="24"/>
          <w:szCs w:val="24"/>
        </w:rPr>
        <w:t>medir el conocimiento de los estudiantes al final de su secundaria (Jiménez, 2014</w:t>
      </w:r>
      <w:r w:rsidR="000B4334">
        <w:rPr>
          <w:sz w:val="24"/>
          <w:szCs w:val="24"/>
        </w:rPr>
        <w:t>)</w:t>
      </w:r>
      <w:r w:rsidR="000B4334" w:rsidRPr="000B4334">
        <w:rPr>
          <w:sz w:val="24"/>
          <w:szCs w:val="24"/>
        </w:rPr>
        <w:t>.</w:t>
      </w:r>
    </w:p>
    <w:p w14:paraId="36056F83" w14:textId="77777777" w:rsidR="00084932" w:rsidRDefault="00084932" w:rsidP="00F67A48">
      <w:pPr>
        <w:spacing w:line="360" w:lineRule="auto"/>
        <w:jc w:val="both"/>
        <w:rPr>
          <w:sz w:val="24"/>
          <w:szCs w:val="24"/>
        </w:rPr>
      </w:pPr>
    </w:p>
    <w:p w14:paraId="0993C0DF" w14:textId="243A487B" w:rsidR="00A8627F" w:rsidRDefault="001F53EA" w:rsidP="00F67A48">
      <w:pPr>
        <w:spacing w:line="360" w:lineRule="auto"/>
        <w:jc w:val="both"/>
        <w:rPr>
          <w:sz w:val="24"/>
          <w:szCs w:val="24"/>
        </w:rPr>
      </w:pPr>
      <w:r>
        <w:rPr>
          <w:sz w:val="24"/>
          <w:szCs w:val="24"/>
        </w:rPr>
        <w:t>E</w:t>
      </w:r>
      <w:r w:rsidR="00A8627F">
        <w:rPr>
          <w:sz w:val="24"/>
          <w:szCs w:val="24"/>
        </w:rPr>
        <w:t>l</w:t>
      </w:r>
      <w:r w:rsidR="00A20499">
        <w:rPr>
          <w:sz w:val="24"/>
          <w:szCs w:val="24"/>
        </w:rPr>
        <w:t xml:space="preserve"> Sexto Informe del Estado de la Educación, publicado en el año 2017,</w:t>
      </w:r>
      <w:r w:rsidR="00A8627F">
        <w:rPr>
          <w:sz w:val="24"/>
          <w:szCs w:val="24"/>
        </w:rPr>
        <w:t xml:space="preserve"> señala que en los </w:t>
      </w:r>
      <w:r w:rsidR="004C14FB">
        <w:rPr>
          <w:sz w:val="24"/>
          <w:szCs w:val="24"/>
        </w:rPr>
        <w:t xml:space="preserve">dos </w:t>
      </w:r>
      <w:r w:rsidR="00A8627F">
        <w:rPr>
          <w:sz w:val="24"/>
          <w:szCs w:val="24"/>
        </w:rPr>
        <w:t xml:space="preserve">últimos años de educación diversificada </w:t>
      </w:r>
      <w:r w:rsidR="004C14FB">
        <w:rPr>
          <w:sz w:val="24"/>
          <w:szCs w:val="24"/>
        </w:rPr>
        <w:t xml:space="preserve">existen </w:t>
      </w:r>
      <w:r w:rsidR="00A8627F">
        <w:rPr>
          <w:sz w:val="24"/>
          <w:szCs w:val="24"/>
        </w:rPr>
        <w:t>altos grados de deserción y bajos niveles de promoción.</w:t>
      </w:r>
      <w:r w:rsidR="003A4CD3">
        <w:rPr>
          <w:sz w:val="24"/>
          <w:szCs w:val="24"/>
        </w:rPr>
        <w:t xml:space="preserve"> </w:t>
      </w:r>
      <w:r w:rsidR="00A8627F">
        <w:rPr>
          <w:sz w:val="24"/>
          <w:szCs w:val="24"/>
        </w:rPr>
        <w:t>Los datos indican que para el año 2016, solamente 45,4% de los estudiantes que comenzaron el ciclo de secundaria en el año 2012 se encontraban todavía matriculados al llegar a undécimo año. La promoción de estudiantes en las pruebas de bachillerato rondó entre 65% y 72%, en el periodo 2007-2015</w:t>
      </w:r>
      <w:r w:rsidR="002C0B55">
        <w:rPr>
          <w:sz w:val="24"/>
          <w:szCs w:val="24"/>
        </w:rPr>
        <w:t xml:space="preserve"> (VI Informe de Estado de la Educación, 2017).</w:t>
      </w:r>
    </w:p>
    <w:p w14:paraId="045ADB0B" w14:textId="77777777" w:rsidR="003F7CB6" w:rsidRDefault="003F7CB6" w:rsidP="00F67A48">
      <w:pPr>
        <w:spacing w:line="360" w:lineRule="auto"/>
        <w:rPr>
          <w:sz w:val="24"/>
          <w:szCs w:val="24"/>
          <w:highlight w:val="yellow"/>
        </w:rPr>
      </w:pPr>
    </w:p>
    <w:p w14:paraId="2C91F908" w14:textId="60DFAA77" w:rsidR="003F7CB6" w:rsidRDefault="00072EFF" w:rsidP="00F67A48">
      <w:pPr>
        <w:spacing w:line="360" w:lineRule="auto"/>
        <w:jc w:val="both"/>
        <w:rPr>
          <w:sz w:val="24"/>
          <w:szCs w:val="24"/>
        </w:rPr>
      </w:pPr>
      <w:r>
        <w:rPr>
          <w:sz w:val="24"/>
          <w:szCs w:val="24"/>
        </w:rPr>
        <w:t xml:space="preserve">El porcentaje de estudiantes que aprobó las </w:t>
      </w:r>
      <w:r w:rsidR="004C14FB">
        <w:rPr>
          <w:sz w:val="24"/>
          <w:szCs w:val="24"/>
        </w:rPr>
        <w:t xml:space="preserve">seis </w:t>
      </w:r>
      <w:r>
        <w:rPr>
          <w:sz w:val="24"/>
          <w:szCs w:val="24"/>
        </w:rPr>
        <w:t xml:space="preserve">asignaturas (Español, Matemática, Ciencias, Estudios Sociales, Cívica e idioma) </w:t>
      </w:r>
      <w:r w:rsidR="00A20499">
        <w:rPr>
          <w:sz w:val="24"/>
          <w:szCs w:val="24"/>
        </w:rPr>
        <w:t>corresponde a 73,26%</w:t>
      </w:r>
      <w:r>
        <w:rPr>
          <w:sz w:val="24"/>
          <w:szCs w:val="24"/>
        </w:rPr>
        <w:t xml:space="preserve">, </w:t>
      </w:r>
      <w:r w:rsidR="00A20499">
        <w:rPr>
          <w:sz w:val="24"/>
          <w:szCs w:val="24"/>
        </w:rPr>
        <w:t>mientras que en los centros educativos privados el porcentaje de aprobados fue de 94,6%</w:t>
      </w:r>
      <w:r w:rsidR="004C14FB">
        <w:rPr>
          <w:sz w:val="24"/>
          <w:szCs w:val="24"/>
        </w:rPr>
        <w:t>,</w:t>
      </w:r>
      <w:r w:rsidR="00A20499">
        <w:rPr>
          <w:sz w:val="24"/>
          <w:szCs w:val="24"/>
        </w:rPr>
        <w:t xml:space="preserve"> en los centros educativos públicos </w:t>
      </w:r>
      <w:r w:rsidR="004C14FB">
        <w:rPr>
          <w:sz w:val="24"/>
          <w:szCs w:val="24"/>
        </w:rPr>
        <w:t xml:space="preserve">fue </w:t>
      </w:r>
      <w:r w:rsidR="00A20499">
        <w:rPr>
          <w:sz w:val="24"/>
          <w:szCs w:val="24"/>
        </w:rPr>
        <w:t>de 69,1</w:t>
      </w:r>
      <w:r w:rsidR="002C0B55">
        <w:rPr>
          <w:sz w:val="24"/>
          <w:szCs w:val="24"/>
        </w:rPr>
        <w:t>% (</w:t>
      </w:r>
      <w:r w:rsidR="00F75C35" w:rsidRPr="003B53FC">
        <w:rPr>
          <w:sz w:val="24"/>
          <w:szCs w:val="24"/>
        </w:rPr>
        <w:t>MEP, 2017</w:t>
      </w:r>
      <w:r w:rsidR="00A20499">
        <w:rPr>
          <w:sz w:val="24"/>
          <w:szCs w:val="24"/>
        </w:rPr>
        <w:t>)</w:t>
      </w:r>
      <w:r w:rsidR="009034E3">
        <w:rPr>
          <w:sz w:val="24"/>
          <w:szCs w:val="24"/>
        </w:rPr>
        <w:t>.</w:t>
      </w:r>
    </w:p>
    <w:p w14:paraId="770B7F0B" w14:textId="77777777" w:rsidR="003F7CB6" w:rsidRDefault="003F7CB6" w:rsidP="00F67A48">
      <w:pPr>
        <w:spacing w:line="360" w:lineRule="auto"/>
        <w:jc w:val="both"/>
        <w:rPr>
          <w:sz w:val="24"/>
          <w:szCs w:val="24"/>
        </w:rPr>
      </w:pPr>
    </w:p>
    <w:p w14:paraId="0F15D2B8" w14:textId="7B2C2D7C" w:rsidR="003F7CB6" w:rsidRDefault="00A20499" w:rsidP="00F67A48">
      <w:pPr>
        <w:spacing w:line="360" w:lineRule="auto"/>
        <w:jc w:val="both"/>
        <w:rPr>
          <w:sz w:val="24"/>
          <w:szCs w:val="24"/>
        </w:rPr>
      </w:pPr>
      <w:r>
        <w:rPr>
          <w:sz w:val="24"/>
          <w:szCs w:val="24"/>
        </w:rPr>
        <w:t xml:space="preserve">Por otra parte, al evaluar el desempeño de los estudiantes en las Pruebas de Bachillerato para el año 2016 en el </w:t>
      </w:r>
      <w:r w:rsidR="001F53EA">
        <w:rPr>
          <w:sz w:val="24"/>
          <w:szCs w:val="24"/>
        </w:rPr>
        <w:t>área de las ciencias, se observa</w:t>
      </w:r>
      <w:r>
        <w:rPr>
          <w:sz w:val="24"/>
          <w:szCs w:val="24"/>
        </w:rPr>
        <w:t xml:space="preserve"> que el porcentaje de aprobados en las tres áreas de enfoque (</w:t>
      </w:r>
      <w:r w:rsidR="004C14FB">
        <w:rPr>
          <w:sz w:val="24"/>
          <w:szCs w:val="24"/>
        </w:rPr>
        <w:t>Biología</w:t>
      </w:r>
      <w:r>
        <w:rPr>
          <w:sz w:val="24"/>
          <w:szCs w:val="24"/>
        </w:rPr>
        <w:t xml:space="preserve">, </w:t>
      </w:r>
      <w:r w:rsidR="004C14FB">
        <w:rPr>
          <w:sz w:val="24"/>
          <w:szCs w:val="24"/>
        </w:rPr>
        <w:t>F</w:t>
      </w:r>
      <w:r>
        <w:rPr>
          <w:sz w:val="24"/>
          <w:szCs w:val="24"/>
        </w:rPr>
        <w:t xml:space="preserve">ísica y </w:t>
      </w:r>
      <w:r w:rsidR="004C14FB">
        <w:rPr>
          <w:sz w:val="24"/>
          <w:szCs w:val="24"/>
        </w:rPr>
        <w:t>Química</w:t>
      </w:r>
      <w:r>
        <w:rPr>
          <w:sz w:val="24"/>
          <w:szCs w:val="24"/>
        </w:rPr>
        <w:t xml:space="preserve">) es superior a 90%. La asignatura que presenta el mayor número de examinados es </w:t>
      </w:r>
      <w:r w:rsidR="004C14FB">
        <w:rPr>
          <w:sz w:val="24"/>
          <w:szCs w:val="24"/>
        </w:rPr>
        <w:t xml:space="preserve">Biología </w:t>
      </w:r>
      <w:r>
        <w:rPr>
          <w:sz w:val="24"/>
          <w:szCs w:val="24"/>
        </w:rPr>
        <w:t>(34</w:t>
      </w:r>
      <w:r w:rsidR="004C14FB">
        <w:rPr>
          <w:sz w:val="24"/>
          <w:szCs w:val="24"/>
        </w:rPr>
        <w:t xml:space="preserve"> </w:t>
      </w:r>
      <w:r>
        <w:rPr>
          <w:sz w:val="24"/>
          <w:szCs w:val="24"/>
        </w:rPr>
        <w:t xml:space="preserve">530 examinados), mientras que la que posee la menor cantidad de examinados es </w:t>
      </w:r>
      <w:r w:rsidR="004C14FB">
        <w:rPr>
          <w:sz w:val="24"/>
          <w:szCs w:val="24"/>
        </w:rPr>
        <w:t xml:space="preserve">Química </w:t>
      </w:r>
      <w:r>
        <w:rPr>
          <w:sz w:val="24"/>
          <w:szCs w:val="24"/>
        </w:rPr>
        <w:t xml:space="preserve">(2274 examinados). Según estos datos, la población estudiantil que realizó la Prueba de Bachillerato de Química corresponde a un 5,6% del total </w:t>
      </w:r>
      <w:r w:rsidR="004C14FB">
        <w:rPr>
          <w:sz w:val="24"/>
          <w:szCs w:val="24"/>
        </w:rPr>
        <w:t xml:space="preserve">de </w:t>
      </w:r>
      <w:r>
        <w:rPr>
          <w:sz w:val="24"/>
          <w:szCs w:val="24"/>
        </w:rPr>
        <w:t xml:space="preserve">estudiantes examinados </w:t>
      </w:r>
      <w:r w:rsidR="003B53FC">
        <w:rPr>
          <w:sz w:val="24"/>
          <w:szCs w:val="24"/>
        </w:rPr>
        <w:t>(</w:t>
      </w:r>
      <w:r w:rsidR="003B53FC" w:rsidRPr="003B53FC">
        <w:rPr>
          <w:sz w:val="24"/>
          <w:szCs w:val="24"/>
        </w:rPr>
        <w:t>MEP, 2017</w:t>
      </w:r>
      <w:r>
        <w:rPr>
          <w:sz w:val="24"/>
          <w:szCs w:val="24"/>
        </w:rPr>
        <w:t>)</w:t>
      </w:r>
      <w:r w:rsidR="003B53FC">
        <w:rPr>
          <w:sz w:val="24"/>
          <w:szCs w:val="24"/>
        </w:rPr>
        <w:t>.</w:t>
      </w:r>
    </w:p>
    <w:p w14:paraId="53418AEC" w14:textId="77777777" w:rsidR="003F7CB6" w:rsidRDefault="003F7CB6" w:rsidP="00F67A48">
      <w:pPr>
        <w:spacing w:line="360" w:lineRule="auto"/>
        <w:jc w:val="both"/>
        <w:rPr>
          <w:sz w:val="24"/>
          <w:szCs w:val="24"/>
        </w:rPr>
      </w:pPr>
    </w:p>
    <w:p w14:paraId="147B74C6" w14:textId="68D9DB84" w:rsidR="003F7CB6" w:rsidRDefault="00A20499" w:rsidP="00F67A48">
      <w:pPr>
        <w:spacing w:line="360" w:lineRule="auto"/>
        <w:jc w:val="both"/>
        <w:rPr>
          <w:sz w:val="24"/>
          <w:szCs w:val="24"/>
        </w:rPr>
      </w:pPr>
      <w:r>
        <w:rPr>
          <w:sz w:val="24"/>
          <w:szCs w:val="24"/>
        </w:rPr>
        <w:lastRenderedPageBreak/>
        <w:t xml:space="preserve">En el caso específico de la Prueba de Bachillerato de Química en modalidad académica diurna ordinaria, se observa que la distribución de las notas varía significativamente según la región educativa analizada (figura </w:t>
      </w:r>
      <w:r w:rsidR="002C0B55">
        <w:rPr>
          <w:sz w:val="24"/>
          <w:szCs w:val="24"/>
        </w:rPr>
        <w:t>1</w:t>
      </w:r>
      <w:r>
        <w:rPr>
          <w:sz w:val="24"/>
          <w:szCs w:val="24"/>
        </w:rPr>
        <w:t xml:space="preserve">). Las regiones educativas de Puntarenas, Guápiles, San José y Aguirre presentan un porcentaje de calificaciones superiores a 70 </w:t>
      </w:r>
      <w:r w:rsidR="004C14FB">
        <w:rPr>
          <w:sz w:val="24"/>
          <w:szCs w:val="24"/>
        </w:rPr>
        <w:t>(</w:t>
      </w:r>
      <w:r>
        <w:rPr>
          <w:sz w:val="24"/>
          <w:szCs w:val="24"/>
        </w:rPr>
        <w:t>por encima de 70%</w:t>
      </w:r>
      <w:r w:rsidR="004C14FB">
        <w:rPr>
          <w:sz w:val="24"/>
          <w:szCs w:val="24"/>
        </w:rPr>
        <w:t>)</w:t>
      </w:r>
      <w:r>
        <w:rPr>
          <w:sz w:val="24"/>
          <w:szCs w:val="24"/>
        </w:rPr>
        <w:t xml:space="preserve">, mientras que las regiones educativas con las mayores deficiencias son Los Santos, Sarapiquí, Zona Norte-Norte, </w:t>
      </w:r>
      <w:proofErr w:type="spellStart"/>
      <w:r>
        <w:rPr>
          <w:sz w:val="24"/>
          <w:szCs w:val="24"/>
        </w:rPr>
        <w:t>Puriscal</w:t>
      </w:r>
      <w:proofErr w:type="spellEnd"/>
      <w:r>
        <w:rPr>
          <w:sz w:val="24"/>
          <w:szCs w:val="24"/>
        </w:rPr>
        <w:t xml:space="preserve"> y Santa Cruz, el 100% de los examinados presenta notas por debajo de 70 </w:t>
      </w:r>
      <w:r w:rsidR="003B53FC">
        <w:rPr>
          <w:sz w:val="24"/>
          <w:szCs w:val="24"/>
        </w:rPr>
        <w:t>(</w:t>
      </w:r>
      <w:r w:rsidR="003B53FC" w:rsidRPr="003B53FC">
        <w:rPr>
          <w:sz w:val="24"/>
          <w:szCs w:val="24"/>
        </w:rPr>
        <w:t>MEP, 2017</w:t>
      </w:r>
      <w:r w:rsidR="003B53FC">
        <w:rPr>
          <w:sz w:val="24"/>
          <w:szCs w:val="24"/>
        </w:rPr>
        <w:t>)</w:t>
      </w:r>
      <w:r>
        <w:rPr>
          <w:sz w:val="24"/>
          <w:szCs w:val="24"/>
        </w:rPr>
        <w:t>.</w:t>
      </w:r>
    </w:p>
    <w:p w14:paraId="5F3B9F21" w14:textId="77777777" w:rsidR="00F67A48" w:rsidRDefault="00F67A48" w:rsidP="00F67A48">
      <w:pPr>
        <w:spacing w:line="360" w:lineRule="auto"/>
        <w:jc w:val="both"/>
        <w:rPr>
          <w:sz w:val="24"/>
          <w:szCs w:val="24"/>
        </w:rPr>
      </w:pPr>
    </w:p>
    <w:p w14:paraId="0D548E9B" w14:textId="08C75643" w:rsidR="00F67A48" w:rsidRDefault="00F67A48" w:rsidP="00F67A48">
      <w:pPr>
        <w:jc w:val="center"/>
        <w:rPr>
          <w:sz w:val="24"/>
          <w:szCs w:val="24"/>
        </w:rPr>
      </w:pPr>
      <w:r>
        <w:rPr>
          <w:b/>
          <w:sz w:val="24"/>
          <w:szCs w:val="24"/>
        </w:rPr>
        <w:t>Figura 1.</w:t>
      </w:r>
      <w:r>
        <w:rPr>
          <w:sz w:val="24"/>
          <w:szCs w:val="24"/>
        </w:rPr>
        <w:t xml:space="preserve"> Aprobación de estudiantes por región educativa para la Prueba de Bachillerato en Química en modalidad académica diurna ordinaria (Q11) para el año 2016</w:t>
      </w:r>
    </w:p>
    <w:p w14:paraId="7FEF8D12" w14:textId="77777777" w:rsidR="003F7CB6" w:rsidRDefault="003F7CB6">
      <w:pPr>
        <w:jc w:val="both"/>
        <w:rPr>
          <w:sz w:val="24"/>
          <w:szCs w:val="24"/>
        </w:rPr>
      </w:pPr>
    </w:p>
    <w:p w14:paraId="2403F7A8" w14:textId="77777777" w:rsidR="003F7CB6" w:rsidRDefault="00F67A48">
      <w:pPr>
        <w:jc w:val="center"/>
        <w:rPr>
          <w:sz w:val="24"/>
          <w:szCs w:val="24"/>
        </w:rPr>
      </w:pPr>
      <w:r>
        <w:rPr>
          <w:noProof/>
          <w:sz w:val="24"/>
          <w:szCs w:val="24"/>
          <w:lang w:val="en-US" w:eastAsia="en-US"/>
        </w:rPr>
        <w:drawing>
          <wp:anchor distT="0" distB="0" distL="114300" distR="114300" simplePos="0" relativeHeight="251659776" behindDoc="0" locked="0" layoutInCell="1" allowOverlap="1" wp14:anchorId="1E0D3108" wp14:editId="0E874397">
            <wp:simplePos x="0" y="0"/>
            <wp:positionH relativeFrom="margin">
              <wp:align>center</wp:align>
            </wp:positionH>
            <wp:positionV relativeFrom="paragraph">
              <wp:posOffset>12700</wp:posOffset>
            </wp:positionV>
            <wp:extent cx="4752975" cy="4467225"/>
            <wp:effectExtent l="0" t="0" r="9525" b="9525"/>
            <wp:wrapNone/>
            <wp:docPr id="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4752975" cy="4467225"/>
                    </a:xfrm>
                    <a:prstGeom prst="rect">
                      <a:avLst/>
                    </a:prstGeom>
                    <a:ln/>
                  </pic:spPr>
                </pic:pic>
              </a:graphicData>
            </a:graphic>
            <wp14:sizeRelH relativeFrom="page">
              <wp14:pctWidth>0</wp14:pctWidth>
            </wp14:sizeRelH>
            <wp14:sizeRelV relativeFrom="page">
              <wp14:pctHeight>0</wp14:pctHeight>
            </wp14:sizeRelV>
          </wp:anchor>
        </w:drawing>
      </w:r>
    </w:p>
    <w:p w14:paraId="4740B548" w14:textId="77777777" w:rsidR="003F7CB6" w:rsidRDefault="003F7CB6">
      <w:pPr>
        <w:jc w:val="center"/>
        <w:rPr>
          <w:sz w:val="24"/>
          <w:szCs w:val="24"/>
        </w:rPr>
      </w:pPr>
    </w:p>
    <w:p w14:paraId="18776F6A" w14:textId="77777777" w:rsidR="002C0B55" w:rsidRDefault="002C0B55">
      <w:pPr>
        <w:jc w:val="center"/>
        <w:rPr>
          <w:sz w:val="24"/>
          <w:szCs w:val="24"/>
        </w:rPr>
      </w:pPr>
    </w:p>
    <w:p w14:paraId="38F9EA55" w14:textId="77777777" w:rsidR="002C0B55" w:rsidRDefault="002C0B55">
      <w:pPr>
        <w:jc w:val="center"/>
        <w:rPr>
          <w:sz w:val="24"/>
          <w:szCs w:val="24"/>
        </w:rPr>
      </w:pPr>
    </w:p>
    <w:p w14:paraId="669F9AE4" w14:textId="77777777" w:rsidR="002C0B55" w:rsidRDefault="002C0B55">
      <w:pPr>
        <w:jc w:val="center"/>
        <w:rPr>
          <w:sz w:val="24"/>
          <w:szCs w:val="24"/>
        </w:rPr>
      </w:pPr>
    </w:p>
    <w:p w14:paraId="1405F8C5" w14:textId="77777777" w:rsidR="002C0B55" w:rsidRDefault="002C0B55">
      <w:pPr>
        <w:jc w:val="center"/>
        <w:rPr>
          <w:sz w:val="24"/>
          <w:szCs w:val="24"/>
        </w:rPr>
      </w:pPr>
    </w:p>
    <w:p w14:paraId="44254C2C" w14:textId="77777777" w:rsidR="002C0B55" w:rsidRDefault="002C0B55">
      <w:pPr>
        <w:jc w:val="center"/>
        <w:rPr>
          <w:sz w:val="24"/>
          <w:szCs w:val="24"/>
        </w:rPr>
      </w:pPr>
    </w:p>
    <w:p w14:paraId="65E80D12" w14:textId="77777777" w:rsidR="002C0B55" w:rsidRDefault="002C0B55">
      <w:pPr>
        <w:jc w:val="center"/>
        <w:rPr>
          <w:sz w:val="24"/>
          <w:szCs w:val="24"/>
        </w:rPr>
      </w:pPr>
    </w:p>
    <w:p w14:paraId="124A6A9F" w14:textId="77777777" w:rsidR="002C0B55" w:rsidRDefault="002C0B55">
      <w:pPr>
        <w:jc w:val="center"/>
        <w:rPr>
          <w:sz w:val="24"/>
          <w:szCs w:val="24"/>
        </w:rPr>
      </w:pPr>
    </w:p>
    <w:p w14:paraId="4BE90BA2" w14:textId="77777777" w:rsidR="002C0B55" w:rsidRDefault="002C0B55">
      <w:pPr>
        <w:jc w:val="center"/>
        <w:rPr>
          <w:sz w:val="24"/>
          <w:szCs w:val="24"/>
        </w:rPr>
      </w:pPr>
    </w:p>
    <w:p w14:paraId="467036B2" w14:textId="77777777" w:rsidR="002C0B55" w:rsidRDefault="002C0B55">
      <w:pPr>
        <w:jc w:val="center"/>
        <w:rPr>
          <w:sz w:val="24"/>
          <w:szCs w:val="24"/>
        </w:rPr>
      </w:pPr>
    </w:p>
    <w:p w14:paraId="59EF1345" w14:textId="77777777" w:rsidR="002C0B55" w:rsidRDefault="002C0B55" w:rsidP="002C0B55">
      <w:pPr>
        <w:rPr>
          <w:sz w:val="24"/>
          <w:szCs w:val="24"/>
        </w:rPr>
      </w:pPr>
    </w:p>
    <w:p w14:paraId="1E82837D" w14:textId="77777777" w:rsidR="00CF4723" w:rsidRDefault="00CF4723" w:rsidP="002C0B55">
      <w:pPr>
        <w:rPr>
          <w:sz w:val="24"/>
          <w:szCs w:val="24"/>
        </w:rPr>
      </w:pPr>
    </w:p>
    <w:p w14:paraId="0FFB1792" w14:textId="77777777" w:rsidR="00CF4723" w:rsidRDefault="00CF4723" w:rsidP="002C0B55">
      <w:pPr>
        <w:rPr>
          <w:sz w:val="24"/>
          <w:szCs w:val="24"/>
        </w:rPr>
      </w:pPr>
    </w:p>
    <w:p w14:paraId="2EC4089E" w14:textId="77777777" w:rsidR="00CF4723" w:rsidRDefault="00CF4723" w:rsidP="002C0B55">
      <w:pPr>
        <w:rPr>
          <w:sz w:val="24"/>
          <w:szCs w:val="24"/>
        </w:rPr>
      </w:pPr>
    </w:p>
    <w:p w14:paraId="318B614D" w14:textId="77777777" w:rsidR="00CF4723" w:rsidRDefault="00CF4723" w:rsidP="002C0B55">
      <w:pPr>
        <w:rPr>
          <w:sz w:val="24"/>
          <w:szCs w:val="24"/>
        </w:rPr>
      </w:pPr>
    </w:p>
    <w:p w14:paraId="4B20A0E3" w14:textId="77777777" w:rsidR="00CF4723" w:rsidRDefault="00CF4723" w:rsidP="002C0B55">
      <w:pPr>
        <w:rPr>
          <w:sz w:val="24"/>
          <w:szCs w:val="24"/>
        </w:rPr>
      </w:pPr>
    </w:p>
    <w:p w14:paraId="3DC8FD1B" w14:textId="77777777" w:rsidR="00CF4723" w:rsidRDefault="00CF4723" w:rsidP="002C0B55">
      <w:pPr>
        <w:rPr>
          <w:sz w:val="24"/>
          <w:szCs w:val="24"/>
        </w:rPr>
      </w:pPr>
    </w:p>
    <w:p w14:paraId="62A2CA13" w14:textId="77777777" w:rsidR="00CF4723" w:rsidRDefault="00CF4723" w:rsidP="002C0B55">
      <w:pPr>
        <w:rPr>
          <w:sz w:val="24"/>
          <w:szCs w:val="24"/>
        </w:rPr>
      </w:pPr>
    </w:p>
    <w:p w14:paraId="43C31848" w14:textId="77777777" w:rsidR="00F67A48" w:rsidRDefault="00F67A48" w:rsidP="002C0B55">
      <w:pPr>
        <w:rPr>
          <w:sz w:val="24"/>
          <w:szCs w:val="24"/>
        </w:rPr>
      </w:pPr>
    </w:p>
    <w:p w14:paraId="2E87504F" w14:textId="77777777" w:rsidR="00F67A48" w:rsidRDefault="00F67A48" w:rsidP="002C0B55">
      <w:pPr>
        <w:rPr>
          <w:sz w:val="24"/>
          <w:szCs w:val="24"/>
        </w:rPr>
      </w:pPr>
    </w:p>
    <w:p w14:paraId="1820AB7C" w14:textId="77777777" w:rsidR="00F67A48" w:rsidRDefault="00F67A48" w:rsidP="002C0B55">
      <w:pPr>
        <w:rPr>
          <w:sz w:val="24"/>
          <w:szCs w:val="24"/>
        </w:rPr>
      </w:pPr>
    </w:p>
    <w:p w14:paraId="385F8425" w14:textId="77777777" w:rsidR="002C0B55" w:rsidRDefault="002C0B55">
      <w:pPr>
        <w:jc w:val="center"/>
        <w:rPr>
          <w:sz w:val="24"/>
          <w:szCs w:val="24"/>
        </w:rPr>
      </w:pPr>
    </w:p>
    <w:p w14:paraId="435D5FF3" w14:textId="77777777" w:rsidR="003F7CB6" w:rsidRPr="00F67A48" w:rsidRDefault="00A20499">
      <w:pPr>
        <w:jc w:val="center"/>
        <w:rPr>
          <w:sz w:val="20"/>
          <w:szCs w:val="20"/>
        </w:rPr>
      </w:pPr>
      <w:r w:rsidRPr="00C1159B">
        <w:rPr>
          <w:b/>
          <w:sz w:val="20"/>
          <w:szCs w:val="20"/>
        </w:rPr>
        <w:t>Fuente:</w:t>
      </w:r>
      <w:r w:rsidRPr="00F67A48">
        <w:rPr>
          <w:sz w:val="20"/>
          <w:szCs w:val="20"/>
        </w:rPr>
        <w:t xml:space="preserve"> </w:t>
      </w:r>
      <w:r w:rsidR="00F67A48" w:rsidRPr="00F67A48">
        <w:rPr>
          <w:sz w:val="20"/>
          <w:szCs w:val="20"/>
        </w:rPr>
        <w:t>MEP, 2017</w:t>
      </w:r>
    </w:p>
    <w:p w14:paraId="7036C551" w14:textId="77777777" w:rsidR="003F7CB6" w:rsidRDefault="003F7CB6">
      <w:pPr>
        <w:jc w:val="center"/>
        <w:rPr>
          <w:sz w:val="24"/>
          <w:szCs w:val="24"/>
        </w:rPr>
      </w:pPr>
    </w:p>
    <w:p w14:paraId="003C9EAE" w14:textId="689975ED" w:rsidR="00135FC3" w:rsidRDefault="00135FC3" w:rsidP="00F67A48">
      <w:pPr>
        <w:spacing w:line="360" w:lineRule="auto"/>
        <w:jc w:val="both"/>
        <w:rPr>
          <w:sz w:val="24"/>
          <w:szCs w:val="24"/>
        </w:rPr>
      </w:pPr>
      <w:r w:rsidRPr="007B68A5">
        <w:rPr>
          <w:sz w:val="24"/>
          <w:szCs w:val="24"/>
        </w:rPr>
        <w:lastRenderedPageBreak/>
        <w:t>La evidencia indica que las</w:t>
      </w:r>
      <w:r w:rsidR="004174BC" w:rsidRPr="007B68A5">
        <w:rPr>
          <w:sz w:val="24"/>
          <w:szCs w:val="24"/>
        </w:rPr>
        <w:t xml:space="preserve"> malas bases en secundaria de</w:t>
      </w:r>
      <w:r w:rsidR="00B50FD3" w:rsidRPr="007A775E">
        <w:rPr>
          <w:sz w:val="24"/>
          <w:szCs w:val="24"/>
        </w:rPr>
        <w:t xml:space="preserve"> la asignatura de</w:t>
      </w:r>
      <w:r w:rsidR="004174BC" w:rsidRPr="007B68A5">
        <w:rPr>
          <w:sz w:val="24"/>
          <w:szCs w:val="24"/>
        </w:rPr>
        <w:t xml:space="preserve"> Química generan un bajo rendimiento en las asignaturas de Química </w:t>
      </w:r>
      <w:r w:rsidR="00B50FD3" w:rsidRPr="007A775E">
        <w:rPr>
          <w:sz w:val="24"/>
          <w:szCs w:val="24"/>
        </w:rPr>
        <w:t>a nivel universitario</w:t>
      </w:r>
      <w:r w:rsidR="004174BC" w:rsidRPr="007B68A5">
        <w:rPr>
          <w:sz w:val="24"/>
          <w:szCs w:val="24"/>
        </w:rPr>
        <w:t xml:space="preserve">, que contienen en su plan de estudios las carreras de corte científico e ingenieril </w:t>
      </w:r>
      <w:r w:rsidRPr="007B68A5">
        <w:rPr>
          <w:sz w:val="24"/>
          <w:szCs w:val="24"/>
        </w:rPr>
        <w:t>(Retana, Vázquez, 2016)</w:t>
      </w:r>
      <w:r w:rsidR="00B50FD3" w:rsidRPr="007A775E">
        <w:rPr>
          <w:sz w:val="24"/>
          <w:szCs w:val="24"/>
        </w:rPr>
        <w:t>.</w:t>
      </w:r>
      <w:r w:rsidRPr="007B68A5">
        <w:rPr>
          <w:sz w:val="24"/>
          <w:szCs w:val="24"/>
        </w:rPr>
        <w:t xml:space="preserve"> </w:t>
      </w:r>
      <w:r w:rsidR="00A20499" w:rsidRPr="007B68A5">
        <w:rPr>
          <w:sz w:val="24"/>
          <w:szCs w:val="24"/>
        </w:rPr>
        <w:t xml:space="preserve">La asignatura Química I </w:t>
      </w:r>
      <w:r w:rsidRPr="007B68A5">
        <w:rPr>
          <w:sz w:val="24"/>
          <w:szCs w:val="24"/>
        </w:rPr>
        <w:t>en</w:t>
      </w:r>
      <w:r w:rsidR="00A20499" w:rsidRPr="007B68A5">
        <w:rPr>
          <w:sz w:val="24"/>
          <w:szCs w:val="24"/>
        </w:rPr>
        <w:t xml:space="preserve"> la </w:t>
      </w:r>
      <w:r w:rsidRPr="007B68A5">
        <w:rPr>
          <w:sz w:val="24"/>
          <w:szCs w:val="24"/>
        </w:rPr>
        <w:t xml:space="preserve">Universidad Estatal a Distancia (UNED), </w:t>
      </w:r>
      <w:r w:rsidR="00A20499" w:rsidRPr="007B68A5">
        <w:rPr>
          <w:sz w:val="24"/>
          <w:szCs w:val="24"/>
        </w:rPr>
        <w:t>ha tenido históricamente un rendimiento de aprobación menor a 30%</w:t>
      </w:r>
      <w:r w:rsidR="009034E3" w:rsidRPr="007B68A5">
        <w:rPr>
          <w:sz w:val="24"/>
          <w:szCs w:val="24"/>
        </w:rPr>
        <w:t xml:space="preserve"> (Hernández, Montero y Villalobos, 2017).</w:t>
      </w:r>
    </w:p>
    <w:p w14:paraId="30A01C34" w14:textId="77777777" w:rsidR="00135FC3" w:rsidRDefault="00135FC3" w:rsidP="00F67A48">
      <w:pPr>
        <w:spacing w:line="360" w:lineRule="auto"/>
        <w:jc w:val="both"/>
        <w:rPr>
          <w:sz w:val="24"/>
          <w:szCs w:val="24"/>
        </w:rPr>
      </w:pPr>
    </w:p>
    <w:p w14:paraId="0966CA11" w14:textId="257F8F02" w:rsidR="003F7CB6" w:rsidRDefault="00B50FD3" w:rsidP="00F67A48">
      <w:pPr>
        <w:spacing w:line="360" w:lineRule="auto"/>
        <w:jc w:val="both"/>
        <w:rPr>
          <w:rFonts w:ascii="Times New Roman" w:eastAsia="Times New Roman" w:hAnsi="Times New Roman" w:cs="Times New Roman"/>
          <w:sz w:val="24"/>
          <w:szCs w:val="24"/>
        </w:rPr>
      </w:pPr>
      <w:r>
        <w:rPr>
          <w:sz w:val="24"/>
          <w:szCs w:val="24"/>
        </w:rPr>
        <w:t xml:space="preserve">Ante </w:t>
      </w:r>
      <w:r w:rsidR="009034E3">
        <w:rPr>
          <w:sz w:val="24"/>
          <w:szCs w:val="24"/>
        </w:rPr>
        <w:t xml:space="preserve">la problemática descrita anteriormente, el </w:t>
      </w:r>
      <w:r w:rsidR="009034E3" w:rsidRPr="008D1C4A">
        <w:rPr>
          <w:b/>
          <w:i/>
          <w:sz w:val="24"/>
          <w:szCs w:val="24"/>
        </w:rPr>
        <w:t>objetivo</w:t>
      </w:r>
      <w:r w:rsidR="00135FC3">
        <w:rPr>
          <w:sz w:val="24"/>
          <w:szCs w:val="24"/>
        </w:rPr>
        <w:t xml:space="preserve"> de</w:t>
      </w:r>
      <w:r>
        <w:rPr>
          <w:sz w:val="24"/>
          <w:szCs w:val="24"/>
        </w:rPr>
        <w:t>l</w:t>
      </w:r>
      <w:r w:rsidR="00A20499">
        <w:rPr>
          <w:sz w:val="24"/>
          <w:szCs w:val="24"/>
        </w:rPr>
        <w:t xml:space="preserve"> artículo es</w:t>
      </w:r>
      <w:r w:rsidR="00651F1E">
        <w:rPr>
          <w:sz w:val="24"/>
          <w:szCs w:val="24"/>
        </w:rPr>
        <w:t xml:space="preserve"> realizar una comparación del éxito académico en la asignatura de Química I de la UNED</w:t>
      </w:r>
      <w:r w:rsidR="00A20499">
        <w:rPr>
          <w:sz w:val="24"/>
          <w:szCs w:val="24"/>
        </w:rPr>
        <w:t xml:space="preserve"> </w:t>
      </w:r>
      <w:r w:rsidR="00651F1E">
        <w:rPr>
          <w:sz w:val="24"/>
          <w:szCs w:val="24"/>
        </w:rPr>
        <w:t>y la formación básica previa del estudiante en educación secundaria</w:t>
      </w:r>
      <w:r>
        <w:rPr>
          <w:sz w:val="24"/>
          <w:szCs w:val="24"/>
        </w:rPr>
        <w:t>, mediante</w:t>
      </w:r>
      <w:r w:rsidR="00651F1E">
        <w:rPr>
          <w:sz w:val="24"/>
          <w:szCs w:val="24"/>
        </w:rPr>
        <w:t xml:space="preserve"> </w:t>
      </w:r>
      <w:r>
        <w:rPr>
          <w:sz w:val="24"/>
          <w:szCs w:val="24"/>
        </w:rPr>
        <w:t xml:space="preserve">el empleo de </w:t>
      </w:r>
      <w:r w:rsidR="00651F1E">
        <w:rPr>
          <w:sz w:val="24"/>
          <w:szCs w:val="24"/>
        </w:rPr>
        <w:t xml:space="preserve">una encuesta </w:t>
      </w:r>
      <w:proofErr w:type="spellStart"/>
      <w:r w:rsidR="00651F1E">
        <w:rPr>
          <w:sz w:val="24"/>
          <w:szCs w:val="24"/>
        </w:rPr>
        <w:t>semicuantitativa</w:t>
      </w:r>
      <w:proofErr w:type="spellEnd"/>
      <w:r w:rsidR="00651F1E">
        <w:rPr>
          <w:sz w:val="24"/>
          <w:szCs w:val="24"/>
        </w:rPr>
        <w:t xml:space="preserve"> dirigida a los estudiantes </w:t>
      </w:r>
      <w:r>
        <w:rPr>
          <w:sz w:val="24"/>
          <w:szCs w:val="24"/>
        </w:rPr>
        <w:t xml:space="preserve">de la </w:t>
      </w:r>
      <w:r w:rsidR="00651F1E">
        <w:rPr>
          <w:sz w:val="24"/>
          <w:szCs w:val="24"/>
        </w:rPr>
        <w:t>UNED, para determinar la</w:t>
      </w:r>
      <w:r w:rsidR="003D31F4">
        <w:rPr>
          <w:sz w:val="24"/>
          <w:szCs w:val="24"/>
        </w:rPr>
        <w:t>s</w:t>
      </w:r>
      <w:r w:rsidR="00651F1E">
        <w:rPr>
          <w:sz w:val="24"/>
          <w:szCs w:val="24"/>
        </w:rPr>
        <w:t xml:space="preserve"> posibles razones de</w:t>
      </w:r>
      <w:r w:rsidR="003D31F4">
        <w:rPr>
          <w:sz w:val="24"/>
          <w:szCs w:val="24"/>
        </w:rPr>
        <w:t xml:space="preserve"> reprobación de la </w:t>
      </w:r>
      <w:r>
        <w:rPr>
          <w:sz w:val="24"/>
          <w:szCs w:val="24"/>
        </w:rPr>
        <w:t>a</w:t>
      </w:r>
      <w:r w:rsidR="003D31F4">
        <w:rPr>
          <w:sz w:val="24"/>
          <w:szCs w:val="24"/>
        </w:rPr>
        <w:t>signatura y</w:t>
      </w:r>
      <w:r>
        <w:rPr>
          <w:sz w:val="24"/>
          <w:szCs w:val="24"/>
        </w:rPr>
        <w:t xml:space="preserve"> así</w:t>
      </w:r>
      <w:r w:rsidR="003D31F4">
        <w:rPr>
          <w:sz w:val="24"/>
          <w:szCs w:val="24"/>
        </w:rPr>
        <w:t xml:space="preserve"> justificar la necesidad de un curso </w:t>
      </w:r>
      <w:proofErr w:type="spellStart"/>
      <w:r w:rsidR="003D31F4">
        <w:rPr>
          <w:sz w:val="24"/>
          <w:szCs w:val="24"/>
        </w:rPr>
        <w:t>nivelatorio</w:t>
      </w:r>
      <w:proofErr w:type="spellEnd"/>
      <w:r w:rsidR="001F53EA">
        <w:rPr>
          <w:sz w:val="24"/>
          <w:szCs w:val="24"/>
        </w:rPr>
        <w:t xml:space="preserve"> antes de ingresar a carrera</w:t>
      </w:r>
      <w:r w:rsidR="003D31F4">
        <w:rPr>
          <w:sz w:val="24"/>
          <w:szCs w:val="24"/>
        </w:rPr>
        <w:t xml:space="preserve">. </w:t>
      </w:r>
    </w:p>
    <w:p w14:paraId="4762A180" w14:textId="77777777" w:rsidR="00651F1E" w:rsidRDefault="00651F1E" w:rsidP="00F67A48">
      <w:pPr>
        <w:spacing w:line="360" w:lineRule="auto"/>
        <w:jc w:val="both"/>
        <w:rPr>
          <w:sz w:val="24"/>
          <w:szCs w:val="24"/>
        </w:rPr>
      </w:pPr>
    </w:p>
    <w:p w14:paraId="2DDA959A" w14:textId="77777777" w:rsidR="003F7CB6" w:rsidRDefault="00A20499" w:rsidP="00F67A48">
      <w:pPr>
        <w:spacing w:line="360" w:lineRule="auto"/>
        <w:rPr>
          <w:b/>
          <w:sz w:val="24"/>
          <w:szCs w:val="24"/>
        </w:rPr>
      </w:pPr>
      <w:r>
        <w:rPr>
          <w:b/>
          <w:sz w:val="24"/>
          <w:szCs w:val="24"/>
        </w:rPr>
        <w:t>2. Metodología</w:t>
      </w:r>
    </w:p>
    <w:p w14:paraId="35A9F037" w14:textId="77777777" w:rsidR="00251EF0" w:rsidRPr="000C5F39" w:rsidRDefault="000C5F39" w:rsidP="00F67A48">
      <w:pPr>
        <w:spacing w:line="360" w:lineRule="auto"/>
        <w:jc w:val="both"/>
        <w:rPr>
          <w:sz w:val="24"/>
          <w:szCs w:val="24"/>
          <w:u w:val="single"/>
        </w:rPr>
      </w:pPr>
      <w:r>
        <w:rPr>
          <w:sz w:val="24"/>
          <w:szCs w:val="24"/>
          <w:u w:val="single"/>
        </w:rPr>
        <w:t xml:space="preserve">2.1. </w:t>
      </w:r>
      <w:r w:rsidR="00251EF0" w:rsidRPr="000C5F39">
        <w:rPr>
          <w:sz w:val="24"/>
          <w:szCs w:val="24"/>
          <w:u w:val="single"/>
        </w:rPr>
        <w:t>Enfoque de la investigación</w:t>
      </w:r>
    </w:p>
    <w:p w14:paraId="53713B75" w14:textId="77777777" w:rsidR="00D15363" w:rsidRDefault="00D15363" w:rsidP="00F67A48">
      <w:pPr>
        <w:spacing w:line="360" w:lineRule="auto"/>
        <w:jc w:val="both"/>
        <w:rPr>
          <w:sz w:val="24"/>
          <w:szCs w:val="24"/>
        </w:rPr>
      </w:pPr>
      <w:r>
        <w:rPr>
          <w:sz w:val="24"/>
          <w:szCs w:val="24"/>
        </w:rPr>
        <w:t xml:space="preserve">En el presente trabajo se realizó una encuesta con un </w:t>
      </w:r>
      <w:r w:rsidR="006828F2">
        <w:rPr>
          <w:sz w:val="24"/>
          <w:szCs w:val="24"/>
        </w:rPr>
        <w:t xml:space="preserve">enfoque </w:t>
      </w:r>
      <w:proofErr w:type="spellStart"/>
      <w:r w:rsidR="006828F2">
        <w:rPr>
          <w:sz w:val="24"/>
          <w:szCs w:val="24"/>
        </w:rPr>
        <w:t>semicuantitativo</w:t>
      </w:r>
      <w:proofErr w:type="spellEnd"/>
      <w:r>
        <w:rPr>
          <w:sz w:val="24"/>
          <w:szCs w:val="24"/>
        </w:rPr>
        <w:t xml:space="preserve">; la cual constaba de 25 preguntas (23 ítems cerrados y 2 ítems abiertos). </w:t>
      </w:r>
    </w:p>
    <w:p w14:paraId="3A02CA4D" w14:textId="77777777" w:rsidR="00D15363" w:rsidRDefault="00D15363" w:rsidP="00F67A48">
      <w:pPr>
        <w:spacing w:line="360" w:lineRule="auto"/>
        <w:jc w:val="both"/>
        <w:rPr>
          <w:sz w:val="24"/>
          <w:szCs w:val="24"/>
        </w:rPr>
      </w:pPr>
    </w:p>
    <w:p w14:paraId="1817BACD" w14:textId="77777777" w:rsidR="00251EF0" w:rsidRPr="000C5F39" w:rsidRDefault="000C5F39" w:rsidP="00F67A48">
      <w:pPr>
        <w:spacing w:line="360" w:lineRule="auto"/>
        <w:jc w:val="both"/>
        <w:rPr>
          <w:sz w:val="24"/>
          <w:szCs w:val="24"/>
          <w:u w:val="single"/>
        </w:rPr>
      </w:pPr>
      <w:r>
        <w:rPr>
          <w:sz w:val="24"/>
          <w:szCs w:val="24"/>
          <w:u w:val="single"/>
        </w:rPr>
        <w:t xml:space="preserve">2.2. </w:t>
      </w:r>
      <w:r w:rsidR="00251EF0" w:rsidRPr="000C5F39">
        <w:rPr>
          <w:sz w:val="24"/>
          <w:szCs w:val="24"/>
          <w:u w:val="single"/>
        </w:rPr>
        <w:t>Población y muestra</w:t>
      </w:r>
    </w:p>
    <w:p w14:paraId="6166013E" w14:textId="77777777" w:rsidR="00D15363" w:rsidRDefault="00D15363" w:rsidP="00F67A48">
      <w:pPr>
        <w:spacing w:line="360" w:lineRule="auto"/>
        <w:jc w:val="both"/>
        <w:rPr>
          <w:sz w:val="24"/>
          <w:szCs w:val="24"/>
        </w:rPr>
      </w:pPr>
      <w:r>
        <w:rPr>
          <w:sz w:val="24"/>
          <w:szCs w:val="24"/>
        </w:rPr>
        <w:t xml:space="preserve">La encuesta fue aplicada a </w:t>
      </w:r>
      <w:r w:rsidRPr="00251EF0">
        <w:rPr>
          <w:sz w:val="24"/>
          <w:szCs w:val="24"/>
        </w:rPr>
        <w:t>102 estudiantes</w:t>
      </w:r>
      <w:r>
        <w:rPr>
          <w:sz w:val="24"/>
          <w:szCs w:val="24"/>
        </w:rPr>
        <w:t xml:space="preserve"> que se encontraban cursando la asignatura de Química I de la UNED </w:t>
      </w:r>
      <w:r w:rsidR="008D1C4A">
        <w:rPr>
          <w:sz w:val="24"/>
          <w:szCs w:val="24"/>
        </w:rPr>
        <w:t xml:space="preserve">durante el III cuatrimestre 2017 </w:t>
      </w:r>
      <w:r>
        <w:rPr>
          <w:sz w:val="24"/>
          <w:szCs w:val="24"/>
        </w:rPr>
        <w:t>y pertenecían a carreras como:</w:t>
      </w:r>
      <w:r w:rsidR="008D1C4A">
        <w:rPr>
          <w:sz w:val="24"/>
          <w:szCs w:val="24"/>
        </w:rPr>
        <w:t xml:space="preserve"> Enseñanza de las Ciencias Naturales, Manejo de Recursos Naturales, Ingeniería Agroindustrial, Ingeniería Agronómica, Administración de Empresas Agropecuarias e Ingeniería Industrial</w:t>
      </w:r>
      <w:r w:rsidR="00B50FD3">
        <w:rPr>
          <w:sz w:val="24"/>
          <w:szCs w:val="24"/>
        </w:rPr>
        <w:t>.</w:t>
      </w:r>
    </w:p>
    <w:p w14:paraId="214A9F43" w14:textId="77777777" w:rsidR="00D15363" w:rsidRDefault="00D15363" w:rsidP="00F67A48">
      <w:pPr>
        <w:spacing w:line="360" w:lineRule="auto"/>
        <w:jc w:val="both"/>
        <w:rPr>
          <w:sz w:val="24"/>
          <w:szCs w:val="24"/>
        </w:rPr>
      </w:pPr>
    </w:p>
    <w:p w14:paraId="46CC8ADB" w14:textId="77777777" w:rsidR="00251EF0" w:rsidRPr="00251EF0" w:rsidRDefault="000C5F39" w:rsidP="00F67A48">
      <w:pPr>
        <w:spacing w:line="360" w:lineRule="auto"/>
        <w:jc w:val="both"/>
        <w:rPr>
          <w:b/>
          <w:i/>
          <w:sz w:val="24"/>
          <w:szCs w:val="24"/>
        </w:rPr>
      </w:pPr>
      <w:r>
        <w:rPr>
          <w:sz w:val="24"/>
          <w:szCs w:val="24"/>
          <w:u w:val="single"/>
        </w:rPr>
        <w:t xml:space="preserve">2.3. </w:t>
      </w:r>
      <w:r w:rsidR="00251EF0" w:rsidRPr="000C5F39">
        <w:rPr>
          <w:sz w:val="24"/>
          <w:szCs w:val="24"/>
          <w:u w:val="single"/>
        </w:rPr>
        <w:t>Área de estudio</w:t>
      </w:r>
    </w:p>
    <w:p w14:paraId="2FF7D245" w14:textId="299E0D81" w:rsidR="008D1C4A" w:rsidRDefault="008D1C4A" w:rsidP="00F67A48">
      <w:pPr>
        <w:spacing w:line="360" w:lineRule="auto"/>
        <w:jc w:val="both"/>
        <w:rPr>
          <w:sz w:val="24"/>
          <w:szCs w:val="24"/>
        </w:rPr>
      </w:pPr>
      <w:r>
        <w:rPr>
          <w:sz w:val="24"/>
          <w:szCs w:val="24"/>
        </w:rPr>
        <w:t xml:space="preserve">El </w:t>
      </w:r>
      <w:r w:rsidRPr="00251EF0">
        <w:rPr>
          <w:sz w:val="24"/>
          <w:szCs w:val="24"/>
        </w:rPr>
        <w:t xml:space="preserve">estudio </w:t>
      </w:r>
      <w:r>
        <w:rPr>
          <w:sz w:val="24"/>
          <w:szCs w:val="24"/>
        </w:rPr>
        <w:t xml:space="preserve">fue </w:t>
      </w:r>
      <w:r w:rsidR="00D15363">
        <w:rPr>
          <w:sz w:val="24"/>
          <w:szCs w:val="24"/>
        </w:rPr>
        <w:t>enfocad</w:t>
      </w:r>
      <w:r>
        <w:rPr>
          <w:sz w:val="24"/>
          <w:szCs w:val="24"/>
        </w:rPr>
        <w:t>o</w:t>
      </w:r>
      <w:r w:rsidR="00D15363">
        <w:rPr>
          <w:sz w:val="24"/>
          <w:szCs w:val="24"/>
        </w:rPr>
        <w:t xml:space="preserve"> a determinar la calidad de la asignatura de Química I y la preparación que presentan los estudiantes </w:t>
      </w:r>
      <w:proofErr w:type="gramStart"/>
      <w:r>
        <w:rPr>
          <w:sz w:val="24"/>
          <w:szCs w:val="24"/>
        </w:rPr>
        <w:t>previo</w:t>
      </w:r>
      <w:proofErr w:type="gramEnd"/>
      <w:r w:rsidR="00D15363">
        <w:rPr>
          <w:sz w:val="24"/>
          <w:szCs w:val="24"/>
        </w:rPr>
        <w:t xml:space="preserve"> al </w:t>
      </w:r>
      <w:r>
        <w:rPr>
          <w:sz w:val="24"/>
          <w:szCs w:val="24"/>
        </w:rPr>
        <w:t>inicio de la asignatura universitaria</w:t>
      </w:r>
      <w:r w:rsidR="00D15363">
        <w:rPr>
          <w:sz w:val="24"/>
          <w:szCs w:val="24"/>
        </w:rPr>
        <w:t xml:space="preserve">. </w:t>
      </w:r>
    </w:p>
    <w:p w14:paraId="514A6B52" w14:textId="77777777" w:rsidR="008D1C4A" w:rsidRDefault="008D1C4A" w:rsidP="00F67A48">
      <w:pPr>
        <w:spacing w:line="360" w:lineRule="auto"/>
        <w:jc w:val="both"/>
        <w:rPr>
          <w:sz w:val="24"/>
          <w:szCs w:val="24"/>
        </w:rPr>
      </w:pPr>
    </w:p>
    <w:p w14:paraId="2F0402DB" w14:textId="77777777" w:rsidR="008D1C4A" w:rsidRPr="000C5F39" w:rsidRDefault="000C5F39" w:rsidP="00F67A48">
      <w:pPr>
        <w:spacing w:line="360" w:lineRule="auto"/>
        <w:jc w:val="both"/>
        <w:rPr>
          <w:sz w:val="24"/>
          <w:szCs w:val="24"/>
          <w:u w:val="single"/>
        </w:rPr>
      </w:pPr>
      <w:r>
        <w:rPr>
          <w:sz w:val="24"/>
          <w:szCs w:val="24"/>
          <w:u w:val="single"/>
        </w:rPr>
        <w:lastRenderedPageBreak/>
        <w:t xml:space="preserve">2.4. </w:t>
      </w:r>
      <w:r w:rsidR="008D1C4A" w:rsidRPr="000C5F39">
        <w:rPr>
          <w:sz w:val="24"/>
          <w:szCs w:val="24"/>
          <w:u w:val="single"/>
        </w:rPr>
        <w:t>Diseño y validación de la encuesta</w:t>
      </w:r>
    </w:p>
    <w:p w14:paraId="47EE4BC6" w14:textId="75C192C9" w:rsidR="00D15363" w:rsidRDefault="008D1C4A" w:rsidP="00F67A48">
      <w:pPr>
        <w:spacing w:line="360" w:lineRule="auto"/>
        <w:jc w:val="both"/>
        <w:rPr>
          <w:sz w:val="24"/>
          <w:szCs w:val="24"/>
        </w:rPr>
      </w:pPr>
      <w:r>
        <w:rPr>
          <w:sz w:val="24"/>
          <w:szCs w:val="24"/>
        </w:rPr>
        <w:t xml:space="preserve">La encuesta fue </w:t>
      </w:r>
      <w:r w:rsidR="00251EF0">
        <w:rPr>
          <w:sz w:val="24"/>
          <w:szCs w:val="24"/>
        </w:rPr>
        <w:t>diseñada</w:t>
      </w:r>
      <w:r>
        <w:rPr>
          <w:sz w:val="24"/>
          <w:szCs w:val="24"/>
        </w:rPr>
        <w:t xml:space="preserve"> por </w:t>
      </w:r>
      <w:r w:rsidR="00B50FD3">
        <w:rPr>
          <w:sz w:val="24"/>
          <w:szCs w:val="24"/>
        </w:rPr>
        <w:t xml:space="preserve">dos </w:t>
      </w:r>
      <w:r>
        <w:rPr>
          <w:sz w:val="24"/>
          <w:szCs w:val="24"/>
        </w:rPr>
        <w:t>especialistas en el área de docencia universitaria en Química, contenía 25 preguntas; 23 de los ítems consistían en</w:t>
      </w:r>
      <w:r w:rsidR="00D15363">
        <w:rPr>
          <w:sz w:val="24"/>
          <w:szCs w:val="24"/>
        </w:rPr>
        <w:t xml:space="preserve"> preguntas de respuesta cerrada </w:t>
      </w:r>
      <w:r>
        <w:rPr>
          <w:sz w:val="24"/>
          <w:szCs w:val="24"/>
        </w:rPr>
        <w:t xml:space="preserve">que </w:t>
      </w:r>
      <w:r w:rsidR="00D15363">
        <w:rPr>
          <w:sz w:val="24"/>
          <w:szCs w:val="24"/>
        </w:rPr>
        <w:t xml:space="preserve">buscaban recopilar datos cuantitativos sobre aspectos sociodemográficos, académicos, y sobre el tipo de materias en ciencias que cursaron los estudiantes en su último año de bachillerato. Por otra parte, las preguntas de respuesta abierta tenían por objetivo indagar a nivel cualitativo sobre la apreciación </w:t>
      </w:r>
      <w:r w:rsidR="00B50FD3">
        <w:rPr>
          <w:sz w:val="24"/>
          <w:szCs w:val="24"/>
        </w:rPr>
        <w:t>de</w:t>
      </w:r>
      <w:r w:rsidR="00D15363">
        <w:rPr>
          <w:sz w:val="24"/>
          <w:szCs w:val="24"/>
        </w:rPr>
        <w:t xml:space="preserve"> los estudiantes con respecto a su desempeño en la asignatura de Química I y el diseño del curso actual impartido en la UNED. La encuesta se llevó a cabo mediante la herramienta de Google </w:t>
      </w:r>
      <w:proofErr w:type="spellStart"/>
      <w:r w:rsidR="00D15363">
        <w:rPr>
          <w:sz w:val="24"/>
          <w:szCs w:val="24"/>
        </w:rPr>
        <w:t>Sites</w:t>
      </w:r>
      <w:proofErr w:type="spellEnd"/>
      <w:r w:rsidR="00D15363">
        <w:rPr>
          <w:sz w:val="24"/>
          <w:szCs w:val="24"/>
        </w:rPr>
        <w:t xml:space="preserve">®, y los estudiantes tenían acceso a la misma a través de la plataforma Moodle de la UNED. </w:t>
      </w:r>
    </w:p>
    <w:p w14:paraId="1BDDB7F5" w14:textId="77777777" w:rsidR="008D1C4A" w:rsidRDefault="008D1C4A" w:rsidP="00F67A48">
      <w:pPr>
        <w:spacing w:line="360" w:lineRule="auto"/>
        <w:jc w:val="both"/>
        <w:rPr>
          <w:sz w:val="24"/>
          <w:szCs w:val="24"/>
        </w:rPr>
      </w:pPr>
    </w:p>
    <w:p w14:paraId="23E7015B" w14:textId="1D573E48" w:rsidR="008D1C4A" w:rsidRDefault="008D1C4A" w:rsidP="00F67A48">
      <w:pPr>
        <w:spacing w:line="360" w:lineRule="auto"/>
        <w:jc w:val="both"/>
        <w:rPr>
          <w:sz w:val="24"/>
          <w:szCs w:val="24"/>
        </w:rPr>
      </w:pPr>
      <w:r>
        <w:rPr>
          <w:sz w:val="24"/>
          <w:szCs w:val="24"/>
        </w:rPr>
        <w:t xml:space="preserve">La validación se </w:t>
      </w:r>
      <w:r w:rsidR="00B50FD3">
        <w:rPr>
          <w:sz w:val="24"/>
          <w:szCs w:val="24"/>
        </w:rPr>
        <w:t>realizó</w:t>
      </w:r>
      <w:r>
        <w:rPr>
          <w:sz w:val="24"/>
          <w:szCs w:val="24"/>
        </w:rPr>
        <w:t xml:space="preserve"> previo a su aplicación utilizando una encuesta piloto durante el II cuatrimestre 2017, la encuesta fue aplicada a 32 estudiantes. Lo anterior </w:t>
      </w:r>
      <w:r w:rsidR="00251EF0">
        <w:rPr>
          <w:sz w:val="24"/>
          <w:szCs w:val="24"/>
        </w:rPr>
        <w:t>generó</w:t>
      </w:r>
      <w:r>
        <w:rPr>
          <w:sz w:val="24"/>
          <w:szCs w:val="24"/>
        </w:rPr>
        <w:t xml:space="preserve"> la modificación de </w:t>
      </w:r>
      <w:r w:rsidR="00251EF0">
        <w:rPr>
          <w:sz w:val="24"/>
          <w:szCs w:val="24"/>
        </w:rPr>
        <w:t>ítems en su redacción y forma, para ajustar</w:t>
      </w:r>
      <w:r w:rsidR="00EA5218">
        <w:rPr>
          <w:sz w:val="24"/>
          <w:szCs w:val="24"/>
        </w:rPr>
        <w:t>los</w:t>
      </w:r>
      <w:r w:rsidR="00251EF0">
        <w:rPr>
          <w:sz w:val="24"/>
          <w:szCs w:val="24"/>
        </w:rPr>
        <w:t xml:space="preserve"> según las necesidades de la investigación. </w:t>
      </w:r>
    </w:p>
    <w:p w14:paraId="702BC13E" w14:textId="77777777" w:rsidR="00251EF0" w:rsidRDefault="00251EF0" w:rsidP="00F67A48">
      <w:pPr>
        <w:spacing w:line="360" w:lineRule="auto"/>
        <w:jc w:val="both"/>
        <w:rPr>
          <w:rFonts w:eastAsia="Verdana"/>
          <w:b/>
          <w:sz w:val="24"/>
          <w:szCs w:val="24"/>
        </w:rPr>
      </w:pPr>
    </w:p>
    <w:p w14:paraId="59A168C6" w14:textId="77777777" w:rsidR="0005732F" w:rsidRPr="000C5F39" w:rsidRDefault="000C5F39" w:rsidP="00F67A48">
      <w:pPr>
        <w:spacing w:line="360" w:lineRule="auto"/>
        <w:jc w:val="both"/>
        <w:rPr>
          <w:sz w:val="24"/>
          <w:szCs w:val="24"/>
          <w:u w:val="single"/>
        </w:rPr>
      </w:pPr>
      <w:r w:rsidRPr="000C5F39">
        <w:rPr>
          <w:sz w:val="24"/>
          <w:szCs w:val="24"/>
          <w:u w:val="single"/>
        </w:rPr>
        <w:t xml:space="preserve">2.5. </w:t>
      </w:r>
      <w:r w:rsidR="0005732F" w:rsidRPr="000C5F39">
        <w:rPr>
          <w:sz w:val="24"/>
          <w:szCs w:val="24"/>
          <w:u w:val="single"/>
        </w:rPr>
        <w:t xml:space="preserve">Análisis de información </w:t>
      </w:r>
    </w:p>
    <w:p w14:paraId="203D5A82" w14:textId="36FD1877" w:rsidR="0005732F" w:rsidRDefault="0005732F" w:rsidP="00F67A48">
      <w:pPr>
        <w:spacing w:line="360" w:lineRule="auto"/>
        <w:jc w:val="both"/>
        <w:rPr>
          <w:sz w:val="24"/>
          <w:szCs w:val="24"/>
        </w:rPr>
      </w:pPr>
      <w:r>
        <w:rPr>
          <w:sz w:val="24"/>
          <w:szCs w:val="24"/>
        </w:rPr>
        <w:t xml:space="preserve">Para el </w:t>
      </w:r>
      <w:r w:rsidR="00A20499">
        <w:rPr>
          <w:sz w:val="24"/>
          <w:szCs w:val="24"/>
        </w:rPr>
        <w:t xml:space="preserve">procesamiento </w:t>
      </w:r>
      <w:r>
        <w:rPr>
          <w:sz w:val="24"/>
          <w:szCs w:val="24"/>
        </w:rPr>
        <w:t xml:space="preserve">y análisis </w:t>
      </w:r>
      <w:r w:rsidR="00A20499">
        <w:rPr>
          <w:sz w:val="24"/>
          <w:szCs w:val="24"/>
        </w:rPr>
        <w:t>de la información, se prepararon bases de datos de todo el estudiantado encuestado (n=102) con ayuda de hojas de Excel®</w:t>
      </w:r>
      <w:r>
        <w:rPr>
          <w:sz w:val="24"/>
          <w:szCs w:val="24"/>
        </w:rPr>
        <w:t xml:space="preserve">; </w:t>
      </w:r>
      <w:r w:rsidR="00A20499">
        <w:rPr>
          <w:sz w:val="24"/>
          <w:szCs w:val="24"/>
        </w:rPr>
        <w:t xml:space="preserve">se </w:t>
      </w:r>
      <w:r w:rsidR="00EA5218">
        <w:rPr>
          <w:sz w:val="24"/>
          <w:szCs w:val="24"/>
        </w:rPr>
        <w:t xml:space="preserve">utilizaron </w:t>
      </w:r>
      <w:r>
        <w:rPr>
          <w:sz w:val="24"/>
          <w:szCs w:val="24"/>
        </w:rPr>
        <w:t xml:space="preserve">además datos del sistema de notas parciales de la universidad para obtener datos del </w:t>
      </w:r>
      <w:r w:rsidR="00A20499">
        <w:rPr>
          <w:sz w:val="24"/>
          <w:szCs w:val="24"/>
        </w:rPr>
        <w:t xml:space="preserve">rendimiento académico obtenido durante el III cuatrimestre, 2017. </w:t>
      </w:r>
    </w:p>
    <w:p w14:paraId="6CC5FA40" w14:textId="77777777" w:rsidR="0005732F" w:rsidRDefault="0005732F" w:rsidP="00F67A48">
      <w:pPr>
        <w:spacing w:line="360" w:lineRule="auto"/>
        <w:jc w:val="both"/>
        <w:rPr>
          <w:sz w:val="24"/>
          <w:szCs w:val="24"/>
        </w:rPr>
      </w:pPr>
    </w:p>
    <w:p w14:paraId="021E5EF7" w14:textId="794454AF" w:rsidR="003F7CB6" w:rsidRDefault="00B23AC0" w:rsidP="00F67A48">
      <w:pPr>
        <w:spacing w:line="360" w:lineRule="auto"/>
        <w:jc w:val="both"/>
        <w:rPr>
          <w:b/>
          <w:sz w:val="24"/>
          <w:szCs w:val="24"/>
        </w:rPr>
      </w:pPr>
      <w:r>
        <w:rPr>
          <w:sz w:val="24"/>
          <w:szCs w:val="24"/>
        </w:rPr>
        <w:t>Se realizó</w:t>
      </w:r>
      <w:r w:rsidR="00A20499">
        <w:rPr>
          <w:sz w:val="24"/>
          <w:szCs w:val="24"/>
        </w:rPr>
        <w:t xml:space="preserve"> una comparación cruzada entre los datos cuantitativos y cualitativos</w:t>
      </w:r>
      <w:r>
        <w:rPr>
          <w:sz w:val="24"/>
          <w:szCs w:val="24"/>
        </w:rPr>
        <w:t xml:space="preserve"> </w:t>
      </w:r>
      <w:r w:rsidR="00EA5218">
        <w:rPr>
          <w:sz w:val="24"/>
          <w:szCs w:val="24"/>
        </w:rPr>
        <w:t xml:space="preserve">mediante </w:t>
      </w:r>
      <w:r w:rsidR="0045458D">
        <w:rPr>
          <w:sz w:val="24"/>
          <w:szCs w:val="24"/>
        </w:rPr>
        <w:t>el procedimiento</w:t>
      </w:r>
      <w:r w:rsidR="00A20499">
        <w:rPr>
          <w:sz w:val="24"/>
          <w:szCs w:val="24"/>
        </w:rPr>
        <w:t xml:space="preserve"> de análisis e interpretación simultánea, tomando como referencia el diseño mixto de triangulación concurrente (</w:t>
      </w:r>
      <w:r w:rsidR="00911E53" w:rsidRPr="008114D6">
        <w:rPr>
          <w:sz w:val="24"/>
          <w:szCs w:val="24"/>
        </w:rPr>
        <w:t>Hernánde</w:t>
      </w:r>
      <w:r w:rsidR="00EB4F0C">
        <w:rPr>
          <w:sz w:val="24"/>
          <w:szCs w:val="24"/>
        </w:rPr>
        <w:t xml:space="preserve">z, Fernández, y Baptista, 2010), que </w:t>
      </w:r>
      <w:r w:rsidR="00736E64">
        <w:rPr>
          <w:sz w:val="24"/>
          <w:szCs w:val="24"/>
        </w:rPr>
        <w:t>consiste en la recolección simultánea de datos c</w:t>
      </w:r>
      <w:r w:rsidR="00EB4F0C">
        <w:rPr>
          <w:sz w:val="24"/>
          <w:szCs w:val="24"/>
        </w:rPr>
        <w:t xml:space="preserve">uantitativos y cualitativos sobre el problema </w:t>
      </w:r>
      <w:r w:rsidR="00EA5218">
        <w:rPr>
          <w:sz w:val="24"/>
          <w:szCs w:val="24"/>
        </w:rPr>
        <w:t xml:space="preserve">por </w:t>
      </w:r>
      <w:r w:rsidR="00EB4F0C">
        <w:rPr>
          <w:sz w:val="24"/>
          <w:szCs w:val="24"/>
        </w:rPr>
        <w:t xml:space="preserve">analizar, y la posterior comparación e interpretación de las bases de datos obtenidas, </w:t>
      </w:r>
      <w:r w:rsidR="00EA5218">
        <w:rPr>
          <w:sz w:val="24"/>
          <w:szCs w:val="24"/>
        </w:rPr>
        <w:t xml:space="preserve">se logró </w:t>
      </w:r>
      <w:r w:rsidR="00EB4F0C">
        <w:rPr>
          <w:sz w:val="24"/>
          <w:szCs w:val="24"/>
        </w:rPr>
        <w:t>así un estudio desde ambas aristas para la situación de interés.</w:t>
      </w:r>
    </w:p>
    <w:p w14:paraId="622DEAFE" w14:textId="77777777" w:rsidR="003F7CB6" w:rsidRDefault="003F7CB6" w:rsidP="00F67A48">
      <w:pPr>
        <w:spacing w:line="360" w:lineRule="auto"/>
        <w:jc w:val="both"/>
        <w:rPr>
          <w:b/>
          <w:sz w:val="24"/>
          <w:szCs w:val="24"/>
        </w:rPr>
      </w:pPr>
    </w:p>
    <w:p w14:paraId="235DAAEE" w14:textId="77777777" w:rsidR="00CF4723" w:rsidRDefault="00CF4723" w:rsidP="00F67A48">
      <w:pPr>
        <w:spacing w:line="360" w:lineRule="auto"/>
        <w:jc w:val="both"/>
        <w:rPr>
          <w:b/>
          <w:sz w:val="24"/>
          <w:szCs w:val="24"/>
        </w:rPr>
      </w:pPr>
    </w:p>
    <w:p w14:paraId="169CF423" w14:textId="4D71B1B6" w:rsidR="003F7CB6" w:rsidRDefault="00A20499" w:rsidP="00F67A48">
      <w:pPr>
        <w:spacing w:line="360" w:lineRule="auto"/>
        <w:jc w:val="both"/>
        <w:rPr>
          <w:b/>
          <w:sz w:val="24"/>
          <w:szCs w:val="24"/>
        </w:rPr>
      </w:pPr>
      <w:r>
        <w:rPr>
          <w:b/>
          <w:sz w:val="24"/>
          <w:szCs w:val="24"/>
        </w:rPr>
        <w:lastRenderedPageBreak/>
        <w:t>3. Resultados y discusión</w:t>
      </w:r>
    </w:p>
    <w:p w14:paraId="1E4E8F60" w14:textId="77777777" w:rsidR="003F7CB6" w:rsidRPr="000C5F39" w:rsidRDefault="00A20499" w:rsidP="00F67A48">
      <w:pPr>
        <w:spacing w:line="360" w:lineRule="auto"/>
        <w:jc w:val="both"/>
        <w:rPr>
          <w:sz w:val="24"/>
          <w:szCs w:val="24"/>
          <w:u w:val="single"/>
        </w:rPr>
      </w:pPr>
      <w:r>
        <w:rPr>
          <w:sz w:val="24"/>
          <w:szCs w:val="24"/>
          <w:u w:val="single"/>
        </w:rPr>
        <w:t>3.1. Datos de desempeño de los estudiantes en el curso de Química I de la UNED</w:t>
      </w:r>
    </w:p>
    <w:p w14:paraId="46DF133E" w14:textId="1DBB81F0" w:rsidR="003F7CB6" w:rsidRDefault="00A20499" w:rsidP="00F67A48">
      <w:pPr>
        <w:spacing w:line="360" w:lineRule="auto"/>
        <w:jc w:val="both"/>
        <w:rPr>
          <w:sz w:val="24"/>
          <w:szCs w:val="24"/>
        </w:rPr>
      </w:pPr>
      <w:r>
        <w:rPr>
          <w:sz w:val="24"/>
          <w:szCs w:val="24"/>
        </w:rPr>
        <w:t xml:space="preserve">En la figura </w:t>
      </w:r>
      <w:r w:rsidR="002D467C">
        <w:rPr>
          <w:sz w:val="24"/>
          <w:szCs w:val="24"/>
        </w:rPr>
        <w:t>2</w:t>
      </w:r>
      <w:r>
        <w:rPr>
          <w:sz w:val="24"/>
          <w:szCs w:val="24"/>
        </w:rPr>
        <w:t xml:space="preserve">, se muestra el </w:t>
      </w:r>
      <w:r w:rsidR="00735ABF">
        <w:rPr>
          <w:sz w:val="24"/>
          <w:szCs w:val="24"/>
        </w:rPr>
        <w:t>récord</w:t>
      </w:r>
      <w:r>
        <w:rPr>
          <w:sz w:val="24"/>
          <w:szCs w:val="24"/>
        </w:rPr>
        <w:t xml:space="preserve"> de desempeño académico en la asignatura de Química I para los estudiantes de la UNED, durante los últimos</w:t>
      </w:r>
      <w:r w:rsidR="00EA5218">
        <w:rPr>
          <w:sz w:val="24"/>
          <w:szCs w:val="24"/>
        </w:rPr>
        <w:t xml:space="preserve"> siete </w:t>
      </w:r>
      <w:r>
        <w:rPr>
          <w:sz w:val="24"/>
          <w:szCs w:val="24"/>
        </w:rPr>
        <w:t xml:space="preserve">años. </w:t>
      </w:r>
    </w:p>
    <w:p w14:paraId="76F2024B" w14:textId="77777777" w:rsidR="00F67A48" w:rsidRDefault="00F67A48" w:rsidP="00F67A48">
      <w:pPr>
        <w:spacing w:line="360" w:lineRule="auto"/>
        <w:jc w:val="both"/>
        <w:rPr>
          <w:sz w:val="24"/>
          <w:szCs w:val="24"/>
        </w:rPr>
      </w:pPr>
    </w:p>
    <w:p w14:paraId="3D4EF01B" w14:textId="3D74A077" w:rsidR="00F67A48" w:rsidRDefault="00F67A48" w:rsidP="00F67A48">
      <w:pPr>
        <w:spacing w:line="360" w:lineRule="auto"/>
        <w:jc w:val="both"/>
        <w:rPr>
          <w:sz w:val="24"/>
          <w:szCs w:val="24"/>
        </w:rPr>
      </w:pPr>
      <w:r>
        <w:rPr>
          <w:b/>
          <w:sz w:val="24"/>
          <w:szCs w:val="24"/>
        </w:rPr>
        <w:t>Figura 2.</w:t>
      </w:r>
      <w:r>
        <w:rPr>
          <w:sz w:val="24"/>
          <w:szCs w:val="24"/>
        </w:rPr>
        <w:t xml:space="preserve"> Récord de desempeño académico en la asignatura de Química I para los estudiantes de la UNED, 2010-2017</w:t>
      </w:r>
    </w:p>
    <w:p w14:paraId="185E1533" w14:textId="77777777" w:rsidR="00F67A48" w:rsidRDefault="00F67A48" w:rsidP="00F67A48">
      <w:pPr>
        <w:spacing w:line="360" w:lineRule="auto"/>
        <w:jc w:val="both"/>
        <w:rPr>
          <w:sz w:val="24"/>
          <w:szCs w:val="24"/>
        </w:rPr>
      </w:pPr>
    </w:p>
    <w:p w14:paraId="6C6013C0" w14:textId="77777777" w:rsidR="003F7CB6" w:rsidRDefault="00A20499">
      <w:pPr>
        <w:jc w:val="center"/>
        <w:rPr>
          <w:sz w:val="24"/>
          <w:szCs w:val="24"/>
        </w:rPr>
      </w:pPr>
      <w:r>
        <w:rPr>
          <w:noProof/>
          <w:sz w:val="24"/>
          <w:szCs w:val="24"/>
          <w:lang w:val="en-US" w:eastAsia="en-US"/>
        </w:rPr>
        <w:drawing>
          <wp:inline distT="114300" distB="114300" distL="114300" distR="114300" wp14:anchorId="650AFA4E" wp14:editId="7A30A96D">
            <wp:extent cx="5686425" cy="3171825"/>
            <wp:effectExtent l="0" t="0" r="9525" b="9525"/>
            <wp:docPr id="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5686425" cy="3171825"/>
                    </a:xfrm>
                    <a:prstGeom prst="rect">
                      <a:avLst/>
                    </a:prstGeom>
                    <a:ln/>
                  </pic:spPr>
                </pic:pic>
              </a:graphicData>
            </a:graphic>
          </wp:inline>
        </w:drawing>
      </w:r>
    </w:p>
    <w:p w14:paraId="3CE29EDE" w14:textId="77777777" w:rsidR="003F7CB6" w:rsidRPr="00F67A48" w:rsidRDefault="00A20499">
      <w:pPr>
        <w:jc w:val="center"/>
        <w:rPr>
          <w:sz w:val="20"/>
          <w:szCs w:val="20"/>
        </w:rPr>
      </w:pPr>
      <w:r w:rsidRPr="00C1159B">
        <w:rPr>
          <w:b/>
          <w:sz w:val="20"/>
          <w:szCs w:val="20"/>
        </w:rPr>
        <w:t>Fuente:</w:t>
      </w:r>
      <w:r w:rsidRPr="00F67A48">
        <w:rPr>
          <w:sz w:val="20"/>
          <w:szCs w:val="20"/>
        </w:rPr>
        <w:t xml:space="preserve"> Elaboración propia</w:t>
      </w:r>
      <w:r w:rsidR="007B18A8" w:rsidRPr="00F67A48">
        <w:rPr>
          <w:sz w:val="20"/>
          <w:szCs w:val="20"/>
        </w:rPr>
        <w:t xml:space="preserve"> a partir de datos del sistema de notas parciales de la UNED</w:t>
      </w:r>
      <w:r w:rsidR="00F67A48" w:rsidRPr="00F67A48">
        <w:rPr>
          <w:sz w:val="20"/>
          <w:szCs w:val="20"/>
        </w:rPr>
        <w:t>.</w:t>
      </w:r>
    </w:p>
    <w:p w14:paraId="5CF576B3" w14:textId="77777777" w:rsidR="003F7CB6" w:rsidRDefault="003F7CB6" w:rsidP="00F67A48">
      <w:pPr>
        <w:spacing w:line="360" w:lineRule="auto"/>
        <w:jc w:val="both"/>
        <w:rPr>
          <w:sz w:val="24"/>
          <w:szCs w:val="24"/>
        </w:rPr>
      </w:pPr>
    </w:p>
    <w:p w14:paraId="1D10C024" w14:textId="203A650A" w:rsidR="007B18A8" w:rsidRDefault="00A20499" w:rsidP="00F67A48">
      <w:pPr>
        <w:spacing w:line="360" w:lineRule="auto"/>
        <w:jc w:val="both"/>
        <w:rPr>
          <w:sz w:val="24"/>
          <w:szCs w:val="24"/>
        </w:rPr>
      </w:pPr>
      <w:r>
        <w:rPr>
          <w:sz w:val="24"/>
          <w:szCs w:val="24"/>
        </w:rPr>
        <w:t xml:space="preserve">Los datos muestran un bajo porcentaje de aprobación para el periodo 2010-2017, </w:t>
      </w:r>
      <w:r w:rsidR="003D31F4">
        <w:rPr>
          <w:sz w:val="24"/>
          <w:szCs w:val="24"/>
        </w:rPr>
        <w:t xml:space="preserve">donde </w:t>
      </w:r>
      <w:r w:rsidR="00EA5218">
        <w:rPr>
          <w:sz w:val="24"/>
          <w:szCs w:val="24"/>
        </w:rPr>
        <w:t xml:space="preserve">el </w:t>
      </w:r>
      <w:r>
        <w:rPr>
          <w:sz w:val="24"/>
          <w:szCs w:val="24"/>
        </w:rPr>
        <w:t xml:space="preserve">promedio global </w:t>
      </w:r>
      <w:r w:rsidR="003D31F4">
        <w:rPr>
          <w:sz w:val="24"/>
          <w:szCs w:val="24"/>
        </w:rPr>
        <w:t>es de</w:t>
      </w:r>
      <w:r>
        <w:rPr>
          <w:sz w:val="24"/>
          <w:szCs w:val="24"/>
        </w:rPr>
        <w:t xml:space="preserve"> 20,2%. Por otra parte, el porcentaje de reprobación es considerablemente mayor al porcentaje de aprobación</w:t>
      </w:r>
      <w:r w:rsidR="00735ABF">
        <w:rPr>
          <w:sz w:val="24"/>
          <w:szCs w:val="24"/>
        </w:rPr>
        <w:t>;</w:t>
      </w:r>
      <w:r>
        <w:rPr>
          <w:sz w:val="24"/>
          <w:szCs w:val="24"/>
        </w:rPr>
        <w:t xml:space="preserve"> para el periodo 2010-2017 fue de 62,2%.</w:t>
      </w:r>
      <w:r w:rsidR="003D31F4">
        <w:rPr>
          <w:sz w:val="24"/>
          <w:szCs w:val="24"/>
        </w:rPr>
        <w:t xml:space="preserve"> </w:t>
      </w:r>
      <w:r>
        <w:rPr>
          <w:sz w:val="24"/>
          <w:szCs w:val="24"/>
        </w:rPr>
        <w:t>E</w:t>
      </w:r>
      <w:r w:rsidR="003D31F4">
        <w:rPr>
          <w:sz w:val="24"/>
          <w:szCs w:val="24"/>
        </w:rPr>
        <w:t>n el</w:t>
      </w:r>
      <w:r>
        <w:rPr>
          <w:sz w:val="24"/>
          <w:szCs w:val="24"/>
        </w:rPr>
        <w:t xml:space="preserve"> gráfico de la figura </w:t>
      </w:r>
      <w:r w:rsidR="002D467C">
        <w:rPr>
          <w:sz w:val="24"/>
          <w:szCs w:val="24"/>
        </w:rPr>
        <w:t>2</w:t>
      </w:r>
      <w:r>
        <w:rPr>
          <w:sz w:val="24"/>
          <w:szCs w:val="24"/>
        </w:rPr>
        <w:t xml:space="preserve"> se observa en los datos una tendencia al incremento en la cantidad de estudiantes reprobados en el tiempo</w:t>
      </w:r>
      <w:r w:rsidR="00EA5218">
        <w:rPr>
          <w:sz w:val="24"/>
          <w:szCs w:val="24"/>
        </w:rPr>
        <w:t>, lo cual</w:t>
      </w:r>
      <w:r>
        <w:rPr>
          <w:sz w:val="24"/>
          <w:szCs w:val="24"/>
        </w:rPr>
        <w:t xml:space="preserve"> contrasta con los datos de porcentajes de aprobación, que no muestran tendencias claras de disminución o aumento en los porcentajes del período analizado. </w:t>
      </w:r>
    </w:p>
    <w:p w14:paraId="26A7D4BC" w14:textId="77777777" w:rsidR="003F7CB6" w:rsidRDefault="003F7CB6" w:rsidP="00F67A48">
      <w:pPr>
        <w:spacing w:line="360" w:lineRule="auto"/>
        <w:jc w:val="both"/>
        <w:rPr>
          <w:sz w:val="24"/>
          <w:szCs w:val="24"/>
        </w:rPr>
      </w:pPr>
    </w:p>
    <w:p w14:paraId="0F98F7DB" w14:textId="77777777" w:rsidR="00C1159B" w:rsidRDefault="00C1159B" w:rsidP="00F67A48">
      <w:pPr>
        <w:spacing w:line="360" w:lineRule="auto"/>
        <w:jc w:val="both"/>
        <w:rPr>
          <w:sz w:val="24"/>
          <w:szCs w:val="24"/>
        </w:rPr>
      </w:pPr>
    </w:p>
    <w:p w14:paraId="7A6951F0" w14:textId="77777777" w:rsidR="003F7CB6" w:rsidRDefault="00A20499" w:rsidP="00F67A48">
      <w:pPr>
        <w:spacing w:line="360" w:lineRule="auto"/>
        <w:jc w:val="both"/>
        <w:rPr>
          <w:sz w:val="24"/>
          <w:szCs w:val="24"/>
          <w:u w:val="single"/>
        </w:rPr>
      </w:pPr>
      <w:r>
        <w:rPr>
          <w:sz w:val="24"/>
          <w:szCs w:val="24"/>
          <w:u w:val="single"/>
        </w:rPr>
        <w:lastRenderedPageBreak/>
        <w:t>3.2. Datos cuantitativos obtenidos a partir de la encuesta a los estudiantes</w:t>
      </w:r>
    </w:p>
    <w:p w14:paraId="35796C09" w14:textId="77777777" w:rsidR="003F7CB6" w:rsidRPr="00CF4723" w:rsidRDefault="00A20499" w:rsidP="00F67A48">
      <w:pPr>
        <w:spacing w:line="360" w:lineRule="auto"/>
        <w:jc w:val="both"/>
        <w:rPr>
          <w:i/>
          <w:sz w:val="24"/>
          <w:szCs w:val="24"/>
        </w:rPr>
      </w:pPr>
      <w:r w:rsidRPr="00CF4723">
        <w:rPr>
          <w:i/>
          <w:sz w:val="24"/>
          <w:szCs w:val="24"/>
        </w:rPr>
        <w:t xml:space="preserve">3.2.1. Aspectos sociodemográficos </w:t>
      </w:r>
    </w:p>
    <w:p w14:paraId="0E3254E3" w14:textId="7B42ED9F" w:rsidR="003F7CB6" w:rsidRDefault="007B18A8" w:rsidP="00F67A48">
      <w:pPr>
        <w:spacing w:line="360" w:lineRule="auto"/>
        <w:jc w:val="both"/>
        <w:rPr>
          <w:sz w:val="24"/>
          <w:szCs w:val="24"/>
        </w:rPr>
      </w:pPr>
      <w:r>
        <w:rPr>
          <w:sz w:val="24"/>
          <w:szCs w:val="24"/>
        </w:rPr>
        <w:t>La</w:t>
      </w:r>
      <w:r w:rsidR="00A20499">
        <w:rPr>
          <w:sz w:val="24"/>
          <w:szCs w:val="24"/>
        </w:rPr>
        <w:t xml:space="preserve"> distribución de edades de los estudiantes encuestados</w:t>
      </w:r>
      <w:r w:rsidR="002D467C">
        <w:rPr>
          <w:sz w:val="24"/>
          <w:szCs w:val="24"/>
        </w:rPr>
        <w:t xml:space="preserve"> fue entre los 18-56 años</w:t>
      </w:r>
      <w:r w:rsidR="00A20499">
        <w:rPr>
          <w:sz w:val="24"/>
          <w:szCs w:val="24"/>
        </w:rPr>
        <w:t>,</w:t>
      </w:r>
      <w:r w:rsidR="002D467C" w:rsidRPr="002D467C">
        <w:rPr>
          <w:sz w:val="24"/>
          <w:szCs w:val="24"/>
        </w:rPr>
        <w:t xml:space="preserve"> </w:t>
      </w:r>
      <w:r w:rsidR="002D467C">
        <w:rPr>
          <w:sz w:val="24"/>
          <w:szCs w:val="24"/>
        </w:rPr>
        <w:t>con una moda de 20 años y un promedio</w:t>
      </w:r>
      <w:r w:rsidR="00EA5218">
        <w:rPr>
          <w:sz w:val="24"/>
          <w:szCs w:val="24"/>
        </w:rPr>
        <w:t xml:space="preserve"> de</w:t>
      </w:r>
      <w:r w:rsidR="002D467C">
        <w:rPr>
          <w:sz w:val="24"/>
          <w:szCs w:val="24"/>
        </w:rPr>
        <w:t xml:space="preserve"> 30,5 años; </w:t>
      </w:r>
      <w:r w:rsidR="00A20499">
        <w:rPr>
          <w:sz w:val="24"/>
          <w:szCs w:val="24"/>
        </w:rPr>
        <w:t xml:space="preserve">de los cuales 41,2% </w:t>
      </w:r>
      <w:r w:rsidR="003D31F4">
        <w:rPr>
          <w:sz w:val="24"/>
          <w:szCs w:val="24"/>
        </w:rPr>
        <w:t>son</w:t>
      </w:r>
      <w:r w:rsidR="00A20499">
        <w:rPr>
          <w:sz w:val="24"/>
          <w:szCs w:val="24"/>
        </w:rPr>
        <w:t xml:space="preserve"> mujeres (n = 42) y 58,8% hombres (n = 60)</w:t>
      </w:r>
      <w:r w:rsidR="002D467C">
        <w:rPr>
          <w:sz w:val="24"/>
          <w:szCs w:val="24"/>
        </w:rPr>
        <w:t xml:space="preserve">. </w:t>
      </w:r>
    </w:p>
    <w:p w14:paraId="3BEF441C" w14:textId="77777777" w:rsidR="003F7CB6" w:rsidRDefault="003F7CB6" w:rsidP="00F67A48">
      <w:pPr>
        <w:spacing w:line="360" w:lineRule="auto"/>
        <w:jc w:val="both"/>
        <w:rPr>
          <w:sz w:val="24"/>
          <w:szCs w:val="24"/>
        </w:rPr>
      </w:pPr>
    </w:p>
    <w:p w14:paraId="6514B020" w14:textId="29C6EACB" w:rsidR="003F7CB6" w:rsidRDefault="00A20499" w:rsidP="00F67A48">
      <w:pPr>
        <w:spacing w:line="360" w:lineRule="auto"/>
        <w:jc w:val="both"/>
        <w:rPr>
          <w:sz w:val="24"/>
          <w:szCs w:val="24"/>
        </w:rPr>
      </w:pPr>
      <w:r>
        <w:rPr>
          <w:sz w:val="24"/>
          <w:szCs w:val="24"/>
        </w:rPr>
        <w:t xml:space="preserve">Respecto al origen geográfico del estudiantado, 42% (n = 44) proviene de la provincia de San José; </w:t>
      </w:r>
      <w:r w:rsidR="00EA5218">
        <w:rPr>
          <w:sz w:val="24"/>
          <w:szCs w:val="24"/>
        </w:rPr>
        <w:t xml:space="preserve">el </w:t>
      </w:r>
      <w:r>
        <w:rPr>
          <w:sz w:val="24"/>
          <w:szCs w:val="24"/>
        </w:rPr>
        <w:t xml:space="preserve">porcentaje incluye la presencia significativa de estudiantes de la zona de Pérez Zeledón (22% del total de estudiantes encuestados). En el caso de las demás provincias, 15% (n = 16) proviene de Cartago, 11% (n = 12) de Guanacaste, 10% (n = 10) de Limón, 9% (n = 10) de Alajuela, 7% (n = 7) de Puntarenas y 6% (n = 6) de Heredia (figura </w:t>
      </w:r>
      <w:r w:rsidR="002D467C">
        <w:rPr>
          <w:sz w:val="24"/>
          <w:szCs w:val="24"/>
        </w:rPr>
        <w:t>3</w:t>
      </w:r>
      <w:r>
        <w:rPr>
          <w:sz w:val="24"/>
          <w:szCs w:val="24"/>
        </w:rPr>
        <w:t>).</w:t>
      </w:r>
    </w:p>
    <w:p w14:paraId="65B5A02D" w14:textId="77777777" w:rsidR="00C1159B" w:rsidRDefault="00C1159B" w:rsidP="00C1159B">
      <w:pPr>
        <w:spacing w:line="360" w:lineRule="auto"/>
        <w:jc w:val="both"/>
        <w:rPr>
          <w:sz w:val="24"/>
          <w:szCs w:val="24"/>
        </w:rPr>
      </w:pPr>
    </w:p>
    <w:p w14:paraId="03CED56A" w14:textId="4F2A2AE3" w:rsidR="00C1159B" w:rsidRDefault="00C1159B" w:rsidP="00C1159B">
      <w:pPr>
        <w:spacing w:line="360" w:lineRule="auto"/>
        <w:jc w:val="both"/>
        <w:rPr>
          <w:sz w:val="24"/>
          <w:szCs w:val="24"/>
        </w:rPr>
      </w:pPr>
      <w:r>
        <w:rPr>
          <w:b/>
          <w:sz w:val="24"/>
          <w:szCs w:val="24"/>
        </w:rPr>
        <w:t>Figura 3.</w:t>
      </w:r>
      <w:r>
        <w:rPr>
          <w:sz w:val="24"/>
          <w:szCs w:val="24"/>
        </w:rPr>
        <w:t xml:space="preserve"> Distribución de las zonas de origen geográfico de los estudiantes encuestados</w:t>
      </w:r>
    </w:p>
    <w:p w14:paraId="30DDE8AC" w14:textId="77777777" w:rsidR="003F7CB6" w:rsidRDefault="003F7CB6" w:rsidP="00F67A48">
      <w:pPr>
        <w:spacing w:line="360" w:lineRule="auto"/>
        <w:jc w:val="both"/>
        <w:rPr>
          <w:sz w:val="24"/>
          <w:szCs w:val="24"/>
        </w:rPr>
      </w:pPr>
    </w:p>
    <w:p w14:paraId="4C33EBEB" w14:textId="77777777" w:rsidR="003F7CB6" w:rsidRDefault="00A20499" w:rsidP="00F67A48">
      <w:pPr>
        <w:spacing w:line="360" w:lineRule="auto"/>
        <w:jc w:val="center"/>
        <w:rPr>
          <w:sz w:val="24"/>
          <w:szCs w:val="24"/>
        </w:rPr>
      </w:pPr>
      <w:r>
        <w:rPr>
          <w:noProof/>
          <w:sz w:val="24"/>
          <w:szCs w:val="24"/>
          <w:lang w:val="en-US" w:eastAsia="en-US"/>
        </w:rPr>
        <w:drawing>
          <wp:inline distT="114300" distB="114300" distL="114300" distR="114300" wp14:anchorId="0FE8E228" wp14:editId="58BC4D93">
            <wp:extent cx="4676775" cy="2952750"/>
            <wp:effectExtent l="0" t="0" r="9525" b="0"/>
            <wp:docPr id="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3"/>
                    <a:srcRect/>
                    <a:stretch>
                      <a:fillRect/>
                    </a:stretch>
                  </pic:blipFill>
                  <pic:spPr>
                    <a:xfrm>
                      <a:off x="0" y="0"/>
                      <a:ext cx="4677603" cy="2953273"/>
                    </a:xfrm>
                    <a:prstGeom prst="rect">
                      <a:avLst/>
                    </a:prstGeom>
                    <a:ln/>
                  </pic:spPr>
                </pic:pic>
              </a:graphicData>
            </a:graphic>
          </wp:inline>
        </w:drawing>
      </w:r>
    </w:p>
    <w:p w14:paraId="7EEE839D" w14:textId="77777777" w:rsidR="003F7CB6" w:rsidRPr="00C1159B" w:rsidRDefault="00C1159B" w:rsidP="00F67A48">
      <w:pPr>
        <w:spacing w:line="360" w:lineRule="auto"/>
        <w:jc w:val="center"/>
        <w:rPr>
          <w:sz w:val="20"/>
          <w:szCs w:val="20"/>
        </w:rPr>
      </w:pPr>
      <w:r w:rsidRPr="00C1159B">
        <w:rPr>
          <w:b/>
          <w:sz w:val="20"/>
          <w:szCs w:val="20"/>
        </w:rPr>
        <w:t>Fuente:</w:t>
      </w:r>
      <w:r w:rsidRPr="00C1159B">
        <w:rPr>
          <w:sz w:val="20"/>
          <w:szCs w:val="20"/>
        </w:rPr>
        <w:t xml:space="preserve"> Elaboración propia</w:t>
      </w:r>
      <w:r w:rsidR="00EA5218">
        <w:rPr>
          <w:sz w:val="20"/>
          <w:szCs w:val="20"/>
        </w:rPr>
        <w:t>.</w:t>
      </w:r>
    </w:p>
    <w:p w14:paraId="1F3C17CC" w14:textId="77777777" w:rsidR="003F7CB6" w:rsidRDefault="003F7CB6" w:rsidP="00F67A48">
      <w:pPr>
        <w:spacing w:line="360" w:lineRule="auto"/>
        <w:jc w:val="center"/>
        <w:rPr>
          <w:sz w:val="24"/>
          <w:szCs w:val="24"/>
        </w:rPr>
      </w:pPr>
    </w:p>
    <w:p w14:paraId="5F69A707" w14:textId="1FBC28B3" w:rsidR="003F7CB6" w:rsidRDefault="00A20499" w:rsidP="00F67A48">
      <w:pPr>
        <w:spacing w:line="360" w:lineRule="auto"/>
        <w:jc w:val="both"/>
        <w:rPr>
          <w:sz w:val="24"/>
          <w:szCs w:val="24"/>
        </w:rPr>
      </w:pPr>
      <w:r>
        <w:rPr>
          <w:sz w:val="24"/>
          <w:szCs w:val="24"/>
        </w:rPr>
        <w:t xml:space="preserve">En la figura </w:t>
      </w:r>
      <w:r w:rsidR="002D467C">
        <w:rPr>
          <w:sz w:val="24"/>
          <w:szCs w:val="24"/>
        </w:rPr>
        <w:t>4</w:t>
      </w:r>
      <w:r>
        <w:rPr>
          <w:sz w:val="24"/>
          <w:szCs w:val="24"/>
        </w:rPr>
        <w:t xml:space="preserve"> se observa la distribución de las modalidades educativas de la población en estudio. </w:t>
      </w:r>
      <w:r w:rsidR="00F34E7C">
        <w:rPr>
          <w:sz w:val="24"/>
          <w:szCs w:val="24"/>
        </w:rPr>
        <w:t xml:space="preserve">Actualmente, Costa Rica cuenta con una oferta educativa creciente a través de la apertura de centros educativos del MEP en distintas modalidades, lo cual ha repercutido </w:t>
      </w:r>
      <w:r w:rsidR="00F34E7C">
        <w:rPr>
          <w:sz w:val="24"/>
          <w:szCs w:val="24"/>
        </w:rPr>
        <w:lastRenderedPageBreak/>
        <w:t>positivamente en la tasa neta de escolaridad que para el año 2015 fue de 70,9% (</w:t>
      </w:r>
      <w:r w:rsidR="00F34E7C" w:rsidRPr="002D467C">
        <w:rPr>
          <w:sz w:val="24"/>
          <w:szCs w:val="24"/>
        </w:rPr>
        <w:t>MEP, 2015</w:t>
      </w:r>
      <w:r w:rsidR="00F34E7C">
        <w:rPr>
          <w:sz w:val="24"/>
          <w:szCs w:val="24"/>
        </w:rPr>
        <w:t>)</w:t>
      </w:r>
      <w:r w:rsidR="00EA5218">
        <w:rPr>
          <w:sz w:val="24"/>
          <w:szCs w:val="24"/>
        </w:rPr>
        <w:t>.</w:t>
      </w:r>
    </w:p>
    <w:p w14:paraId="7339A10A" w14:textId="77777777" w:rsidR="00C1159B" w:rsidRDefault="00C1159B" w:rsidP="00F67A48">
      <w:pPr>
        <w:spacing w:line="360" w:lineRule="auto"/>
        <w:jc w:val="both"/>
        <w:rPr>
          <w:sz w:val="24"/>
          <w:szCs w:val="24"/>
        </w:rPr>
      </w:pPr>
    </w:p>
    <w:p w14:paraId="04E3F340" w14:textId="10721387" w:rsidR="00C1159B" w:rsidRDefault="00C1159B" w:rsidP="00F67A48">
      <w:pPr>
        <w:spacing w:line="360" w:lineRule="auto"/>
        <w:jc w:val="both"/>
        <w:rPr>
          <w:sz w:val="24"/>
          <w:szCs w:val="24"/>
        </w:rPr>
      </w:pPr>
      <w:r>
        <w:rPr>
          <w:b/>
          <w:sz w:val="24"/>
          <w:szCs w:val="24"/>
        </w:rPr>
        <w:t xml:space="preserve">Figura 4. </w:t>
      </w:r>
      <w:r>
        <w:rPr>
          <w:sz w:val="24"/>
          <w:szCs w:val="24"/>
        </w:rPr>
        <w:t>Tipos de modalidad en educación secundaria cursada por los estudiantes encuestados</w:t>
      </w:r>
    </w:p>
    <w:p w14:paraId="37F7800B" w14:textId="77777777" w:rsidR="003F7CB6" w:rsidRDefault="003F7CB6" w:rsidP="00F67A48">
      <w:pPr>
        <w:spacing w:line="360" w:lineRule="auto"/>
        <w:jc w:val="both"/>
        <w:rPr>
          <w:sz w:val="24"/>
          <w:szCs w:val="24"/>
        </w:rPr>
      </w:pPr>
    </w:p>
    <w:p w14:paraId="2CF7FCC4" w14:textId="77777777" w:rsidR="003F7CB6" w:rsidRDefault="00A20499" w:rsidP="00F67A48">
      <w:pPr>
        <w:spacing w:line="360" w:lineRule="auto"/>
        <w:jc w:val="center"/>
        <w:rPr>
          <w:sz w:val="24"/>
          <w:szCs w:val="24"/>
        </w:rPr>
      </w:pPr>
      <w:r>
        <w:rPr>
          <w:noProof/>
          <w:sz w:val="24"/>
          <w:szCs w:val="24"/>
          <w:lang w:val="en-US" w:eastAsia="en-US"/>
        </w:rPr>
        <w:drawing>
          <wp:inline distT="114300" distB="114300" distL="114300" distR="114300" wp14:anchorId="44E298C6" wp14:editId="0557CBEC">
            <wp:extent cx="4533900" cy="2743200"/>
            <wp:effectExtent l="0" t="0" r="0" b="0"/>
            <wp:docPr id="10"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4"/>
                    <a:srcRect/>
                    <a:stretch>
                      <a:fillRect/>
                    </a:stretch>
                  </pic:blipFill>
                  <pic:spPr>
                    <a:xfrm>
                      <a:off x="0" y="0"/>
                      <a:ext cx="4534807" cy="2743749"/>
                    </a:xfrm>
                    <a:prstGeom prst="rect">
                      <a:avLst/>
                    </a:prstGeom>
                    <a:ln/>
                  </pic:spPr>
                </pic:pic>
              </a:graphicData>
            </a:graphic>
          </wp:inline>
        </w:drawing>
      </w:r>
    </w:p>
    <w:p w14:paraId="40A8ABB7" w14:textId="77777777" w:rsidR="003F7CB6" w:rsidRPr="00C1159B" w:rsidRDefault="00C1159B" w:rsidP="00F67A48">
      <w:pPr>
        <w:spacing w:line="360" w:lineRule="auto"/>
        <w:jc w:val="center"/>
        <w:rPr>
          <w:sz w:val="20"/>
          <w:szCs w:val="20"/>
        </w:rPr>
      </w:pPr>
      <w:r w:rsidRPr="00C1159B">
        <w:rPr>
          <w:b/>
          <w:sz w:val="20"/>
          <w:szCs w:val="20"/>
        </w:rPr>
        <w:t>Fuente:</w:t>
      </w:r>
      <w:r w:rsidRPr="00C1159B">
        <w:rPr>
          <w:sz w:val="20"/>
          <w:szCs w:val="20"/>
        </w:rPr>
        <w:t xml:space="preserve"> Elaboración propia</w:t>
      </w:r>
      <w:r w:rsidR="00EA5218">
        <w:rPr>
          <w:sz w:val="20"/>
          <w:szCs w:val="20"/>
        </w:rPr>
        <w:t>.</w:t>
      </w:r>
    </w:p>
    <w:p w14:paraId="21D07462" w14:textId="77777777" w:rsidR="003F7CB6" w:rsidRDefault="003F7CB6" w:rsidP="00F67A48">
      <w:pPr>
        <w:spacing w:line="360" w:lineRule="auto"/>
        <w:jc w:val="center"/>
        <w:rPr>
          <w:sz w:val="24"/>
          <w:szCs w:val="24"/>
          <w:u w:val="single"/>
        </w:rPr>
      </w:pPr>
    </w:p>
    <w:p w14:paraId="550D9277" w14:textId="27C3E3D6" w:rsidR="003F7CB6" w:rsidRDefault="00A20499" w:rsidP="00F67A48">
      <w:pPr>
        <w:spacing w:line="360" w:lineRule="auto"/>
        <w:jc w:val="both"/>
        <w:rPr>
          <w:sz w:val="24"/>
          <w:szCs w:val="24"/>
        </w:rPr>
      </w:pPr>
      <w:r>
        <w:rPr>
          <w:sz w:val="24"/>
          <w:szCs w:val="24"/>
        </w:rPr>
        <w:t xml:space="preserve">Se puede observar que 62% de la población encuestada proviene de colegios públicos, seguido por 12% de colegios nocturnos y 12% de colegios técnicos. Es importante destacar este aspecto debido a que la cantidad de lecciones de química que se imparten en este tipo de colegios es de cuatro lecciones, un número menor que en el caso de los colegios privados, donde </w:t>
      </w:r>
      <w:r w:rsidR="002D467C">
        <w:rPr>
          <w:sz w:val="24"/>
          <w:szCs w:val="24"/>
        </w:rPr>
        <w:t>el mínimo de lecciones impartidas es</w:t>
      </w:r>
      <w:r>
        <w:rPr>
          <w:sz w:val="24"/>
          <w:szCs w:val="24"/>
        </w:rPr>
        <w:t xml:space="preserve"> cuatro, o los científicos, donde se imparten seis o más lecciones (</w:t>
      </w:r>
      <w:r w:rsidR="007B18A8" w:rsidRPr="008114D6">
        <w:rPr>
          <w:sz w:val="24"/>
          <w:szCs w:val="24"/>
        </w:rPr>
        <w:t>Sistema de Colegios Científicos de Costa Rica</w:t>
      </w:r>
      <w:r w:rsidR="007B18A8">
        <w:rPr>
          <w:sz w:val="24"/>
          <w:szCs w:val="24"/>
        </w:rPr>
        <w:t>, 2015</w:t>
      </w:r>
      <w:r>
        <w:rPr>
          <w:sz w:val="24"/>
          <w:szCs w:val="24"/>
        </w:rPr>
        <w:t>).</w:t>
      </w:r>
    </w:p>
    <w:p w14:paraId="04B8C849" w14:textId="77777777" w:rsidR="003F7CB6" w:rsidRDefault="003F7CB6" w:rsidP="00F67A48">
      <w:pPr>
        <w:spacing w:line="360" w:lineRule="auto"/>
        <w:jc w:val="both"/>
        <w:rPr>
          <w:sz w:val="24"/>
          <w:szCs w:val="24"/>
        </w:rPr>
      </w:pPr>
    </w:p>
    <w:p w14:paraId="3FE83EF5" w14:textId="77777777" w:rsidR="003F7CB6" w:rsidRPr="00CF4723" w:rsidRDefault="00A20499" w:rsidP="00F67A48">
      <w:pPr>
        <w:spacing w:line="360" w:lineRule="auto"/>
        <w:rPr>
          <w:i/>
          <w:sz w:val="24"/>
          <w:szCs w:val="24"/>
        </w:rPr>
      </w:pPr>
      <w:r w:rsidRPr="00CF4723">
        <w:rPr>
          <w:i/>
          <w:sz w:val="24"/>
          <w:szCs w:val="24"/>
        </w:rPr>
        <w:t>3.2.2. Conocimiento de aspectos básicos en química según estudios secundarios</w:t>
      </w:r>
    </w:p>
    <w:p w14:paraId="4BC41DD0" w14:textId="7E328D30" w:rsidR="003F7CB6" w:rsidRDefault="00A20499" w:rsidP="00F67A48">
      <w:pPr>
        <w:spacing w:line="360" w:lineRule="auto"/>
        <w:jc w:val="both"/>
        <w:rPr>
          <w:sz w:val="24"/>
          <w:szCs w:val="24"/>
        </w:rPr>
      </w:pPr>
      <w:r>
        <w:rPr>
          <w:sz w:val="24"/>
          <w:szCs w:val="24"/>
        </w:rPr>
        <w:t xml:space="preserve">En la figura </w:t>
      </w:r>
      <w:r w:rsidR="004F0D77">
        <w:rPr>
          <w:sz w:val="24"/>
          <w:szCs w:val="24"/>
        </w:rPr>
        <w:t>5</w:t>
      </w:r>
      <w:r>
        <w:rPr>
          <w:sz w:val="24"/>
          <w:szCs w:val="24"/>
        </w:rPr>
        <w:t xml:space="preserve">, se muestra </w:t>
      </w:r>
      <w:r w:rsidR="004F0D77">
        <w:rPr>
          <w:sz w:val="24"/>
          <w:szCs w:val="24"/>
        </w:rPr>
        <w:t xml:space="preserve">el resultado del </w:t>
      </w:r>
      <w:r w:rsidR="000C5F39">
        <w:rPr>
          <w:sz w:val="24"/>
          <w:szCs w:val="24"/>
        </w:rPr>
        <w:t>ítem</w:t>
      </w:r>
      <w:r w:rsidR="004F0D77">
        <w:rPr>
          <w:sz w:val="24"/>
          <w:szCs w:val="24"/>
        </w:rPr>
        <w:t xml:space="preserve"> de la encuesta “Prueba de Ciencias realizada en bachillerato”; donde </w:t>
      </w:r>
      <w:r>
        <w:rPr>
          <w:sz w:val="24"/>
          <w:szCs w:val="24"/>
        </w:rPr>
        <w:t xml:space="preserve">90,0% </w:t>
      </w:r>
      <w:r w:rsidR="004F0D77">
        <w:rPr>
          <w:sz w:val="24"/>
          <w:szCs w:val="24"/>
        </w:rPr>
        <w:t xml:space="preserve">de los estudiantes encuestados </w:t>
      </w:r>
      <w:r>
        <w:rPr>
          <w:sz w:val="24"/>
          <w:szCs w:val="24"/>
        </w:rPr>
        <w:t xml:space="preserve">eligieron realizar la prueba de </w:t>
      </w:r>
      <w:r w:rsidR="00EA5218">
        <w:rPr>
          <w:sz w:val="24"/>
          <w:szCs w:val="24"/>
        </w:rPr>
        <w:t>Biología</w:t>
      </w:r>
      <w:r>
        <w:rPr>
          <w:sz w:val="24"/>
          <w:szCs w:val="24"/>
        </w:rPr>
        <w:t>. Sumado a este panorama</w:t>
      </w:r>
      <w:r w:rsidR="00EA5218">
        <w:rPr>
          <w:sz w:val="24"/>
          <w:szCs w:val="24"/>
        </w:rPr>
        <w:t>,</w:t>
      </w:r>
      <w:r>
        <w:rPr>
          <w:sz w:val="24"/>
          <w:szCs w:val="24"/>
        </w:rPr>
        <w:t xml:space="preserve"> 31,4% de los e</w:t>
      </w:r>
      <w:r w:rsidR="00F34E7C">
        <w:rPr>
          <w:sz w:val="24"/>
          <w:szCs w:val="24"/>
        </w:rPr>
        <w:t xml:space="preserve">ncuestados </w:t>
      </w:r>
      <w:r>
        <w:rPr>
          <w:sz w:val="24"/>
          <w:szCs w:val="24"/>
        </w:rPr>
        <w:t xml:space="preserve">indicaron que no recibieron química en los </w:t>
      </w:r>
      <w:r w:rsidR="00EA5218">
        <w:rPr>
          <w:sz w:val="24"/>
          <w:szCs w:val="24"/>
        </w:rPr>
        <w:t xml:space="preserve">dos </w:t>
      </w:r>
      <w:r>
        <w:rPr>
          <w:sz w:val="24"/>
          <w:szCs w:val="24"/>
        </w:rPr>
        <w:t xml:space="preserve">últimos años del colegio. </w:t>
      </w:r>
    </w:p>
    <w:p w14:paraId="3DB8821D" w14:textId="745F6ED5" w:rsidR="00C1159B" w:rsidRDefault="00C1159B" w:rsidP="00F67A48">
      <w:pPr>
        <w:spacing w:line="360" w:lineRule="auto"/>
        <w:jc w:val="both"/>
        <w:rPr>
          <w:sz w:val="24"/>
          <w:szCs w:val="24"/>
        </w:rPr>
      </w:pPr>
      <w:r>
        <w:rPr>
          <w:b/>
          <w:sz w:val="24"/>
          <w:szCs w:val="24"/>
        </w:rPr>
        <w:lastRenderedPageBreak/>
        <w:t>Figura 5.</w:t>
      </w:r>
      <w:r>
        <w:rPr>
          <w:sz w:val="24"/>
          <w:szCs w:val="24"/>
        </w:rPr>
        <w:t xml:space="preserve"> Porcentajes de estudiantes que realizaron pruebas de bachillerato en Biología, Física y Química</w:t>
      </w:r>
    </w:p>
    <w:p w14:paraId="6A646C4C" w14:textId="77777777" w:rsidR="00C1159B" w:rsidRDefault="00C1159B" w:rsidP="00F67A48">
      <w:pPr>
        <w:spacing w:line="360" w:lineRule="auto"/>
        <w:jc w:val="both"/>
        <w:rPr>
          <w:sz w:val="24"/>
          <w:szCs w:val="24"/>
        </w:rPr>
      </w:pPr>
    </w:p>
    <w:p w14:paraId="299B90AE" w14:textId="77777777" w:rsidR="003F7CB6" w:rsidRDefault="00A20499" w:rsidP="00F67A48">
      <w:pPr>
        <w:spacing w:line="360" w:lineRule="auto"/>
        <w:jc w:val="center"/>
        <w:rPr>
          <w:sz w:val="24"/>
          <w:szCs w:val="24"/>
        </w:rPr>
      </w:pPr>
      <w:r>
        <w:rPr>
          <w:noProof/>
          <w:sz w:val="24"/>
          <w:szCs w:val="24"/>
          <w:lang w:val="en-US" w:eastAsia="en-US"/>
        </w:rPr>
        <w:drawing>
          <wp:inline distT="114300" distB="114300" distL="114300" distR="114300" wp14:anchorId="11D7FC1A" wp14:editId="25EF3A0E">
            <wp:extent cx="4467225" cy="2809875"/>
            <wp:effectExtent l="0" t="0" r="9525" b="9525"/>
            <wp:docPr id="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5"/>
                    <a:srcRect/>
                    <a:stretch>
                      <a:fillRect/>
                    </a:stretch>
                  </pic:blipFill>
                  <pic:spPr>
                    <a:xfrm>
                      <a:off x="0" y="0"/>
                      <a:ext cx="4467225" cy="2809875"/>
                    </a:xfrm>
                    <a:prstGeom prst="rect">
                      <a:avLst/>
                    </a:prstGeom>
                    <a:ln/>
                  </pic:spPr>
                </pic:pic>
              </a:graphicData>
            </a:graphic>
          </wp:inline>
        </w:drawing>
      </w:r>
    </w:p>
    <w:p w14:paraId="500A1A5C" w14:textId="77777777" w:rsidR="003F7CB6" w:rsidRPr="00C1159B" w:rsidRDefault="00C1159B" w:rsidP="00F67A48">
      <w:pPr>
        <w:spacing w:line="360" w:lineRule="auto"/>
        <w:jc w:val="center"/>
        <w:rPr>
          <w:sz w:val="20"/>
          <w:szCs w:val="20"/>
        </w:rPr>
      </w:pPr>
      <w:r w:rsidRPr="00C1159B">
        <w:rPr>
          <w:b/>
          <w:sz w:val="20"/>
          <w:szCs w:val="20"/>
        </w:rPr>
        <w:t>Fuente:</w:t>
      </w:r>
      <w:r w:rsidRPr="00C1159B">
        <w:rPr>
          <w:sz w:val="20"/>
          <w:szCs w:val="20"/>
        </w:rPr>
        <w:t xml:space="preserve"> Elaboración propia</w:t>
      </w:r>
    </w:p>
    <w:p w14:paraId="2EA20946" w14:textId="77777777" w:rsidR="00C1159B" w:rsidRDefault="00C1159B" w:rsidP="00F67A48">
      <w:pPr>
        <w:spacing w:line="360" w:lineRule="auto"/>
        <w:jc w:val="center"/>
        <w:rPr>
          <w:sz w:val="24"/>
          <w:szCs w:val="24"/>
        </w:rPr>
      </w:pPr>
    </w:p>
    <w:p w14:paraId="194A91B5" w14:textId="77777777" w:rsidR="00C1159B" w:rsidRDefault="00C1159B" w:rsidP="00F67A48">
      <w:pPr>
        <w:spacing w:line="360" w:lineRule="auto"/>
        <w:jc w:val="center"/>
        <w:rPr>
          <w:sz w:val="24"/>
          <w:szCs w:val="24"/>
        </w:rPr>
      </w:pPr>
    </w:p>
    <w:p w14:paraId="5CC486F9" w14:textId="628ED52F" w:rsidR="003F7CB6" w:rsidRDefault="00014455" w:rsidP="00F67A48">
      <w:pPr>
        <w:spacing w:line="360" w:lineRule="auto"/>
        <w:jc w:val="both"/>
        <w:rPr>
          <w:sz w:val="24"/>
          <w:szCs w:val="24"/>
        </w:rPr>
      </w:pPr>
      <w:r>
        <w:rPr>
          <w:sz w:val="24"/>
          <w:szCs w:val="24"/>
        </w:rPr>
        <w:t xml:space="preserve">Los </w:t>
      </w:r>
      <w:r w:rsidR="00A20499">
        <w:rPr>
          <w:sz w:val="24"/>
          <w:szCs w:val="24"/>
        </w:rPr>
        <w:t xml:space="preserve">datos indican </w:t>
      </w:r>
      <w:r w:rsidR="00735ABF">
        <w:rPr>
          <w:sz w:val="24"/>
          <w:szCs w:val="24"/>
        </w:rPr>
        <w:t>que,</w:t>
      </w:r>
      <w:r w:rsidR="00A20499">
        <w:rPr>
          <w:sz w:val="24"/>
          <w:szCs w:val="24"/>
        </w:rPr>
        <w:t xml:space="preserve"> en la recta final del bachillerato en educación media, los estudiantes ponen más énfasis en la </w:t>
      </w:r>
      <w:r>
        <w:rPr>
          <w:sz w:val="24"/>
          <w:szCs w:val="24"/>
        </w:rPr>
        <w:t xml:space="preserve">asignatura </w:t>
      </w:r>
      <w:r w:rsidR="00A20499">
        <w:rPr>
          <w:sz w:val="24"/>
          <w:szCs w:val="24"/>
        </w:rPr>
        <w:t xml:space="preserve">de </w:t>
      </w:r>
      <w:r>
        <w:rPr>
          <w:sz w:val="24"/>
          <w:szCs w:val="24"/>
        </w:rPr>
        <w:t xml:space="preserve">Biología </w:t>
      </w:r>
      <w:r w:rsidR="00A20499">
        <w:rPr>
          <w:sz w:val="24"/>
          <w:szCs w:val="24"/>
        </w:rPr>
        <w:t xml:space="preserve">que en las otras ciencias; situación que se repite anualmente a nivel nacional y podría afectar el rendimiento académico universitario en materias como </w:t>
      </w:r>
      <w:r>
        <w:rPr>
          <w:sz w:val="24"/>
          <w:szCs w:val="24"/>
        </w:rPr>
        <w:t>F</w:t>
      </w:r>
      <w:r w:rsidR="00A20499">
        <w:rPr>
          <w:sz w:val="24"/>
          <w:szCs w:val="24"/>
        </w:rPr>
        <w:t xml:space="preserve">ísica y </w:t>
      </w:r>
      <w:r>
        <w:rPr>
          <w:sz w:val="24"/>
          <w:szCs w:val="24"/>
        </w:rPr>
        <w:t>Q</w:t>
      </w:r>
      <w:r w:rsidR="00A20499">
        <w:rPr>
          <w:sz w:val="24"/>
          <w:szCs w:val="24"/>
        </w:rPr>
        <w:t xml:space="preserve">uímica </w:t>
      </w:r>
      <w:r w:rsidR="004F0D77" w:rsidRPr="002D467C">
        <w:rPr>
          <w:sz w:val="24"/>
          <w:szCs w:val="24"/>
        </w:rPr>
        <w:t xml:space="preserve">(Madrigal, </w:t>
      </w:r>
      <w:proofErr w:type="spellStart"/>
      <w:r w:rsidR="004F0D77" w:rsidRPr="002D467C">
        <w:rPr>
          <w:sz w:val="24"/>
          <w:szCs w:val="24"/>
        </w:rPr>
        <w:t>Seydd</w:t>
      </w:r>
      <w:proofErr w:type="spellEnd"/>
      <w:r w:rsidR="004F0D77" w:rsidRPr="002D467C">
        <w:rPr>
          <w:sz w:val="24"/>
          <w:szCs w:val="24"/>
        </w:rPr>
        <w:t xml:space="preserve"> y Montero, 2012).</w:t>
      </w:r>
    </w:p>
    <w:p w14:paraId="7A7ADD76" w14:textId="77777777" w:rsidR="003F7CB6" w:rsidRDefault="003F7CB6" w:rsidP="00F67A48">
      <w:pPr>
        <w:spacing w:line="360" w:lineRule="auto"/>
        <w:jc w:val="both"/>
        <w:rPr>
          <w:sz w:val="24"/>
          <w:szCs w:val="24"/>
        </w:rPr>
      </w:pPr>
    </w:p>
    <w:p w14:paraId="568F045B" w14:textId="2981E753" w:rsidR="003F7CB6" w:rsidRDefault="00A20499" w:rsidP="00F67A48">
      <w:pPr>
        <w:spacing w:line="360" w:lineRule="auto"/>
        <w:jc w:val="both"/>
        <w:rPr>
          <w:sz w:val="24"/>
          <w:szCs w:val="24"/>
        </w:rPr>
      </w:pPr>
      <w:r>
        <w:rPr>
          <w:sz w:val="24"/>
          <w:szCs w:val="24"/>
        </w:rPr>
        <w:t>Lo anterior es</w:t>
      </w:r>
      <w:r w:rsidR="00014455">
        <w:rPr>
          <w:sz w:val="24"/>
          <w:szCs w:val="24"/>
        </w:rPr>
        <w:t>tá</w:t>
      </w:r>
      <w:r>
        <w:rPr>
          <w:sz w:val="24"/>
          <w:szCs w:val="24"/>
        </w:rPr>
        <w:t xml:space="preserve"> también sustentado con datos como el porcentaje de reprobación de los estudiantes encuestados (figura </w:t>
      </w:r>
      <w:r w:rsidR="004F0D77">
        <w:rPr>
          <w:sz w:val="24"/>
          <w:szCs w:val="24"/>
        </w:rPr>
        <w:t>6</w:t>
      </w:r>
      <w:r>
        <w:rPr>
          <w:sz w:val="24"/>
          <w:szCs w:val="24"/>
        </w:rPr>
        <w:t xml:space="preserve">) y </w:t>
      </w:r>
      <w:r w:rsidR="00014455">
        <w:rPr>
          <w:sz w:val="24"/>
          <w:szCs w:val="24"/>
        </w:rPr>
        <w:t xml:space="preserve">con </w:t>
      </w:r>
      <w:r>
        <w:rPr>
          <w:sz w:val="24"/>
          <w:szCs w:val="24"/>
        </w:rPr>
        <w:t xml:space="preserve">el grado de </w:t>
      </w:r>
      <w:proofErr w:type="spellStart"/>
      <w:r>
        <w:rPr>
          <w:sz w:val="24"/>
          <w:szCs w:val="24"/>
        </w:rPr>
        <w:t>repitencia</w:t>
      </w:r>
      <w:proofErr w:type="spellEnd"/>
      <w:r>
        <w:rPr>
          <w:sz w:val="24"/>
          <w:szCs w:val="24"/>
        </w:rPr>
        <w:t xml:space="preserve"> en la asignatura, de los 102 estudiantes; 55 de ellos indicaron ser repitentes (53,9%), de los cuales 21 aprobaron y 34 reprobaron.</w:t>
      </w:r>
    </w:p>
    <w:p w14:paraId="47A70714" w14:textId="77777777" w:rsidR="00C1159B" w:rsidRDefault="00C1159B" w:rsidP="00F67A48">
      <w:pPr>
        <w:spacing w:line="360" w:lineRule="auto"/>
        <w:jc w:val="both"/>
        <w:rPr>
          <w:sz w:val="24"/>
          <w:szCs w:val="24"/>
        </w:rPr>
      </w:pPr>
    </w:p>
    <w:p w14:paraId="6DC752F2" w14:textId="77777777" w:rsidR="00C1159B" w:rsidRDefault="00C1159B" w:rsidP="00F67A48">
      <w:pPr>
        <w:spacing w:line="360" w:lineRule="auto"/>
        <w:jc w:val="both"/>
        <w:rPr>
          <w:sz w:val="24"/>
          <w:szCs w:val="24"/>
        </w:rPr>
      </w:pPr>
    </w:p>
    <w:p w14:paraId="12C5EF19" w14:textId="77777777" w:rsidR="00C1159B" w:rsidRDefault="00C1159B" w:rsidP="00F67A48">
      <w:pPr>
        <w:spacing w:line="360" w:lineRule="auto"/>
        <w:jc w:val="both"/>
        <w:rPr>
          <w:sz w:val="24"/>
          <w:szCs w:val="24"/>
        </w:rPr>
      </w:pPr>
    </w:p>
    <w:p w14:paraId="4E725C30" w14:textId="77777777" w:rsidR="00C1159B" w:rsidRDefault="00C1159B" w:rsidP="00F67A48">
      <w:pPr>
        <w:spacing w:line="360" w:lineRule="auto"/>
        <w:jc w:val="both"/>
        <w:rPr>
          <w:sz w:val="24"/>
          <w:szCs w:val="24"/>
        </w:rPr>
      </w:pPr>
    </w:p>
    <w:p w14:paraId="14476991" w14:textId="77941418" w:rsidR="00C1159B" w:rsidRDefault="00C1159B" w:rsidP="00F67A48">
      <w:pPr>
        <w:spacing w:line="360" w:lineRule="auto"/>
        <w:jc w:val="both"/>
        <w:rPr>
          <w:sz w:val="24"/>
          <w:szCs w:val="24"/>
        </w:rPr>
      </w:pPr>
      <w:r>
        <w:rPr>
          <w:b/>
          <w:sz w:val="24"/>
          <w:szCs w:val="24"/>
        </w:rPr>
        <w:lastRenderedPageBreak/>
        <w:t>Figura 6.</w:t>
      </w:r>
      <w:r>
        <w:rPr>
          <w:sz w:val="24"/>
          <w:szCs w:val="24"/>
        </w:rPr>
        <w:t xml:space="preserve"> Desempeño académico en la asignatura de Química I para los estudiantes encuestados (n=102) de la UNED, durante el III cuatrimestre 2017</w:t>
      </w:r>
    </w:p>
    <w:p w14:paraId="12A9A822" w14:textId="77777777" w:rsidR="003F7CB6" w:rsidRDefault="003F7CB6" w:rsidP="00F67A48">
      <w:pPr>
        <w:spacing w:line="360" w:lineRule="auto"/>
        <w:jc w:val="both"/>
        <w:rPr>
          <w:sz w:val="24"/>
          <w:szCs w:val="24"/>
        </w:rPr>
      </w:pPr>
    </w:p>
    <w:p w14:paraId="11A3ECA2" w14:textId="77777777" w:rsidR="003F7CB6" w:rsidRDefault="00A20499" w:rsidP="00F67A48">
      <w:pPr>
        <w:spacing w:line="360" w:lineRule="auto"/>
        <w:jc w:val="center"/>
        <w:rPr>
          <w:sz w:val="24"/>
          <w:szCs w:val="24"/>
        </w:rPr>
      </w:pPr>
      <w:r>
        <w:rPr>
          <w:noProof/>
          <w:sz w:val="24"/>
          <w:szCs w:val="24"/>
          <w:lang w:val="en-US" w:eastAsia="en-US"/>
        </w:rPr>
        <w:drawing>
          <wp:inline distT="114300" distB="114300" distL="114300" distR="114300" wp14:anchorId="6592DEEF" wp14:editId="4E7F6B56">
            <wp:extent cx="4580626" cy="2751827"/>
            <wp:effectExtent l="0" t="0" r="0" b="0"/>
            <wp:docPr id="9"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6"/>
                    <a:srcRect/>
                    <a:stretch>
                      <a:fillRect/>
                    </a:stretch>
                  </pic:blipFill>
                  <pic:spPr>
                    <a:xfrm>
                      <a:off x="0" y="0"/>
                      <a:ext cx="4593332" cy="2759460"/>
                    </a:xfrm>
                    <a:prstGeom prst="rect">
                      <a:avLst/>
                    </a:prstGeom>
                    <a:ln/>
                  </pic:spPr>
                </pic:pic>
              </a:graphicData>
            </a:graphic>
          </wp:inline>
        </w:drawing>
      </w:r>
    </w:p>
    <w:p w14:paraId="58B9B2E1" w14:textId="77777777" w:rsidR="003F7CB6" w:rsidRPr="00C1159B" w:rsidRDefault="00A20499" w:rsidP="00F67A48">
      <w:pPr>
        <w:spacing w:line="360" w:lineRule="auto"/>
        <w:jc w:val="center"/>
        <w:rPr>
          <w:sz w:val="20"/>
          <w:szCs w:val="20"/>
        </w:rPr>
      </w:pPr>
      <w:r w:rsidRPr="00C1159B">
        <w:rPr>
          <w:sz w:val="20"/>
          <w:szCs w:val="20"/>
        </w:rPr>
        <w:t xml:space="preserve"> </w:t>
      </w:r>
      <w:r w:rsidRPr="00C1159B">
        <w:rPr>
          <w:b/>
          <w:sz w:val="20"/>
          <w:szCs w:val="20"/>
        </w:rPr>
        <w:t>Fuente:</w:t>
      </w:r>
      <w:r w:rsidRPr="00C1159B">
        <w:rPr>
          <w:sz w:val="20"/>
          <w:szCs w:val="20"/>
        </w:rPr>
        <w:t xml:space="preserve"> Elaboración propia</w:t>
      </w:r>
      <w:r w:rsidR="004F0D77" w:rsidRPr="00C1159B">
        <w:rPr>
          <w:sz w:val="20"/>
          <w:szCs w:val="20"/>
        </w:rPr>
        <w:t xml:space="preserve"> a partir de datos del sistema de notas parciales de la UNED</w:t>
      </w:r>
      <w:r w:rsidR="00C1159B" w:rsidRPr="00C1159B">
        <w:rPr>
          <w:sz w:val="20"/>
          <w:szCs w:val="20"/>
        </w:rPr>
        <w:t>.</w:t>
      </w:r>
    </w:p>
    <w:p w14:paraId="67104C22" w14:textId="77777777" w:rsidR="003F7CB6" w:rsidRDefault="003F7CB6" w:rsidP="00F67A48">
      <w:pPr>
        <w:spacing w:line="360" w:lineRule="auto"/>
        <w:jc w:val="both"/>
        <w:rPr>
          <w:sz w:val="24"/>
          <w:szCs w:val="24"/>
        </w:rPr>
      </w:pPr>
    </w:p>
    <w:p w14:paraId="7745B1DA" w14:textId="60DADAF7" w:rsidR="000D28C1" w:rsidRDefault="000D28C1" w:rsidP="00F67A48">
      <w:pPr>
        <w:spacing w:line="360" w:lineRule="auto"/>
        <w:jc w:val="both"/>
        <w:rPr>
          <w:sz w:val="24"/>
          <w:szCs w:val="24"/>
        </w:rPr>
      </w:pPr>
      <w:r w:rsidRPr="007B68A5">
        <w:rPr>
          <w:sz w:val="24"/>
          <w:szCs w:val="24"/>
        </w:rPr>
        <w:t xml:space="preserve">La problemática de reprobación en la asignatura de </w:t>
      </w:r>
      <w:r w:rsidR="00EA37F1" w:rsidRPr="007B68A5">
        <w:rPr>
          <w:sz w:val="24"/>
          <w:szCs w:val="24"/>
        </w:rPr>
        <w:t>Q</w:t>
      </w:r>
      <w:r w:rsidRPr="007B68A5">
        <w:rPr>
          <w:sz w:val="24"/>
          <w:szCs w:val="24"/>
        </w:rPr>
        <w:t>uímica</w:t>
      </w:r>
      <w:r w:rsidR="00EA37F1" w:rsidRPr="007B68A5">
        <w:rPr>
          <w:sz w:val="24"/>
          <w:szCs w:val="24"/>
        </w:rPr>
        <w:t xml:space="preserve"> I</w:t>
      </w:r>
      <w:r w:rsidRPr="007B68A5">
        <w:rPr>
          <w:sz w:val="24"/>
          <w:szCs w:val="24"/>
        </w:rPr>
        <w:t xml:space="preserve"> universitaria se puede basar en el poco énfasis </w:t>
      </w:r>
      <w:r w:rsidR="00735ABF" w:rsidRPr="007B68A5">
        <w:rPr>
          <w:sz w:val="24"/>
          <w:szCs w:val="24"/>
        </w:rPr>
        <w:t xml:space="preserve">que se le brinda </w:t>
      </w:r>
      <w:r w:rsidRPr="007B68A5">
        <w:rPr>
          <w:sz w:val="24"/>
          <w:szCs w:val="24"/>
        </w:rPr>
        <w:t xml:space="preserve">en secundaria a </w:t>
      </w:r>
      <w:r w:rsidR="00670A08">
        <w:rPr>
          <w:sz w:val="24"/>
          <w:szCs w:val="24"/>
        </w:rPr>
        <w:t>l</w:t>
      </w:r>
      <w:r w:rsidR="00670A08" w:rsidRPr="007B68A5">
        <w:rPr>
          <w:sz w:val="24"/>
          <w:szCs w:val="24"/>
        </w:rPr>
        <w:t xml:space="preserve">a </w:t>
      </w:r>
      <w:r w:rsidRPr="007B68A5">
        <w:rPr>
          <w:sz w:val="24"/>
          <w:szCs w:val="24"/>
        </w:rPr>
        <w:t xml:space="preserve">asignatura, ya que la ciencia </w:t>
      </w:r>
      <w:r w:rsidR="00670A08" w:rsidRPr="007B68A5">
        <w:rPr>
          <w:sz w:val="24"/>
          <w:szCs w:val="24"/>
        </w:rPr>
        <w:t>p</w:t>
      </w:r>
      <w:r w:rsidR="00670A08">
        <w:rPr>
          <w:sz w:val="24"/>
          <w:szCs w:val="24"/>
        </w:rPr>
        <w:t>or</w:t>
      </w:r>
      <w:r w:rsidR="00670A08" w:rsidRPr="007B68A5">
        <w:rPr>
          <w:sz w:val="24"/>
          <w:szCs w:val="24"/>
        </w:rPr>
        <w:t xml:space="preserve"> </w:t>
      </w:r>
      <w:r w:rsidRPr="007B68A5">
        <w:rPr>
          <w:sz w:val="24"/>
          <w:szCs w:val="24"/>
        </w:rPr>
        <w:t xml:space="preserve">realizar en las pruebas de bachillerato es determinada </w:t>
      </w:r>
      <w:r w:rsidR="00670A08">
        <w:rPr>
          <w:sz w:val="24"/>
          <w:szCs w:val="24"/>
        </w:rPr>
        <w:t>mediante</w:t>
      </w:r>
      <w:r w:rsidR="00670A08" w:rsidRPr="007B68A5">
        <w:rPr>
          <w:sz w:val="24"/>
          <w:szCs w:val="24"/>
        </w:rPr>
        <w:t xml:space="preserve"> </w:t>
      </w:r>
      <w:r w:rsidRPr="007B68A5">
        <w:rPr>
          <w:sz w:val="24"/>
          <w:szCs w:val="24"/>
        </w:rPr>
        <w:t xml:space="preserve">escogencia del estudiante; y tal como se demostró en este estudio es prioridad </w:t>
      </w:r>
      <w:r w:rsidR="007B68A5">
        <w:rPr>
          <w:sz w:val="24"/>
          <w:szCs w:val="24"/>
        </w:rPr>
        <w:t>la asignatura de B</w:t>
      </w:r>
      <w:r w:rsidR="007B68A5" w:rsidRPr="007B68A5">
        <w:rPr>
          <w:sz w:val="24"/>
          <w:szCs w:val="24"/>
        </w:rPr>
        <w:t xml:space="preserve">iología </w:t>
      </w:r>
      <w:r w:rsidRPr="007B68A5">
        <w:rPr>
          <w:sz w:val="24"/>
          <w:szCs w:val="24"/>
        </w:rPr>
        <w:t xml:space="preserve">para los </w:t>
      </w:r>
      <w:r w:rsidR="00EA37F1" w:rsidRPr="007B68A5">
        <w:rPr>
          <w:sz w:val="24"/>
          <w:szCs w:val="24"/>
        </w:rPr>
        <w:t>colegiales (</w:t>
      </w:r>
      <w:r w:rsidRPr="007B68A5">
        <w:rPr>
          <w:sz w:val="24"/>
          <w:szCs w:val="24"/>
        </w:rPr>
        <w:t xml:space="preserve">Madrigal, </w:t>
      </w:r>
      <w:proofErr w:type="spellStart"/>
      <w:r w:rsidRPr="007B68A5">
        <w:rPr>
          <w:sz w:val="24"/>
          <w:szCs w:val="24"/>
        </w:rPr>
        <w:t>Seydd</w:t>
      </w:r>
      <w:proofErr w:type="spellEnd"/>
      <w:r w:rsidRPr="007B68A5">
        <w:rPr>
          <w:sz w:val="24"/>
          <w:szCs w:val="24"/>
        </w:rPr>
        <w:t xml:space="preserve"> y Montero, 2012).</w:t>
      </w:r>
    </w:p>
    <w:p w14:paraId="47C501EA" w14:textId="77777777" w:rsidR="0098737B" w:rsidRDefault="0098737B" w:rsidP="00F67A48">
      <w:pPr>
        <w:spacing w:line="360" w:lineRule="auto"/>
        <w:jc w:val="both"/>
        <w:rPr>
          <w:sz w:val="24"/>
          <w:szCs w:val="24"/>
        </w:rPr>
      </w:pPr>
    </w:p>
    <w:p w14:paraId="6BE74273" w14:textId="22F7A1E8" w:rsidR="0098737B" w:rsidRDefault="0098737B" w:rsidP="00F67A48">
      <w:pPr>
        <w:spacing w:line="360" w:lineRule="auto"/>
        <w:jc w:val="both"/>
        <w:rPr>
          <w:sz w:val="24"/>
          <w:szCs w:val="24"/>
        </w:rPr>
      </w:pPr>
      <w:r w:rsidRPr="000C5F39">
        <w:rPr>
          <w:sz w:val="24"/>
          <w:szCs w:val="24"/>
        </w:rPr>
        <w:t xml:space="preserve">Una vez que los estudiantes de secundaria concluyen con éxito el bachillerato, dan paso a la vida universitaria, en donde deben de enfrentarse a un nivel de estudio más profundo, disciplinado y complicado. </w:t>
      </w:r>
      <w:r w:rsidR="007B68A5" w:rsidRPr="000C5F39">
        <w:rPr>
          <w:sz w:val="24"/>
          <w:szCs w:val="24"/>
        </w:rPr>
        <w:t>E</w:t>
      </w:r>
      <w:r w:rsidR="007B68A5">
        <w:rPr>
          <w:sz w:val="24"/>
          <w:szCs w:val="24"/>
        </w:rPr>
        <w:t>l</w:t>
      </w:r>
      <w:r w:rsidR="007B68A5" w:rsidRPr="000C5F39">
        <w:rPr>
          <w:sz w:val="24"/>
          <w:szCs w:val="24"/>
        </w:rPr>
        <w:t xml:space="preserve"> </w:t>
      </w:r>
      <w:r w:rsidRPr="000C5F39">
        <w:rPr>
          <w:sz w:val="24"/>
          <w:szCs w:val="24"/>
        </w:rPr>
        <w:t xml:space="preserve">cambio de enfoque </w:t>
      </w:r>
      <w:r w:rsidR="007B68A5">
        <w:rPr>
          <w:sz w:val="24"/>
          <w:szCs w:val="24"/>
        </w:rPr>
        <w:t xml:space="preserve">justifica el abordaje de </w:t>
      </w:r>
      <w:r w:rsidR="007B68A5" w:rsidRPr="000C5F39">
        <w:rPr>
          <w:sz w:val="24"/>
          <w:szCs w:val="24"/>
        </w:rPr>
        <w:t xml:space="preserve"> </w:t>
      </w:r>
      <w:r w:rsidRPr="000C5F39">
        <w:rPr>
          <w:sz w:val="24"/>
          <w:szCs w:val="24"/>
        </w:rPr>
        <w:t xml:space="preserve">una serie de temas necesarios </w:t>
      </w:r>
      <w:r w:rsidR="007B68A5">
        <w:rPr>
          <w:sz w:val="24"/>
          <w:szCs w:val="24"/>
        </w:rPr>
        <w:t xml:space="preserve"> de </w:t>
      </w:r>
      <w:r w:rsidRPr="000C5F39">
        <w:rPr>
          <w:sz w:val="24"/>
          <w:szCs w:val="24"/>
        </w:rPr>
        <w:t>abordar, entre los que se encuentran:</w:t>
      </w:r>
    </w:p>
    <w:p w14:paraId="21ED2AD1" w14:textId="77777777" w:rsidR="00DD3B87" w:rsidRPr="000C5F39" w:rsidRDefault="00DD3B87" w:rsidP="00F67A48">
      <w:pPr>
        <w:spacing w:line="360" w:lineRule="auto"/>
        <w:jc w:val="both"/>
        <w:rPr>
          <w:sz w:val="24"/>
          <w:szCs w:val="24"/>
        </w:rPr>
      </w:pPr>
    </w:p>
    <w:p w14:paraId="22906347" w14:textId="77777777" w:rsidR="0098737B" w:rsidRPr="000C5F39" w:rsidRDefault="0098737B" w:rsidP="00F67A48">
      <w:pPr>
        <w:numPr>
          <w:ilvl w:val="0"/>
          <w:numId w:val="2"/>
        </w:numPr>
        <w:spacing w:line="360" w:lineRule="auto"/>
        <w:contextualSpacing/>
        <w:jc w:val="both"/>
        <w:rPr>
          <w:sz w:val="24"/>
          <w:szCs w:val="24"/>
        </w:rPr>
      </w:pPr>
      <w:r w:rsidRPr="000C5F39">
        <w:rPr>
          <w:sz w:val="24"/>
          <w:szCs w:val="24"/>
        </w:rPr>
        <w:t xml:space="preserve">La alta deserción en los primeros semestres o cuatrimestres de las diferentes carreras universitarias y el bajo rendimiento obtenido por los estudiantes. Esto indican que el sistema educativo anterior no prepara a los estudiantes de forma adecuada para iniciar los estudios universitarios (Salcedo y Villalta, 2008). </w:t>
      </w:r>
    </w:p>
    <w:p w14:paraId="183D5BFC" w14:textId="110B1714" w:rsidR="0098737B" w:rsidRPr="0098737B" w:rsidRDefault="0098737B" w:rsidP="00F67A48">
      <w:pPr>
        <w:numPr>
          <w:ilvl w:val="0"/>
          <w:numId w:val="2"/>
        </w:numPr>
        <w:spacing w:line="360" w:lineRule="auto"/>
        <w:contextualSpacing/>
        <w:jc w:val="both"/>
        <w:rPr>
          <w:sz w:val="24"/>
          <w:szCs w:val="24"/>
        </w:rPr>
      </w:pPr>
      <w:r w:rsidRPr="000C5F39">
        <w:rPr>
          <w:sz w:val="24"/>
          <w:szCs w:val="24"/>
        </w:rPr>
        <w:lastRenderedPageBreak/>
        <w:t>La prolongación de estudios, que está más estrechamente vinculada con el concepto tradicional de fracaso académico, el cual se refiere a las tasas de éxito, retraso y abandono de los estudios y otra</w:t>
      </w:r>
      <w:r w:rsidR="007B68A5">
        <w:rPr>
          <w:sz w:val="24"/>
          <w:szCs w:val="24"/>
        </w:rPr>
        <w:t>,</w:t>
      </w:r>
      <w:r w:rsidRPr="000C5F39">
        <w:rPr>
          <w:sz w:val="24"/>
          <w:szCs w:val="24"/>
        </w:rPr>
        <w:t xml:space="preserve"> en sentido estricto, referida a las calificaciones de los estudiantes en las distintas materias (Cabrera, Bethencourt, Álvarez y González, 2006).</w:t>
      </w:r>
    </w:p>
    <w:p w14:paraId="04FE8713" w14:textId="77777777" w:rsidR="000D28C1" w:rsidRDefault="000D28C1" w:rsidP="00F67A48">
      <w:pPr>
        <w:spacing w:line="360" w:lineRule="auto"/>
        <w:jc w:val="both"/>
        <w:rPr>
          <w:sz w:val="24"/>
          <w:szCs w:val="24"/>
        </w:rPr>
      </w:pPr>
    </w:p>
    <w:p w14:paraId="3390A40B" w14:textId="78AE9892" w:rsidR="003F7CB6" w:rsidRDefault="00A20499" w:rsidP="00F67A48">
      <w:pPr>
        <w:spacing w:line="360" w:lineRule="auto"/>
        <w:jc w:val="both"/>
        <w:rPr>
          <w:sz w:val="24"/>
          <w:szCs w:val="24"/>
        </w:rPr>
      </w:pPr>
      <w:r>
        <w:rPr>
          <w:sz w:val="24"/>
          <w:szCs w:val="24"/>
        </w:rPr>
        <w:t>En la encuesta aplicada se les</w:t>
      </w:r>
      <w:r w:rsidR="007B68A5">
        <w:rPr>
          <w:sz w:val="24"/>
          <w:szCs w:val="24"/>
        </w:rPr>
        <w:t xml:space="preserve"> pidió</w:t>
      </w:r>
      <w:r>
        <w:rPr>
          <w:sz w:val="24"/>
          <w:szCs w:val="24"/>
        </w:rPr>
        <w:t xml:space="preserve"> a los estudiantes que </w:t>
      </w:r>
      <w:r w:rsidR="007B68A5">
        <w:rPr>
          <w:sz w:val="24"/>
          <w:szCs w:val="24"/>
        </w:rPr>
        <w:t xml:space="preserve">calificaran, </w:t>
      </w:r>
      <w:r>
        <w:rPr>
          <w:sz w:val="24"/>
          <w:szCs w:val="24"/>
        </w:rPr>
        <w:t>según su criterio</w:t>
      </w:r>
      <w:r w:rsidR="007B68A5">
        <w:rPr>
          <w:sz w:val="24"/>
          <w:szCs w:val="24"/>
        </w:rPr>
        <w:t>,</w:t>
      </w:r>
      <w:r>
        <w:rPr>
          <w:sz w:val="24"/>
          <w:szCs w:val="24"/>
        </w:rPr>
        <w:t xml:space="preserve"> el nivel de conocimiento previo (secundaria) en Química del 1 al 4, donde 1 significaba deficiente y 4 muy bueno. En la figura </w:t>
      </w:r>
      <w:r w:rsidR="00F30920">
        <w:rPr>
          <w:sz w:val="24"/>
          <w:szCs w:val="24"/>
        </w:rPr>
        <w:t>7</w:t>
      </w:r>
      <w:r>
        <w:rPr>
          <w:sz w:val="24"/>
          <w:szCs w:val="24"/>
        </w:rPr>
        <w:t xml:space="preserve"> se muestran los resultados, 17 % </w:t>
      </w:r>
      <w:r w:rsidR="007B68A5">
        <w:rPr>
          <w:sz w:val="24"/>
          <w:szCs w:val="24"/>
        </w:rPr>
        <w:t xml:space="preserve">indicó </w:t>
      </w:r>
      <w:r>
        <w:rPr>
          <w:sz w:val="24"/>
          <w:szCs w:val="24"/>
        </w:rPr>
        <w:t>tener un conocimiento deficiente, 6</w:t>
      </w:r>
      <w:r w:rsidR="00A57244">
        <w:rPr>
          <w:sz w:val="24"/>
          <w:szCs w:val="24"/>
        </w:rPr>
        <w:t>8</w:t>
      </w:r>
      <w:r>
        <w:rPr>
          <w:sz w:val="24"/>
          <w:szCs w:val="24"/>
        </w:rPr>
        <w:t xml:space="preserve"> % regular</w:t>
      </w:r>
      <w:r w:rsidR="007B68A5">
        <w:rPr>
          <w:sz w:val="24"/>
          <w:szCs w:val="24"/>
        </w:rPr>
        <w:t>, 12% bueno</w:t>
      </w:r>
      <w:r>
        <w:rPr>
          <w:sz w:val="24"/>
          <w:szCs w:val="24"/>
        </w:rPr>
        <w:t xml:space="preserve"> y solo </w:t>
      </w:r>
      <w:r w:rsidR="00A57244">
        <w:rPr>
          <w:sz w:val="24"/>
          <w:szCs w:val="24"/>
        </w:rPr>
        <w:t>3</w:t>
      </w:r>
      <w:r>
        <w:rPr>
          <w:sz w:val="24"/>
          <w:szCs w:val="24"/>
        </w:rPr>
        <w:t xml:space="preserve">% muy bueno (n=3). </w:t>
      </w:r>
    </w:p>
    <w:p w14:paraId="4EF2000E" w14:textId="77777777" w:rsidR="00DF3272" w:rsidRDefault="00DF3272" w:rsidP="00F67A48">
      <w:pPr>
        <w:spacing w:line="360" w:lineRule="auto"/>
        <w:jc w:val="both"/>
        <w:rPr>
          <w:sz w:val="24"/>
          <w:szCs w:val="24"/>
        </w:rPr>
      </w:pPr>
    </w:p>
    <w:p w14:paraId="34F8EC8F" w14:textId="5D200A7B" w:rsidR="00DF3272" w:rsidRDefault="00DF3272" w:rsidP="00F67A48">
      <w:pPr>
        <w:spacing w:line="360" w:lineRule="auto"/>
        <w:jc w:val="both"/>
        <w:rPr>
          <w:sz w:val="24"/>
          <w:szCs w:val="24"/>
        </w:rPr>
      </w:pPr>
      <w:r>
        <w:rPr>
          <w:b/>
          <w:sz w:val="24"/>
          <w:szCs w:val="24"/>
        </w:rPr>
        <w:t>Figura 7.</w:t>
      </w:r>
      <w:r>
        <w:rPr>
          <w:sz w:val="24"/>
          <w:szCs w:val="24"/>
        </w:rPr>
        <w:t xml:space="preserve"> Apreciación del estudiante de sus conocimientos previos secundarios en la asignatura de Química</w:t>
      </w:r>
    </w:p>
    <w:p w14:paraId="4C97EAC3" w14:textId="77777777" w:rsidR="00DF3272" w:rsidRDefault="00DF3272" w:rsidP="00F67A48">
      <w:pPr>
        <w:spacing w:line="360" w:lineRule="auto"/>
        <w:jc w:val="both"/>
        <w:rPr>
          <w:sz w:val="24"/>
          <w:szCs w:val="24"/>
        </w:rPr>
      </w:pPr>
    </w:p>
    <w:p w14:paraId="7B16193F" w14:textId="77777777" w:rsidR="003F7CB6" w:rsidRDefault="00A20499" w:rsidP="00F67A48">
      <w:pPr>
        <w:spacing w:line="360" w:lineRule="auto"/>
        <w:jc w:val="center"/>
        <w:rPr>
          <w:sz w:val="24"/>
          <w:szCs w:val="24"/>
        </w:rPr>
      </w:pPr>
      <w:r>
        <w:rPr>
          <w:noProof/>
          <w:sz w:val="24"/>
          <w:szCs w:val="24"/>
          <w:lang w:val="en-US" w:eastAsia="en-US"/>
        </w:rPr>
        <w:drawing>
          <wp:inline distT="114300" distB="114300" distL="114300" distR="114300" wp14:anchorId="0945AD65" wp14:editId="5119A56D">
            <wp:extent cx="4581525" cy="2743200"/>
            <wp:effectExtent l="0" t="0" r="0" b="0"/>
            <wp:docPr id="8"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7"/>
                    <a:srcRect/>
                    <a:stretch>
                      <a:fillRect/>
                    </a:stretch>
                  </pic:blipFill>
                  <pic:spPr>
                    <a:xfrm>
                      <a:off x="0" y="0"/>
                      <a:ext cx="4581525" cy="2743200"/>
                    </a:xfrm>
                    <a:prstGeom prst="rect">
                      <a:avLst/>
                    </a:prstGeom>
                    <a:ln/>
                  </pic:spPr>
                </pic:pic>
              </a:graphicData>
            </a:graphic>
          </wp:inline>
        </w:drawing>
      </w:r>
    </w:p>
    <w:p w14:paraId="19D380FF" w14:textId="77777777" w:rsidR="003F7CB6" w:rsidRPr="00C1159B" w:rsidRDefault="00A20499" w:rsidP="00F67A48">
      <w:pPr>
        <w:spacing w:line="360" w:lineRule="auto"/>
        <w:jc w:val="center"/>
        <w:rPr>
          <w:sz w:val="20"/>
          <w:szCs w:val="20"/>
        </w:rPr>
      </w:pPr>
      <w:r w:rsidRPr="00C1159B">
        <w:rPr>
          <w:b/>
          <w:sz w:val="20"/>
          <w:szCs w:val="20"/>
        </w:rPr>
        <w:t>Fuente:</w:t>
      </w:r>
      <w:r w:rsidRPr="00C1159B">
        <w:rPr>
          <w:sz w:val="20"/>
          <w:szCs w:val="20"/>
        </w:rPr>
        <w:t xml:space="preserve"> Elab</w:t>
      </w:r>
      <w:r w:rsidR="00DF3272" w:rsidRPr="00C1159B">
        <w:rPr>
          <w:sz w:val="20"/>
          <w:szCs w:val="20"/>
        </w:rPr>
        <w:t>oración propia</w:t>
      </w:r>
      <w:r w:rsidR="007B68A5">
        <w:rPr>
          <w:sz w:val="20"/>
          <w:szCs w:val="20"/>
        </w:rPr>
        <w:t>.</w:t>
      </w:r>
    </w:p>
    <w:p w14:paraId="62087AE5" w14:textId="77777777" w:rsidR="003F7CB6" w:rsidRDefault="003F7CB6" w:rsidP="00F67A48">
      <w:pPr>
        <w:spacing w:line="360" w:lineRule="auto"/>
        <w:jc w:val="both"/>
        <w:rPr>
          <w:sz w:val="24"/>
          <w:szCs w:val="24"/>
        </w:rPr>
      </w:pPr>
    </w:p>
    <w:p w14:paraId="7A5F8F3C" w14:textId="378286B0" w:rsidR="003F7CB6" w:rsidRDefault="00A20499" w:rsidP="00F67A48">
      <w:pPr>
        <w:spacing w:line="360" w:lineRule="auto"/>
        <w:jc w:val="both"/>
        <w:rPr>
          <w:sz w:val="24"/>
          <w:szCs w:val="24"/>
        </w:rPr>
      </w:pPr>
      <w:r>
        <w:rPr>
          <w:sz w:val="24"/>
          <w:szCs w:val="24"/>
        </w:rPr>
        <w:t xml:space="preserve">Es importante indicar que estos datos se basan en la subjetividad de los estudiantes, sin </w:t>
      </w:r>
      <w:r w:rsidR="000D28C1">
        <w:rPr>
          <w:sz w:val="24"/>
          <w:szCs w:val="24"/>
        </w:rPr>
        <w:t>embargo,</w:t>
      </w:r>
      <w:r>
        <w:rPr>
          <w:sz w:val="24"/>
          <w:szCs w:val="24"/>
        </w:rPr>
        <w:t xml:space="preserve"> para eliminar este sesgo y tener una medición real se deberá implementar una prueba diagnóstica en Química al ingresar a la UNED</w:t>
      </w:r>
      <w:r w:rsidR="000D28C1">
        <w:rPr>
          <w:sz w:val="24"/>
          <w:szCs w:val="24"/>
        </w:rPr>
        <w:t xml:space="preserve"> y diseñar un curso </w:t>
      </w:r>
      <w:proofErr w:type="spellStart"/>
      <w:r w:rsidR="000D28C1">
        <w:rPr>
          <w:sz w:val="24"/>
          <w:szCs w:val="24"/>
        </w:rPr>
        <w:t>nivelatorio</w:t>
      </w:r>
      <w:proofErr w:type="spellEnd"/>
      <w:r w:rsidR="000D28C1">
        <w:rPr>
          <w:sz w:val="24"/>
          <w:szCs w:val="24"/>
        </w:rPr>
        <w:t xml:space="preserve">. </w:t>
      </w:r>
      <w:r>
        <w:rPr>
          <w:sz w:val="24"/>
          <w:szCs w:val="24"/>
        </w:rPr>
        <w:t xml:space="preserve">Los cursos universitarios de nivelación en </w:t>
      </w:r>
      <w:r w:rsidR="007B68A5">
        <w:rPr>
          <w:sz w:val="24"/>
          <w:szCs w:val="24"/>
        </w:rPr>
        <w:t xml:space="preserve">Química </w:t>
      </w:r>
      <w:r>
        <w:rPr>
          <w:sz w:val="24"/>
          <w:szCs w:val="24"/>
        </w:rPr>
        <w:t xml:space="preserve">han sido diseñados y adaptados a nivel </w:t>
      </w:r>
      <w:r>
        <w:rPr>
          <w:sz w:val="24"/>
          <w:szCs w:val="24"/>
        </w:rPr>
        <w:lastRenderedPageBreak/>
        <w:t xml:space="preserve">internacional, </w:t>
      </w:r>
      <w:r w:rsidR="007B68A5">
        <w:rPr>
          <w:sz w:val="24"/>
          <w:szCs w:val="24"/>
        </w:rPr>
        <w:t xml:space="preserve">lo cual evidencia </w:t>
      </w:r>
      <w:r>
        <w:rPr>
          <w:sz w:val="24"/>
          <w:szCs w:val="24"/>
        </w:rPr>
        <w:t>un mejor desempeño en los primeros años de la carrera de aquellos alumnos que ingresaron a través de un curso de nivelación</w:t>
      </w:r>
      <w:r w:rsidR="007B68A5">
        <w:rPr>
          <w:sz w:val="24"/>
          <w:szCs w:val="24"/>
        </w:rPr>
        <w:t>,</w:t>
      </w:r>
      <w:r>
        <w:rPr>
          <w:sz w:val="24"/>
          <w:szCs w:val="24"/>
        </w:rPr>
        <w:t xml:space="preserve"> por sobre </w:t>
      </w:r>
      <w:r w:rsidR="00FB6940">
        <w:rPr>
          <w:sz w:val="24"/>
          <w:szCs w:val="24"/>
        </w:rPr>
        <w:t>quienes</w:t>
      </w:r>
      <w:r>
        <w:rPr>
          <w:sz w:val="24"/>
          <w:szCs w:val="24"/>
        </w:rPr>
        <w:t xml:space="preserve"> lo hicieron </w:t>
      </w:r>
      <w:r w:rsidR="007B68A5">
        <w:rPr>
          <w:sz w:val="24"/>
          <w:szCs w:val="24"/>
        </w:rPr>
        <w:t xml:space="preserve">mediante </w:t>
      </w:r>
      <w:r>
        <w:rPr>
          <w:sz w:val="24"/>
          <w:szCs w:val="24"/>
        </w:rPr>
        <w:t xml:space="preserve">otros mecanismos </w:t>
      </w:r>
      <w:r w:rsidR="007B68A5">
        <w:rPr>
          <w:sz w:val="24"/>
          <w:szCs w:val="24"/>
        </w:rPr>
        <w:t>-</w:t>
      </w:r>
      <w:r>
        <w:rPr>
          <w:sz w:val="24"/>
          <w:szCs w:val="24"/>
        </w:rPr>
        <w:t>evaluación puntual o sin requisitos</w:t>
      </w:r>
      <w:r w:rsidR="007B68A5">
        <w:rPr>
          <w:sz w:val="24"/>
          <w:szCs w:val="24"/>
        </w:rPr>
        <w:t>-</w:t>
      </w:r>
      <w:r>
        <w:rPr>
          <w:sz w:val="24"/>
          <w:szCs w:val="24"/>
        </w:rPr>
        <w:t xml:space="preserve"> (</w:t>
      </w:r>
      <w:proofErr w:type="spellStart"/>
      <w:r w:rsidR="004F0D77" w:rsidRPr="008114D6">
        <w:rPr>
          <w:sz w:val="24"/>
          <w:szCs w:val="24"/>
        </w:rPr>
        <w:t>Cherjovsky</w:t>
      </w:r>
      <w:proofErr w:type="spellEnd"/>
      <w:r w:rsidR="004F0D77">
        <w:rPr>
          <w:sz w:val="24"/>
          <w:szCs w:val="24"/>
        </w:rPr>
        <w:t xml:space="preserve"> y </w:t>
      </w:r>
      <w:proofErr w:type="spellStart"/>
      <w:r w:rsidR="004F0D77" w:rsidRPr="008114D6">
        <w:rPr>
          <w:sz w:val="24"/>
          <w:szCs w:val="24"/>
        </w:rPr>
        <w:t>Loianno</w:t>
      </w:r>
      <w:proofErr w:type="spellEnd"/>
      <w:r w:rsidR="004F0D77" w:rsidRPr="008114D6">
        <w:rPr>
          <w:sz w:val="24"/>
          <w:szCs w:val="24"/>
        </w:rPr>
        <w:t xml:space="preserve"> de </w:t>
      </w:r>
      <w:proofErr w:type="spellStart"/>
      <w:r w:rsidR="004F0D77" w:rsidRPr="008114D6">
        <w:rPr>
          <w:sz w:val="24"/>
          <w:szCs w:val="24"/>
        </w:rPr>
        <w:t>Noya</w:t>
      </w:r>
      <w:proofErr w:type="spellEnd"/>
      <w:r w:rsidR="004F0D77" w:rsidRPr="008114D6">
        <w:rPr>
          <w:sz w:val="24"/>
          <w:szCs w:val="24"/>
        </w:rPr>
        <w:t>, 2011</w:t>
      </w:r>
      <w:r>
        <w:rPr>
          <w:sz w:val="24"/>
          <w:szCs w:val="24"/>
        </w:rPr>
        <w:t>).</w:t>
      </w:r>
    </w:p>
    <w:p w14:paraId="3F06EE27" w14:textId="77777777" w:rsidR="003F7CB6" w:rsidRDefault="003F7CB6" w:rsidP="00F67A48">
      <w:pPr>
        <w:spacing w:line="360" w:lineRule="auto"/>
        <w:jc w:val="both"/>
        <w:rPr>
          <w:sz w:val="24"/>
          <w:szCs w:val="24"/>
        </w:rPr>
      </w:pPr>
    </w:p>
    <w:p w14:paraId="07EB23AA" w14:textId="77777777" w:rsidR="003F7CB6" w:rsidRPr="0012767F" w:rsidRDefault="00A20499" w:rsidP="00F67A48">
      <w:pPr>
        <w:spacing w:line="360" w:lineRule="auto"/>
        <w:jc w:val="both"/>
        <w:rPr>
          <w:sz w:val="24"/>
          <w:szCs w:val="24"/>
          <w:u w:val="single"/>
        </w:rPr>
      </w:pPr>
      <w:r w:rsidRPr="0012767F">
        <w:rPr>
          <w:sz w:val="24"/>
          <w:szCs w:val="24"/>
          <w:u w:val="single"/>
        </w:rPr>
        <w:t>3.3. Datos cualitativos obtenidos a partir de la encuesta a los estudiantes</w:t>
      </w:r>
    </w:p>
    <w:p w14:paraId="62C3EDE6" w14:textId="33B77817" w:rsidR="003F7CB6" w:rsidRDefault="00D973B7" w:rsidP="00F67A48">
      <w:pPr>
        <w:spacing w:line="360" w:lineRule="auto"/>
        <w:jc w:val="both"/>
        <w:rPr>
          <w:sz w:val="24"/>
          <w:szCs w:val="24"/>
        </w:rPr>
      </w:pPr>
      <w:r w:rsidRPr="0012767F">
        <w:rPr>
          <w:sz w:val="24"/>
          <w:szCs w:val="24"/>
        </w:rPr>
        <w:t>Los datos cualitativos obtenidos</w:t>
      </w:r>
      <w:r w:rsidR="00A20499" w:rsidRPr="0012767F">
        <w:rPr>
          <w:sz w:val="24"/>
          <w:szCs w:val="24"/>
        </w:rPr>
        <w:t xml:space="preserve"> a partir de la encuesta realizadas se utilizaron para determinar</w:t>
      </w:r>
      <w:r w:rsidR="0012767F" w:rsidRPr="007A775E">
        <w:rPr>
          <w:sz w:val="24"/>
          <w:szCs w:val="24"/>
        </w:rPr>
        <w:t>,</w:t>
      </w:r>
      <w:r w:rsidR="00A20499" w:rsidRPr="0012767F">
        <w:rPr>
          <w:sz w:val="24"/>
          <w:szCs w:val="24"/>
        </w:rPr>
        <w:t xml:space="preserve"> según el criterio de los estudiantes, cuáles son los factores de afectación más importantes que ellos consideran que influyen negativamente en el rendimiento de los estudiantes en el curso de Química I</w:t>
      </w:r>
      <w:r w:rsidR="00EA37F1" w:rsidRPr="0012767F">
        <w:rPr>
          <w:sz w:val="24"/>
          <w:szCs w:val="24"/>
        </w:rPr>
        <w:t xml:space="preserve"> universitario</w:t>
      </w:r>
      <w:r w:rsidR="00A20499" w:rsidRPr="0012767F">
        <w:rPr>
          <w:sz w:val="24"/>
          <w:szCs w:val="24"/>
        </w:rPr>
        <w:t>.</w:t>
      </w:r>
      <w:r w:rsidR="00A20499">
        <w:rPr>
          <w:sz w:val="24"/>
          <w:szCs w:val="24"/>
        </w:rPr>
        <w:t xml:space="preserve"> </w:t>
      </w:r>
    </w:p>
    <w:p w14:paraId="118A72CA" w14:textId="77777777" w:rsidR="003F7CB6" w:rsidRDefault="003F7CB6" w:rsidP="00F67A48">
      <w:pPr>
        <w:spacing w:line="360" w:lineRule="auto"/>
        <w:jc w:val="both"/>
        <w:rPr>
          <w:sz w:val="24"/>
          <w:szCs w:val="24"/>
        </w:rPr>
      </w:pPr>
    </w:p>
    <w:p w14:paraId="076267E2" w14:textId="42F49010" w:rsidR="003F7CB6" w:rsidRDefault="00A20499" w:rsidP="00F67A48">
      <w:pPr>
        <w:spacing w:line="360" w:lineRule="auto"/>
        <w:jc w:val="both"/>
        <w:rPr>
          <w:sz w:val="24"/>
          <w:szCs w:val="24"/>
        </w:rPr>
      </w:pPr>
      <w:r>
        <w:rPr>
          <w:sz w:val="24"/>
          <w:szCs w:val="24"/>
        </w:rPr>
        <w:t xml:space="preserve">Con el fin de recopilar y analizar </w:t>
      </w:r>
      <w:r w:rsidR="0012767F">
        <w:rPr>
          <w:sz w:val="24"/>
          <w:szCs w:val="24"/>
        </w:rPr>
        <w:t xml:space="preserve">los </w:t>
      </w:r>
      <w:r>
        <w:rPr>
          <w:sz w:val="24"/>
          <w:szCs w:val="24"/>
        </w:rPr>
        <w:t xml:space="preserve">datos, las respuestas de los estudiantes se categorizaron en </w:t>
      </w:r>
      <w:r>
        <w:rPr>
          <w:i/>
          <w:sz w:val="24"/>
          <w:szCs w:val="24"/>
        </w:rPr>
        <w:t xml:space="preserve">Aspectos Actitudinales a Nivel Universitario, Procesos de Enseñanza-Aprendizaje a Nivel Universitario, </w:t>
      </w:r>
      <w:r>
        <w:rPr>
          <w:sz w:val="24"/>
          <w:szCs w:val="24"/>
        </w:rPr>
        <w:t>y</w:t>
      </w:r>
      <w:r>
        <w:rPr>
          <w:i/>
          <w:sz w:val="24"/>
          <w:szCs w:val="24"/>
        </w:rPr>
        <w:t xml:space="preserve"> Procesos de Enseñanza-Aprendizaje a Nivel de Estudios en Secundaria.</w:t>
      </w:r>
      <w:r>
        <w:rPr>
          <w:sz w:val="24"/>
          <w:szCs w:val="24"/>
        </w:rPr>
        <w:t xml:space="preserve"> En el cuadro 1, las frecuencias absolutas representan la cantidad de encuestados que mencionaron </w:t>
      </w:r>
      <w:r w:rsidR="0012767F">
        <w:rPr>
          <w:sz w:val="24"/>
          <w:szCs w:val="24"/>
        </w:rPr>
        <w:t xml:space="preserve">el </w:t>
      </w:r>
      <w:r>
        <w:rPr>
          <w:sz w:val="24"/>
          <w:szCs w:val="24"/>
        </w:rPr>
        <w:t>factor</w:t>
      </w:r>
      <w:r w:rsidR="0012767F">
        <w:rPr>
          <w:sz w:val="24"/>
          <w:szCs w:val="24"/>
        </w:rPr>
        <w:t xml:space="preserve"> en referencia</w:t>
      </w:r>
      <w:r>
        <w:rPr>
          <w:sz w:val="24"/>
          <w:szCs w:val="24"/>
        </w:rPr>
        <w:t xml:space="preserve"> en sus respuestas. Las frecuencias relativas se calcularon a partir de la población total encuestada (N=102) para cada categoría. Es importante recalcar que, por tratarse </w:t>
      </w:r>
      <w:r w:rsidR="0012767F">
        <w:rPr>
          <w:sz w:val="24"/>
          <w:szCs w:val="24"/>
        </w:rPr>
        <w:t xml:space="preserve">de </w:t>
      </w:r>
      <w:r>
        <w:rPr>
          <w:sz w:val="24"/>
          <w:szCs w:val="24"/>
        </w:rPr>
        <w:t xml:space="preserve">información recopilada a través de una pregunta de carácter abierto, las respuestas de los estudiantes no son excluyentes, y </w:t>
      </w:r>
      <w:r w:rsidR="0012767F">
        <w:rPr>
          <w:sz w:val="24"/>
          <w:szCs w:val="24"/>
        </w:rPr>
        <w:t xml:space="preserve">cada contestación </w:t>
      </w:r>
      <w:r>
        <w:rPr>
          <w:sz w:val="24"/>
          <w:szCs w:val="24"/>
        </w:rPr>
        <w:t>puede ir ligada</w:t>
      </w:r>
      <w:r w:rsidR="0012767F">
        <w:rPr>
          <w:sz w:val="24"/>
          <w:szCs w:val="24"/>
        </w:rPr>
        <w:t xml:space="preserve"> </w:t>
      </w:r>
      <w:r>
        <w:rPr>
          <w:sz w:val="24"/>
          <w:szCs w:val="24"/>
        </w:rPr>
        <w:t>a uno o más de los factores mencionados.</w:t>
      </w:r>
    </w:p>
    <w:p w14:paraId="6537FAED" w14:textId="77777777" w:rsidR="00C1159B" w:rsidRDefault="00C1159B">
      <w:pPr>
        <w:rPr>
          <w:sz w:val="24"/>
          <w:szCs w:val="24"/>
        </w:rPr>
      </w:pPr>
      <w:r>
        <w:rPr>
          <w:sz w:val="24"/>
          <w:szCs w:val="24"/>
        </w:rPr>
        <w:br w:type="page"/>
      </w:r>
    </w:p>
    <w:p w14:paraId="2FA24E49" w14:textId="3B478982" w:rsidR="003F7CB6" w:rsidRDefault="00A20499">
      <w:pPr>
        <w:jc w:val="center"/>
        <w:rPr>
          <w:sz w:val="24"/>
          <w:szCs w:val="24"/>
        </w:rPr>
      </w:pPr>
      <w:r>
        <w:rPr>
          <w:b/>
          <w:sz w:val="24"/>
          <w:szCs w:val="24"/>
        </w:rPr>
        <w:lastRenderedPageBreak/>
        <w:t>Cuadro 1.</w:t>
      </w:r>
      <w:r>
        <w:rPr>
          <w:sz w:val="24"/>
          <w:szCs w:val="24"/>
        </w:rPr>
        <w:t xml:space="preserve"> Respuestas de los estudiantes encuestados (n=102) acerca de los factores que influyen negativamente en el rendimiento de los estudiantes del curso de Química I de la Universidad Estatal a Distanc</w:t>
      </w:r>
      <w:r w:rsidR="00DD3B87">
        <w:rPr>
          <w:sz w:val="24"/>
          <w:szCs w:val="24"/>
        </w:rPr>
        <w:t>ia</w:t>
      </w:r>
    </w:p>
    <w:p w14:paraId="00A2077D" w14:textId="77777777" w:rsidR="003F7CB6" w:rsidRDefault="003F7CB6">
      <w:pPr>
        <w:spacing w:after="160" w:line="259" w:lineRule="auto"/>
        <w:rPr>
          <w:rFonts w:ascii="Calibri" w:eastAsia="Calibri" w:hAnsi="Calibri" w:cs="Calibri"/>
        </w:rPr>
      </w:pPr>
    </w:p>
    <w:tbl>
      <w:tblPr>
        <w:tblStyle w:val="TableGrid"/>
        <w:tblW w:w="9330" w:type="dxa"/>
        <w:tblLayout w:type="fixed"/>
        <w:tblLook w:val="0600" w:firstRow="0" w:lastRow="0" w:firstColumn="0" w:lastColumn="0" w:noHBand="1" w:noVBand="1"/>
      </w:tblPr>
      <w:tblGrid>
        <w:gridCol w:w="2055"/>
        <w:gridCol w:w="4575"/>
        <w:gridCol w:w="1305"/>
        <w:gridCol w:w="1395"/>
      </w:tblGrid>
      <w:tr w:rsidR="003F7CB6" w14:paraId="6138DE61" w14:textId="77777777" w:rsidTr="00EA37F1">
        <w:trPr>
          <w:trHeight w:val="660"/>
        </w:trPr>
        <w:tc>
          <w:tcPr>
            <w:tcW w:w="2055" w:type="dxa"/>
          </w:tcPr>
          <w:p w14:paraId="6305E607" w14:textId="77777777" w:rsidR="003F7CB6" w:rsidRPr="00EA37F1" w:rsidRDefault="00A20499">
            <w:pPr>
              <w:ind w:left="-140"/>
              <w:jc w:val="center"/>
              <w:rPr>
                <w:b/>
                <w:sz w:val="20"/>
                <w:szCs w:val="20"/>
              </w:rPr>
            </w:pPr>
            <w:r w:rsidRPr="00EA37F1">
              <w:rPr>
                <w:b/>
                <w:sz w:val="20"/>
                <w:szCs w:val="20"/>
              </w:rPr>
              <w:t>Categoría</w:t>
            </w:r>
          </w:p>
        </w:tc>
        <w:tc>
          <w:tcPr>
            <w:tcW w:w="4575" w:type="dxa"/>
          </w:tcPr>
          <w:p w14:paraId="74568D68" w14:textId="77777777" w:rsidR="003F7CB6" w:rsidRPr="00EA37F1" w:rsidRDefault="00A20499">
            <w:pPr>
              <w:ind w:left="-140"/>
              <w:jc w:val="center"/>
              <w:rPr>
                <w:b/>
                <w:sz w:val="20"/>
                <w:szCs w:val="20"/>
              </w:rPr>
            </w:pPr>
            <w:r w:rsidRPr="00EA37F1">
              <w:rPr>
                <w:b/>
                <w:sz w:val="20"/>
                <w:szCs w:val="20"/>
              </w:rPr>
              <w:t>Factores</w:t>
            </w:r>
          </w:p>
        </w:tc>
        <w:tc>
          <w:tcPr>
            <w:tcW w:w="1305" w:type="dxa"/>
          </w:tcPr>
          <w:p w14:paraId="377BC58B" w14:textId="77777777" w:rsidR="003F7CB6" w:rsidRPr="00EA37F1" w:rsidRDefault="00A20499">
            <w:pPr>
              <w:ind w:left="-140"/>
              <w:jc w:val="center"/>
              <w:rPr>
                <w:b/>
                <w:sz w:val="20"/>
                <w:szCs w:val="20"/>
              </w:rPr>
            </w:pPr>
            <w:r w:rsidRPr="00EA37F1">
              <w:rPr>
                <w:b/>
                <w:sz w:val="20"/>
                <w:szCs w:val="20"/>
              </w:rPr>
              <w:t>Frecuencia absoluta</w:t>
            </w:r>
          </w:p>
        </w:tc>
        <w:tc>
          <w:tcPr>
            <w:tcW w:w="1395" w:type="dxa"/>
          </w:tcPr>
          <w:p w14:paraId="22563B97" w14:textId="77777777" w:rsidR="003F7CB6" w:rsidRPr="00EA37F1" w:rsidRDefault="00A20499">
            <w:pPr>
              <w:ind w:left="-140"/>
              <w:jc w:val="center"/>
              <w:rPr>
                <w:b/>
                <w:sz w:val="20"/>
                <w:szCs w:val="20"/>
              </w:rPr>
            </w:pPr>
            <w:r w:rsidRPr="00EA37F1">
              <w:rPr>
                <w:b/>
                <w:sz w:val="20"/>
                <w:szCs w:val="20"/>
              </w:rPr>
              <w:t>Frecuencia relativa</w:t>
            </w:r>
          </w:p>
        </w:tc>
      </w:tr>
      <w:tr w:rsidR="003F7CB6" w14:paraId="7F586FCA" w14:textId="77777777" w:rsidTr="00EA37F1">
        <w:trPr>
          <w:trHeight w:val="660"/>
        </w:trPr>
        <w:tc>
          <w:tcPr>
            <w:tcW w:w="2055" w:type="dxa"/>
            <w:vMerge w:val="restart"/>
          </w:tcPr>
          <w:p w14:paraId="5DB816DD" w14:textId="77777777" w:rsidR="003F7CB6" w:rsidRPr="00EA37F1" w:rsidRDefault="00A20499">
            <w:pPr>
              <w:ind w:left="-140"/>
              <w:jc w:val="center"/>
              <w:rPr>
                <w:sz w:val="20"/>
                <w:szCs w:val="20"/>
              </w:rPr>
            </w:pPr>
            <w:r w:rsidRPr="00EA37F1">
              <w:rPr>
                <w:sz w:val="20"/>
                <w:szCs w:val="20"/>
              </w:rPr>
              <w:t>Aspectos actitudinales a nivel universitario</w:t>
            </w:r>
          </w:p>
        </w:tc>
        <w:tc>
          <w:tcPr>
            <w:tcW w:w="4575" w:type="dxa"/>
          </w:tcPr>
          <w:p w14:paraId="7A51FE23" w14:textId="77777777" w:rsidR="003F7CB6" w:rsidRPr="00EA37F1" w:rsidRDefault="00A20499">
            <w:pPr>
              <w:ind w:left="-140"/>
              <w:jc w:val="center"/>
              <w:rPr>
                <w:sz w:val="20"/>
                <w:szCs w:val="20"/>
              </w:rPr>
            </w:pPr>
            <w:r w:rsidRPr="00EA37F1">
              <w:rPr>
                <w:sz w:val="20"/>
                <w:szCs w:val="20"/>
              </w:rPr>
              <w:t>Dificultad para asistir a las tutorías presenciales por concepto de traslado.</w:t>
            </w:r>
          </w:p>
        </w:tc>
        <w:tc>
          <w:tcPr>
            <w:tcW w:w="1305" w:type="dxa"/>
          </w:tcPr>
          <w:p w14:paraId="368F8D76" w14:textId="77777777" w:rsidR="003F7CB6" w:rsidRPr="00EA37F1" w:rsidRDefault="00A20499">
            <w:pPr>
              <w:ind w:left="-140"/>
              <w:jc w:val="center"/>
              <w:rPr>
                <w:sz w:val="20"/>
                <w:szCs w:val="20"/>
              </w:rPr>
            </w:pPr>
            <w:r w:rsidRPr="00EA37F1">
              <w:rPr>
                <w:sz w:val="20"/>
                <w:szCs w:val="20"/>
              </w:rPr>
              <w:t>4</w:t>
            </w:r>
          </w:p>
        </w:tc>
        <w:tc>
          <w:tcPr>
            <w:tcW w:w="1395" w:type="dxa"/>
          </w:tcPr>
          <w:p w14:paraId="3C32AE60" w14:textId="77777777" w:rsidR="003F7CB6" w:rsidRPr="00EA37F1" w:rsidRDefault="00A20499">
            <w:pPr>
              <w:ind w:left="-140"/>
              <w:jc w:val="center"/>
              <w:rPr>
                <w:sz w:val="20"/>
                <w:szCs w:val="20"/>
              </w:rPr>
            </w:pPr>
            <w:r w:rsidRPr="00EA37F1">
              <w:rPr>
                <w:sz w:val="20"/>
                <w:szCs w:val="20"/>
              </w:rPr>
              <w:t>3,9</w:t>
            </w:r>
          </w:p>
        </w:tc>
      </w:tr>
      <w:tr w:rsidR="003F7CB6" w14:paraId="0FDFF50A" w14:textId="77777777" w:rsidTr="00EA37F1">
        <w:trPr>
          <w:trHeight w:val="660"/>
        </w:trPr>
        <w:tc>
          <w:tcPr>
            <w:tcW w:w="2055" w:type="dxa"/>
            <w:vMerge/>
          </w:tcPr>
          <w:p w14:paraId="7EC58D31" w14:textId="77777777" w:rsidR="003F7CB6" w:rsidRPr="00EA37F1" w:rsidRDefault="003F7CB6">
            <w:pPr>
              <w:spacing w:after="160" w:line="259" w:lineRule="auto"/>
              <w:ind w:left="-140"/>
              <w:rPr>
                <w:rFonts w:eastAsia="Calibri"/>
                <w:sz w:val="20"/>
                <w:szCs w:val="20"/>
              </w:rPr>
            </w:pPr>
          </w:p>
        </w:tc>
        <w:tc>
          <w:tcPr>
            <w:tcW w:w="4575" w:type="dxa"/>
          </w:tcPr>
          <w:p w14:paraId="7BC697E5" w14:textId="77777777" w:rsidR="003F7CB6" w:rsidRPr="00EA37F1" w:rsidRDefault="00A20499">
            <w:pPr>
              <w:ind w:left="-140"/>
              <w:jc w:val="center"/>
              <w:rPr>
                <w:sz w:val="20"/>
                <w:szCs w:val="20"/>
              </w:rPr>
            </w:pPr>
            <w:r w:rsidRPr="00EA37F1">
              <w:rPr>
                <w:sz w:val="20"/>
                <w:szCs w:val="20"/>
              </w:rPr>
              <w:t>Dificultad para asistir a las tutorías presenciales por concepto de horarios.</w:t>
            </w:r>
          </w:p>
        </w:tc>
        <w:tc>
          <w:tcPr>
            <w:tcW w:w="1305" w:type="dxa"/>
          </w:tcPr>
          <w:p w14:paraId="0CBE1937" w14:textId="77777777" w:rsidR="003F7CB6" w:rsidRPr="00EA37F1" w:rsidRDefault="00A20499">
            <w:pPr>
              <w:ind w:left="-140"/>
              <w:jc w:val="center"/>
              <w:rPr>
                <w:sz w:val="20"/>
                <w:szCs w:val="20"/>
              </w:rPr>
            </w:pPr>
            <w:r w:rsidRPr="00EA37F1">
              <w:rPr>
                <w:sz w:val="20"/>
                <w:szCs w:val="20"/>
              </w:rPr>
              <w:t>3</w:t>
            </w:r>
          </w:p>
        </w:tc>
        <w:tc>
          <w:tcPr>
            <w:tcW w:w="1395" w:type="dxa"/>
          </w:tcPr>
          <w:p w14:paraId="73DA118B" w14:textId="77777777" w:rsidR="003F7CB6" w:rsidRPr="00EA37F1" w:rsidRDefault="00A20499">
            <w:pPr>
              <w:ind w:left="-140"/>
              <w:jc w:val="center"/>
              <w:rPr>
                <w:sz w:val="20"/>
                <w:szCs w:val="20"/>
              </w:rPr>
            </w:pPr>
            <w:r w:rsidRPr="00EA37F1">
              <w:rPr>
                <w:sz w:val="20"/>
                <w:szCs w:val="20"/>
              </w:rPr>
              <w:t>2,9</w:t>
            </w:r>
          </w:p>
        </w:tc>
      </w:tr>
      <w:tr w:rsidR="003F7CB6" w14:paraId="6D667F44" w14:textId="77777777" w:rsidTr="00EA37F1">
        <w:trPr>
          <w:trHeight w:val="660"/>
        </w:trPr>
        <w:tc>
          <w:tcPr>
            <w:tcW w:w="2055" w:type="dxa"/>
            <w:vMerge/>
          </w:tcPr>
          <w:p w14:paraId="1DC837B5" w14:textId="77777777" w:rsidR="003F7CB6" w:rsidRPr="00EA37F1" w:rsidRDefault="003F7CB6">
            <w:pPr>
              <w:spacing w:after="160" w:line="259" w:lineRule="auto"/>
              <w:ind w:left="-140"/>
              <w:rPr>
                <w:rFonts w:eastAsia="Calibri"/>
                <w:sz w:val="20"/>
                <w:szCs w:val="20"/>
              </w:rPr>
            </w:pPr>
          </w:p>
        </w:tc>
        <w:tc>
          <w:tcPr>
            <w:tcW w:w="4575" w:type="dxa"/>
          </w:tcPr>
          <w:p w14:paraId="250DE1A3" w14:textId="77777777" w:rsidR="003F7CB6" w:rsidRPr="00EA37F1" w:rsidRDefault="00A20499">
            <w:pPr>
              <w:ind w:left="-140"/>
              <w:jc w:val="center"/>
              <w:rPr>
                <w:sz w:val="20"/>
                <w:szCs w:val="20"/>
              </w:rPr>
            </w:pPr>
            <w:r w:rsidRPr="00EA37F1">
              <w:rPr>
                <w:sz w:val="20"/>
                <w:szCs w:val="20"/>
              </w:rPr>
              <w:t>Dificultad para acceder a las tecnológicas utilizadas en los cursos.</w:t>
            </w:r>
          </w:p>
        </w:tc>
        <w:tc>
          <w:tcPr>
            <w:tcW w:w="1305" w:type="dxa"/>
          </w:tcPr>
          <w:p w14:paraId="2095FD9D" w14:textId="77777777" w:rsidR="003F7CB6" w:rsidRPr="00EA37F1" w:rsidRDefault="00A20499">
            <w:pPr>
              <w:ind w:left="-140"/>
              <w:jc w:val="center"/>
              <w:rPr>
                <w:sz w:val="20"/>
                <w:szCs w:val="20"/>
              </w:rPr>
            </w:pPr>
            <w:r w:rsidRPr="00EA37F1">
              <w:rPr>
                <w:sz w:val="20"/>
                <w:szCs w:val="20"/>
              </w:rPr>
              <w:t>3</w:t>
            </w:r>
          </w:p>
        </w:tc>
        <w:tc>
          <w:tcPr>
            <w:tcW w:w="1395" w:type="dxa"/>
          </w:tcPr>
          <w:p w14:paraId="352F29E1" w14:textId="77777777" w:rsidR="003F7CB6" w:rsidRPr="00EA37F1" w:rsidRDefault="00A20499">
            <w:pPr>
              <w:ind w:left="-140"/>
              <w:jc w:val="center"/>
              <w:rPr>
                <w:sz w:val="20"/>
                <w:szCs w:val="20"/>
              </w:rPr>
            </w:pPr>
            <w:r w:rsidRPr="00EA37F1">
              <w:rPr>
                <w:sz w:val="20"/>
                <w:szCs w:val="20"/>
              </w:rPr>
              <w:t>2,9</w:t>
            </w:r>
          </w:p>
        </w:tc>
      </w:tr>
      <w:tr w:rsidR="003F7CB6" w14:paraId="65D35D92" w14:textId="77777777" w:rsidTr="00EA37F1">
        <w:trPr>
          <w:trHeight w:val="660"/>
        </w:trPr>
        <w:tc>
          <w:tcPr>
            <w:tcW w:w="2055" w:type="dxa"/>
            <w:vMerge/>
          </w:tcPr>
          <w:p w14:paraId="102D4E70" w14:textId="77777777" w:rsidR="003F7CB6" w:rsidRPr="00EA37F1" w:rsidRDefault="003F7CB6">
            <w:pPr>
              <w:spacing w:after="160" w:line="259" w:lineRule="auto"/>
              <w:ind w:left="-140"/>
              <w:rPr>
                <w:rFonts w:eastAsia="Calibri"/>
                <w:sz w:val="20"/>
                <w:szCs w:val="20"/>
              </w:rPr>
            </w:pPr>
          </w:p>
        </w:tc>
        <w:tc>
          <w:tcPr>
            <w:tcW w:w="4575" w:type="dxa"/>
          </w:tcPr>
          <w:p w14:paraId="3526E68B" w14:textId="77777777" w:rsidR="003F7CB6" w:rsidRPr="00EA37F1" w:rsidRDefault="00A20499">
            <w:pPr>
              <w:ind w:left="-140"/>
              <w:jc w:val="center"/>
              <w:rPr>
                <w:sz w:val="20"/>
                <w:szCs w:val="20"/>
              </w:rPr>
            </w:pPr>
            <w:r w:rsidRPr="00EA37F1">
              <w:rPr>
                <w:sz w:val="20"/>
                <w:szCs w:val="20"/>
              </w:rPr>
              <w:t>El estudiante considera que la materia presenta una dificultad muy elevada.</w:t>
            </w:r>
          </w:p>
        </w:tc>
        <w:tc>
          <w:tcPr>
            <w:tcW w:w="1305" w:type="dxa"/>
          </w:tcPr>
          <w:p w14:paraId="306743C1" w14:textId="77777777" w:rsidR="003F7CB6" w:rsidRPr="00EA37F1" w:rsidRDefault="00A20499">
            <w:pPr>
              <w:ind w:left="-140"/>
              <w:jc w:val="center"/>
              <w:rPr>
                <w:sz w:val="20"/>
                <w:szCs w:val="20"/>
              </w:rPr>
            </w:pPr>
            <w:r w:rsidRPr="00EA37F1">
              <w:rPr>
                <w:sz w:val="20"/>
                <w:szCs w:val="20"/>
              </w:rPr>
              <w:t>23</w:t>
            </w:r>
          </w:p>
        </w:tc>
        <w:tc>
          <w:tcPr>
            <w:tcW w:w="1395" w:type="dxa"/>
          </w:tcPr>
          <w:p w14:paraId="049F141D" w14:textId="77777777" w:rsidR="003F7CB6" w:rsidRPr="00EA37F1" w:rsidRDefault="00A20499">
            <w:pPr>
              <w:ind w:left="-140"/>
              <w:jc w:val="center"/>
              <w:rPr>
                <w:sz w:val="20"/>
                <w:szCs w:val="20"/>
              </w:rPr>
            </w:pPr>
            <w:r w:rsidRPr="00EA37F1">
              <w:rPr>
                <w:sz w:val="20"/>
                <w:szCs w:val="20"/>
              </w:rPr>
              <w:t>22,5</w:t>
            </w:r>
          </w:p>
        </w:tc>
      </w:tr>
      <w:tr w:rsidR="003F7CB6" w14:paraId="02A35DA2" w14:textId="77777777" w:rsidTr="00EA37F1">
        <w:trPr>
          <w:trHeight w:val="740"/>
        </w:trPr>
        <w:tc>
          <w:tcPr>
            <w:tcW w:w="2055" w:type="dxa"/>
            <w:vMerge/>
          </w:tcPr>
          <w:p w14:paraId="78B99D5A" w14:textId="77777777" w:rsidR="003F7CB6" w:rsidRPr="00EA37F1" w:rsidRDefault="003F7CB6">
            <w:pPr>
              <w:spacing w:after="160" w:line="259" w:lineRule="auto"/>
              <w:ind w:left="-140"/>
              <w:rPr>
                <w:rFonts w:eastAsia="Calibri"/>
                <w:sz w:val="20"/>
                <w:szCs w:val="20"/>
              </w:rPr>
            </w:pPr>
          </w:p>
        </w:tc>
        <w:tc>
          <w:tcPr>
            <w:tcW w:w="4575" w:type="dxa"/>
          </w:tcPr>
          <w:p w14:paraId="03D67471" w14:textId="77777777" w:rsidR="003F7CB6" w:rsidRPr="00EA37F1" w:rsidRDefault="00A20499">
            <w:pPr>
              <w:ind w:left="-140"/>
              <w:jc w:val="center"/>
              <w:rPr>
                <w:sz w:val="20"/>
                <w:szCs w:val="20"/>
              </w:rPr>
            </w:pPr>
            <w:r w:rsidRPr="00EA37F1">
              <w:rPr>
                <w:sz w:val="20"/>
                <w:szCs w:val="20"/>
              </w:rPr>
              <w:t>Dificultad para dedicar el tiempo de estudio necesario para el curso.</w:t>
            </w:r>
          </w:p>
        </w:tc>
        <w:tc>
          <w:tcPr>
            <w:tcW w:w="1305" w:type="dxa"/>
          </w:tcPr>
          <w:p w14:paraId="553DD882" w14:textId="77777777" w:rsidR="003F7CB6" w:rsidRPr="00EA37F1" w:rsidRDefault="00A20499">
            <w:pPr>
              <w:ind w:left="-140"/>
              <w:jc w:val="center"/>
              <w:rPr>
                <w:sz w:val="20"/>
                <w:szCs w:val="20"/>
              </w:rPr>
            </w:pPr>
            <w:r w:rsidRPr="00EA37F1">
              <w:rPr>
                <w:sz w:val="20"/>
                <w:szCs w:val="20"/>
              </w:rPr>
              <w:t>8</w:t>
            </w:r>
          </w:p>
        </w:tc>
        <w:tc>
          <w:tcPr>
            <w:tcW w:w="1395" w:type="dxa"/>
          </w:tcPr>
          <w:p w14:paraId="40A7DBAD" w14:textId="77777777" w:rsidR="003F7CB6" w:rsidRPr="00EA37F1" w:rsidRDefault="00A20499">
            <w:pPr>
              <w:ind w:left="-140"/>
              <w:jc w:val="center"/>
              <w:rPr>
                <w:sz w:val="20"/>
                <w:szCs w:val="20"/>
              </w:rPr>
            </w:pPr>
            <w:r w:rsidRPr="00EA37F1">
              <w:rPr>
                <w:sz w:val="20"/>
                <w:szCs w:val="20"/>
              </w:rPr>
              <w:t>7,8</w:t>
            </w:r>
          </w:p>
        </w:tc>
      </w:tr>
      <w:tr w:rsidR="003F7CB6" w14:paraId="67E83975" w14:textId="77777777" w:rsidTr="00C1159B">
        <w:trPr>
          <w:trHeight w:val="517"/>
        </w:trPr>
        <w:tc>
          <w:tcPr>
            <w:tcW w:w="2055" w:type="dxa"/>
            <w:vMerge w:val="restart"/>
          </w:tcPr>
          <w:p w14:paraId="504BC4E6" w14:textId="427315F2" w:rsidR="003F7CB6" w:rsidRPr="00EA37F1" w:rsidRDefault="00A20499">
            <w:pPr>
              <w:ind w:left="-140"/>
              <w:jc w:val="center"/>
              <w:rPr>
                <w:sz w:val="20"/>
                <w:szCs w:val="20"/>
              </w:rPr>
            </w:pPr>
            <w:r w:rsidRPr="00EA37F1">
              <w:rPr>
                <w:sz w:val="20"/>
                <w:szCs w:val="20"/>
              </w:rPr>
              <w:t>Procesos de enseñanza-aprendizaje a nivel de estudio</w:t>
            </w:r>
            <w:r w:rsidR="0012767F">
              <w:rPr>
                <w:sz w:val="20"/>
                <w:szCs w:val="20"/>
              </w:rPr>
              <w:t>s</w:t>
            </w:r>
            <w:r w:rsidRPr="00EA37F1">
              <w:rPr>
                <w:sz w:val="20"/>
                <w:szCs w:val="20"/>
              </w:rPr>
              <w:t xml:space="preserve"> universitario</w:t>
            </w:r>
            <w:r w:rsidR="0012767F">
              <w:rPr>
                <w:sz w:val="20"/>
                <w:szCs w:val="20"/>
              </w:rPr>
              <w:t>s</w:t>
            </w:r>
          </w:p>
        </w:tc>
        <w:tc>
          <w:tcPr>
            <w:tcW w:w="4575" w:type="dxa"/>
          </w:tcPr>
          <w:p w14:paraId="05CD9C7A" w14:textId="77777777" w:rsidR="003F7CB6" w:rsidRPr="00EA37F1" w:rsidRDefault="00A20499">
            <w:pPr>
              <w:ind w:left="-140"/>
              <w:jc w:val="center"/>
              <w:rPr>
                <w:sz w:val="20"/>
                <w:szCs w:val="20"/>
              </w:rPr>
            </w:pPr>
            <w:r w:rsidRPr="00EA37F1">
              <w:rPr>
                <w:sz w:val="20"/>
                <w:szCs w:val="20"/>
              </w:rPr>
              <w:t>Dificultad de los temas vistos en la asignatura.</w:t>
            </w:r>
          </w:p>
        </w:tc>
        <w:tc>
          <w:tcPr>
            <w:tcW w:w="1305" w:type="dxa"/>
          </w:tcPr>
          <w:p w14:paraId="3BF8B489" w14:textId="77777777" w:rsidR="003F7CB6" w:rsidRPr="00EA37F1" w:rsidRDefault="00A20499">
            <w:pPr>
              <w:ind w:left="-140"/>
              <w:jc w:val="center"/>
              <w:rPr>
                <w:sz w:val="20"/>
                <w:szCs w:val="20"/>
              </w:rPr>
            </w:pPr>
            <w:r w:rsidRPr="00EA37F1">
              <w:rPr>
                <w:sz w:val="20"/>
                <w:szCs w:val="20"/>
              </w:rPr>
              <w:t>23</w:t>
            </w:r>
          </w:p>
        </w:tc>
        <w:tc>
          <w:tcPr>
            <w:tcW w:w="1395" w:type="dxa"/>
          </w:tcPr>
          <w:p w14:paraId="4F32B8CC" w14:textId="77777777" w:rsidR="003F7CB6" w:rsidRPr="00EA37F1" w:rsidRDefault="00A20499">
            <w:pPr>
              <w:ind w:left="-140"/>
              <w:jc w:val="center"/>
              <w:rPr>
                <w:sz w:val="20"/>
                <w:szCs w:val="20"/>
              </w:rPr>
            </w:pPr>
            <w:r w:rsidRPr="00EA37F1">
              <w:rPr>
                <w:sz w:val="20"/>
                <w:szCs w:val="20"/>
              </w:rPr>
              <w:t>22,5</w:t>
            </w:r>
          </w:p>
        </w:tc>
      </w:tr>
      <w:tr w:rsidR="003F7CB6" w14:paraId="6B86BA11" w14:textId="77777777" w:rsidTr="00EA37F1">
        <w:trPr>
          <w:trHeight w:val="440"/>
        </w:trPr>
        <w:tc>
          <w:tcPr>
            <w:tcW w:w="2055" w:type="dxa"/>
            <w:vMerge/>
          </w:tcPr>
          <w:p w14:paraId="52F1250E" w14:textId="77777777" w:rsidR="003F7CB6" w:rsidRPr="00EA37F1" w:rsidRDefault="003F7CB6">
            <w:pPr>
              <w:spacing w:after="160" w:line="259" w:lineRule="auto"/>
              <w:ind w:left="-140"/>
              <w:rPr>
                <w:rFonts w:eastAsia="Calibri"/>
                <w:sz w:val="20"/>
                <w:szCs w:val="20"/>
              </w:rPr>
            </w:pPr>
          </w:p>
        </w:tc>
        <w:tc>
          <w:tcPr>
            <w:tcW w:w="4575" w:type="dxa"/>
          </w:tcPr>
          <w:p w14:paraId="082764FA" w14:textId="77777777" w:rsidR="003F7CB6" w:rsidRPr="00EA37F1" w:rsidRDefault="00A20499">
            <w:pPr>
              <w:ind w:left="-140"/>
              <w:jc w:val="center"/>
              <w:rPr>
                <w:sz w:val="20"/>
                <w:szCs w:val="20"/>
              </w:rPr>
            </w:pPr>
            <w:r w:rsidRPr="00EA37F1">
              <w:rPr>
                <w:sz w:val="20"/>
                <w:szCs w:val="20"/>
              </w:rPr>
              <w:t>Cantidad de materia en la asignatura.</w:t>
            </w:r>
          </w:p>
        </w:tc>
        <w:tc>
          <w:tcPr>
            <w:tcW w:w="1305" w:type="dxa"/>
          </w:tcPr>
          <w:p w14:paraId="6A598AF5" w14:textId="77777777" w:rsidR="003F7CB6" w:rsidRPr="00EA37F1" w:rsidRDefault="00A20499">
            <w:pPr>
              <w:ind w:left="-140"/>
              <w:jc w:val="center"/>
              <w:rPr>
                <w:sz w:val="20"/>
                <w:szCs w:val="20"/>
              </w:rPr>
            </w:pPr>
            <w:r w:rsidRPr="00EA37F1">
              <w:rPr>
                <w:sz w:val="20"/>
                <w:szCs w:val="20"/>
              </w:rPr>
              <w:t>12</w:t>
            </w:r>
          </w:p>
        </w:tc>
        <w:tc>
          <w:tcPr>
            <w:tcW w:w="1395" w:type="dxa"/>
          </w:tcPr>
          <w:p w14:paraId="0834C56E" w14:textId="77777777" w:rsidR="003F7CB6" w:rsidRPr="00EA37F1" w:rsidRDefault="00A20499">
            <w:pPr>
              <w:ind w:left="-140"/>
              <w:jc w:val="center"/>
              <w:rPr>
                <w:sz w:val="20"/>
                <w:szCs w:val="20"/>
              </w:rPr>
            </w:pPr>
            <w:r w:rsidRPr="00EA37F1">
              <w:rPr>
                <w:sz w:val="20"/>
                <w:szCs w:val="20"/>
              </w:rPr>
              <w:t>11,8</w:t>
            </w:r>
          </w:p>
        </w:tc>
      </w:tr>
      <w:tr w:rsidR="003F7CB6" w14:paraId="13E675ED" w14:textId="77777777" w:rsidTr="00C1159B">
        <w:trPr>
          <w:trHeight w:val="382"/>
        </w:trPr>
        <w:tc>
          <w:tcPr>
            <w:tcW w:w="2055" w:type="dxa"/>
            <w:vMerge/>
          </w:tcPr>
          <w:p w14:paraId="2A9D055B" w14:textId="77777777" w:rsidR="003F7CB6" w:rsidRPr="00EA37F1" w:rsidRDefault="003F7CB6">
            <w:pPr>
              <w:spacing w:after="160" w:line="259" w:lineRule="auto"/>
              <w:ind w:left="-140"/>
              <w:rPr>
                <w:rFonts w:eastAsia="Calibri"/>
                <w:sz w:val="20"/>
                <w:szCs w:val="20"/>
              </w:rPr>
            </w:pPr>
          </w:p>
        </w:tc>
        <w:tc>
          <w:tcPr>
            <w:tcW w:w="4575" w:type="dxa"/>
          </w:tcPr>
          <w:p w14:paraId="64E32C2E" w14:textId="77777777" w:rsidR="003F7CB6" w:rsidRPr="00EA37F1" w:rsidRDefault="00A20499">
            <w:pPr>
              <w:ind w:left="-140"/>
              <w:jc w:val="center"/>
              <w:rPr>
                <w:sz w:val="20"/>
                <w:szCs w:val="20"/>
              </w:rPr>
            </w:pPr>
            <w:r w:rsidRPr="00EA37F1">
              <w:rPr>
                <w:sz w:val="20"/>
                <w:szCs w:val="20"/>
              </w:rPr>
              <w:t>Complejidad del material didáctico utilizado.</w:t>
            </w:r>
          </w:p>
        </w:tc>
        <w:tc>
          <w:tcPr>
            <w:tcW w:w="1305" w:type="dxa"/>
          </w:tcPr>
          <w:p w14:paraId="7A22BC6C" w14:textId="77777777" w:rsidR="003F7CB6" w:rsidRPr="00EA37F1" w:rsidRDefault="00A20499">
            <w:pPr>
              <w:ind w:left="-140"/>
              <w:jc w:val="center"/>
              <w:rPr>
                <w:sz w:val="20"/>
                <w:szCs w:val="20"/>
              </w:rPr>
            </w:pPr>
            <w:r w:rsidRPr="00EA37F1">
              <w:rPr>
                <w:sz w:val="20"/>
                <w:szCs w:val="20"/>
              </w:rPr>
              <w:t>27</w:t>
            </w:r>
          </w:p>
        </w:tc>
        <w:tc>
          <w:tcPr>
            <w:tcW w:w="1395" w:type="dxa"/>
          </w:tcPr>
          <w:p w14:paraId="21A361AA" w14:textId="77777777" w:rsidR="003F7CB6" w:rsidRPr="00EA37F1" w:rsidRDefault="00A20499">
            <w:pPr>
              <w:ind w:left="-140"/>
              <w:jc w:val="center"/>
              <w:rPr>
                <w:sz w:val="20"/>
                <w:szCs w:val="20"/>
              </w:rPr>
            </w:pPr>
            <w:r w:rsidRPr="00EA37F1">
              <w:rPr>
                <w:sz w:val="20"/>
                <w:szCs w:val="20"/>
              </w:rPr>
              <w:t>26,5</w:t>
            </w:r>
          </w:p>
        </w:tc>
      </w:tr>
      <w:tr w:rsidR="003F7CB6" w14:paraId="0EC923F6" w14:textId="77777777" w:rsidTr="00C1159B">
        <w:trPr>
          <w:trHeight w:val="427"/>
        </w:trPr>
        <w:tc>
          <w:tcPr>
            <w:tcW w:w="2055" w:type="dxa"/>
            <w:vMerge/>
          </w:tcPr>
          <w:p w14:paraId="0B46BD4C" w14:textId="77777777" w:rsidR="003F7CB6" w:rsidRPr="00EA37F1" w:rsidRDefault="003F7CB6">
            <w:pPr>
              <w:spacing w:after="160" w:line="259" w:lineRule="auto"/>
              <w:ind w:left="-140"/>
              <w:rPr>
                <w:rFonts w:eastAsia="Calibri"/>
                <w:sz w:val="20"/>
                <w:szCs w:val="20"/>
              </w:rPr>
            </w:pPr>
          </w:p>
        </w:tc>
        <w:tc>
          <w:tcPr>
            <w:tcW w:w="4575" w:type="dxa"/>
          </w:tcPr>
          <w:p w14:paraId="33D8C8ED" w14:textId="77777777" w:rsidR="003F7CB6" w:rsidRPr="00EA37F1" w:rsidRDefault="00A20499">
            <w:pPr>
              <w:ind w:left="-140"/>
              <w:jc w:val="center"/>
              <w:rPr>
                <w:sz w:val="20"/>
                <w:szCs w:val="20"/>
              </w:rPr>
            </w:pPr>
            <w:r w:rsidRPr="00EA37F1">
              <w:rPr>
                <w:sz w:val="20"/>
                <w:szCs w:val="20"/>
              </w:rPr>
              <w:t>Necesidad de más horas de clases presenciales.</w:t>
            </w:r>
          </w:p>
        </w:tc>
        <w:tc>
          <w:tcPr>
            <w:tcW w:w="1305" w:type="dxa"/>
          </w:tcPr>
          <w:p w14:paraId="1EA10E68" w14:textId="77777777" w:rsidR="003F7CB6" w:rsidRPr="00EA37F1" w:rsidRDefault="00A20499">
            <w:pPr>
              <w:ind w:left="-140"/>
              <w:jc w:val="center"/>
              <w:rPr>
                <w:sz w:val="20"/>
                <w:szCs w:val="20"/>
              </w:rPr>
            </w:pPr>
            <w:r w:rsidRPr="00EA37F1">
              <w:rPr>
                <w:sz w:val="20"/>
                <w:szCs w:val="20"/>
              </w:rPr>
              <w:t>44</w:t>
            </w:r>
          </w:p>
        </w:tc>
        <w:tc>
          <w:tcPr>
            <w:tcW w:w="1395" w:type="dxa"/>
          </w:tcPr>
          <w:p w14:paraId="23B26B3F" w14:textId="77777777" w:rsidR="003F7CB6" w:rsidRPr="00EA37F1" w:rsidRDefault="00A20499">
            <w:pPr>
              <w:ind w:left="-140"/>
              <w:jc w:val="center"/>
              <w:rPr>
                <w:sz w:val="20"/>
                <w:szCs w:val="20"/>
              </w:rPr>
            </w:pPr>
            <w:r w:rsidRPr="00EA37F1">
              <w:rPr>
                <w:sz w:val="20"/>
                <w:szCs w:val="20"/>
              </w:rPr>
              <w:t>43,1</w:t>
            </w:r>
          </w:p>
        </w:tc>
      </w:tr>
      <w:tr w:rsidR="003F7CB6" w14:paraId="17E60E68" w14:textId="77777777" w:rsidTr="00C1159B">
        <w:trPr>
          <w:trHeight w:val="571"/>
        </w:trPr>
        <w:tc>
          <w:tcPr>
            <w:tcW w:w="2055" w:type="dxa"/>
            <w:vMerge/>
          </w:tcPr>
          <w:p w14:paraId="55754033" w14:textId="77777777" w:rsidR="003F7CB6" w:rsidRPr="00EA37F1" w:rsidRDefault="003F7CB6">
            <w:pPr>
              <w:spacing w:after="160" w:line="259" w:lineRule="auto"/>
              <w:ind w:left="-140"/>
              <w:rPr>
                <w:rFonts w:eastAsia="Calibri"/>
                <w:sz w:val="20"/>
                <w:szCs w:val="20"/>
              </w:rPr>
            </w:pPr>
          </w:p>
        </w:tc>
        <w:tc>
          <w:tcPr>
            <w:tcW w:w="4575" w:type="dxa"/>
          </w:tcPr>
          <w:p w14:paraId="0E2CC856" w14:textId="77777777" w:rsidR="003F7CB6" w:rsidRPr="00EA37F1" w:rsidRDefault="00A20499">
            <w:pPr>
              <w:ind w:left="-140"/>
              <w:jc w:val="center"/>
              <w:rPr>
                <w:sz w:val="20"/>
                <w:szCs w:val="20"/>
              </w:rPr>
            </w:pPr>
            <w:r w:rsidRPr="00EA37F1">
              <w:rPr>
                <w:sz w:val="20"/>
                <w:szCs w:val="20"/>
              </w:rPr>
              <w:t>Factores relacionados a los instrumentos de evaluación (exámenes, pruebas cortas, tareas).</w:t>
            </w:r>
          </w:p>
        </w:tc>
        <w:tc>
          <w:tcPr>
            <w:tcW w:w="1305" w:type="dxa"/>
          </w:tcPr>
          <w:p w14:paraId="670E3C9E" w14:textId="77777777" w:rsidR="003F7CB6" w:rsidRPr="00EA37F1" w:rsidRDefault="00A20499">
            <w:pPr>
              <w:ind w:left="-140"/>
              <w:jc w:val="center"/>
              <w:rPr>
                <w:sz w:val="20"/>
                <w:szCs w:val="20"/>
              </w:rPr>
            </w:pPr>
            <w:r w:rsidRPr="00EA37F1">
              <w:rPr>
                <w:sz w:val="20"/>
                <w:szCs w:val="20"/>
              </w:rPr>
              <w:t>15</w:t>
            </w:r>
          </w:p>
        </w:tc>
        <w:tc>
          <w:tcPr>
            <w:tcW w:w="1395" w:type="dxa"/>
          </w:tcPr>
          <w:p w14:paraId="28386E23" w14:textId="77777777" w:rsidR="003F7CB6" w:rsidRPr="00EA37F1" w:rsidRDefault="00A20499">
            <w:pPr>
              <w:ind w:left="-140"/>
              <w:jc w:val="center"/>
              <w:rPr>
                <w:sz w:val="20"/>
                <w:szCs w:val="20"/>
              </w:rPr>
            </w:pPr>
            <w:r w:rsidRPr="00EA37F1">
              <w:rPr>
                <w:sz w:val="20"/>
                <w:szCs w:val="20"/>
              </w:rPr>
              <w:t>14,7</w:t>
            </w:r>
          </w:p>
        </w:tc>
      </w:tr>
      <w:tr w:rsidR="003F7CB6" w14:paraId="40059A8B" w14:textId="77777777" w:rsidTr="00EA37F1">
        <w:trPr>
          <w:trHeight w:val="660"/>
        </w:trPr>
        <w:tc>
          <w:tcPr>
            <w:tcW w:w="2055" w:type="dxa"/>
            <w:vMerge/>
          </w:tcPr>
          <w:p w14:paraId="6FC36F84" w14:textId="77777777" w:rsidR="003F7CB6" w:rsidRPr="00EA37F1" w:rsidRDefault="003F7CB6">
            <w:pPr>
              <w:spacing w:after="160" w:line="259" w:lineRule="auto"/>
              <w:ind w:left="-140"/>
              <w:rPr>
                <w:rFonts w:eastAsia="Calibri"/>
                <w:sz w:val="20"/>
                <w:szCs w:val="20"/>
              </w:rPr>
            </w:pPr>
          </w:p>
        </w:tc>
        <w:tc>
          <w:tcPr>
            <w:tcW w:w="4575" w:type="dxa"/>
          </w:tcPr>
          <w:p w14:paraId="3799FC96" w14:textId="77777777" w:rsidR="003F7CB6" w:rsidRPr="00EA37F1" w:rsidRDefault="00A20499">
            <w:pPr>
              <w:ind w:left="-140"/>
              <w:jc w:val="center"/>
              <w:rPr>
                <w:sz w:val="20"/>
                <w:szCs w:val="20"/>
              </w:rPr>
            </w:pPr>
            <w:r w:rsidRPr="00EA37F1">
              <w:rPr>
                <w:sz w:val="20"/>
                <w:szCs w:val="20"/>
              </w:rPr>
              <w:t>Factores relacionados a la distribución de las evaluaciones del curso.</w:t>
            </w:r>
          </w:p>
        </w:tc>
        <w:tc>
          <w:tcPr>
            <w:tcW w:w="1305" w:type="dxa"/>
          </w:tcPr>
          <w:p w14:paraId="297BD40B" w14:textId="77777777" w:rsidR="003F7CB6" w:rsidRPr="00EA37F1" w:rsidRDefault="00A20499">
            <w:pPr>
              <w:ind w:left="-140"/>
              <w:jc w:val="center"/>
              <w:rPr>
                <w:sz w:val="20"/>
                <w:szCs w:val="20"/>
              </w:rPr>
            </w:pPr>
            <w:r w:rsidRPr="00EA37F1">
              <w:rPr>
                <w:sz w:val="20"/>
                <w:szCs w:val="20"/>
              </w:rPr>
              <w:t>8</w:t>
            </w:r>
          </w:p>
        </w:tc>
        <w:tc>
          <w:tcPr>
            <w:tcW w:w="1395" w:type="dxa"/>
          </w:tcPr>
          <w:p w14:paraId="0E8283C3" w14:textId="77777777" w:rsidR="003F7CB6" w:rsidRPr="00EA37F1" w:rsidRDefault="00A20499">
            <w:pPr>
              <w:ind w:left="-140"/>
              <w:jc w:val="center"/>
              <w:rPr>
                <w:sz w:val="20"/>
                <w:szCs w:val="20"/>
              </w:rPr>
            </w:pPr>
            <w:r w:rsidRPr="00EA37F1">
              <w:rPr>
                <w:sz w:val="20"/>
                <w:szCs w:val="20"/>
              </w:rPr>
              <w:t>7,8</w:t>
            </w:r>
          </w:p>
        </w:tc>
      </w:tr>
      <w:tr w:rsidR="003F7CB6" w14:paraId="2CC90811" w14:textId="77777777" w:rsidTr="00EA37F1">
        <w:trPr>
          <w:trHeight w:val="660"/>
        </w:trPr>
        <w:tc>
          <w:tcPr>
            <w:tcW w:w="2055" w:type="dxa"/>
            <w:vMerge/>
          </w:tcPr>
          <w:p w14:paraId="3206A402" w14:textId="77777777" w:rsidR="003F7CB6" w:rsidRPr="00EA37F1" w:rsidRDefault="003F7CB6">
            <w:pPr>
              <w:spacing w:after="160" w:line="259" w:lineRule="auto"/>
              <w:ind w:left="-140"/>
              <w:rPr>
                <w:rFonts w:eastAsia="Calibri"/>
                <w:sz w:val="20"/>
                <w:szCs w:val="20"/>
              </w:rPr>
            </w:pPr>
          </w:p>
        </w:tc>
        <w:tc>
          <w:tcPr>
            <w:tcW w:w="4575" w:type="dxa"/>
          </w:tcPr>
          <w:p w14:paraId="43CEAE94" w14:textId="77777777" w:rsidR="003F7CB6" w:rsidRPr="00EA37F1" w:rsidRDefault="00A20499">
            <w:pPr>
              <w:ind w:left="-140"/>
              <w:jc w:val="center"/>
              <w:rPr>
                <w:sz w:val="20"/>
                <w:szCs w:val="20"/>
              </w:rPr>
            </w:pPr>
            <w:r w:rsidRPr="00EA37F1">
              <w:rPr>
                <w:sz w:val="20"/>
                <w:szCs w:val="20"/>
              </w:rPr>
              <w:t>Falta de materiales de apoyo (guías de estudio, prácticas, videos).</w:t>
            </w:r>
          </w:p>
        </w:tc>
        <w:tc>
          <w:tcPr>
            <w:tcW w:w="1305" w:type="dxa"/>
          </w:tcPr>
          <w:p w14:paraId="6B0C330A" w14:textId="77777777" w:rsidR="003F7CB6" w:rsidRPr="00EA37F1" w:rsidRDefault="00A20499">
            <w:pPr>
              <w:ind w:left="-140"/>
              <w:jc w:val="center"/>
              <w:rPr>
                <w:sz w:val="20"/>
                <w:szCs w:val="20"/>
              </w:rPr>
            </w:pPr>
            <w:r w:rsidRPr="00EA37F1">
              <w:rPr>
                <w:sz w:val="20"/>
                <w:szCs w:val="20"/>
              </w:rPr>
              <w:t>16</w:t>
            </w:r>
          </w:p>
        </w:tc>
        <w:tc>
          <w:tcPr>
            <w:tcW w:w="1395" w:type="dxa"/>
          </w:tcPr>
          <w:p w14:paraId="4E0EE737" w14:textId="77777777" w:rsidR="003F7CB6" w:rsidRPr="00EA37F1" w:rsidRDefault="00A20499">
            <w:pPr>
              <w:ind w:left="-140"/>
              <w:jc w:val="center"/>
              <w:rPr>
                <w:sz w:val="20"/>
                <w:szCs w:val="20"/>
              </w:rPr>
            </w:pPr>
            <w:r w:rsidRPr="00EA37F1">
              <w:rPr>
                <w:sz w:val="20"/>
                <w:szCs w:val="20"/>
              </w:rPr>
              <w:t>15,7</w:t>
            </w:r>
          </w:p>
        </w:tc>
      </w:tr>
      <w:tr w:rsidR="003F7CB6" w14:paraId="7A3814DE" w14:textId="77777777" w:rsidTr="00EA37F1">
        <w:trPr>
          <w:trHeight w:val="660"/>
        </w:trPr>
        <w:tc>
          <w:tcPr>
            <w:tcW w:w="2055" w:type="dxa"/>
            <w:vMerge w:val="restart"/>
          </w:tcPr>
          <w:p w14:paraId="37473AE9" w14:textId="541DB6F6" w:rsidR="003F7CB6" w:rsidRPr="00EA37F1" w:rsidRDefault="00A20499">
            <w:pPr>
              <w:ind w:left="-140"/>
              <w:jc w:val="center"/>
              <w:rPr>
                <w:sz w:val="20"/>
                <w:szCs w:val="20"/>
              </w:rPr>
            </w:pPr>
            <w:r w:rsidRPr="00EA37F1">
              <w:rPr>
                <w:sz w:val="20"/>
                <w:szCs w:val="20"/>
              </w:rPr>
              <w:t>Procesos de enseñanza-aprendizaje a nivel de estudios en secundaria</w:t>
            </w:r>
          </w:p>
        </w:tc>
        <w:tc>
          <w:tcPr>
            <w:tcW w:w="4575" w:type="dxa"/>
          </w:tcPr>
          <w:p w14:paraId="42ABC21A" w14:textId="77777777" w:rsidR="003F7CB6" w:rsidRPr="00EA37F1" w:rsidRDefault="00A20499">
            <w:pPr>
              <w:ind w:left="-140"/>
              <w:jc w:val="center"/>
              <w:rPr>
                <w:sz w:val="20"/>
                <w:szCs w:val="20"/>
              </w:rPr>
            </w:pPr>
            <w:r w:rsidRPr="00EA37F1">
              <w:rPr>
                <w:sz w:val="20"/>
                <w:szCs w:val="20"/>
              </w:rPr>
              <w:t>El estudiante no recibió clases de química durante sus dos últimos años de colegio.</w:t>
            </w:r>
          </w:p>
        </w:tc>
        <w:tc>
          <w:tcPr>
            <w:tcW w:w="1305" w:type="dxa"/>
          </w:tcPr>
          <w:p w14:paraId="524247E5" w14:textId="77777777" w:rsidR="003F7CB6" w:rsidRPr="00EA37F1" w:rsidRDefault="00A20499">
            <w:pPr>
              <w:ind w:left="-140"/>
              <w:jc w:val="center"/>
              <w:rPr>
                <w:sz w:val="20"/>
                <w:szCs w:val="20"/>
              </w:rPr>
            </w:pPr>
            <w:r w:rsidRPr="00EA37F1">
              <w:rPr>
                <w:sz w:val="20"/>
                <w:szCs w:val="20"/>
              </w:rPr>
              <w:t>32</w:t>
            </w:r>
          </w:p>
        </w:tc>
        <w:tc>
          <w:tcPr>
            <w:tcW w:w="1395" w:type="dxa"/>
          </w:tcPr>
          <w:p w14:paraId="53CCFDF9" w14:textId="77777777" w:rsidR="003F7CB6" w:rsidRPr="00EA37F1" w:rsidRDefault="00A20499">
            <w:pPr>
              <w:ind w:left="-140"/>
              <w:jc w:val="center"/>
              <w:rPr>
                <w:sz w:val="20"/>
                <w:szCs w:val="20"/>
              </w:rPr>
            </w:pPr>
            <w:r w:rsidRPr="00EA37F1">
              <w:rPr>
                <w:sz w:val="20"/>
                <w:szCs w:val="20"/>
              </w:rPr>
              <w:t>31,4</w:t>
            </w:r>
          </w:p>
        </w:tc>
      </w:tr>
      <w:tr w:rsidR="003F7CB6" w14:paraId="0EC96F9B" w14:textId="77777777" w:rsidTr="00C1159B">
        <w:trPr>
          <w:trHeight w:val="796"/>
        </w:trPr>
        <w:tc>
          <w:tcPr>
            <w:tcW w:w="2055" w:type="dxa"/>
            <w:vMerge/>
          </w:tcPr>
          <w:p w14:paraId="54857990" w14:textId="77777777" w:rsidR="003F7CB6" w:rsidRPr="00EA37F1" w:rsidRDefault="003F7CB6">
            <w:pPr>
              <w:spacing w:after="160" w:line="259" w:lineRule="auto"/>
              <w:ind w:left="-140"/>
              <w:rPr>
                <w:rFonts w:eastAsia="Calibri"/>
                <w:sz w:val="20"/>
                <w:szCs w:val="20"/>
              </w:rPr>
            </w:pPr>
          </w:p>
        </w:tc>
        <w:tc>
          <w:tcPr>
            <w:tcW w:w="4575" w:type="dxa"/>
          </w:tcPr>
          <w:p w14:paraId="1F957F54" w14:textId="77777777" w:rsidR="003F7CB6" w:rsidRPr="00EA37F1" w:rsidRDefault="00A20499">
            <w:pPr>
              <w:ind w:left="-140"/>
              <w:jc w:val="center"/>
              <w:rPr>
                <w:sz w:val="20"/>
                <w:szCs w:val="20"/>
              </w:rPr>
            </w:pPr>
            <w:r w:rsidRPr="00EA37F1">
              <w:rPr>
                <w:sz w:val="20"/>
                <w:szCs w:val="20"/>
              </w:rPr>
              <w:t>El estudiante recibió clases de química durante sus dos últimos años de colegio, pero fueron muy deficientes.</w:t>
            </w:r>
          </w:p>
        </w:tc>
        <w:tc>
          <w:tcPr>
            <w:tcW w:w="1305" w:type="dxa"/>
          </w:tcPr>
          <w:p w14:paraId="45427037" w14:textId="77777777" w:rsidR="003F7CB6" w:rsidRPr="00EA37F1" w:rsidRDefault="00A20499">
            <w:pPr>
              <w:ind w:left="-140"/>
              <w:jc w:val="center"/>
              <w:rPr>
                <w:sz w:val="20"/>
                <w:szCs w:val="20"/>
              </w:rPr>
            </w:pPr>
            <w:r w:rsidRPr="00EA37F1">
              <w:rPr>
                <w:sz w:val="20"/>
                <w:szCs w:val="20"/>
              </w:rPr>
              <w:t>3</w:t>
            </w:r>
          </w:p>
        </w:tc>
        <w:tc>
          <w:tcPr>
            <w:tcW w:w="1395" w:type="dxa"/>
          </w:tcPr>
          <w:p w14:paraId="20D7B863" w14:textId="77777777" w:rsidR="003F7CB6" w:rsidRPr="00EA37F1" w:rsidRDefault="00A20499">
            <w:pPr>
              <w:ind w:left="-140"/>
              <w:jc w:val="center"/>
              <w:rPr>
                <w:sz w:val="20"/>
                <w:szCs w:val="20"/>
              </w:rPr>
            </w:pPr>
            <w:r w:rsidRPr="00EA37F1">
              <w:rPr>
                <w:sz w:val="20"/>
                <w:szCs w:val="20"/>
              </w:rPr>
              <w:t>2,9</w:t>
            </w:r>
          </w:p>
        </w:tc>
      </w:tr>
      <w:tr w:rsidR="003F7CB6" w14:paraId="50AA6BE1" w14:textId="77777777" w:rsidTr="00EA37F1">
        <w:trPr>
          <w:trHeight w:val="1100"/>
        </w:trPr>
        <w:tc>
          <w:tcPr>
            <w:tcW w:w="2055" w:type="dxa"/>
            <w:vMerge/>
          </w:tcPr>
          <w:p w14:paraId="60CB4547" w14:textId="77777777" w:rsidR="003F7CB6" w:rsidRPr="00EA37F1" w:rsidRDefault="003F7CB6">
            <w:pPr>
              <w:spacing w:after="160" w:line="259" w:lineRule="auto"/>
              <w:ind w:left="-140"/>
              <w:rPr>
                <w:rFonts w:eastAsia="Calibri"/>
                <w:sz w:val="20"/>
                <w:szCs w:val="20"/>
              </w:rPr>
            </w:pPr>
          </w:p>
        </w:tc>
        <w:tc>
          <w:tcPr>
            <w:tcW w:w="4575" w:type="dxa"/>
          </w:tcPr>
          <w:p w14:paraId="712DA8EE" w14:textId="1300D13D" w:rsidR="003F7CB6" w:rsidRPr="00EA37F1" w:rsidRDefault="00A20499" w:rsidP="0012767F">
            <w:pPr>
              <w:ind w:left="-140"/>
              <w:jc w:val="center"/>
              <w:rPr>
                <w:sz w:val="20"/>
                <w:szCs w:val="20"/>
              </w:rPr>
            </w:pPr>
            <w:r w:rsidRPr="00EA37F1">
              <w:rPr>
                <w:sz w:val="20"/>
                <w:szCs w:val="20"/>
              </w:rPr>
              <w:t>El estudiante recibió clases de química durante sus dos últimos años de colegio, pero lleva muchos años sin ver materia relacionada</w:t>
            </w:r>
            <w:r w:rsidR="0012767F">
              <w:rPr>
                <w:sz w:val="20"/>
                <w:szCs w:val="20"/>
              </w:rPr>
              <w:t xml:space="preserve"> con la</w:t>
            </w:r>
            <w:r w:rsidRPr="00EA37F1">
              <w:rPr>
                <w:sz w:val="20"/>
                <w:szCs w:val="20"/>
              </w:rPr>
              <w:t xml:space="preserve"> química.</w:t>
            </w:r>
          </w:p>
        </w:tc>
        <w:tc>
          <w:tcPr>
            <w:tcW w:w="1305" w:type="dxa"/>
          </w:tcPr>
          <w:p w14:paraId="7FB6A120" w14:textId="77777777" w:rsidR="003F7CB6" w:rsidRPr="00EA37F1" w:rsidRDefault="00A20499">
            <w:pPr>
              <w:ind w:left="-140"/>
              <w:jc w:val="center"/>
              <w:rPr>
                <w:sz w:val="20"/>
                <w:szCs w:val="20"/>
              </w:rPr>
            </w:pPr>
            <w:r w:rsidRPr="00EA37F1">
              <w:rPr>
                <w:sz w:val="20"/>
                <w:szCs w:val="20"/>
              </w:rPr>
              <w:t>4</w:t>
            </w:r>
          </w:p>
        </w:tc>
        <w:tc>
          <w:tcPr>
            <w:tcW w:w="1395" w:type="dxa"/>
          </w:tcPr>
          <w:p w14:paraId="1C5053C5" w14:textId="77777777" w:rsidR="003F7CB6" w:rsidRPr="00EA37F1" w:rsidRDefault="00A20499">
            <w:pPr>
              <w:ind w:left="-140"/>
              <w:jc w:val="center"/>
              <w:rPr>
                <w:sz w:val="20"/>
                <w:szCs w:val="20"/>
              </w:rPr>
            </w:pPr>
            <w:r w:rsidRPr="00EA37F1">
              <w:rPr>
                <w:sz w:val="20"/>
                <w:szCs w:val="20"/>
              </w:rPr>
              <w:t>3,9</w:t>
            </w:r>
          </w:p>
        </w:tc>
      </w:tr>
    </w:tbl>
    <w:p w14:paraId="34F9833C" w14:textId="03432FFA" w:rsidR="00DD3B87" w:rsidRPr="00C1159B" w:rsidRDefault="00DD3B87" w:rsidP="00DD3B87">
      <w:pPr>
        <w:spacing w:line="360" w:lineRule="auto"/>
        <w:jc w:val="center"/>
        <w:rPr>
          <w:sz w:val="20"/>
          <w:szCs w:val="20"/>
        </w:rPr>
      </w:pPr>
      <w:r w:rsidRPr="00C1159B">
        <w:rPr>
          <w:b/>
          <w:sz w:val="20"/>
          <w:szCs w:val="20"/>
        </w:rPr>
        <w:t>Fuente:</w:t>
      </w:r>
      <w:r w:rsidRPr="00C1159B">
        <w:rPr>
          <w:sz w:val="20"/>
          <w:szCs w:val="20"/>
        </w:rPr>
        <w:t xml:space="preserve"> Elaboración propia</w:t>
      </w:r>
      <w:r w:rsidR="0012767F">
        <w:rPr>
          <w:sz w:val="20"/>
          <w:szCs w:val="20"/>
        </w:rPr>
        <w:t>.</w:t>
      </w:r>
    </w:p>
    <w:p w14:paraId="632C6F3C" w14:textId="3960223C" w:rsidR="0098737B" w:rsidRDefault="00A20499" w:rsidP="00393D8C">
      <w:pPr>
        <w:spacing w:line="360" w:lineRule="auto"/>
        <w:jc w:val="both"/>
        <w:rPr>
          <w:sz w:val="24"/>
          <w:szCs w:val="24"/>
        </w:rPr>
      </w:pPr>
      <w:r w:rsidRPr="005E673D">
        <w:rPr>
          <w:sz w:val="24"/>
          <w:szCs w:val="24"/>
        </w:rPr>
        <w:lastRenderedPageBreak/>
        <w:t xml:space="preserve">En el cuadro 1, se observa que en la categoría de los aspectos </w:t>
      </w:r>
      <w:r w:rsidRPr="005E673D">
        <w:rPr>
          <w:i/>
          <w:sz w:val="24"/>
          <w:szCs w:val="24"/>
        </w:rPr>
        <w:t>actitudinales a nivel universitario</w:t>
      </w:r>
      <w:r w:rsidRPr="005E673D">
        <w:rPr>
          <w:sz w:val="24"/>
          <w:szCs w:val="24"/>
        </w:rPr>
        <w:t xml:space="preserve"> sobresale la dificultad que los estudiantes consideran que presenta la asignatura de Química I (22,5%). </w:t>
      </w:r>
      <w:r w:rsidR="0098737B" w:rsidRPr="005E673D">
        <w:rPr>
          <w:sz w:val="24"/>
          <w:szCs w:val="24"/>
        </w:rPr>
        <w:t>Se</w:t>
      </w:r>
      <w:r w:rsidR="005E673D">
        <w:rPr>
          <w:sz w:val="24"/>
          <w:szCs w:val="24"/>
        </w:rPr>
        <w:t xml:space="preserve"> advierte</w:t>
      </w:r>
      <w:r w:rsidR="0098737B" w:rsidRPr="005E673D">
        <w:rPr>
          <w:sz w:val="24"/>
          <w:szCs w:val="24"/>
        </w:rPr>
        <w:t xml:space="preserve">, además, que existen entre los estudiantes factores actitudinales como la dificultad para el traslado hacia las tutorías, la dificultad por los horarios y la dificultad de acceso a tecnologías. </w:t>
      </w:r>
      <w:r w:rsidR="005E673D">
        <w:rPr>
          <w:sz w:val="24"/>
          <w:szCs w:val="24"/>
        </w:rPr>
        <w:t>Los</w:t>
      </w:r>
      <w:r w:rsidR="005E673D" w:rsidRPr="005E673D">
        <w:rPr>
          <w:sz w:val="24"/>
          <w:szCs w:val="24"/>
        </w:rPr>
        <w:t xml:space="preserve"> </w:t>
      </w:r>
      <w:r w:rsidR="0098737B" w:rsidRPr="005E673D">
        <w:rPr>
          <w:sz w:val="24"/>
          <w:szCs w:val="24"/>
        </w:rPr>
        <w:t xml:space="preserve">factores </w:t>
      </w:r>
      <w:r w:rsidR="005E673D">
        <w:rPr>
          <w:sz w:val="24"/>
          <w:szCs w:val="24"/>
        </w:rPr>
        <w:t>evidencian</w:t>
      </w:r>
      <w:r w:rsidR="0098737B" w:rsidRPr="005E673D">
        <w:rPr>
          <w:sz w:val="24"/>
          <w:szCs w:val="24"/>
        </w:rPr>
        <w:t xml:space="preserve"> algunos de los principales problemas que enfrentan los estudiantes de zonas alejadas del país al ingresar al sistema a distancia de la UNED. Al analizar los datos de la figura 3, se encuentra que  50% de la población encuestada vive en zonas fuera de</w:t>
      </w:r>
      <w:r w:rsidR="005E673D">
        <w:rPr>
          <w:sz w:val="24"/>
          <w:szCs w:val="24"/>
        </w:rPr>
        <w:t xml:space="preserve"> la</w:t>
      </w:r>
      <w:r w:rsidR="0098737B" w:rsidRPr="005E673D">
        <w:rPr>
          <w:sz w:val="24"/>
          <w:szCs w:val="24"/>
        </w:rPr>
        <w:t xml:space="preserve"> Gran Área Metropolitana (GAM). Es necesario rescatar que, a pesar de que la UNED posee </w:t>
      </w:r>
      <w:r w:rsidR="005E673D" w:rsidRPr="005E673D">
        <w:rPr>
          <w:sz w:val="24"/>
          <w:szCs w:val="24"/>
        </w:rPr>
        <w:t xml:space="preserve">centros universitarios </w:t>
      </w:r>
      <w:r w:rsidR="0098737B" w:rsidRPr="005E673D">
        <w:rPr>
          <w:sz w:val="24"/>
          <w:szCs w:val="24"/>
        </w:rPr>
        <w:t>a lo largo de todo el país, es una realidad que los cursos de Química I no se abren en todos los centros cada ciclo lectivo, lo cual obliga a muchos estudiantes a trasladarse largas distancias para recurrir a las tutorías.</w:t>
      </w:r>
    </w:p>
    <w:p w14:paraId="3AB433DA" w14:textId="77777777" w:rsidR="003F7CB6" w:rsidRDefault="003F7CB6" w:rsidP="00393D8C">
      <w:pPr>
        <w:spacing w:line="360" w:lineRule="auto"/>
        <w:jc w:val="both"/>
        <w:rPr>
          <w:sz w:val="24"/>
          <w:szCs w:val="24"/>
        </w:rPr>
      </w:pPr>
    </w:p>
    <w:p w14:paraId="2E3610FB" w14:textId="380E38D4" w:rsidR="003F7CB6" w:rsidRDefault="00A20499" w:rsidP="00393D8C">
      <w:pPr>
        <w:spacing w:line="360" w:lineRule="auto"/>
        <w:jc w:val="both"/>
        <w:rPr>
          <w:sz w:val="24"/>
          <w:szCs w:val="24"/>
        </w:rPr>
      </w:pPr>
      <w:r>
        <w:rPr>
          <w:sz w:val="24"/>
          <w:szCs w:val="24"/>
        </w:rPr>
        <w:t xml:space="preserve">Por su parte, en la categoría de </w:t>
      </w:r>
      <w:r>
        <w:rPr>
          <w:i/>
          <w:sz w:val="24"/>
          <w:szCs w:val="24"/>
        </w:rPr>
        <w:t>procesos de enseñanza-aprendizaje a nivel de estudio universitario</w:t>
      </w:r>
      <w:r>
        <w:rPr>
          <w:sz w:val="24"/>
          <w:szCs w:val="24"/>
        </w:rPr>
        <w:t>, los estudiantes identificaron una clara necesidad de incrementar las horas de contacto presencial con los tutores (43,1%). Este aspecto en específico se relaciona, además, con la percepción de los estudiantes de que la cantidad de materia que se ve en el curso resulta excesiva para el periodo lectivo correspondiente (11,8%).</w:t>
      </w:r>
      <w:r w:rsidR="00E632EF">
        <w:rPr>
          <w:sz w:val="24"/>
          <w:szCs w:val="24"/>
        </w:rPr>
        <w:t xml:space="preserve"> </w:t>
      </w:r>
      <w:r>
        <w:rPr>
          <w:sz w:val="24"/>
          <w:szCs w:val="24"/>
        </w:rPr>
        <w:t>Asimismo, se observa que los encuestados</w:t>
      </w:r>
      <w:r w:rsidR="005E673D">
        <w:rPr>
          <w:sz w:val="24"/>
          <w:szCs w:val="24"/>
        </w:rPr>
        <w:t xml:space="preserve"> otorgan</w:t>
      </w:r>
      <w:r>
        <w:rPr>
          <w:sz w:val="24"/>
          <w:szCs w:val="24"/>
        </w:rPr>
        <w:t xml:space="preserve"> un alto peso al factor de la complejidad del material didáctico utilizado en el curso (26,5%). Dicho factor guarda relación con la dificultad que identifican los estudiantes en la asignatura como parte del proceso de enseñanza-aprendizaje (22,5%), un factor que también se había considerado de peso evaluado desde el ámbito actitudinal. </w:t>
      </w:r>
    </w:p>
    <w:p w14:paraId="6B363E67" w14:textId="77777777" w:rsidR="00393D8C" w:rsidRDefault="00393D8C" w:rsidP="00393D8C">
      <w:pPr>
        <w:spacing w:line="360" w:lineRule="auto"/>
        <w:jc w:val="both"/>
        <w:rPr>
          <w:sz w:val="24"/>
          <w:szCs w:val="24"/>
        </w:rPr>
      </w:pPr>
    </w:p>
    <w:p w14:paraId="1B04F1BA" w14:textId="4F329F40" w:rsidR="003F7CB6" w:rsidRDefault="00A20499" w:rsidP="00393D8C">
      <w:pPr>
        <w:spacing w:line="360" w:lineRule="auto"/>
        <w:jc w:val="both"/>
        <w:rPr>
          <w:sz w:val="24"/>
          <w:szCs w:val="24"/>
        </w:rPr>
      </w:pPr>
      <w:r>
        <w:rPr>
          <w:sz w:val="24"/>
          <w:szCs w:val="24"/>
        </w:rPr>
        <w:t xml:space="preserve">Finalmente, en cuanto a la categoría de </w:t>
      </w:r>
      <w:r>
        <w:rPr>
          <w:i/>
          <w:sz w:val="24"/>
          <w:szCs w:val="24"/>
        </w:rPr>
        <w:t xml:space="preserve">procesos de enseñanza-aprendizaje a nivel de estudios en secundaria, </w:t>
      </w:r>
      <w:r>
        <w:rPr>
          <w:sz w:val="24"/>
          <w:szCs w:val="24"/>
        </w:rPr>
        <w:t>se observa</w:t>
      </w:r>
      <w:r w:rsidR="005E673D">
        <w:rPr>
          <w:sz w:val="24"/>
          <w:szCs w:val="24"/>
        </w:rPr>
        <w:t>n</w:t>
      </w:r>
      <w:r>
        <w:rPr>
          <w:sz w:val="24"/>
          <w:szCs w:val="24"/>
        </w:rPr>
        <w:t xml:space="preserve"> aspectos similares a los recopilados mediante el instrumento cuantitativo: 31,4% de los encuestados no llevaron cursos de química en sus dos últimos años de colegio, mientras que de los estudiantes que sí cursaron química en sus últimos dos años de colegio, 2,9% considera que los cursos que se les impartieron fueron deficientes, y 3,9% </w:t>
      </w:r>
      <w:r w:rsidR="00E632EF">
        <w:rPr>
          <w:sz w:val="24"/>
          <w:szCs w:val="24"/>
        </w:rPr>
        <w:t>tiene</w:t>
      </w:r>
      <w:r>
        <w:rPr>
          <w:sz w:val="24"/>
          <w:szCs w:val="24"/>
        </w:rPr>
        <w:t xml:space="preserve"> más de tres años sin llevar cursos de química. </w:t>
      </w:r>
    </w:p>
    <w:p w14:paraId="27BA2D3C" w14:textId="77777777" w:rsidR="003F7CB6" w:rsidRPr="00C82A83" w:rsidRDefault="00A20499" w:rsidP="00393D8C">
      <w:pPr>
        <w:spacing w:line="360" w:lineRule="auto"/>
        <w:jc w:val="both"/>
        <w:rPr>
          <w:sz w:val="24"/>
          <w:szCs w:val="24"/>
          <w:u w:val="single"/>
        </w:rPr>
      </w:pPr>
      <w:r w:rsidRPr="00C82A83">
        <w:rPr>
          <w:sz w:val="24"/>
          <w:szCs w:val="24"/>
          <w:u w:val="single"/>
        </w:rPr>
        <w:lastRenderedPageBreak/>
        <w:t>3.4. Comparación cruzada entre los datos cuantitativos y cualitativos</w:t>
      </w:r>
    </w:p>
    <w:p w14:paraId="2C662745" w14:textId="68B36C31" w:rsidR="003F7CB6" w:rsidRPr="00C82A83" w:rsidRDefault="00A20499" w:rsidP="00393D8C">
      <w:pPr>
        <w:spacing w:line="360" w:lineRule="auto"/>
        <w:jc w:val="both"/>
        <w:rPr>
          <w:sz w:val="24"/>
          <w:szCs w:val="24"/>
        </w:rPr>
      </w:pPr>
      <w:r w:rsidRPr="00C82A83">
        <w:rPr>
          <w:sz w:val="24"/>
          <w:szCs w:val="24"/>
        </w:rPr>
        <w:t xml:space="preserve">Los aspectos actitudinales reflejaron que 22,5% de los estudiantes encuestados consideran que el nivel de dificultad del curso de Química I es muy elevado. </w:t>
      </w:r>
      <w:r w:rsidR="005E673D" w:rsidRPr="00C82A83">
        <w:rPr>
          <w:sz w:val="24"/>
          <w:szCs w:val="24"/>
        </w:rPr>
        <w:t xml:space="preserve">La </w:t>
      </w:r>
      <w:r w:rsidRPr="00C82A83">
        <w:rPr>
          <w:sz w:val="24"/>
          <w:szCs w:val="24"/>
        </w:rPr>
        <w:t xml:space="preserve">percepción por parte de la población encuestada refleja la poca preparación con la que ingresa el estudiantado a los cursos de Química I; </w:t>
      </w:r>
      <w:r w:rsidR="005E673D" w:rsidRPr="00C82A83">
        <w:rPr>
          <w:sz w:val="24"/>
          <w:szCs w:val="24"/>
        </w:rPr>
        <w:t>lo anterior</w:t>
      </w:r>
      <w:r w:rsidR="005F5BE8" w:rsidRPr="00C82A83">
        <w:rPr>
          <w:sz w:val="24"/>
          <w:szCs w:val="24"/>
        </w:rPr>
        <w:t xml:space="preserve"> se ve apoyado</w:t>
      </w:r>
      <w:r w:rsidRPr="00C82A83">
        <w:rPr>
          <w:sz w:val="24"/>
          <w:szCs w:val="24"/>
        </w:rPr>
        <w:t xml:space="preserve"> por</w:t>
      </w:r>
      <w:r w:rsidR="00C82A83">
        <w:rPr>
          <w:sz w:val="24"/>
          <w:szCs w:val="24"/>
        </w:rPr>
        <w:t xml:space="preserve"> </w:t>
      </w:r>
      <w:r w:rsidRPr="00C82A83">
        <w:rPr>
          <w:sz w:val="24"/>
          <w:szCs w:val="24"/>
        </w:rPr>
        <w:t xml:space="preserve"> 85% de la población encuestada </w:t>
      </w:r>
      <w:r w:rsidR="00C82A83">
        <w:rPr>
          <w:sz w:val="24"/>
          <w:szCs w:val="24"/>
        </w:rPr>
        <w:t xml:space="preserve">que </w:t>
      </w:r>
      <w:r w:rsidRPr="00C82A83">
        <w:rPr>
          <w:sz w:val="24"/>
          <w:szCs w:val="24"/>
        </w:rPr>
        <w:t xml:space="preserve">afirma </w:t>
      </w:r>
      <w:r w:rsidR="00C82A83">
        <w:rPr>
          <w:sz w:val="24"/>
          <w:szCs w:val="24"/>
        </w:rPr>
        <w:t>poseer</w:t>
      </w:r>
      <w:r w:rsidR="00C82A83" w:rsidRPr="00C82A83">
        <w:rPr>
          <w:sz w:val="24"/>
          <w:szCs w:val="24"/>
        </w:rPr>
        <w:t xml:space="preserve"> </w:t>
      </w:r>
      <w:r w:rsidRPr="00C82A83">
        <w:rPr>
          <w:sz w:val="24"/>
          <w:szCs w:val="24"/>
        </w:rPr>
        <w:t xml:space="preserve">un nivel previo de conocimientos en </w:t>
      </w:r>
      <w:r w:rsidR="005F5BE8" w:rsidRPr="00C82A83">
        <w:rPr>
          <w:sz w:val="24"/>
          <w:szCs w:val="24"/>
        </w:rPr>
        <w:t xml:space="preserve">Química </w:t>
      </w:r>
      <w:r w:rsidRPr="00C82A83">
        <w:rPr>
          <w:sz w:val="24"/>
          <w:szCs w:val="24"/>
        </w:rPr>
        <w:t xml:space="preserve">entre deficiente y regular. Los datos de la figura </w:t>
      </w:r>
      <w:r w:rsidR="005252F2" w:rsidRPr="00C82A83">
        <w:rPr>
          <w:sz w:val="24"/>
          <w:szCs w:val="24"/>
        </w:rPr>
        <w:t>6</w:t>
      </w:r>
      <w:r w:rsidRPr="00C82A83">
        <w:rPr>
          <w:sz w:val="24"/>
          <w:szCs w:val="24"/>
        </w:rPr>
        <w:t xml:space="preserve"> también apoyan </w:t>
      </w:r>
      <w:r w:rsidR="005F5BE8" w:rsidRPr="00C82A83">
        <w:rPr>
          <w:sz w:val="24"/>
          <w:szCs w:val="24"/>
        </w:rPr>
        <w:t xml:space="preserve">la </w:t>
      </w:r>
      <w:r w:rsidRPr="00C82A83">
        <w:rPr>
          <w:sz w:val="24"/>
          <w:szCs w:val="24"/>
        </w:rPr>
        <w:t xml:space="preserve">observación: con una población tan extensa que se centra en su último año de colegio en la </w:t>
      </w:r>
      <w:r w:rsidR="005F5BE8" w:rsidRPr="00C82A83">
        <w:rPr>
          <w:sz w:val="24"/>
          <w:szCs w:val="24"/>
        </w:rPr>
        <w:t xml:space="preserve">Biología </w:t>
      </w:r>
      <w:r w:rsidRPr="00C82A83">
        <w:rPr>
          <w:sz w:val="24"/>
          <w:szCs w:val="24"/>
        </w:rPr>
        <w:t xml:space="preserve">y la </w:t>
      </w:r>
      <w:r w:rsidR="005F5BE8" w:rsidRPr="00C82A83">
        <w:rPr>
          <w:sz w:val="24"/>
          <w:szCs w:val="24"/>
        </w:rPr>
        <w:t>F</w:t>
      </w:r>
      <w:r w:rsidRPr="00C82A83">
        <w:rPr>
          <w:sz w:val="24"/>
          <w:szCs w:val="24"/>
        </w:rPr>
        <w:t xml:space="preserve">ísica (93%), </w:t>
      </w:r>
      <w:r w:rsidR="005F5BE8" w:rsidRPr="00C82A83">
        <w:rPr>
          <w:sz w:val="24"/>
          <w:szCs w:val="24"/>
        </w:rPr>
        <w:t xml:space="preserve">y </w:t>
      </w:r>
      <w:r w:rsidR="00E632EF" w:rsidRPr="00C82A83">
        <w:rPr>
          <w:sz w:val="24"/>
          <w:szCs w:val="24"/>
        </w:rPr>
        <w:t>l</w:t>
      </w:r>
      <w:r w:rsidRPr="00C82A83">
        <w:rPr>
          <w:sz w:val="24"/>
          <w:szCs w:val="24"/>
        </w:rPr>
        <w:t xml:space="preserve">a </w:t>
      </w:r>
      <w:r w:rsidR="005F5BE8" w:rsidRPr="00C82A83">
        <w:rPr>
          <w:sz w:val="24"/>
          <w:szCs w:val="24"/>
        </w:rPr>
        <w:t xml:space="preserve">Química </w:t>
      </w:r>
      <w:r w:rsidRPr="00C82A83">
        <w:rPr>
          <w:sz w:val="24"/>
          <w:szCs w:val="24"/>
        </w:rPr>
        <w:t xml:space="preserve">queda como una materia en segundo plano para la mayoría de los egresados del bachillerato </w:t>
      </w:r>
      <w:r w:rsidR="0098737B" w:rsidRPr="00C82A83">
        <w:rPr>
          <w:sz w:val="24"/>
          <w:szCs w:val="24"/>
        </w:rPr>
        <w:t xml:space="preserve">(Madrigal, </w:t>
      </w:r>
      <w:proofErr w:type="spellStart"/>
      <w:r w:rsidR="0098737B" w:rsidRPr="00C82A83">
        <w:rPr>
          <w:sz w:val="24"/>
          <w:szCs w:val="24"/>
        </w:rPr>
        <w:t>Seydd</w:t>
      </w:r>
      <w:proofErr w:type="spellEnd"/>
      <w:r w:rsidR="0098737B" w:rsidRPr="00C82A83">
        <w:rPr>
          <w:sz w:val="24"/>
          <w:szCs w:val="24"/>
        </w:rPr>
        <w:t xml:space="preserve"> y Montero, 2012).</w:t>
      </w:r>
    </w:p>
    <w:p w14:paraId="65FD5F0D" w14:textId="77777777" w:rsidR="003F7CB6" w:rsidRPr="00C82A83" w:rsidRDefault="003F7CB6" w:rsidP="00393D8C">
      <w:pPr>
        <w:spacing w:line="360" w:lineRule="auto"/>
        <w:jc w:val="both"/>
        <w:rPr>
          <w:sz w:val="24"/>
          <w:szCs w:val="24"/>
        </w:rPr>
      </w:pPr>
    </w:p>
    <w:p w14:paraId="7E5C2953" w14:textId="15332F89" w:rsidR="005F5BE8" w:rsidRDefault="00A20499" w:rsidP="00393D8C">
      <w:pPr>
        <w:spacing w:line="360" w:lineRule="auto"/>
        <w:jc w:val="both"/>
        <w:rPr>
          <w:sz w:val="24"/>
          <w:szCs w:val="24"/>
        </w:rPr>
      </w:pPr>
      <w:r w:rsidRPr="00C82A83">
        <w:rPr>
          <w:sz w:val="24"/>
          <w:szCs w:val="24"/>
        </w:rPr>
        <w:t xml:space="preserve">En los procesos de enseñanza-aprendizaje a nivel universitario, se observan resultados que guardan relación con los aspectos actitudinales revisados, específicamente la dificultad que perciben los estudiantes en el curso de Química I. Los tres factores predominantes en esta categoría fueron la necesidad de más tiempo en las tutorías presenciales (43,1%), la complejidad del material didáctico (26,5%) y la dificultad de la materia de la asignatura (22,5%). </w:t>
      </w:r>
      <w:r w:rsidR="00E454E6" w:rsidRPr="00C82A83">
        <w:rPr>
          <w:sz w:val="24"/>
          <w:szCs w:val="24"/>
        </w:rPr>
        <w:t>Estos aspectos</w:t>
      </w:r>
      <w:r w:rsidRPr="00C82A83">
        <w:rPr>
          <w:sz w:val="24"/>
          <w:szCs w:val="24"/>
        </w:rPr>
        <w:t xml:space="preserve"> pueden </w:t>
      </w:r>
      <w:r w:rsidR="005F5BE8" w:rsidRPr="00C82A83">
        <w:rPr>
          <w:sz w:val="24"/>
          <w:szCs w:val="24"/>
        </w:rPr>
        <w:t xml:space="preserve">analizarse </w:t>
      </w:r>
      <w:r w:rsidRPr="00C82A83">
        <w:rPr>
          <w:sz w:val="24"/>
          <w:szCs w:val="24"/>
        </w:rPr>
        <w:t xml:space="preserve">como un reflejo de la mala preparación de los estudiantes en el área de química al entrar a la universidad: las malas bases ocasionan que </w:t>
      </w:r>
      <w:r w:rsidR="00E454E6" w:rsidRPr="00C82A83">
        <w:rPr>
          <w:sz w:val="24"/>
          <w:szCs w:val="24"/>
        </w:rPr>
        <w:t>los procesos de aprendizaje por parte de los estudiantes se vuelvan</w:t>
      </w:r>
      <w:r w:rsidRPr="00C82A83">
        <w:rPr>
          <w:sz w:val="24"/>
          <w:szCs w:val="24"/>
        </w:rPr>
        <w:t xml:space="preserve"> más lento</w:t>
      </w:r>
      <w:r w:rsidR="005F5BE8" w:rsidRPr="00C82A83">
        <w:rPr>
          <w:sz w:val="24"/>
          <w:szCs w:val="24"/>
        </w:rPr>
        <w:t>s</w:t>
      </w:r>
      <w:r w:rsidRPr="00C82A83">
        <w:rPr>
          <w:sz w:val="24"/>
          <w:szCs w:val="24"/>
        </w:rPr>
        <w:t xml:space="preserve"> y dificultoso</w:t>
      </w:r>
      <w:r w:rsidR="005F5BE8" w:rsidRPr="00C82A83">
        <w:rPr>
          <w:sz w:val="24"/>
          <w:szCs w:val="24"/>
        </w:rPr>
        <w:t>s</w:t>
      </w:r>
      <w:r w:rsidRPr="00C82A83">
        <w:rPr>
          <w:sz w:val="24"/>
          <w:szCs w:val="24"/>
        </w:rPr>
        <w:t xml:space="preserve">, lo cual </w:t>
      </w:r>
      <w:r w:rsidR="005F5BE8" w:rsidRPr="00C82A83">
        <w:rPr>
          <w:sz w:val="24"/>
          <w:szCs w:val="24"/>
        </w:rPr>
        <w:t xml:space="preserve">provoca </w:t>
      </w:r>
      <w:r w:rsidRPr="00C82A83">
        <w:rPr>
          <w:sz w:val="24"/>
          <w:szCs w:val="24"/>
        </w:rPr>
        <w:t>que sean necesarias más horas de contacto en las clases presenciales para que los estudiantes entiendan los conceptos y aclaren sus dudas.</w:t>
      </w:r>
      <w:r w:rsidR="0098737B" w:rsidRPr="00C82A83">
        <w:rPr>
          <w:sz w:val="24"/>
          <w:szCs w:val="24"/>
        </w:rPr>
        <w:t xml:space="preserve"> (</w:t>
      </w:r>
      <w:r w:rsidR="000376BD" w:rsidRPr="00C82A83">
        <w:rPr>
          <w:sz w:val="24"/>
          <w:szCs w:val="24"/>
        </w:rPr>
        <w:t xml:space="preserve">Hernández y </w:t>
      </w:r>
      <w:r w:rsidR="0098737B" w:rsidRPr="00C82A83">
        <w:rPr>
          <w:sz w:val="24"/>
          <w:szCs w:val="24"/>
        </w:rPr>
        <w:t xml:space="preserve">Castillo, </w:t>
      </w:r>
      <w:r w:rsidR="000376BD" w:rsidRPr="00C82A83">
        <w:rPr>
          <w:sz w:val="24"/>
          <w:szCs w:val="24"/>
        </w:rPr>
        <w:t>2015)</w:t>
      </w:r>
      <w:r w:rsidR="005F5BE8" w:rsidRPr="00C82A83">
        <w:rPr>
          <w:sz w:val="24"/>
          <w:szCs w:val="24"/>
        </w:rPr>
        <w:t>.</w:t>
      </w:r>
      <w:r w:rsidR="000376BD" w:rsidRPr="00C82A83">
        <w:rPr>
          <w:sz w:val="24"/>
          <w:szCs w:val="24"/>
        </w:rPr>
        <w:t xml:space="preserve"> </w:t>
      </w:r>
    </w:p>
    <w:p w14:paraId="4AF8ED93" w14:textId="77777777" w:rsidR="00CF4723" w:rsidRPr="00C82A83" w:rsidRDefault="00CF4723" w:rsidP="00393D8C">
      <w:pPr>
        <w:spacing w:line="360" w:lineRule="auto"/>
        <w:jc w:val="both"/>
        <w:rPr>
          <w:sz w:val="24"/>
          <w:szCs w:val="24"/>
        </w:rPr>
      </w:pPr>
    </w:p>
    <w:p w14:paraId="44345F85" w14:textId="72BD391A" w:rsidR="003F7CB6" w:rsidRDefault="00A20499" w:rsidP="00393D8C">
      <w:pPr>
        <w:spacing w:line="360" w:lineRule="auto"/>
        <w:jc w:val="both"/>
        <w:rPr>
          <w:sz w:val="24"/>
          <w:szCs w:val="24"/>
        </w:rPr>
      </w:pPr>
      <w:r w:rsidRPr="00C82A83">
        <w:rPr>
          <w:sz w:val="24"/>
          <w:szCs w:val="24"/>
        </w:rPr>
        <w:t>Por su parte,</w:t>
      </w:r>
      <w:r w:rsidR="005F5BE8" w:rsidRPr="00C82A83">
        <w:rPr>
          <w:sz w:val="24"/>
          <w:szCs w:val="24"/>
        </w:rPr>
        <w:t xml:space="preserve"> en la UNED, </w:t>
      </w:r>
      <w:r w:rsidRPr="00C82A83">
        <w:rPr>
          <w:sz w:val="24"/>
          <w:szCs w:val="24"/>
        </w:rPr>
        <w:t xml:space="preserve">al tratarse de una </w:t>
      </w:r>
      <w:r w:rsidR="005F5BE8" w:rsidRPr="00C82A83">
        <w:rPr>
          <w:sz w:val="24"/>
          <w:szCs w:val="24"/>
        </w:rPr>
        <w:t>modalidad universitaria a distancia</w:t>
      </w:r>
      <w:r w:rsidRPr="00C82A83">
        <w:rPr>
          <w:sz w:val="24"/>
          <w:szCs w:val="24"/>
        </w:rPr>
        <w:t xml:space="preserve">, una gran parte del conocimiento debe ser adquirido por el estudiante de manera autodidacta </w:t>
      </w:r>
      <w:r w:rsidR="005F5BE8" w:rsidRPr="00C82A83">
        <w:rPr>
          <w:sz w:val="24"/>
          <w:szCs w:val="24"/>
        </w:rPr>
        <w:t>con base en</w:t>
      </w:r>
      <w:r w:rsidRPr="00C82A83">
        <w:rPr>
          <w:sz w:val="24"/>
          <w:szCs w:val="24"/>
        </w:rPr>
        <w:t xml:space="preserve"> el material del curso (principalmente el libro de texto),</w:t>
      </w:r>
      <w:r w:rsidR="005F5BE8" w:rsidRPr="00C82A83">
        <w:rPr>
          <w:sz w:val="24"/>
          <w:szCs w:val="24"/>
        </w:rPr>
        <w:t xml:space="preserve"> así</w:t>
      </w:r>
      <w:r w:rsidRPr="00C82A83">
        <w:rPr>
          <w:sz w:val="24"/>
          <w:szCs w:val="24"/>
        </w:rPr>
        <w:t xml:space="preserve"> las bases deficientes en química</w:t>
      </w:r>
      <w:r w:rsidR="00C82A83">
        <w:rPr>
          <w:sz w:val="24"/>
          <w:szCs w:val="24"/>
        </w:rPr>
        <w:t>,</w:t>
      </w:r>
      <w:r w:rsidRPr="00C82A83">
        <w:rPr>
          <w:sz w:val="24"/>
          <w:szCs w:val="24"/>
        </w:rPr>
        <w:t xml:space="preserve"> heredadas del colegio</w:t>
      </w:r>
      <w:r w:rsidR="00C82A83">
        <w:rPr>
          <w:sz w:val="24"/>
          <w:szCs w:val="24"/>
        </w:rPr>
        <w:t>,</w:t>
      </w:r>
      <w:r w:rsidRPr="00C82A83">
        <w:rPr>
          <w:sz w:val="24"/>
          <w:szCs w:val="24"/>
        </w:rPr>
        <w:t xml:space="preserve"> se manifiestan cuando el estudiante presenta muchas dificultades para asimilar la materia por su cuenta.</w:t>
      </w:r>
      <w:r>
        <w:rPr>
          <w:sz w:val="24"/>
          <w:szCs w:val="24"/>
        </w:rPr>
        <w:t xml:space="preserve"> </w:t>
      </w:r>
    </w:p>
    <w:p w14:paraId="28415D71" w14:textId="77777777" w:rsidR="007815F0" w:rsidRDefault="007815F0" w:rsidP="00393D8C">
      <w:pPr>
        <w:spacing w:line="360" w:lineRule="auto"/>
        <w:jc w:val="both"/>
        <w:rPr>
          <w:sz w:val="24"/>
          <w:szCs w:val="24"/>
        </w:rPr>
      </w:pPr>
    </w:p>
    <w:p w14:paraId="6EAA6FA5" w14:textId="77777777" w:rsidR="00393D8C" w:rsidRDefault="00393D8C" w:rsidP="00393D8C">
      <w:pPr>
        <w:spacing w:line="360" w:lineRule="auto"/>
        <w:jc w:val="both"/>
        <w:rPr>
          <w:sz w:val="24"/>
          <w:szCs w:val="24"/>
        </w:rPr>
      </w:pPr>
    </w:p>
    <w:p w14:paraId="18DF64EF" w14:textId="77777777" w:rsidR="003F7CB6" w:rsidRDefault="00A20499" w:rsidP="00393D8C">
      <w:pPr>
        <w:spacing w:line="360" w:lineRule="auto"/>
        <w:rPr>
          <w:b/>
          <w:sz w:val="24"/>
          <w:szCs w:val="24"/>
        </w:rPr>
      </w:pPr>
      <w:r w:rsidRPr="007A775E">
        <w:rPr>
          <w:b/>
          <w:sz w:val="24"/>
          <w:szCs w:val="24"/>
        </w:rPr>
        <w:lastRenderedPageBreak/>
        <w:t>4. Conclusiones</w:t>
      </w:r>
    </w:p>
    <w:p w14:paraId="4D2FE842" w14:textId="3F55CD70" w:rsidR="003F7CB6" w:rsidRDefault="005D06A9" w:rsidP="00393D8C">
      <w:pPr>
        <w:spacing w:line="360" w:lineRule="auto"/>
        <w:jc w:val="both"/>
        <w:rPr>
          <w:sz w:val="24"/>
          <w:szCs w:val="24"/>
        </w:rPr>
      </w:pPr>
      <w:r>
        <w:rPr>
          <w:sz w:val="24"/>
          <w:szCs w:val="24"/>
        </w:rPr>
        <w:t xml:space="preserve">Las posibles razones de reprobación en la asignatura de Química I </w:t>
      </w:r>
      <w:r w:rsidR="002917DD">
        <w:rPr>
          <w:sz w:val="24"/>
          <w:szCs w:val="24"/>
        </w:rPr>
        <w:t xml:space="preserve">universitaria </w:t>
      </w:r>
      <w:r>
        <w:rPr>
          <w:sz w:val="24"/>
          <w:szCs w:val="24"/>
        </w:rPr>
        <w:t>son el grado de conocimiento previo en la asignatura de Química indicado por los e</w:t>
      </w:r>
      <w:r w:rsidR="002917DD">
        <w:rPr>
          <w:sz w:val="24"/>
          <w:szCs w:val="24"/>
        </w:rPr>
        <w:t>ncuestados</w:t>
      </w:r>
      <w:r>
        <w:rPr>
          <w:sz w:val="24"/>
          <w:szCs w:val="24"/>
        </w:rPr>
        <w:t xml:space="preserve"> como entre regular y deficiente (85%), </w:t>
      </w:r>
      <w:r w:rsidR="002917DD">
        <w:rPr>
          <w:sz w:val="24"/>
          <w:szCs w:val="24"/>
        </w:rPr>
        <w:t xml:space="preserve">la escogencia de </w:t>
      </w:r>
      <w:r w:rsidR="003E6E34">
        <w:rPr>
          <w:sz w:val="24"/>
          <w:szCs w:val="24"/>
        </w:rPr>
        <w:t xml:space="preserve">Biología </w:t>
      </w:r>
      <w:r w:rsidR="002917DD">
        <w:rPr>
          <w:sz w:val="24"/>
          <w:szCs w:val="24"/>
        </w:rPr>
        <w:t>como ciencia para la realización de prueba de bachillerato en secundaria (90%), la necesidad de más tiempo en las tutorías presenciales (43,1%), la complejidad del material didáctico (26,5%) y la dificultad de la materia de la asignatura (22,5%).</w:t>
      </w:r>
    </w:p>
    <w:p w14:paraId="41EE1819" w14:textId="77777777" w:rsidR="00393D8C" w:rsidRDefault="00393D8C" w:rsidP="00393D8C">
      <w:pPr>
        <w:spacing w:line="360" w:lineRule="auto"/>
        <w:jc w:val="both"/>
        <w:rPr>
          <w:sz w:val="24"/>
          <w:szCs w:val="24"/>
        </w:rPr>
      </w:pPr>
    </w:p>
    <w:p w14:paraId="661F550A" w14:textId="28123DFE" w:rsidR="003F7CB6" w:rsidRDefault="00A20499" w:rsidP="00393D8C">
      <w:pPr>
        <w:spacing w:line="360" w:lineRule="auto"/>
        <w:jc w:val="both"/>
        <w:rPr>
          <w:sz w:val="24"/>
          <w:szCs w:val="24"/>
        </w:rPr>
      </w:pPr>
      <w:r>
        <w:rPr>
          <w:sz w:val="24"/>
          <w:szCs w:val="24"/>
        </w:rPr>
        <w:t xml:space="preserve">En respuesta </w:t>
      </w:r>
      <w:r w:rsidR="003E6E34">
        <w:rPr>
          <w:sz w:val="24"/>
          <w:szCs w:val="24"/>
        </w:rPr>
        <w:t xml:space="preserve">a </w:t>
      </w:r>
      <w:r>
        <w:rPr>
          <w:sz w:val="24"/>
          <w:szCs w:val="24"/>
        </w:rPr>
        <w:t>la situación planteada en este estudio</w:t>
      </w:r>
      <w:r w:rsidR="003E6E34">
        <w:rPr>
          <w:sz w:val="24"/>
          <w:szCs w:val="24"/>
        </w:rPr>
        <w:t>,</w:t>
      </w:r>
      <w:r>
        <w:rPr>
          <w:sz w:val="24"/>
          <w:szCs w:val="24"/>
        </w:rPr>
        <w:t xml:space="preserve"> es fundamental medir la condición actual del conocimiento en </w:t>
      </w:r>
      <w:r w:rsidR="003E6E34">
        <w:rPr>
          <w:sz w:val="24"/>
          <w:szCs w:val="24"/>
        </w:rPr>
        <w:t xml:space="preserve">Química </w:t>
      </w:r>
      <w:r>
        <w:rPr>
          <w:sz w:val="24"/>
          <w:szCs w:val="24"/>
        </w:rPr>
        <w:t xml:space="preserve">con </w:t>
      </w:r>
      <w:r w:rsidR="003E6E34">
        <w:rPr>
          <w:sz w:val="24"/>
          <w:szCs w:val="24"/>
        </w:rPr>
        <w:t xml:space="preserve">el cual </w:t>
      </w:r>
      <w:r>
        <w:rPr>
          <w:sz w:val="24"/>
          <w:szCs w:val="24"/>
        </w:rPr>
        <w:t xml:space="preserve">ingresan los estudiantes a la UNED y </w:t>
      </w:r>
      <w:r w:rsidR="003E6E34">
        <w:rPr>
          <w:sz w:val="24"/>
          <w:szCs w:val="24"/>
        </w:rPr>
        <w:t>así</w:t>
      </w:r>
      <w:r>
        <w:rPr>
          <w:sz w:val="24"/>
          <w:szCs w:val="24"/>
        </w:rPr>
        <w:t xml:space="preserve"> identificar la necesidad de un curso previo donde se nivelen los conocimientos básicos</w:t>
      </w:r>
      <w:r w:rsidR="002917DD">
        <w:rPr>
          <w:sz w:val="24"/>
          <w:szCs w:val="24"/>
        </w:rPr>
        <w:t xml:space="preserve"> de la Química de secundaria.</w:t>
      </w:r>
    </w:p>
    <w:p w14:paraId="5B0E584B" w14:textId="77777777" w:rsidR="003F7CB6" w:rsidRDefault="003F7CB6" w:rsidP="00393D8C">
      <w:pPr>
        <w:spacing w:line="360" w:lineRule="auto"/>
        <w:jc w:val="both"/>
        <w:rPr>
          <w:b/>
          <w:sz w:val="24"/>
          <w:szCs w:val="24"/>
        </w:rPr>
      </w:pPr>
    </w:p>
    <w:p w14:paraId="505E1228" w14:textId="77777777" w:rsidR="003F7CB6" w:rsidRDefault="00A20499" w:rsidP="00393D8C">
      <w:pPr>
        <w:spacing w:line="360" w:lineRule="auto"/>
        <w:jc w:val="both"/>
        <w:rPr>
          <w:b/>
          <w:sz w:val="24"/>
          <w:szCs w:val="24"/>
        </w:rPr>
      </w:pPr>
      <w:r>
        <w:rPr>
          <w:b/>
          <w:sz w:val="24"/>
          <w:szCs w:val="24"/>
        </w:rPr>
        <w:t>Recomendaciones</w:t>
      </w:r>
    </w:p>
    <w:p w14:paraId="43EB6B5D" w14:textId="77777777" w:rsidR="003F7CB6" w:rsidRDefault="00A20499" w:rsidP="00393D8C">
      <w:pPr>
        <w:spacing w:line="360" w:lineRule="auto"/>
        <w:jc w:val="both"/>
        <w:rPr>
          <w:sz w:val="24"/>
          <w:szCs w:val="24"/>
        </w:rPr>
      </w:pPr>
      <w:r>
        <w:rPr>
          <w:sz w:val="24"/>
          <w:szCs w:val="24"/>
        </w:rPr>
        <w:t xml:space="preserve">El Ministerio de Educación Pública debería de elaborar mecanismos para identificar </w:t>
      </w:r>
      <w:r w:rsidR="003E6E34">
        <w:rPr>
          <w:sz w:val="24"/>
          <w:szCs w:val="24"/>
        </w:rPr>
        <w:t xml:space="preserve">a </w:t>
      </w:r>
      <w:r>
        <w:rPr>
          <w:sz w:val="24"/>
          <w:szCs w:val="24"/>
        </w:rPr>
        <w:t xml:space="preserve">estudiantes que quisieran optar por carreras universitarias con alto contenido en ciencias y de esta forma organizar un currículum para prepararlos mejor con el fin de que su rendimiento en las asignaturas relacionadas con esta área fuese altamente satisfactorio. </w:t>
      </w:r>
    </w:p>
    <w:p w14:paraId="398298AA" w14:textId="77777777" w:rsidR="003F7CB6" w:rsidRDefault="003F7CB6" w:rsidP="00393D8C">
      <w:pPr>
        <w:spacing w:line="360" w:lineRule="auto"/>
        <w:jc w:val="both"/>
        <w:rPr>
          <w:sz w:val="24"/>
          <w:szCs w:val="24"/>
        </w:rPr>
      </w:pPr>
    </w:p>
    <w:p w14:paraId="62278F57" w14:textId="7BC6AFC8" w:rsidR="003F7CB6" w:rsidRDefault="00A20499" w:rsidP="00393D8C">
      <w:pPr>
        <w:spacing w:line="360" w:lineRule="auto"/>
        <w:jc w:val="both"/>
        <w:rPr>
          <w:sz w:val="24"/>
          <w:szCs w:val="24"/>
        </w:rPr>
      </w:pPr>
      <w:r>
        <w:rPr>
          <w:sz w:val="24"/>
          <w:szCs w:val="24"/>
        </w:rPr>
        <w:t xml:space="preserve">Para las universidades es fundamental el logro de un diagnóstico de las condiciones de sus ingresantes, </w:t>
      </w:r>
      <w:r w:rsidR="003E6E34">
        <w:rPr>
          <w:sz w:val="24"/>
          <w:szCs w:val="24"/>
        </w:rPr>
        <w:t xml:space="preserve">el cual </w:t>
      </w:r>
      <w:r>
        <w:rPr>
          <w:sz w:val="24"/>
          <w:szCs w:val="24"/>
        </w:rPr>
        <w:t xml:space="preserve">le permita </w:t>
      </w:r>
      <w:r w:rsidR="003E6E34">
        <w:rPr>
          <w:sz w:val="24"/>
          <w:szCs w:val="24"/>
        </w:rPr>
        <w:t xml:space="preserve">realizar </w:t>
      </w:r>
      <w:r>
        <w:rPr>
          <w:sz w:val="24"/>
          <w:szCs w:val="24"/>
        </w:rPr>
        <w:t>unos buenos procesos de selección y mejorar dichas condiciones formulando estrategias de acompañamiento que le permitan al estudiante una vez ingresado no solo mantenerse en el sistema</w:t>
      </w:r>
      <w:r w:rsidR="003E6E34">
        <w:rPr>
          <w:sz w:val="24"/>
          <w:szCs w:val="24"/>
        </w:rPr>
        <w:t>,</w:t>
      </w:r>
      <w:r>
        <w:rPr>
          <w:sz w:val="24"/>
          <w:szCs w:val="24"/>
        </w:rPr>
        <w:t xml:space="preserve"> sino también obtener un buen rendimiento académico.</w:t>
      </w:r>
    </w:p>
    <w:p w14:paraId="22B2F7CA" w14:textId="77777777" w:rsidR="003F7CB6" w:rsidRDefault="003F7CB6">
      <w:pPr>
        <w:rPr>
          <w:b/>
          <w:sz w:val="24"/>
          <w:szCs w:val="24"/>
        </w:rPr>
      </w:pPr>
    </w:p>
    <w:p w14:paraId="29C64063" w14:textId="77777777" w:rsidR="00A4193C" w:rsidRDefault="00A4193C">
      <w:pPr>
        <w:rPr>
          <w:b/>
          <w:sz w:val="24"/>
          <w:szCs w:val="24"/>
        </w:rPr>
      </w:pPr>
    </w:p>
    <w:p w14:paraId="35A0F1C1" w14:textId="77777777" w:rsidR="00A4193C" w:rsidRDefault="00A4193C">
      <w:pPr>
        <w:rPr>
          <w:b/>
          <w:sz w:val="24"/>
          <w:szCs w:val="24"/>
        </w:rPr>
      </w:pPr>
    </w:p>
    <w:p w14:paraId="7A674024" w14:textId="77777777" w:rsidR="00A4193C" w:rsidRDefault="00A4193C">
      <w:pPr>
        <w:rPr>
          <w:b/>
          <w:sz w:val="24"/>
          <w:szCs w:val="24"/>
        </w:rPr>
      </w:pPr>
    </w:p>
    <w:p w14:paraId="6614ACC5" w14:textId="77777777" w:rsidR="00A4193C" w:rsidRDefault="00A4193C">
      <w:pPr>
        <w:rPr>
          <w:b/>
          <w:sz w:val="24"/>
          <w:szCs w:val="24"/>
        </w:rPr>
      </w:pPr>
    </w:p>
    <w:p w14:paraId="4234FFF8" w14:textId="77777777" w:rsidR="00A4193C" w:rsidRDefault="00A4193C">
      <w:pPr>
        <w:rPr>
          <w:b/>
          <w:sz w:val="24"/>
          <w:szCs w:val="24"/>
        </w:rPr>
      </w:pPr>
    </w:p>
    <w:p w14:paraId="064CB759" w14:textId="77777777" w:rsidR="00A4193C" w:rsidRDefault="00A4193C">
      <w:pPr>
        <w:rPr>
          <w:b/>
          <w:sz w:val="24"/>
          <w:szCs w:val="24"/>
        </w:rPr>
      </w:pPr>
    </w:p>
    <w:p w14:paraId="4822742C" w14:textId="77777777" w:rsidR="00A4193C" w:rsidRDefault="00A4193C">
      <w:pPr>
        <w:rPr>
          <w:b/>
          <w:sz w:val="24"/>
          <w:szCs w:val="24"/>
        </w:rPr>
      </w:pPr>
    </w:p>
    <w:p w14:paraId="6CCFA794" w14:textId="77777777" w:rsidR="00A4193C" w:rsidRDefault="00A4193C">
      <w:pPr>
        <w:rPr>
          <w:b/>
          <w:sz w:val="24"/>
          <w:szCs w:val="24"/>
        </w:rPr>
      </w:pPr>
    </w:p>
    <w:p w14:paraId="46D8CB89" w14:textId="77777777" w:rsidR="003F7CB6" w:rsidRDefault="00A20499" w:rsidP="00A85898">
      <w:pPr>
        <w:spacing w:line="240" w:lineRule="auto"/>
        <w:ind w:left="720" w:hanging="720"/>
        <w:rPr>
          <w:b/>
          <w:sz w:val="24"/>
          <w:szCs w:val="24"/>
        </w:rPr>
      </w:pPr>
      <w:r>
        <w:rPr>
          <w:b/>
          <w:sz w:val="24"/>
          <w:szCs w:val="24"/>
        </w:rPr>
        <w:t>Referencias</w:t>
      </w:r>
    </w:p>
    <w:p w14:paraId="060527BB" w14:textId="77777777" w:rsidR="003F7CB6" w:rsidRDefault="003F7CB6" w:rsidP="00A85898">
      <w:pPr>
        <w:spacing w:line="240" w:lineRule="auto"/>
        <w:ind w:left="720" w:hanging="720"/>
        <w:rPr>
          <w:sz w:val="24"/>
          <w:szCs w:val="24"/>
        </w:rPr>
      </w:pPr>
    </w:p>
    <w:p w14:paraId="0ED1E610" w14:textId="77777777" w:rsidR="002E7239" w:rsidRDefault="002E7239" w:rsidP="00A85898">
      <w:pPr>
        <w:spacing w:line="240" w:lineRule="auto"/>
        <w:ind w:left="720" w:hanging="720"/>
        <w:jc w:val="both"/>
        <w:rPr>
          <w:sz w:val="24"/>
          <w:szCs w:val="24"/>
        </w:rPr>
      </w:pPr>
      <w:r w:rsidRPr="000C5F39">
        <w:rPr>
          <w:sz w:val="24"/>
          <w:szCs w:val="24"/>
        </w:rPr>
        <w:t>Cabrera, L.</w:t>
      </w:r>
      <w:r w:rsidR="001224B9">
        <w:rPr>
          <w:sz w:val="24"/>
          <w:szCs w:val="24"/>
        </w:rPr>
        <w:t>,</w:t>
      </w:r>
      <w:r w:rsidRPr="000C5F39">
        <w:rPr>
          <w:sz w:val="24"/>
          <w:szCs w:val="24"/>
        </w:rPr>
        <w:t xml:space="preserve"> Bethencourt, J.</w:t>
      </w:r>
      <w:r w:rsidR="001224B9">
        <w:rPr>
          <w:sz w:val="24"/>
          <w:szCs w:val="24"/>
        </w:rPr>
        <w:t>,</w:t>
      </w:r>
      <w:r w:rsidRPr="000C5F39">
        <w:rPr>
          <w:sz w:val="24"/>
          <w:szCs w:val="24"/>
        </w:rPr>
        <w:t xml:space="preserve"> </w:t>
      </w:r>
      <w:proofErr w:type="spellStart"/>
      <w:r w:rsidRPr="000C5F39">
        <w:rPr>
          <w:sz w:val="24"/>
          <w:szCs w:val="24"/>
        </w:rPr>
        <w:t>Alvarez</w:t>
      </w:r>
      <w:proofErr w:type="spellEnd"/>
      <w:r w:rsidRPr="000C5F39">
        <w:rPr>
          <w:sz w:val="24"/>
          <w:szCs w:val="24"/>
        </w:rPr>
        <w:t>, P.</w:t>
      </w:r>
      <w:r w:rsidR="00393D8C">
        <w:rPr>
          <w:sz w:val="24"/>
          <w:szCs w:val="24"/>
        </w:rPr>
        <w:t xml:space="preserve"> y </w:t>
      </w:r>
      <w:r w:rsidRPr="000C5F39">
        <w:rPr>
          <w:sz w:val="24"/>
          <w:szCs w:val="24"/>
        </w:rPr>
        <w:t xml:space="preserve">González, M. (2006). El Problema del Abandono de los Estudios Universitarios. </w:t>
      </w:r>
      <w:r w:rsidRPr="000C5F39">
        <w:rPr>
          <w:i/>
          <w:sz w:val="24"/>
          <w:szCs w:val="24"/>
        </w:rPr>
        <w:t>Relieve</w:t>
      </w:r>
      <w:r w:rsidRPr="000C5F39">
        <w:rPr>
          <w:sz w:val="24"/>
          <w:szCs w:val="24"/>
        </w:rPr>
        <w:t xml:space="preserve">, </w:t>
      </w:r>
      <w:r w:rsidRPr="001224B9">
        <w:rPr>
          <w:i/>
          <w:sz w:val="24"/>
          <w:szCs w:val="24"/>
        </w:rPr>
        <w:t>12</w:t>
      </w:r>
      <w:r w:rsidRPr="000C5F39">
        <w:rPr>
          <w:sz w:val="24"/>
          <w:szCs w:val="24"/>
        </w:rPr>
        <w:t xml:space="preserve"> (2), 171-203.</w:t>
      </w:r>
    </w:p>
    <w:p w14:paraId="25739EF9" w14:textId="77777777" w:rsidR="000C5F39" w:rsidRDefault="000C5F39" w:rsidP="00A85898">
      <w:pPr>
        <w:spacing w:line="240" w:lineRule="auto"/>
        <w:ind w:left="720" w:hanging="720"/>
        <w:jc w:val="both"/>
        <w:rPr>
          <w:sz w:val="24"/>
          <w:szCs w:val="24"/>
        </w:rPr>
      </w:pPr>
    </w:p>
    <w:p w14:paraId="5FA681E9" w14:textId="77777777" w:rsidR="000C5F39" w:rsidRPr="000C5F39" w:rsidRDefault="000C5F39" w:rsidP="00A85898">
      <w:pPr>
        <w:spacing w:line="240" w:lineRule="auto"/>
        <w:ind w:left="720" w:hanging="720"/>
        <w:jc w:val="both"/>
        <w:rPr>
          <w:sz w:val="24"/>
          <w:szCs w:val="24"/>
        </w:rPr>
      </w:pPr>
      <w:proofErr w:type="spellStart"/>
      <w:r w:rsidRPr="000C5F39">
        <w:rPr>
          <w:sz w:val="24"/>
          <w:szCs w:val="24"/>
        </w:rPr>
        <w:t>Cherjovsky</w:t>
      </w:r>
      <w:proofErr w:type="spellEnd"/>
      <w:r w:rsidRPr="000C5F39">
        <w:rPr>
          <w:sz w:val="24"/>
          <w:szCs w:val="24"/>
        </w:rPr>
        <w:t>, M.</w:t>
      </w:r>
      <w:r w:rsidR="00393D8C">
        <w:rPr>
          <w:sz w:val="24"/>
          <w:szCs w:val="24"/>
        </w:rPr>
        <w:t xml:space="preserve"> y </w:t>
      </w:r>
      <w:proofErr w:type="spellStart"/>
      <w:r w:rsidRPr="000C5F39">
        <w:rPr>
          <w:sz w:val="24"/>
          <w:szCs w:val="24"/>
        </w:rPr>
        <w:t>Loianno</w:t>
      </w:r>
      <w:proofErr w:type="spellEnd"/>
      <w:r w:rsidRPr="000C5F39">
        <w:rPr>
          <w:sz w:val="24"/>
          <w:szCs w:val="24"/>
        </w:rPr>
        <w:t xml:space="preserve"> de </w:t>
      </w:r>
      <w:proofErr w:type="spellStart"/>
      <w:r w:rsidRPr="000C5F39">
        <w:rPr>
          <w:sz w:val="24"/>
          <w:szCs w:val="24"/>
        </w:rPr>
        <w:t>Noya</w:t>
      </w:r>
      <w:proofErr w:type="spellEnd"/>
      <w:r w:rsidRPr="000C5F39">
        <w:rPr>
          <w:sz w:val="24"/>
          <w:szCs w:val="24"/>
        </w:rPr>
        <w:t xml:space="preserve">, M. (2011). Relación entre sistema de admisión y rendimiento académico. </w:t>
      </w:r>
      <w:r w:rsidRPr="000C5F39">
        <w:rPr>
          <w:i/>
          <w:sz w:val="24"/>
          <w:szCs w:val="24"/>
        </w:rPr>
        <w:t>Revista Argentina de la Educación Médica</w:t>
      </w:r>
      <w:r w:rsidRPr="000C5F39">
        <w:rPr>
          <w:sz w:val="24"/>
          <w:szCs w:val="24"/>
        </w:rPr>
        <w:t xml:space="preserve">, </w:t>
      </w:r>
      <w:r w:rsidRPr="001224B9">
        <w:rPr>
          <w:i/>
          <w:sz w:val="24"/>
          <w:szCs w:val="24"/>
        </w:rPr>
        <w:t>3</w:t>
      </w:r>
      <w:r w:rsidRPr="000C5F39">
        <w:rPr>
          <w:sz w:val="24"/>
          <w:szCs w:val="24"/>
        </w:rPr>
        <w:t xml:space="preserve"> (</w:t>
      </w:r>
      <w:hyperlink r:id="rId18">
        <w:r w:rsidRPr="000C5F39">
          <w:rPr>
            <w:sz w:val="24"/>
            <w:szCs w:val="24"/>
          </w:rPr>
          <w:t>1</w:t>
        </w:r>
      </w:hyperlink>
      <w:r w:rsidRPr="000C5F39">
        <w:rPr>
          <w:sz w:val="24"/>
          <w:szCs w:val="24"/>
        </w:rPr>
        <w:t>), 11-19.</w:t>
      </w:r>
    </w:p>
    <w:p w14:paraId="11D29E1D" w14:textId="77777777" w:rsidR="000C5F39" w:rsidRPr="000C5F39" w:rsidRDefault="000C5F39" w:rsidP="00A85898">
      <w:pPr>
        <w:spacing w:line="240" w:lineRule="auto"/>
        <w:ind w:left="720" w:hanging="720"/>
        <w:jc w:val="both"/>
        <w:rPr>
          <w:sz w:val="24"/>
          <w:szCs w:val="24"/>
        </w:rPr>
      </w:pPr>
    </w:p>
    <w:p w14:paraId="5808898A" w14:textId="77777777" w:rsidR="000C5F39" w:rsidRPr="000C5F39" w:rsidRDefault="000C5F39" w:rsidP="00A85898">
      <w:pPr>
        <w:spacing w:line="240" w:lineRule="auto"/>
        <w:ind w:left="720" w:hanging="720"/>
        <w:jc w:val="both"/>
        <w:rPr>
          <w:sz w:val="24"/>
          <w:szCs w:val="24"/>
        </w:rPr>
      </w:pPr>
      <w:r w:rsidRPr="000C5F39">
        <w:rPr>
          <w:sz w:val="24"/>
          <w:szCs w:val="24"/>
        </w:rPr>
        <w:t>Escalante, L.</w:t>
      </w:r>
      <w:r w:rsidR="001224B9">
        <w:rPr>
          <w:sz w:val="24"/>
          <w:szCs w:val="24"/>
        </w:rPr>
        <w:t>,</w:t>
      </w:r>
      <w:r w:rsidRPr="000C5F39">
        <w:rPr>
          <w:sz w:val="24"/>
          <w:szCs w:val="24"/>
        </w:rPr>
        <w:t xml:space="preserve"> Escalante, Y.</w:t>
      </w:r>
      <w:r w:rsidR="001224B9">
        <w:rPr>
          <w:sz w:val="24"/>
          <w:szCs w:val="24"/>
        </w:rPr>
        <w:t>,</w:t>
      </w:r>
      <w:r w:rsidRPr="000C5F39">
        <w:rPr>
          <w:sz w:val="24"/>
          <w:szCs w:val="24"/>
        </w:rPr>
        <w:t xml:space="preserve"> </w:t>
      </w:r>
      <w:proofErr w:type="spellStart"/>
      <w:r w:rsidRPr="000C5F39">
        <w:rPr>
          <w:sz w:val="24"/>
          <w:szCs w:val="24"/>
        </w:rPr>
        <w:t>Linzanga</w:t>
      </w:r>
      <w:proofErr w:type="spellEnd"/>
      <w:r w:rsidRPr="000C5F39">
        <w:rPr>
          <w:sz w:val="24"/>
          <w:szCs w:val="24"/>
        </w:rPr>
        <w:t>, C.</w:t>
      </w:r>
      <w:r w:rsidR="00393D8C">
        <w:rPr>
          <w:sz w:val="24"/>
          <w:szCs w:val="24"/>
        </w:rPr>
        <w:t xml:space="preserve"> y </w:t>
      </w:r>
      <w:r w:rsidRPr="000C5F39">
        <w:rPr>
          <w:sz w:val="24"/>
          <w:szCs w:val="24"/>
        </w:rPr>
        <w:t xml:space="preserve"> Merlos, M. (2008). Comportamiento de los Estudiantes en Función a sus Hábitos de Estudio. </w:t>
      </w:r>
      <w:r w:rsidRPr="000C5F39">
        <w:rPr>
          <w:i/>
          <w:sz w:val="24"/>
          <w:szCs w:val="24"/>
        </w:rPr>
        <w:t>Revista Electrónica publicada por el Instituto de Investigación en Educación, Universidad de Costa Rica.</w:t>
      </w:r>
      <w:r w:rsidRPr="000C5F39">
        <w:rPr>
          <w:sz w:val="24"/>
          <w:szCs w:val="24"/>
        </w:rPr>
        <w:t xml:space="preserve"> </w:t>
      </w:r>
      <w:r w:rsidRPr="001224B9">
        <w:rPr>
          <w:i/>
          <w:sz w:val="24"/>
          <w:szCs w:val="24"/>
        </w:rPr>
        <w:t>8</w:t>
      </w:r>
      <w:r w:rsidRPr="000C5F39">
        <w:rPr>
          <w:sz w:val="24"/>
          <w:szCs w:val="24"/>
        </w:rPr>
        <w:t xml:space="preserve"> (2</w:t>
      </w:r>
      <w:proofErr w:type="gramStart"/>
      <w:r w:rsidRPr="000C5F39">
        <w:rPr>
          <w:sz w:val="24"/>
          <w:szCs w:val="24"/>
        </w:rPr>
        <w:t>),</w:t>
      </w:r>
      <w:proofErr w:type="gramEnd"/>
      <w:r w:rsidRPr="000C5F39">
        <w:rPr>
          <w:sz w:val="24"/>
          <w:szCs w:val="24"/>
        </w:rPr>
        <w:t xml:space="preserve">1-15. </w:t>
      </w:r>
    </w:p>
    <w:p w14:paraId="5A914627" w14:textId="77777777" w:rsidR="000C5F39" w:rsidRDefault="000C5F39" w:rsidP="00A85898">
      <w:pPr>
        <w:spacing w:line="240" w:lineRule="auto"/>
        <w:ind w:left="720" w:hanging="720"/>
        <w:jc w:val="both"/>
        <w:rPr>
          <w:sz w:val="24"/>
          <w:szCs w:val="24"/>
        </w:rPr>
      </w:pPr>
    </w:p>
    <w:p w14:paraId="123D29E7" w14:textId="77777777" w:rsidR="002E7239" w:rsidRDefault="00393D8C" w:rsidP="00A85898">
      <w:pPr>
        <w:spacing w:line="240" w:lineRule="auto"/>
        <w:ind w:left="720" w:hanging="720"/>
        <w:jc w:val="both"/>
        <w:rPr>
          <w:sz w:val="24"/>
          <w:szCs w:val="24"/>
        </w:rPr>
      </w:pPr>
      <w:r>
        <w:rPr>
          <w:sz w:val="24"/>
          <w:szCs w:val="24"/>
        </w:rPr>
        <w:t xml:space="preserve">Hernández, R., Fernández, C. y </w:t>
      </w:r>
      <w:r w:rsidR="002E7239" w:rsidRPr="000C5F39">
        <w:rPr>
          <w:sz w:val="24"/>
          <w:szCs w:val="24"/>
        </w:rPr>
        <w:t xml:space="preserve">Baptista, P. (2010). </w:t>
      </w:r>
      <w:r w:rsidR="002E7239" w:rsidRPr="008F59A6">
        <w:rPr>
          <w:i/>
          <w:sz w:val="24"/>
          <w:szCs w:val="24"/>
        </w:rPr>
        <w:t>Metodología de la Investigación</w:t>
      </w:r>
      <w:r w:rsidR="001224B9">
        <w:rPr>
          <w:sz w:val="24"/>
          <w:szCs w:val="24"/>
        </w:rPr>
        <w:t>.</w:t>
      </w:r>
      <w:r w:rsidR="002E7239" w:rsidRPr="000C5F39">
        <w:rPr>
          <w:sz w:val="24"/>
          <w:szCs w:val="24"/>
        </w:rPr>
        <w:t xml:space="preserve"> México: McGraw-Hill. </w:t>
      </w:r>
    </w:p>
    <w:p w14:paraId="4F7D2D54" w14:textId="77777777" w:rsidR="000C5F39" w:rsidRDefault="000C5F39" w:rsidP="00A85898">
      <w:pPr>
        <w:spacing w:line="240" w:lineRule="auto"/>
        <w:ind w:left="720" w:hanging="720"/>
        <w:jc w:val="both"/>
        <w:rPr>
          <w:sz w:val="24"/>
          <w:szCs w:val="24"/>
        </w:rPr>
      </w:pPr>
    </w:p>
    <w:p w14:paraId="1040C204" w14:textId="77777777" w:rsidR="000C5F39" w:rsidRPr="000C5F39" w:rsidRDefault="000C5F39" w:rsidP="00A85898">
      <w:pPr>
        <w:spacing w:line="240" w:lineRule="auto"/>
        <w:ind w:left="720" w:hanging="720"/>
        <w:jc w:val="both"/>
        <w:rPr>
          <w:sz w:val="24"/>
          <w:szCs w:val="24"/>
        </w:rPr>
      </w:pPr>
      <w:r w:rsidRPr="000C5F39">
        <w:rPr>
          <w:sz w:val="24"/>
          <w:szCs w:val="24"/>
        </w:rPr>
        <w:t>Hernández, R.</w:t>
      </w:r>
      <w:r w:rsidR="001224B9">
        <w:rPr>
          <w:sz w:val="24"/>
          <w:szCs w:val="24"/>
        </w:rPr>
        <w:t>,</w:t>
      </w:r>
      <w:r w:rsidRPr="000C5F39">
        <w:rPr>
          <w:sz w:val="24"/>
          <w:szCs w:val="24"/>
        </w:rPr>
        <w:t xml:space="preserve"> Montero, E.</w:t>
      </w:r>
      <w:r w:rsidR="0052688C">
        <w:rPr>
          <w:sz w:val="24"/>
          <w:szCs w:val="24"/>
        </w:rPr>
        <w:t>,</w:t>
      </w:r>
      <w:r w:rsidRPr="000C5F39">
        <w:rPr>
          <w:sz w:val="24"/>
          <w:szCs w:val="24"/>
        </w:rPr>
        <w:t xml:space="preserve"> Villalobos, W. (2017). Evaluación del Conocimiento Básico en Química en Estudiantes de Educación Diversificada: el Caso de Ingeniería Industrial, UNED. </w:t>
      </w:r>
      <w:r w:rsidRPr="000C5F39">
        <w:rPr>
          <w:i/>
          <w:sz w:val="24"/>
          <w:szCs w:val="24"/>
        </w:rPr>
        <w:t>Revista Electrónica Calidad en la Educación Superior</w:t>
      </w:r>
      <w:r w:rsidRPr="000C5F39">
        <w:rPr>
          <w:sz w:val="24"/>
          <w:szCs w:val="24"/>
        </w:rPr>
        <w:t xml:space="preserve">, </w:t>
      </w:r>
      <w:r w:rsidRPr="0052688C">
        <w:rPr>
          <w:i/>
          <w:sz w:val="24"/>
          <w:szCs w:val="24"/>
        </w:rPr>
        <w:t>8</w:t>
      </w:r>
      <w:r w:rsidRPr="000C5F39">
        <w:rPr>
          <w:sz w:val="24"/>
          <w:szCs w:val="24"/>
        </w:rPr>
        <w:t xml:space="preserve"> (2), 1-23.</w:t>
      </w:r>
    </w:p>
    <w:p w14:paraId="1F5FC668" w14:textId="77777777" w:rsidR="002E7239" w:rsidRDefault="002E7239" w:rsidP="00A85898">
      <w:pPr>
        <w:spacing w:line="240" w:lineRule="auto"/>
        <w:ind w:left="720" w:hanging="720"/>
        <w:jc w:val="both"/>
        <w:rPr>
          <w:sz w:val="24"/>
          <w:szCs w:val="24"/>
        </w:rPr>
      </w:pPr>
    </w:p>
    <w:p w14:paraId="384B4B0A" w14:textId="77777777" w:rsidR="00A53532" w:rsidRPr="00A53532" w:rsidRDefault="00393D8C" w:rsidP="00A85898">
      <w:pPr>
        <w:spacing w:line="240" w:lineRule="auto"/>
        <w:ind w:left="720" w:hanging="720"/>
        <w:jc w:val="both"/>
        <w:rPr>
          <w:sz w:val="24"/>
          <w:szCs w:val="24"/>
        </w:rPr>
      </w:pPr>
      <w:r>
        <w:rPr>
          <w:sz w:val="24"/>
          <w:szCs w:val="24"/>
        </w:rPr>
        <w:t>Hernández</w:t>
      </w:r>
      <w:r w:rsidR="003D6E36">
        <w:rPr>
          <w:sz w:val="24"/>
          <w:szCs w:val="24"/>
        </w:rPr>
        <w:t>, R.</w:t>
      </w:r>
      <w:r>
        <w:rPr>
          <w:sz w:val="24"/>
          <w:szCs w:val="24"/>
        </w:rPr>
        <w:t xml:space="preserve"> y </w:t>
      </w:r>
      <w:r w:rsidR="003D6E36">
        <w:rPr>
          <w:sz w:val="24"/>
          <w:szCs w:val="24"/>
        </w:rPr>
        <w:t xml:space="preserve"> Castillo, K</w:t>
      </w:r>
      <w:r w:rsidR="00A53532">
        <w:rPr>
          <w:sz w:val="24"/>
          <w:szCs w:val="24"/>
        </w:rPr>
        <w:t xml:space="preserve">. (2015). </w:t>
      </w:r>
      <w:r w:rsidR="00A53532" w:rsidRPr="00A53532">
        <w:rPr>
          <w:sz w:val="24"/>
          <w:szCs w:val="24"/>
        </w:rPr>
        <w:t xml:space="preserve">Propuesta evaluativa alterna para el curso </w:t>
      </w:r>
      <w:r w:rsidR="00A53532">
        <w:rPr>
          <w:sz w:val="24"/>
          <w:szCs w:val="24"/>
        </w:rPr>
        <w:t>Q</w:t>
      </w:r>
      <w:r w:rsidR="00A53532" w:rsidRPr="00A53532">
        <w:rPr>
          <w:sz w:val="24"/>
          <w:szCs w:val="24"/>
        </w:rPr>
        <w:t xml:space="preserve">uímica </w:t>
      </w:r>
      <w:r w:rsidR="00A53532">
        <w:rPr>
          <w:sz w:val="24"/>
          <w:szCs w:val="24"/>
        </w:rPr>
        <w:t>I</w:t>
      </w:r>
      <w:r w:rsidR="00A53532" w:rsidRPr="00A53532">
        <w:rPr>
          <w:sz w:val="24"/>
          <w:szCs w:val="24"/>
        </w:rPr>
        <w:t xml:space="preserve">, </w:t>
      </w:r>
      <w:r w:rsidR="00A53532">
        <w:rPr>
          <w:sz w:val="24"/>
          <w:szCs w:val="24"/>
        </w:rPr>
        <w:t xml:space="preserve">UNED </w:t>
      </w:r>
      <w:r w:rsidR="00A53532" w:rsidRPr="00A53532">
        <w:rPr>
          <w:sz w:val="24"/>
          <w:szCs w:val="24"/>
        </w:rPr>
        <w:t>caso: plan remedial</w:t>
      </w:r>
      <w:r w:rsidR="00A53532">
        <w:rPr>
          <w:sz w:val="24"/>
          <w:szCs w:val="24"/>
        </w:rPr>
        <w:t xml:space="preserve">. </w:t>
      </w:r>
      <w:r w:rsidR="00A53532" w:rsidRPr="000C5F39">
        <w:rPr>
          <w:i/>
          <w:sz w:val="24"/>
          <w:szCs w:val="24"/>
        </w:rPr>
        <w:t>Revista Electrónica Calidad en la Educación Superior</w:t>
      </w:r>
      <w:r w:rsidR="00A53532" w:rsidRPr="000C5F39">
        <w:rPr>
          <w:sz w:val="24"/>
          <w:szCs w:val="24"/>
        </w:rPr>
        <w:t xml:space="preserve">, </w:t>
      </w:r>
      <w:r w:rsidR="00A53532" w:rsidRPr="0052688C">
        <w:rPr>
          <w:i/>
          <w:sz w:val="24"/>
          <w:szCs w:val="24"/>
        </w:rPr>
        <w:t>6</w:t>
      </w:r>
      <w:r w:rsidR="00A53532" w:rsidRPr="000C5F39">
        <w:rPr>
          <w:sz w:val="24"/>
          <w:szCs w:val="24"/>
        </w:rPr>
        <w:t xml:space="preserve"> (2), 1</w:t>
      </w:r>
      <w:r w:rsidR="00A53532">
        <w:rPr>
          <w:sz w:val="24"/>
          <w:szCs w:val="24"/>
        </w:rPr>
        <w:t>64</w:t>
      </w:r>
      <w:r w:rsidR="00A53532" w:rsidRPr="000C5F39">
        <w:rPr>
          <w:sz w:val="24"/>
          <w:szCs w:val="24"/>
        </w:rPr>
        <w:t>-</w:t>
      </w:r>
      <w:r w:rsidR="00A53532">
        <w:rPr>
          <w:sz w:val="24"/>
          <w:szCs w:val="24"/>
        </w:rPr>
        <w:t>168</w:t>
      </w:r>
      <w:r w:rsidR="00A53532" w:rsidRPr="000C5F39">
        <w:rPr>
          <w:sz w:val="24"/>
          <w:szCs w:val="24"/>
        </w:rPr>
        <w:t>.</w:t>
      </w:r>
      <w:r w:rsidR="00A53532">
        <w:rPr>
          <w:sz w:val="24"/>
          <w:szCs w:val="24"/>
        </w:rPr>
        <w:t xml:space="preserve"> </w:t>
      </w:r>
      <w:proofErr w:type="gramStart"/>
      <w:r w:rsidR="0052688C">
        <w:rPr>
          <w:sz w:val="24"/>
          <w:szCs w:val="24"/>
          <w:shd w:val="clear" w:color="auto" w:fill="FFFFFF"/>
        </w:rPr>
        <w:t>doi</w:t>
      </w:r>
      <w:proofErr w:type="gramEnd"/>
      <w:r w:rsidR="00DD3B87">
        <w:rPr>
          <w:sz w:val="24"/>
          <w:szCs w:val="24"/>
          <w:shd w:val="clear" w:color="auto" w:fill="FFFFFF"/>
        </w:rPr>
        <w:t>:</w:t>
      </w:r>
      <w:hyperlink r:id="rId19" w:history="1">
        <w:r w:rsidR="00A53532" w:rsidRPr="0052688C">
          <w:rPr>
            <w:rStyle w:val="Hyperlink"/>
            <w:color w:val="058ACC"/>
            <w:sz w:val="24"/>
            <w:szCs w:val="24"/>
            <w:shd w:val="clear" w:color="auto" w:fill="FFFFFF"/>
          </w:rPr>
          <w:t>10.22458/caes.v6i2.1124</w:t>
        </w:r>
      </w:hyperlink>
      <w:r w:rsidR="00A53532">
        <w:t xml:space="preserve"> </w:t>
      </w:r>
    </w:p>
    <w:p w14:paraId="3B8A8E82" w14:textId="77777777" w:rsidR="003D6E36" w:rsidRPr="000C5F39" w:rsidRDefault="003D6E36" w:rsidP="00A85898">
      <w:pPr>
        <w:spacing w:line="240" w:lineRule="auto"/>
        <w:ind w:left="720" w:hanging="720"/>
        <w:jc w:val="both"/>
        <w:rPr>
          <w:sz w:val="24"/>
          <w:szCs w:val="24"/>
        </w:rPr>
      </w:pPr>
    </w:p>
    <w:p w14:paraId="3CE9956C" w14:textId="57B6E551" w:rsidR="008114D6" w:rsidRPr="000C5F39" w:rsidRDefault="008114D6" w:rsidP="00A85898">
      <w:pPr>
        <w:spacing w:line="240" w:lineRule="auto"/>
        <w:ind w:left="720" w:hanging="720"/>
        <w:jc w:val="both"/>
        <w:rPr>
          <w:sz w:val="24"/>
          <w:szCs w:val="24"/>
        </w:rPr>
      </w:pPr>
    </w:p>
    <w:p w14:paraId="681612FE" w14:textId="77777777" w:rsidR="00F427F5" w:rsidRDefault="00F427F5" w:rsidP="00A8589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jc w:val="both"/>
        <w:rPr>
          <w:sz w:val="24"/>
          <w:szCs w:val="24"/>
        </w:rPr>
      </w:pPr>
      <w:r>
        <w:rPr>
          <w:sz w:val="24"/>
          <w:szCs w:val="24"/>
        </w:rPr>
        <w:t xml:space="preserve">Jiménez, R. </w:t>
      </w:r>
      <w:r w:rsidR="0052688C">
        <w:rPr>
          <w:sz w:val="24"/>
          <w:szCs w:val="24"/>
        </w:rPr>
        <w:t>(</w:t>
      </w:r>
      <w:r>
        <w:rPr>
          <w:sz w:val="24"/>
          <w:szCs w:val="24"/>
        </w:rPr>
        <w:t>2014</w:t>
      </w:r>
      <w:r w:rsidR="00442429">
        <w:rPr>
          <w:sz w:val="24"/>
          <w:szCs w:val="24"/>
        </w:rPr>
        <w:t>, 01 de agosto</w:t>
      </w:r>
      <w:r w:rsidR="0052688C">
        <w:rPr>
          <w:sz w:val="24"/>
          <w:szCs w:val="24"/>
        </w:rPr>
        <w:t>)</w:t>
      </w:r>
      <w:r>
        <w:rPr>
          <w:sz w:val="24"/>
          <w:szCs w:val="24"/>
        </w:rPr>
        <w:t xml:space="preserve">. </w:t>
      </w:r>
      <w:r w:rsidRPr="00F427F5">
        <w:rPr>
          <w:sz w:val="24"/>
          <w:szCs w:val="24"/>
        </w:rPr>
        <w:t>Educación pública en Costa Rica:</w:t>
      </w:r>
      <w:r>
        <w:rPr>
          <w:sz w:val="24"/>
          <w:szCs w:val="24"/>
        </w:rPr>
        <w:t xml:space="preserve"> </w:t>
      </w:r>
      <w:r w:rsidRPr="00F427F5">
        <w:rPr>
          <w:sz w:val="24"/>
          <w:szCs w:val="24"/>
        </w:rPr>
        <w:t>políticas, resultados y gasto</w:t>
      </w:r>
      <w:r>
        <w:rPr>
          <w:sz w:val="24"/>
          <w:szCs w:val="24"/>
        </w:rPr>
        <w:t xml:space="preserve">. </w:t>
      </w:r>
      <w:r w:rsidRPr="00442429">
        <w:rPr>
          <w:i/>
          <w:sz w:val="24"/>
          <w:szCs w:val="24"/>
        </w:rPr>
        <w:t>Academia de Centroamérica</w:t>
      </w:r>
      <w:r w:rsidR="00442429" w:rsidRPr="00442429">
        <w:rPr>
          <w:i/>
          <w:sz w:val="24"/>
          <w:szCs w:val="24"/>
        </w:rPr>
        <w:t>.</w:t>
      </w:r>
      <w:r>
        <w:rPr>
          <w:sz w:val="24"/>
          <w:szCs w:val="24"/>
        </w:rPr>
        <w:t xml:space="preserve"> </w:t>
      </w:r>
      <w:r w:rsidR="00442429">
        <w:rPr>
          <w:sz w:val="24"/>
          <w:szCs w:val="24"/>
        </w:rPr>
        <w:t xml:space="preserve">Recuperado de: </w:t>
      </w:r>
      <w:hyperlink r:id="rId20" w:history="1">
        <w:r w:rsidR="00442429" w:rsidRPr="009A5AE4">
          <w:rPr>
            <w:rStyle w:val="Hyperlink"/>
            <w:sz w:val="24"/>
            <w:szCs w:val="24"/>
          </w:rPr>
          <w:t>https://www.academiaca.or.cr</w:t>
        </w:r>
      </w:hyperlink>
      <w:r w:rsidR="00442429">
        <w:rPr>
          <w:sz w:val="24"/>
          <w:szCs w:val="24"/>
        </w:rPr>
        <w:t xml:space="preserve"> </w:t>
      </w:r>
    </w:p>
    <w:p w14:paraId="31E39468" w14:textId="77777777" w:rsidR="00F427F5" w:rsidRDefault="00F427F5" w:rsidP="00A85898">
      <w:pPr>
        <w:spacing w:line="240" w:lineRule="auto"/>
        <w:ind w:left="720" w:hanging="720"/>
        <w:jc w:val="both"/>
        <w:rPr>
          <w:sz w:val="24"/>
          <w:szCs w:val="24"/>
        </w:rPr>
      </w:pPr>
    </w:p>
    <w:p w14:paraId="02C13679" w14:textId="77777777" w:rsidR="003E6E34" w:rsidRPr="000C5F39" w:rsidRDefault="003E6E34" w:rsidP="003E6E34">
      <w:pPr>
        <w:spacing w:line="240" w:lineRule="auto"/>
        <w:ind w:left="720" w:hanging="720"/>
        <w:jc w:val="both"/>
        <w:rPr>
          <w:sz w:val="24"/>
          <w:szCs w:val="24"/>
        </w:rPr>
      </w:pPr>
      <w:r w:rsidRPr="000C5F39">
        <w:rPr>
          <w:sz w:val="24"/>
          <w:szCs w:val="24"/>
        </w:rPr>
        <w:t>Madrigal, A.</w:t>
      </w:r>
      <w:r>
        <w:rPr>
          <w:sz w:val="24"/>
          <w:szCs w:val="24"/>
        </w:rPr>
        <w:t xml:space="preserve">, </w:t>
      </w:r>
      <w:proofErr w:type="spellStart"/>
      <w:r>
        <w:rPr>
          <w:sz w:val="24"/>
          <w:szCs w:val="24"/>
        </w:rPr>
        <w:t>Sye</w:t>
      </w:r>
      <w:r w:rsidRPr="000C5F39">
        <w:rPr>
          <w:sz w:val="24"/>
          <w:szCs w:val="24"/>
        </w:rPr>
        <w:t>dd</w:t>
      </w:r>
      <w:proofErr w:type="spellEnd"/>
      <w:r w:rsidRPr="000C5F39">
        <w:rPr>
          <w:sz w:val="24"/>
          <w:szCs w:val="24"/>
        </w:rPr>
        <w:t>, R.</w:t>
      </w:r>
      <w:r>
        <w:rPr>
          <w:sz w:val="24"/>
          <w:szCs w:val="24"/>
        </w:rPr>
        <w:t>,</w:t>
      </w:r>
      <w:r w:rsidRPr="000C5F39">
        <w:rPr>
          <w:sz w:val="24"/>
          <w:szCs w:val="24"/>
        </w:rPr>
        <w:t xml:space="preserve"> Montero, E.</w:t>
      </w:r>
      <w:r>
        <w:rPr>
          <w:sz w:val="24"/>
          <w:szCs w:val="24"/>
        </w:rPr>
        <w:t xml:space="preserve"> y Vega, J.</w:t>
      </w:r>
      <w:r w:rsidRPr="000C5F39">
        <w:rPr>
          <w:sz w:val="24"/>
          <w:szCs w:val="24"/>
        </w:rPr>
        <w:t xml:space="preserve"> (2012). Análisis de las Olimpiadas Nacionales de Química en Costa Rica: Alcances y Retos para la Población Joven. </w:t>
      </w:r>
      <w:proofErr w:type="spellStart"/>
      <w:r w:rsidRPr="000C5F39">
        <w:rPr>
          <w:i/>
          <w:sz w:val="24"/>
          <w:szCs w:val="24"/>
        </w:rPr>
        <w:t>Uniciencia</w:t>
      </w:r>
      <w:proofErr w:type="spellEnd"/>
      <w:r>
        <w:rPr>
          <w:sz w:val="24"/>
          <w:szCs w:val="24"/>
        </w:rPr>
        <w:t xml:space="preserve">, </w:t>
      </w:r>
      <w:r w:rsidRPr="0052688C">
        <w:rPr>
          <w:i/>
          <w:sz w:val="24"/>
          <w:szCs w:val="24"/>
        </w:rPr>
        <w:t>26</w:t>
      </w:r>
      <w:r>
        <w:rPr>
          <w:sz w:val="24"/>
          <w:szCs w:val="24"/>
        </w:rPr>
        <w:t xml:space="preserve"> (1 y 2),</w:t>
      </w:r>
      <w:r w:rsidRPr="000C5F39">
        <w:rPr>
          <w:sz w:val="24"/>
          <w:szCs w:val="24"/>
        </w:rPr>
        <w:t xml:space="preserve"> 29-40. </w:t>
      </w:r>
    </w:p>
    <w:p w14:paraId="49536785" w14:textId="77777777" w:rsidR="003E6E34" w:rsidRDefault="003E6E34" w:rsidP="00A85898">
      <w:pPr>
        <w:spacing w:line="240" w:lineRule="auto"/>
        <w:ind w:left="720" w:hanging="720"/>
        <w:jc w:val="both"/>
        <w:rPr>
          <w:sz w:val="24"/>
          <w:szCs w:val="24"/>
        </w:rPr>
      </w:pPr>
    </w:p>
    <w:p w14:paraId="1FB72F90" w14:textId="77777777" w:rsidR="000F00D4" w:rsidRPr="000C5F39" w:rsidRDefault="00E70BC2" w:rsidP="00A85898">
      <w:pPr>
        <w:spacing w:line="240" w:lineRule="auto"/>
        <w:ind w:left="720" w:hanging="720"/>
        <w:jc w:val="both"/>
        <w:rPr>
          <w:sz w:val="24"/>
          <w:szCs w:val="24"/>
        </w:rPr>
      </w:pPr>
      <w:r>
        <w:rPr>
          <w:sz w:val="24"/>
          <w:szCs w:val="24"/>
        </w:rPr>
        <w:t xml:space="preserve">Ministerio de Educación Pública (MEP). (1957). </w:t>
      </w:r>
      <w:r w:rsidR="000F00D4" w:rsidRPr="00E70BC2">
        <w:rPr>
          <w:i/>
          <w:sz w:val="24"/>
          <w:szCs w:val="24"/>
        </w:rPr>
        <w:t>Ley Fundamental de la Educación</w:t>
      </w:r>
      <w:r>
        <w:rPr>
          <w:i/>
          <w:sz w:val="24"/>
          <w:szCs w:val="24"/>
        </w:rPr>
        <w:t>.</w:t>
      </w:r>
      <w:r w:rsidR="000F00D4" w:rsidRPr="000C5F39">
        <w:rPr>
          <w:sz w:val="24"/>
          <w:szCs w:val="24"/>
        </w:rPr>
        <w:t xml:space="preserve"> </w:t>
      </w:r>
      <w:r>
        <w:rPr>
          <w:sz w:val="24"/>
          <w:szCs w:val="24"/>
        </w:rPr>
        <w:t>(</w:t>
      </w:r>
      <w:r w:rsidR="000F00D4" w:rsidRPr="000C5F39">
        <w:rPr>
          <w:sz w:val="24"/>
          <w:szCs w:val="24"/>
        </w:rPr>
        <w:t>N⁰ 2160</w:t>
      </w:r>
      <w:r>
        <w:rPr>
          <w:sz w:val="24"/>
          <w:szCs w:val="24"/>
        </w:rPr>
        <w:t>)</w:t>
      </w:r>
      <w:r w:rsidR="000F00D4" w:rsidRPr="000C5F39">
        <w:rPr>
          <w:sz w:val="24"/>
          <w:szCs w:val="24"/>
        </w:rPr>
        <w:t xml:space="preserve">. </w:t>
      </w:r>
      <w:r>
        <w:rPr>
          <w:sz w:val="24"/>
          <w:szCs w:val="24"/>
        </w:rPr>
        <w:t xml:space="preserve">Recuperado de: </w:t>
      </w:r>
      <w:hyperlink r:id="rId21" w:history="1">
        <w:r w:rsidRPr="009A5AE4">
          <w:rPr>
            <w:rStyle w:val="Hyperlink"/>
            <w:sz w:val="24"/>
            <w:szCs w:val="24"/>
          </w:rPr>
          <w:t>https://www.mep.go.cr</w:t>
        </w:r>
      </w:hyperlink>
      <w:r>
        <w:rPr>
          <w:sz w:val="24"/>
          <w:szCs w:val="24"/>
        </w:rPr>
        <w:t xml:space="preserve"> </w:t>
      </w:r>
      <w:r w:rsidR="000F00D4" w:rsidRPr="000C5F39">
        <w:rPr>
          <w:sz w:val="24"/>
          <w:szCs w:val="24"/>
        </w:rPr>
        <w:t xml:space="preserve"> </w:t>
      </w:r>
    </w:p>
    <w:p w14:paraId="51A8746A" w14:textId="77777777" w:rsidR="00F75C35" w:rsidRPr="000C5F39" w:rsidRDefault="00F75C35" w:rsidP="00A85898">
      <w:pPr>
        <w:spacing w:line="240" w:lineRule="auto"/>
        <w:ind w:left="720" w:hanging="720"/>
        <w:jc w:val="both"/>
        <w:rPr>
          <w:sz w:val="24"/>
          <w:szCs w:val="24"/>
        </w:rPr>
      </w:pPr>
    </w:p>
    <w:p w14:paraId="3ED26E15" w14:textId="77777777" w:rsidR="000C5F39" w:rsidRPr="000C5F39" w:rsidRDefault="000C5F39" w:rsidP="00A85898">
      <w:pPr>
        <w:spacing w:line="240" w:lineRule="auto"/>
        <w:ind w:left="720" w:hanging="720"/>
        <w:jc w:val="both"/>
        <w:rPr>
          <w:sz w:val="24"/>
          <w:szCs w:val="24"/>
        </w:rPr>
      </w:pPr>
    </w:p>
    <w:p w14:paraId="29D5F6E5" w14:textId="77777777" w:rsidR="000C5F39" w:rsidRPr="000C5F39" w:rsidRDefault="000C5F39" w:rsidP="00A85898">
      <w:pPr>
        <w:spacing w:line="240" w:lineRule="auto"/>
        <w:ind w:left="720" w:hanging="720"/>
        <w:jc w:val="both"/>
        <w:rPr>
          <w:sz w:val="24"/>
          <w:szCs w:val="24"/>
        </w:rPr>
      </w:pPr>
      <w:r w:rsidRPr="000C5F39">
        <w:rPr>
          <w:sz w:val="24"/>
          <w:szCs w:val="24"/>
        </w:rPr>
        <w:t>Ministerio de Educ</w:t>
      </w:r>
      <w:r w:rsidR="00E70BC2">
        <w:rPr>
          <w:sz w:val="24"/>
          <w:szCs w:val="24"/>
        </w:rPr>
        <w:t>ación Pública (MEP). (2015</w:t>
      </w:r>
      <w:r w:rsidRPr="000C5F39">
        <w:rPr>
          <w:sz w:val="24"/>
          <w:szCs w:val="24"/>
        </w:rPr>
        <w:t>)</w:t>
      </w:r>
      <w:r w:rsidR="00E70BC2">
        <w:rPr>
          <w:sz w:val="24"/>
          <w:szCs w:val="24"/>
        </w:rPr>
        <w:t>.</w:t>
      </w:r>
      <w:r w:rsidRPr="000C5F39">
        <w:rPr>
          <w:sz w:val="24"/>
          <w:szCs w:val="24"/>
        </w:rPr>
        <w:t xml:space="preserve"> </w:t>
      </w:r>
      <w:r w:rsidRPr="00E70BC2">
        <w:rPr>
          <w:i/>
          <w:sz w:val="24"/>
          <w:szCs w:val="24"/>
        </w:rPr>
        <w:t>Informe Anual 2015: Sector Educativo</w:t>
      </w:r>
      <w:r w:rsidRPr="000C5F39">
        <w:rPr>
          <w:sz w:val="24"/>
          <w:szCs w:val="24"/>
        </w:rPr>
        <w:t xml:space="preserve">. Recuperado de: </w:t>
      </w:r>
      <w:hyperlink r:id="rId22" w:history="1">
        <w:r w:rsidR="00E70BC2" w:rsidRPr="009A5AE4">
          <w:rPr>
            <w:rStyle w:val="Hyperlink"/>
            <w:sz w:val="24"/>
            <w:szCs w:val="24"/>
          </w:rPr>
          <w:t>https://www.mep.go.cr</w:t>
        </w:r>
      </w:hyperlink>
      <w:r w:rsidR="00E70BC2">
        <w:rPr>
          <w:sz w:val="24"/>
          <w:szCs w:val="24"/>
        </w:rPr>
        <w:t xml:space="preserve"> </w:t>
      </w:r>
      <w:r w:rsidR="00E70BC2" w:rsidRPr="000C5F39">
        <w:rPr>
          <w:sz w:val="24"/>
          <w:szCs w:val="24"/>
        </w:rPr>
        <w:t xml:space="preserve"> </w:t>
      </w:r>
    </w:p>
    <w:p w14:paraId="106D6BD0" w14:textId="77777777" w:rsidR="008114D6" w:rsidRPr="000C5F39" w:rsidRDefault="008114D6" w:rsidP="00A85898">
      <w:pPr>
        <w:spacing w:line="240" w:lineRule="auto"/>
        <w:ind w:left="720" w:hanging="720"/>
        <w:jc w:val="both"/>
        <w:rPr>
          <w:sz w:val="24"/>
          <w:szCs w:val="24"/>
        </w:rPr>
      </w:pPr>
    </w:p>
    <w:p w14:paraId="50CDBC04" w14:textId="77777777" w:rsidR="000C5F39" w:rsidRPr="000C5F39" w:rsidRDefault="000C5F39" w:rsidP="00A85898">
      <w:pPr>
        <w:spacing w:line="240" w:lineRule="auto"/>
        <w:ind w:left="720" w:hanging="720"/>
        <w:jc w:val="both"/>
        <w:rPr>
          <w:sz w:val="24"/>
          <w:szCs w:val="24"/>
        </w:rPr>
      </w:pPr>
      <w:r w:rsidRPr="000C5F39">
        <w:rPr>
          <w:sz w:val="24"/>
          <w:szCs w:val="24"/>
        </w:rPr>
        <w:t>Ministerio de Educación Pública (MEP). (2017)</w:t>
      </w:r>
      <w:r w:rsidR="00E70BC2">
        <w:rPr>
          <w:sz w:val="24"/>
          <w:szCs w:val="24"/>
        </w:rPr>
        <w:t>.</w:t>
      </w:r>
      <w:r w:rsidRPr="000C5F39">
        <w:rPr>
          <w:sz w:val="24"/>
          <w:szCs w:val="24"/>
        </w:rPr>
        <w:t xml:space="preserve"> </w:t>
      </w:r>
      <w:r w:rsidRPr="00E70BC2">
        <w:rPr>
          <w:i/>
          <w:sz w:val="24"/>
          <w:szCs w:val="24"/>
        </w:rPr>
        <w:t>Informe Nacional de Rendimiento y Niveles de Desempeño – Bachillerato de la Educación Formal 2016</w:t>
      </w:r>
      <w:r w:rsidRPr="000C5F39">
        <w:rPr>
          <w:sz w:val="24"/>
          <w:szCs w:val="24"/>
        </w:rPr>
        <w:t>.</w:t>
      </w:r>
      <w:r w:rsidR="00E70BC2">
        <w:rPr>
          <w:sz w:val="24"/>
          <w:szCs w:val="24"/>
        </w:rPr>
        <w:t xml:space="preserve"> </w:t>
      </w:r>
      <w:r w:rsidR="00E70BC2" w:rsidRPr="000C5F39">
        <w:rPr>
          <w:sz w:val="24"/>
          <w:szCs w:val="24"/>
        </w:rPr>
        <w:t xml:space="preserve">Recuperado de: </w:t>
      </w:r>
      <w:hyperlink r:id="rId23" w:history="1">
        <w:r w:rsidR="00E70BC2" w:rsidRPr="009A5AE4">
          <w:rPr>
            <w:rStyle w:val="Hyperlink"/>
            <w:sz w:val="24"/>
            <w:szCs w:val="24"/>
          </w:rPr>
          <w:t>https://www.mep.go.cr</w:t>
        </w:r>
      </w:hyperlink>
      <w:r w:rsidR="00E70BC2">
        <w:rPr>
          <w:sz w:val="24"/>
          <w:szCs w:val="24"/>
        </w:rPr>
        <w:t xml:space="preserve"> </w:t>
      </w:r>
      <w:r w:rsidR="00E70BC2" w:rsidRPr="000C5F39">
        <w:rPr>
          <w:sz w:val="24"/>
          <w:szCs w:val="24"/>
        </w:rPr>
        <w:t xml:space="preserve"> </w:t>
      </w:r>
    </w:p>
    <w:p w14:paraId="7FB2BACB" w14:textId="77777777" w:rsidR="000C5F39" w:rsidRDefault="000C5F39" w:rsidP="00A85898">
      <w:pPr>
        <w:spacing w:line="240" w:lineRule="auto"/>
        <w:ind w:left="720" w:hanging="720"/>
        <w:jc w:val="both"/>
        <w:rPr>
          <w:sz w:val="24"/>
          <w:szCs w:val="24"/>
        </w:rPr>
      </w:pPr>
    </w:p>
    <w:p w14:paraId="06B4F9AE" w14:textId="77777777" w:rsidR="000C5F39" w:rsidRPr="000C5F39" w:rsidRDefault="000C5F39" w:rsidP="00A85898">
      <w:pPr>
        <w:spacing w:line="240" w:lineRule="auto"/>
        <w:ind w:left="720" w:hanging="720"/>
        <w:jc w:val="both"/>
        <w:rPr>
          <w:sz w:val="24"/>
          <w:szCs w:val="24"/>
        </w:rPr>
      </w:pPr>
      <w:r w:rsidRPr="000C5F39">
        <w:rPr>
          <w:sz w:val="24"/>
          <w:szCs w:val="24"/>
        </w:rPr>
        <w:t xml:space="preserve">Programa Estado de la Nación en Desarrollo Humano Sostenible. (2017). </w:t>
      </w:r>
      <w:r w:rsidRPr="00E70BC2">
        <w:rPr>
          <w:i/>
          <w:sz w:val="24"/>
          <w:szCs w:val="24"/>
        </w:rPr>
        <w:t>Sexto Informe Estado de la Educación</w:t>
      </w:r>
      <w:r w:rsidR="00E70BC2">
        <w:rPr>
          <w:sz w:val="24"/>
          <w:szCs w:val="24"/>
        </w:rPr>
        <w:t>.</w:t>
      </w:r>
      <w:r w:rsidRPr="000C5F39">
        <w:rPr>
          <w:sz w:val="24"/>
          <w:szCs w:val="24"/>
        </w:rPr>
        <w:t xml:space="preserve"> </w:t>
      </w:r>
      <w:r w:rsidR="00E70BC2">
        <w:rPr>
          <w:sz w:val="24"/>
          <w:szCs w:val="24"/>
        </w:rPr>
        <w:t xml:space="preserve">Recuperado de: </w:t>
      </w:r>
      <w:hyperlink r:id="rId24" w:history="1">
        <w:r w:rsidR="00E70BC2" w:rsidRPr="002F60D2">
          <w:rPr>
            <w:rStyle w:val="Hyperlink"/>
            <w:sz w:val="24"/>
            <w:szCs w:val="24"/>
          </w:rPr>
          <w:t>https://www.estadonacion.or.cr</w:t>
        </w:r>
      </w:hyperlink>
      <w:r w:rsidR="00E70BC2">
        <w:rPr>
          <w:sz w:val="24"/>
          <w:szCs w:val="24"/>
        </w:rPr>
        <w:t xml:space="preserve"> </w:t>
      </w:r>
    </w:p>
    <w:p w14:paraId="67DB4C78" w14:textId="77777777" w:rsidR="000C5F39" w:rsidRPr="000C5F39" w:rsidRDefault="000C5F39" w:rsidP="00A85898">
      <w:pPr>
        <w:spacing w:line="240" w:lineRule="auto"/>
        <w:ind w:left="720" w:hanging="720"/>
        <w:jc w:val="both"/>
        <w:rPr>
          <w:sz w:val="24"/>
          <w:szCs w:val="24"/>
        </w:rPr>
      </w:pPr>
    </w:p>
    <w:p w14:paraId="631183A3" w14:textId="77777777" w:rsidR="000C5F39" w:rsidRPr="000C5F39" w:rsidRDefault="000C5F39" w:rsidP="00A85898">
      <w:pPr>
        <w:spacing w:line="240" w:lineRule="auto"/>
        <w:ind w:left="720" w:hanging="720"/>
        <w:jc w:val="both"/>
        <w:rPr>
          <w:sz w:val="24"/>
          <w:szCs w:val="24"/>
        </w:rPr>
      </w:pPr>
      <w:r w:rsidRPr="000C5F39">
        <w:rPr>
          <w:sz w:val="24"/>
          <w:szCs w:val="24"/>
        </w:rPr>
        <w:t>Retana, D.</w:t>
      </w:r>
      <w:r w:rsidR="00393D8C">
        <w:rPr>
          <w:sz w:val="24"/>
          <w:szCs w:val="24"/>
        </w:rPr>
        <w:t xml:space="preserve"> y </w:t>
      </w:r>
      <w:r w:rsidRPr="000C5F39">
        <w:rPr>
          <w:sz w:val="24"/>
          <w:szCs w:val="24"/>
        </w:rPr>
        <w:t xml:space="preserve">Vázquez, B. (2016). Ferias de Ciencia y Tecnología de Costa Rica: una Experiencia que Motiva la Elección de Carreras Científicas y Tecnológicas. </w:t>
      </w:r>
      <w:r w:rsidRPr="000C5F39">
        <w:rPr>
          <w:i/>
          <w:sz w:val="24"/>
          <w:szCs w:val="24"/>
        </w:rPr>
        <w:t>Revista de Educación</w:t>
      </w:r>
      <w:r w:rsidRPr="000C5F39">
        <w:rPr>
          <w:sz w:val="24"/>
          <w:szCs w:val="24"/>
        </w:rPr>
        <w:t xml:space="preserve">, </w:t>
      </w:r>
      <w:hyperlink r:id="rId25">
        <w:r w:rsidRPr="0052688C">
          <w:rPr>
            <w:i/>
            <w:sz w:val="24"/>
            <w:szCs w:val="24"/>
          </w:rPr>
          <w:t>35</w:t>
        </w:r>
        <w:r w:rsidRPr="000C5F39">
          <w:rPr>
            <w:sz w:val="24"/>
            <w:szCs w:val="24"/>
          </w:rPr>
          <w:t xml:space="preserve"> (1),</w:t>
        </w:r>
      </w:hyperlink>
      <w:r w:rsidRPr="000C5F39">
        <w:rPr>
          <w:sz w:val="24"/>
          <w:szCs w:val="24"/>
        </w:rPr>
        <w:t xml:space="preserve"> 13-30.</w:t>
      </w:r>
    </w:p>
    <w:p w14:paraId="31F40192" w14:textId="77777777" w:rsidR="000C5F39" w:rsidRDefault="000C5F39" w:rsidP="00A85898">
      <w:pPr>
        <w:spacing w:line="240" w:lineRule="auto"/>
        <w:ind w:left="720" w:hanging="720"/>
        <w:jc w:val="both"/>
        <w:rPr>
          <w:sz w:val="24"/>
          <w:szCs w:val="24"/>
        </w:rPr>
      </w:pPr>
    </w:p>
    <w:p w14:paraId="78ED1374" w14:textId="77777777" w:rsidR="003F7CB6" w:rsidRPr="000C5F39" w:rsidRDefault="00A20499" w:rsidP="00A85898">
      <w:pPr>
        <w:spacing w:line="240" w:lineRule="auto"/>
        <w:ind w:left="720" w:hanging="720"/>
        <w:jc w:val="both"/>
        <w:rPr>
          <w:sz w:val="24"/>
          <w:szCs w:val="24"/>
        </w:rPr>
      </w:pPr>
      <w:r w:rsidRPr="000C5F39">
        <w:rPr>
          <w:sz w:val="24"/>
          <w:szCs w:val="24"/>
        </w:rPr>
        <w:t>Salcedo, M.</w:t>
      </w:r>
      <w:r w:rsidR="00393D8C">
        <w:rPr>
          <w:sz w:val="24"/>
          <w:szCs w:val="24"/>
        </w:rPr>
        <w:t xml:space="preserve"> y </w:t>
      </w:r>
      <w:r w:rsidRPr="000C5F39">
        <w:rPr>
          <w:sz w:val="24"/>
          <w:szCs w:val="24"/>
        </w:rPr>
        <w:t xml:space="preserve"> Villalta, A. (2008). El Rendimiento Académico en el Nivel de Educación Media como Factor Asociado al Rendimiento Académico en la Universidad. </w:t>
      </w:r>
      <w:r w:rsidR="009070F5" w:rsidRPr="009070F5">
        <w:rPr>
          <w:i/>
          <w:sz w:val="24"/>
          <w:szCs w:val="24"/>
        </w:rPr>
        <w:t>Civilizar</w:t>
      </w:r>
      <w:r w:rsidR="009070F5">
        <w:rPr>
          <w:sz w:val="24"/>
          <w:szCs w:val="24"/>
        </w:rPr>
        <w:t>,</w:t>
      </w:r>
      <w:r w:rsidRPr="000C5F39">
        <w:rPr>
          <w:sz w:val="24"/>
          <w:szCs w:val="24"/>
          <w:highlight w:val="white"/>
        </w:rPr>
        <w:t xml:space="preserve"> </w:t>
      </w:r>
      <w:r w:rsidRPr="009070F5">
        <w:rPr>
          <w:i/>
          <w:sz w:val="24"/>
          <w:szCs w:val="24"/>
          <w:highlight w:val="white"/>
        </w:rPr>
        <w:t>8</w:t>
      </w:r>
      <w:r w:rsidRPr="000C5F39">
        <w:rPr>
          <w:sz w:val="24"/>
          <w:szCs w:val="24"/>
          <w:highlight w:val="white"/>
        </w:rPr>
        <w:t xml:space="preserve"> (15), 163-186. </w:t>
      </w:r>
    </w:p>
    <w:p w14:paraId="3A104C0B" w14:textId="77777777" w:rsidR="00EF49B8" w:rsidRPr="000C5F39" w:rsidRDefault="00EF49B8" w:rsidP="00A85898">
      <w:pPr>
        <w:spacing w:line="240" w:lineRule="auto"/>
        <w:ind w:left="720" w:hanging="720"/>
        <w:jc w:val="both"/>
        <w:rPr>
          <w:sz w:val="24"/>
          <w:szCs w:val="24"/>
        </w:rPr>
      </w:pPr>
    </w:p>
    <w:p w14:paraId="1E420210" w14:textId="77777777" w:rsidR="003F7CB6" w:rsidRPr="00A85898" w:rsidRDefault="00A20499" w:rsidP="00A85898">
      <w:pPr>
        <w:spacing w:line="240" w:lineRule="auto"/>
        <w:ind w:left="720" w:hanging="720"/>
        <w:jc w:val="both"/>
        <w:rPr>
          <w:sz w:val="24"/>
          <w:szCs w:val="24"/>
          <w:lang w:val="en-US"/>
        </w:rPr>
      </w:pPr>
      <w:r w:rsidRPr="000C5F39">
        <w:rPr>
          <w:sz w:val="24"/>
          <w:szCs w:val="24"/>
        </w:rPr>
        <w:t xml:space="preserve">Sistema de Colegios Científicos </w:t>
      </w:r>
      <w:r w:rsidR="00F07119">
        <w:rPr>
          <w:sz w:val="24"/>
          <w:szCs w:val="24"/>
        </w:rPr>
        <w:t>de Costa Rica. (</w:t>
      </w:r>
      <w:r w:rsidRPr="000C5F39">
        <w:rPr>
          <w:sz w:val="24"/>
          <w:szCs w:val="24"/>
        </w:rPr>
        <w:t xml:space="preserve">2018) </w:t>
      </w:r>
      <w:r w:rsidRPr="00F07119">
        <w:rPr>
          <w:i/>
          <w:sz w:val="24"/>
          <w:szCs w:val="24"/>
        </w:rPr>
        <w:t>Oferta Académica de Área General y Área Profundizada</w:t>
      </w:r>
      <w:r w:rsidRPr="000C5F39">
        <w:rPr>
          <w:sz w:val="24"/>
          <w:szCs w:val="24"/>
        </w:rPr>
        <w:t xml:space="preserve">. </w:t>
      </w:r>
      <w:proofErr w:type="spellStart"/>
      <w:r w:rsidRPr="00A85898">
        <w:rPr>
          <w:sz w:val="24"/>
          <w:szCs w:val="24"/>
          <w:lang w:val="en-US"/>
        </w:rPr>
        <w:t>Recuperado</w:t>
      </w:r>
      <w:proofErr w:type="spellEnd"/>
      <w:r w:rsidRPr="00A85898">
        <w:rPr>
          <w:sz w:val="24"/>
          <w:szCs w:val="24"/>
          <w:lang w:val="en-US"/>
        </w:rPr>
        <w:t xml:space="preserve"> de: </w:t>
      </w:r>
      <w:hyperlink r:id="rId26" w:history="1">
        <w:r w:rsidR="00F07119" w:rsidRPr="00A85898">
          <w:rPr>
            <w:rStyle w:val="Hyperlink"/>
            <w:sz w:val="24"/>
            <w:szCs w:val="24"/>
            <w:lang w:val="en-US"/>
          </w:rPr>
          <w:t>http://www.colegiocientificosanpedro.ed.cr/</w:t>
        </w:r>
      </w:hyperlink>
      <w:r w:rsidR="00F07119" w:rsidRPr="00A85898">
        <w:rPr>
          <w:lang w:val="en-US"/>
        </w:rPr>
        <w:t xml:space="preserve"> </w:t>
      </w:r>
    </w:p>
    <w:p w14:paraId="6555DEE6" w14:textId="77777777" w:rsidR="00CB1710" w:rsidRPr="00A85898" w:rsidRDefault="00CB1710" w:rsidP="00A85898">
      <w:pPr>
        <w:spacing w:line="240" w:lineRule="auto"/>
        <w:ind w:left="720" w:hanging="720"/>
        <w:jc w:val="both"/>
        <w:rPr>
          <w:sz w:val="24"/>
          <w:szCs w:val="24"/>
          <w:lang w:val="en-US"/>
        </w:rPr>
      </w:pPr>
    </w:p>
    <w:p w14:paraId="2A551B83" w14:textId="415FCD48" w:rsidR="00084932" w:rsidRPr="00352449" w:rsidRDefault="00084932" w:rsidP="00A85898">
      <w:pPr>
        <w:spacing w:line="240" w:lineRule="auto"/>
        <w:ind w:left="720" w:hanging="720"/>
        <w:jc w:val="both"/>
        <w:rPr>
          <w:sz w:val="24"/>
          <w:szCs w:val="24"/>
          <w:lang w:val="en-US"/>
        </w:rPr>
      </w:pPr>
    </w:p>
    <w:sectPr w:rsidR="00084932" w:rsidRPr="00352449" w:rsidSect="00A4193C">
      <w:headerReference w:type="default" r:id="rId27"/>
      <w:footerReference w:type="default" r:id="rId28"/>
      <w:headerReference w:type="first" r:id="rId29"/>
      <w:footerReference w:type="first" r:id="rId30"/>
      <w:pgSz w:w="11909" w:h="16834"/>
      <w:pgMar w:top="1138" w:right="1138" w:bottom="1138" w:left="1138" w:header="0" w:footer="720" w:gutter="0"/>
      <w:pgNumType w:start="25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2C081" w14:textId="77777777" w:rsidR="0081255A" w:rsidRDefault="0081255A">
      <w:pPr>
        <w:spacing w:line="240" w:lineRule="auto"/>
      </w:pPr>
      <w:r>
        <w:separator/>
      </w:r>
    </w:p>
  </w:endnote>
  <w:endnote w:type="continuationSeparator" w:id="0">
    <w:p w14:paraId="6C84A3A6" w14:textId="77777777" w:rsidR="0081255A" w:rsidRDefault="00812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DF6A3" w14:textId="77777777" w:rsidR="007B68A5" w:rsidRDefault="007B68A5" w:rsidP="00100AC5">
    <w:pPr>
      <w:pStyle w:val="Footer"/>
      <w:rPr>
        <w:rFonts w:ascii="Arial Narrow" w:hAnsi="Arial Narrow"/>
        <w:i/>
        <w:color w:val="C93125"/>
        <w:sz w:val="20"/>
        <w:szCs w:val="20"/>
      </w:rPr>
    </w:pPr>
    <w:r>
      <w:rPr>
        <w:rFonts w:ascii="Arial Narrow" w:hAnsi="Arial Narrow"/>
        <w:i/>
        <w:color w:val="C93125"/>
        <w:sz w:val="20"/>
        <w:szCs w:val="20"/>
      </w:rPr>
      <w:t>_________________________________________________________________________________________________________</w:t>
    </w:r>
  </w:p>
  <w:p w14:paraId="515BC1C0" w14:textId="77777777" w:rsidR="007B68A5" w:rsidRPr="00F67A48" w:rsidRDefault="007B68A5" w:rsidP="00F67A48">
    <w:pPr>
      <w:spacing w:line="240" w:lineRule="auto"/>
      <w:jc w:val="center"/>
      <w:rPr>
        <w:rFonts w:ascii="Liberation Serif" w:eastAsia="SimSun" w:hAnsi="Liberation Serif" w:cs="Lucida Sans"/>
        <w:b/>
        <w:color w:val="E36C0A"/>
        <w:kern w:val="1"/>
        <w:sz w:val="20"/>
        <w:szCs w:val="20"/>
        <w:lang w:eastAsia="zh-CN" w:bidi="hi-IN"/>
      </w:rPr>
    </w:pPr>
    <w:r w:rsidRPr="00F67A48">
      <w:rPr>
        <w:rFonts w:ascii="Liberation Serif" w:eastAsia="SimSun" w:hAnsi="Liberation Serif" w:cs="Lucida Sans"/>
        <w:b/>
        <w:color w:val="E36C0A"/>
        <w:kern w:val="1"/>
        <w:sz w:val="20"/>
        <w:szCs w:val="20"/>
        <w:lang w:eastAsia="zh-CN" w:bidi="hi-IN"/>
      </w:rPr>
      <w:t>Estudio comparativo del éxito académico en la asignatura de Química I de la Universidad Estatal a Distancia (UNED) y la formación del estudiante en educación secundaria costarricense.</w:t>
    </w:r>
  </w:p>
  <w:p w14:paraId="4824CA60" w14:textId="77777777" w:rsidR="007B68A5" w:rsidRPr="00F67A48" w:rsidRDefault="007B68A5" w:rsidP="00F67A48">
    <w:pPr>
      <w:spacing w:line="240" w:lineRule="auto"/>
      <w:jc w:val="center"/>
      <w:rPr>
        <w:rFonts w:ascii="Liberation Serif" w:eastAsia="SimSun" w:hAnsi="Liberation Serif" w:cs="Lucida Sans"/>
        <w:i/>
        <w:color w:val="E36C0A"/>
        <w:kern w:val="1"/>
        <w:sz w:val="20"/>
        <w:szCs w:val="20"/>
        <w:lang w:eastAsia="zh-CN" w:bidi="hi-IN"/>
      </w:rPr>
    </w:pPr>
    <w:r w:rsidRPr="00F67A48">
      <w:rPr>
        <w:rFonts w:ascii="Liberation Serif" w:eastAsia="SimSun" w:hAnsi="Liberation Serif" w:cs="Lucida Sans"/>
        <w:i/>
        <w:color w:val="E36C0A"/>
        <w:kern w:val="1"/>
        <w:sz w:val="20"/>
        <w:szCs w:val="20"/>
        <w:lang w:eastAsia="zh-CN" w:bidi="hi-IN"/>
      </w:rPr>
      <w:t>Wendy Villalobos-González, Mario, Villalobos-Forbes</w:t>
    </w:r>
  </w:p>
  <w:p w14:paraId="04A23E72" w14:textId="77777777" w:rsidR="004F060F" w:rsidRPr="004F060F" w:rsidRDefault="004F060F" w:rsidP="004F060F">
    <w:pPr>
      <w:pStyle w:val="Default"/>
      <w:jc w:val="center"/>
      <w:rPr>
        <w:rStyle w:val="Hyperlink"/>
        <w:rFonts w:ascii="Liberation Serif" w:hAnsi="Liberation Serif"/>
        <w:i/>
        <w:sz w:val="20"/>
        <w:szCs w:val="20"/>
        <w:lang w:val="fr-FR"/>
      </w:rPr>
    </w:pPr>
    <w:r w:rsidRPr="004F060F">
      <w:rPr>
        <w:rStyle w:val="Hyperlink"/>
        <w:rFonts w:ascii="Liberation Serif" w:hAnsi="Liberation Serif"/>
        <w:i/>
        <w:sz w:val="20"/>
        <w:szCs w:val="20"/>
        <w:lang w:val="fr-FR"/>
      </w:rPr>
      <w:t xml:space="preserve">DOI: </w:t>
    </w:r>
    <w:hyperlink r:id="rId1" w:history="1">
      <w:r w:rsidRPr="004F060F">
        <w:rPr>
          <w:rStyle w:val="Hyperlink"/>
          <w:rFonts w:ascii="Liberation Serif" w:hAnsi="Liberation Serif"/>
          <w:i/>
          <w:sz w:val="20"/>
          <w:szCs w:val="20"/>
          <w:lang w:val="fr-FR"/>
        </w:rPr>
        <w:t>http://dx.doi.org/10.22458/caes.v9i2.2239</w:t>
      </w:r>
    </w:hyperlink>
  </w:p>
  <w:p w14:paraId="042D3652" w14:textId="77777777" w:rsidR="007B68A5" w:rsidRPr="00AE39F4" w:rsidRDefault="007B68A5" w:rsidP="00F67A48">
    <w:pPr>
      <w:pStyle w:val="Default"/>
      <w:jc w:val="center"/>
      <w:rPr>
        <w:rFonts w:ascii="Liberation Serif" w:hAnsi="Liberation Serif"/>
        <w:color w:val="auto"/>
      </w:rPr>
    </w:pPr>
    <w:r w:rsidRPr="00741A80">
      <w:rPr>
        <w:noProof/>
        <w:lang w:val="en-US" w:eastAsia="en-US"/>
      </w:rPr>
      <w:drawing>
        <wp:inline distT="0" distB="0" distL="0" distR="0" wp14:anchorId="7898959A" wp14:editId="10B01AED">
          <wp:extent cx="866775" cy="304800"/>
          <wp:effectExtent l="0" t="0" r="9525" b="0"/>
          <wp:docPr id="11" name="Picture 11"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558987DB" w14:textId="77777777" w:rsidR="007B68A5" w:rsidRPr="002D7678" w:rsidRDefault="007B68A5" w:rsidP="00F67A48">
    <w:pPr>
      <w:pStyle w:val="Default"/>
      <w:jc w:val="center"/>
      <w:rPr>
        <w:rFonts w:ascii="Liberation Serif" w:hAnsi="Liberation Serif"/>
        <w:color w:val="E36C0A"/>
        <w:sz w:val="20"/>
        <w:szCs w:val="20"/>
      </w:rPr>
    </w:pPr>
    <w:r w:rsidRPr="002D7678">
      <w:rPr>
        <w:rFonts w:ascii="Liberation Serif" w:hAnsi="Liberation Serif"/>
        <w:color w:val="E36C0A"/>
        <w:sz w:val="20"/>
        <w:szCs w:val="20"/>
      </w:rPr>
      <w:t xml:space="preserve">Artículo protegido por licencia </w:t>
    </w:r>
    <w:proofErr w:type="spellStart"/>
    <w:r w:rsidRPr="002D7678">
      <w:rPr>
        <w:rFonts w:ascii="Liberation Serif" w:hAnsi="Liberation Serif"/>
        <w:color w:val="E36C0A"/>
        <w:sz w:val="20"/>
        <w:szCs w:val="20"/>
      </w:rPr>
      <w:t>Creative</w:t>
    </w:r>
    <w:proofErr w:type="spellEnd"/>
    <w:r w:rsidRPr="002D7678">
      <w:rPr>
        <w:rFonts w:ascii="Liberation Serif" w:hAnsi="Liberation Serif"/>
        <w:color w:val="E36C0A"/>
        <w:sz w:val="20"/>
        <w:szCs w:val="20"/>
      </w:rPr>
      <w:t xml:space="preserve"> Commons</w:t>
    </w:r>
  </w:p>
  <w:p w14:paraId="182DD2E0" w14:textId="77777777" w:rsidR="007B68A5" w:rsidRDefault="007B68A5" w:rsidP="00F67A48">
    <w:pPr>
      <w:pStyle w:val="Footer"/>
      <w:jc w:val="right"/>
    </w:pPr>
    <w:r>
      <w:fldChar w:fldCharType="begin"/>
    </w:r>
    <w:r>
      <w:instrText>PAGE   \* MERGEFORMAT</w:instrText>
    </w:r>
    <w:r>
      <w:fldChar w:fldCharType="separate"/>
    </w:r>
    <w:r w:rsidR="00B20AD7">
      <w:rPr>
        <w:noProof/>
      </w:rPr>
      <w:t>258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27923" w14:textId="77777777" w:rsidR="007B68A5" w:rsidRDefault="007B68A5" w:rsidP="00F67A48">
    <w:pPr>
      <w:pStyle w:val="Footer"/>
      <w:rPr>
        <w:rFonts w:ascii="Arial Narrow" w:hAnsi="Arial Narrow"/>
        <w:i/>
        <w:color w:val="C93125"/>
        <w:sz w:val="20"/>
        <w:szCs w:val="20"/>
      </w:rPr>
    </w:pPr>
    <w:r>
      <w:rPr>
        <w:rFonts w:ascii="Arial Narrow" w:hAnsi="Arial Narrow"/>
        <w:i/>
        <w:color w:val="C93125"/>
        <w:sz w:val="20"/>
        <w:szCs w:val="20"/>
      </w:rPr>
      <w:t>_________________________________________________________________________________________________________</w:t>
    </w:r>
  </w:p>
  <w:p w14:paraId="124E0B02" w14:textId="77777777" w:rsidR="007B68A5" w:rsidRPr="00F67A48" w:rsidRDefault="007B68A5" w:rsidP="00F67A48">
    <w:pPr>
      <w:spacing w:line="240" w:lineRule="auto"/>
      <w:jc w:val="center"/>
      <w:rPr>
        <w:rFonts w:ascii="Liberation Serif" w:eastAsia="SimSun" w:hAnsi="Liberation Serif" w:cs="Lucida Sans"/>
        <w:b/>
        <w:color w:val="E36C0A"/>
        <w:kern w:val="1"/>
        <w:sz w:val="20"/>
        <w:szCs w:val="20"/>
        <w:lang w:eastAsia="zh-CN" w:bidi="hi-IN"/>
      </w:rPr>
    </w:pPr>
    <w:r w:rsidRPr="00F67A48">
      <w:rPr>
        <w:rFonts w:ascii="Liberation Serif" w:eastAsia="SimSun" w:hAnsi="Liberation Serif" w:cs="Lucida Sans"/>
        <w:b/>
        <w:color w:val="E36C0A"/>
        <w:kern w:val="1"/>
        <w:sz w:val="20"/>
        <w:szCs w:val="20"/>
        <w:lang w:eastAsia="zh-CN" w:bidi="hi-IN"/>
      </w:rPr>
      <w:t>Estudio comparativo del éxito académico en la asignatura de Química I de la Universidad Estatal a Distancia (UNED) y la formación del estudiante en educación secundaria costarricense.</w:t>
    </w:r>
  </w:p>
  <w:p w14:paraId="570916A7" w14:textId="77777777" w:rsidR="007B68A5" w:rsidRPr="00F67A48" w:rsidRDefault="007B68A5" w:rsidP="00F67A48">
    <w:pPr>
      <w:spacing w:line="240" w:lineRule="auto"/>
      <w:jc w:val="center"/>
      <w:rPr>
        <w:rFonts w:ascii="Liberation Serif" w:eastAsia="SimSun" w:hAnsi="Liberation Serif" w:cs="Lucida Sans"/>
        <w:i/>
        <w:color w:val="E36C0A"/>
        <w:kern w:val="1"/>
        <w:sz w:val="20"/>
        <w:szCs w:val="20"/>
        <w:lang w:eastAsia="zh-CN" w:bidi="hi-IN"/>
      </w:rPr>
    </w:pPr>
    <w:r w:rsidRPr="00F67A48">
      <w:rPr>
        <w:rFonts w:ascii="Liberation Serif" w:eastAsia="SimSun" w:hAnsi="Liberation Serif" w:cs="Lucida Sans"/>
        <w:i/>
        <w:color w:val="E36C0A"/>
        <w:kern w:val="1"/>
        <w:sz w:val="20"/>
        <w:szCs w:val="20"/>
        <w:lang w:eastAsia="zh-CN" w:bidi="hi-IN"/>
      </w:rPr>
      <w:t>Wendy Villalobos-González, Mario, Villalobos-Forbes</w:t>
    </w:r>
  </w:p>
  <w:p w14:paraId="12B6F716" w14:textId="7F4625A6" w:rsidR="007B68A5" w:rsidRPr="00741A80" w:rsidRDefault="007B68A5" w:rsidP="00F67A48">
    <w:pPr>
      <w:pStyle w:val="Default"/>
      <w:jc w:val="center"/>
      <w:rPr>
        <w:color w:val="E36C0A"/>
        <w:sz w:val="20"/>
        <w:szCs w:val="20"/>
        <w:lang w:val="fr-FR"/>
      </w:rPr>
    </w:pPr>
    <w:r>
      <w:rPr>
        <w:rFonts w:ascii="Liberation Serif" w:hAnsi="Liberation Serif"/>
        <w:color w:val="E36C0A"/>
        <w:sz w:val="20"/>
        <w:szCs w:val="20"/>
        <w:lang w:val="fr-FR"/>
      </w:rPr>
      <w:t>DOI</w:t>
    </w:r>
    <w:r w:rsidRPr="00741A80">
      <w:rPr>
        <w:rFonts w:ascii="Liberation Serif" w:hAnsi="Liberation Serif"/>
        <w:color w:val="E36C0A"/>
        <w:sz w:val="20"/>
        <w:szCs w:val="20"/>
        <w:lang w:val="fr-FR"/>
      </w:rPr>
      <w:t>:</w:t>
    </w:r>
    <w:r>
      <w:rPr>
        <w:rFonts w:ascii="Liberation Serif" w:hAnsi="Liberation Serif"/>
        <w:color w:val="E36C0A"/>
        <w:sz w:val="20"/>
        <w:szCs w:val="20"/>
        <w:lang w:val="fr-FR"/>
      </w:rPr>
      <w:t xml:space="preserve"> </w:t>
    </w:r>
    <w:r w:rsidRPr="00741A80">
      <w:rPr>
        <w:rFonts w:ascii="Liberation Serif" w:hAnsi="Liberation Serif"/>
        <w:color w:val="E36C0A"/>
        <w:sz w:val="20"/>
        <w:szCs w:val="20"/>
        <w:lang w:val="fr-FR"/>
      </w:rPr>
      <w:t>http://dx.doi.org/10.22458/caes.v9i2.</w:t>
    </w:r>
    <w:r w:rsidR="00264E03">
      <w:rPr>
        <w:rFonts w:ascii="Liberation Serif" w:hAnsi="Liberation Serif"/>
        <w:color w:val="E36C0A"/>
        <w:sz w:val="20"/>
        <w:szCs w:val="20"/>
        <w:lang w:val="fr-FR"/>
      </w:rPr>
      <w:t>2239</w:t>
    </w:r>
  </w:p>
  <w:p w14:paraId="1031C87C" w14:textId="77777777" w:rsidR="007B68A5" w:rsidRPr="00AE39F4" w:rsidRDefault="007B68A5" w:rsidP="00F67A48">
    <w:pPr>
      <w:pStyle w:val="Default"/>
      <w:jc w:val="center"/>
      <w:rPr>
        <w:rFonts w:ascii="Liberation Serif" w:hAnsi="Liberation Serif"/>
        <w:color w:val="auto"/>
      </w:rPr>
    </w:pPr>
    <w:r w:rsidRPr="00741A80">
      <w:rPr>
        <w:noProof/>
        <w:lang w:val="en-US" w:eastAsia="en-US"/>
      </w:rPr>
      <w:drawing>
        <wp:inline distT="0" distB="0" distL="0" distR="0" wp14:anchorId="5566B844" wp14:editId="60B7D9C6">
          <wp:extent cx="866775" cy="304800"/>
          <wp:effectExtent l="0" t="0" r="9525" b="0"/>
          <wp:docPr id="12" name="Picture 12" descr="CC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C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60E4E714" w14:textId="77777777" w:rsidR="007B68A5" w:rsidRPr="002D7678" w:rsidRDefault="007B68A5" w:rsidP="00F67A48">
    <w:pPr>
      <w:pStyle w:val="Default"/>
      <w:jc w:val="center"/>
      <w:rPr>
        <w:rFonts w:ascii="Liberation Serif" w:hAnsi="Liberation Serif"/>
        <w:color w:val="E36C0A"/>
        <w:sz w:val="20"/>
        <w:szCs w:val="20"/>
      </w:rPr>
    </w:pPr>
    <w:r w:rsidRPr="002D7678">
      <w:rPr>
        <w:rFonts w:ascii="Liberation Serif" w:hAnsi="Liberation Serif"/>
        <w:color w:val="E36C0A"/>
        <w:sz w:val="20"/>
        <w:szCs w:val="20"/>
      </w:rPr>
      <w:t xml:space="preserve">Artículo protegido por licencia </w:t>
    </w:r>
    <w:proofErr w:type="spellStart"/>
    <w:r w:rsidRPr="002D7678">
      <w:rPr>
        <w:rFonts w:ascii="Liberation Serif" w:hAnsi="Liberation Serif"/>
        <w:color w:val="E36C0A"/>
        <w:sz w:val="20"/>
        <w:szCs w:val="20"/>
      </w:rPr>
      <w:t>Creative</w:t>
    </w:r>
    <w:proofErr w:type="spellEnd"/>
    <w:r w:rsidRPr="002D7678">
      <w:rPr>
        <w:rFonts w:ascii="Liberation Serif" w:hAnsi="Liberation Serif"/>
        <w:color w:val="E36C0A"/>
        <w:sz w:val="20"/>
        <w:szCs w:val="20"/>
      </w:rPr>
      <w:t xml:space="preserve"> Commons</w:t>
    </w:r>
  </w:p>
  <w:p w14:paraId="4881E6A5" w14:textId="77777777" w:rsidR="007B68A5" w:rsidRDefault="007B68A5" w:rsidP="00F67A48">
    <w:pPr>
      <w:pStyle w:val="Footer"/>
      <w:jc w:val="right"/>
    </w:pPr>
    <w:r>
      <w:fldChar w:fldCharType="begin"/>
    </w:r>
    <w:r>
      <w:instrText>PAGE   \* MERGEFORMAT</w:instrText>
    </w:r>
    <w:r>
      <w:fldChar w:fldCharType="separate"/>
    </w:r>
    <w:r w:rsidR="00B20AD7">
      <w:rPr>
        <w:noProof/>
      </w:rPr>
      <w:t>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45FFF" w14:textId="77777777" w:rsidR="0081255A" w:rsidRDefault="0081255A">
      <w:pPr>
        <w:spacing w:line="240" w:lineRule="auto"/>
      </w:pPr>
      <w:r>
        <w:separator/>
      </w:r>
    </w:p>
  </w:footnote>
  <w:footnote w:type="continuationSeparator" w:id="0">
    <w:p w14:paraId="706207A8" w14:textId="77777777" w:rsidR="0081255A" w:rsidRDefault="0081255A">
      <w:pPr>
        <w:spacing w:line="240" w:lineRule="auto"/>
      </w:pPr>
      <w:r>
        <w:continuationSeparator/>
      </w:r>
    </w:p>
  </w:footnote>
  <w:footnote w:id="1">
    <w:p w14:paraId="082A6F4E" w14:textId="77777777" w:rsidR="007B68A5" w:rsidRPr="008114D6" w:rsidRDefault="007B68A5" w:rsidP="008114D6">
      <w:pPr>
        <w:jc w:val="both"/>
        <w:rPr>
          <w:b/>
          <w:sz w:val="20"/>
          <w:szCs w:val="20"/>
        </w:rPr>
      </w:pPr>
      <w:r>
        <w:rPr>
          <w:rStyle w:val="FootnoteReference"/>
        </w:rPr>
        <w:footnoteRef/>
      </w:r>
      <w:r w:rsidRPr="008114D6">
        <w:rPr>
          <w:rFonts w:eastAsia="Times New Roman"/>
          <w:sz w:val="20"/>
          <w:szCs w:val="20"/>
        </w:rPr>
        <w:t xml:space="preserve">Directora de la Cátedra de Ciencias Químicas, Escuela de Ciencias Exactas y Naturales, Universidad Estatal a Distancia. </w:t>
      </w:r>
      <w:r>
        <w:rPr>
          <w:rFonts w:eastAsia="Times New Roman"/>
          <w:sz w:val="20"/>
          <w:szCs w:val="20"/>
        </w:rPr>
        <w:t xml:space="preserve">Correo electrónico: </w:t>
      </w:r>
      <w:hyperlink r:id="rId1" w:history="1">
        <w:r w:rsidRPr="00206A74">
          <w:rPr>
            <w:rStyle w:val="Hyperlink"/>
            <w:rFonts w:eastAsia="Times New Roman"/>
            <w:sz w:val="20"/>
            <w:szCs w:val="20"/>
          </w:rPr>
          <w:t>wvillalobosg@uned.ac.cr</w:t>
        </w:r>
      </w:hyperlink>
    </w:p>
  </w:footnote>
  <w:footnote w:id="2">
    <w:p w14:paraId="5EFCA5CD" w14:textId="77777777" w:rsidR="007B68A5" w:rsidRPr="00F67A48" w:rsidRDefault="007B68A5" w:rsidP="00F67A48">
      <w:pPr>
        <w:jc w:val="both"/>
        <w:rPr>
          <w:rFonts w:eastAsia="Times New Roman"/>
          <w:sz w:val="20"/>
          <w:szCs w:val="20"/>
        </w:rPr>
      </w:pPr>
      <w:r w:rsidRPr="008114D6">
        <w:rPr>
          <w:rStyle w:val="FootnoteReference"/>
          <w:sz w:val="20"/>
          <w:szCs w:val="20"/>
        </w:rPr>
        <w:footnoteRef/>
      </w:r>
      <w:r w:rsidRPr="008114D6">
        <w:rPr>
          <w:sz w:val="20"/>
          <w:szCs w:val="20"/>
        </w:rPr>
        <w:t xml:space="preserve"> </w:t>
      </w:r>
      <w:r w:rsidRPr="008114D6">
        <w:rPr>
          <w:rFonts w:eastAsia="Times New Roman"/>
          <w:sz w:val="20"/>
          <w:szCs w:val="20"/>
        </w:rPr>
        <w:t xml:space="preserve">Tutor de la Cátedra de Ciencias Químicas, Escuela de Ciencias Exactas y Naturales, Universidad Estatal a Distancia. </w:t>
      </w:r>
      <w:r>
        <w:rPr>
          <w:rFonts w:eastAsia="Times New Roman"/>
          <w:sz w:val="20"/>
          <w:szCs w:val="20"/>
        </w:rPr>
        <w:t xml:space="preserve">Correo electrónico: </w:t>
      </w:r>
      <w:hyperlink r:id="rId2" w:history="1">
        <w:r w:rsidRPr="008114D6">
          <w:rPr>
            <w:rStyle w:val="Hyperlink"/>
            <w:rFonts w:eastAsia="Times New Roman"/>
            <w:sz w:val="20"/>
            <w:szCs w:val="20"/>
          </w:rPr>
          <w:t>mvillalobosf@uned.ac.cr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B155D" w14:textId="35200E02" w:rsidR="007B68A5" w:rsidRDefault="007B68A5" w:rsidP="00100AC5">
    <w:pPr>
      <w:pStyle w:val="NoSpacing"/>
      <w:jc w:val="center"/>
      <w:rPr>
        <w:rFonts w:ascii="Agency FB" w:hAnsi="Agency FB"/>
        <w:color w:val="E36C0A"/>
        <w:sz w:val="24"/>
        <w:szCs w:val="24"/>
        <w:lang w:val="es-CR"/>
      </w:rPr>
    </w:pPr>
    <w:r w:rsidRPr="00AB1FD2">
      <w:rPr>
        <w:rFonts w:ascii="Agency FB" w:hAnsi="Agency FB"/>
        <w:color w:val="E36C0A"/>
        <w:sz w:val="24"/>
        <w:szCs w:val="24"/>
        <w:lang w:val="es-CR"/>
      </w:rPr>
      <w:t>REVISTA ELECTRÓNICA CALIDAD</w:t>
    </w:r>
    <w:r w:rsidR="00A4193C">
      <w:rPr>
        <w:rFonts w:ascii="Agency FB" w:hAnsi="Agency FB"/>
        <w:color w:val="E36C0A"/>
        <w:sz w:val="24"/>
        <w:szCs w:val="24"/>
        <w:lang w:val="es-CR"/>
      </w:rPr>
      <w:t xml:space="preserve"> EN LA EDUCACIÓN SUPERIOR      </w:t>
    </w:r>
    <w:r w:rsidRPr="00AB1FD2">
      <w:rPr>
        <w:rFonts w:ascii="Agency FB" w:hAnsi="Agency FB"/>
        <w:color w:val="E36C0A"/>
        <w:sz w:val="24"/>
        <w:szCs w:val="24"/>
        <w:lang w:val="es-CR"/>
      </w:rPr>
      <w:t>ISS</w:t>
    </w:r>
    <w:r>
      <w:rPr>
        <w:rFonts w:ascii="Agency FB" w:hAnsi="Agency FB"/>
        <w:color w:val="E36C0A"/>
        <w:sz w:val="24"/>
        <w:szCs w:val="24"/>
        <w:lang w:val="es-CR"/>
      </w:rPr>
      <w:t>N: 1659-4703, VOL. 9(2)  JULIO – DICIEMBRE,</w:t>
    </w:r>
    <w:r w:rsidRPr="00AB1FD2">
      <w:rPr>
        <w:rFonts w:ascii="Agency FB" w:hAnsi="Agency FB"/>
        <w:color w:val="E36C0A"/>
        <w:sz w:val="24"/>
        <w:szCs w:val="24"/>
        <w:lang w:val="es-CR"/>
      </w:rPr>
      <w:t xml:space="preserve"> 201</w:t>
    </w:r>
    <w:r w:rsidR="00A4193C">
      <w:rPr>
        <w:rFonts w:ascii="Agency FB" w:hAnsi="Agency FB"/>
        <w:color w:val="E36C0A"/>
        <w:sz w:val="24"/>
        <w:szCs w:val="24"/>
        <w:lang w:val="es-CR"/>
      </w:rPr>
      <w:t>8: 257- 275</w:t>
    </w:r>
  </w:p>
  <w:p w14:paraId="579F70EB" w14:textId="77777777" w:rsidR="007B68A5" w:rsidRDefault="0081255A" w:rsidP="00100AC5">
    <w:pPr>
      <w:pStyle w:val="Default"/>
      <w:jc w:val="center"/>
      <w:rPr>
        <w:rFonts w:ascii="Agency FB" w:hAnsi="Agency FB" w:cs="Times New Roman"/>
        <w:color w:val="E36C0A"/>
        <w:lang w:eastAsia="en-US"/>
      </w:rPr>
    </w:pPr>
    <w:hyperlink r:id="rId1" w:history="1">
      <w:r w:rsidR="007B68A5" w:rsidRPr="00AB1FD2">
        <w:rPr>
          <w:rFonts w:ascii="Agency FB" w:hAnsi="Agency FB" w:cs="Times New Roman"/>
          <w:color w:val="E36C0A"/>
          <w:lang w:eastAsia="en-US"/>
        </w:rPr>
        <w:t>http://investiga.uned.ac.cr/revistas/index.php/revistacalidad</w:t>
      </w:r>
    </w:hyperlink>
  </w:p>
  <w:p w14:paraId="1ABBC303" w14:textId="77777777" w:rsidR="007B68A5" w:rsidRDefault="007B68A5" w:rsidP="00100AC5">
    <w:pPr>
      <w:pStyle w:val="Default"/>
      <w:jc w:val="center"/>
      <w:rPr>
        <w:rFonts w:ascii="Agency FB" w:hAnsi="Agency FB" w:cs="Times New Roman"/>
        <w:color w:val="E36C0A"/>
        <w:lang w:eastAsia="en-US"/>
      </w:rPr>
    </w:pPr>
    <w:r>
      <w:rPr>
        <w:rFonts w:ascii="Agency FB" w:hAnsi="Agency FB" w:cs="Times New Roman"/>
        <w:color w:val="E36C0A"/>
        <w:lang w:eastAsia="en-US"/>
      </w:rPr>
      <w:t xml:space="preserve">Correo electrónico: </w:t>
    </w:r>
    <w:hyperlink r:id="rId2" w:history="1">
      <w:r w:rsidRPr="00AB1FD2">
        <w:rPr>
          <w:rFonts w:ascii="Agency FB" w:hAnsi="Agency FB" w:cs="Times New Roman"/>
          <w:color w:val="E36C0A"/>
          <w:lang w:eastAsia="en-US"/>
        </w:rPr>
        <w:t>revistacalidad@uned.ac.cr</w:t>
      </w:r>
    </w:hyperlink>
  </w:p>
  <w:p w14:paraId="30350330" w14:textId="77777777" w:rsidR="007B68A5" w:rsidRDefault="007B68A5" w:rsidP="00100AC5">
    <w:pPr>
      <w:pStyle w:val="NoSpacing"/>
      <w:jc w:val="center"/>
      <w:rPr>
        <w:rFonts w:ascii="Agency FB" w:hAnsi="Agency FB"/>
        <w:color w:val="C00000"/>
        <w:sz w:val="20"/>
        <w:szCs w:val="20"/>
        <w:lang w:val="es-CR"/>
      </w:rPr>
    </w:pPr>
    <w:r w:rsidRPr="0076092F">
      <w:rPr>
        <w:rFonts w:ascii="Agency FB" w:hAnsi="Agency FB"/>
        <w:color w:val="C00000"/>
        <w:sz w:val="20"/>
        <w:szCs w:val="20"/>
        <w:lang w:val="es-CR"/>
      </w:rPr>
      <w:t>__________________________________________________________________________________________________________</w:t>
    </w:r>
    <w:r>
      <w:rPr>
        <w:rFonts w:ascii="Agency FB" w:hAnsi="Agency FB"/>
        <w:color w:val="C00000"/>
        <w:sz w:val="20"/>
        <w:szCs w:val="20"/>
        <w:lang w:val="es-CR"/>
      </w:rPr>
      <w:t>________________________</w:t>
    </w:r>
  </w:p>
  <w:p w14:paraId="7CC80BA5" w14:textId="77777777" w:rsidR="007B68A5" w:rsidRPr="00100AC5" w:rsidRDefault="007B68A5" w:rsidP="00100AC5">
    <w:pPr>
      <w:pStyle w:val="NoSpacing"/>
      <w:jc w:val="center"/>
      <w:rPr>
        <w:rFonts w:ascii="Agency FB" w:hAnsi="Agency FB"/>
        <w:color w:val="C00000"/>
        <w:sz w:val="20"/>
        <w:szCs w:val="20"/>
        <w:lang w:val="es-C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13F69" w14:textId="41251410" w:rsidR="007B68A5" w:rsidRDefault="007B68A5" w:rsidP="00A85898">
    <w:pPr>
      <w:pStyle w:val="NoSpacing"/>
      <w:jc w:val="center"/>
      <w:rPr>
        <w:rFonts w:ascii="Agency FB" w:hAnsi="Agency FB"/>
        <w:color w:val="E36C0A"/>
        <w:sz w:val="24"/>
        <w:szCs w:val="24"/>
        <w:lang w:val="es-CR"/>
      </w:rPr>
    </w:pPr>
    <w:r w:rsidRPr="00AB1FD2">
      <w:rPr>
        <w:rFonts w:ascii="Agency FB" w:hAnsi="Agency FB"/>
        <w:color w:val="E36C0A"/>
        <w:sz w:val="24"/>
        <w:szCs w:val="24"/>
        <w:lang w:val="es-CR"/>
      </w:rPr>
      <w:t>REVISTA ELECTRÓNICA CALIDAD</w:t>
    </w:r>
    <w:r w:rsidR="00A4193C">
      <w:rPr>
        <w:rFonts w:ascii="Agency FB" w:hAnsi="Agency FB"/>
        <w:color w:val="E36C0A"/>
        <w:sz w:val="24"/>
        <w:szCs w:val="24"/>
        <w:lang w:val="es-CR"/>
      </w:rPr>
      <w:t xml:space="preserve"> EN LA EDUCACIÓN SUPERIOR      </w:t>
    </w:r>
    <w:r w:rsidRPr="00AB1FD2">
      <w:rPr>
        <w:rFonts w:ascii="Agency FB" w:hAnsi="Agency FB"/>
        <w:color w:val="E36C0A"/>
        <w:sz w:val="24"/>
        <w:szCs w:val="24"/>
        <w:lang w:val="es-CR"/>
      </w:rPr>
      <w:t>ISS</w:t>
    </w:r>
    <w:r>
      <w:rPr>
        <w:rFonts w:ascii="Agency FB" w:hAnsi="Agency FB"/>
        <w:color w:val="E36C0A"/>
        <w:sz w:val="24"/>
        <w:szCs w:val="24"/>
        <w:lang w:val="es-CR"/>
      </w:rPr>
      <w:t>N: 1659-4703, VOL. 9(2)  JULIO – DICIEMBRE,</w:t>
    </w:r>
    <w:r w:rsidRPr="00AB1FD2">
      <w:rPr>
        <w:rFonts w:ascii="Agency FB" w:hAnsi="Agency FB"/>
        <w:color w:val="E36C0A"/>
        <w:sz w:val="24"/>
        <w:szCs w:val="24"/>
        <w:lang w:val="es-CR"/>
      </w:rPr>
      <w:t xml:space="preserve"> 201</w:t>
    </w:r>
    <w:r w:rsidR="00A4193C">
      <w:rPr>
        <w:rFonts w:ascii="Agency FB" w:hAnsi="Agency FB"/>
        <w:color w:val="E36C0A"/>
        <w:sz w:val="24"/>
        <w:szCs w:val="24"/>
        <w:lang w:val="es-CR"/>
      </w:rPr>
      <w:t>8: 257- 275</w:t>
    </w:r>
  </w:p>
  <w:p w14:paraId="2888F231" w14:textId="57316458" w:rsidR="007B68A5" w:rsidRDefault="003D1A35" w:rsidP="00CF4723">
    <w:pPr>
      <w:pStyle w:val="NoSpacing"/>
      <w:jc w:val="center"/>
      <w:rPr>
        <w:rFonts w:ascii="Agency FB" w:hAnsi="Agency FB"/>
        <w:color w:val="E36C0A"/>
      </w:rPr>
    </w:pPr>
    <w:r>
      <w:rPr>
        <w:rFonts w:ascii="Agency FB" w:hAnsi="Agency FB"/>
        <w:noProof/>
        <w:color w:val="E36C0A"/>
        <w:sz w:val="24"/>
        <w:szCs w:val="24"/>
        <w:lang w:val="en-US"/>
      </w:rPr>
      <w:drawing>
        <wp:inline distT="0" distB="0" distL="0" distR="0" wp14:anchorId="059F9CF6" wp14:editId="57553772">
          <wp:extent cx="4533900" cy="768907"/>
          <wp:effectExtent l="0" t="0" r="0" b="0"/>
          <wp:docPr id="1" name="Picture 1" descr="baner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8762" cy="779907"/>
                  </a:xfrm>
                  <a:prstGeom prst="rect">
                    <a:avLst/>
                  </a:prstGeom>
                  <a:noFill/>
                  <a:ln>
                    <a:noFill/>
                  </a:ln>
                </pic:spPr>
              </pic:pic>
            </a:graphicData>
          </a:graphic>
        </wp:inline>
      </w:drawing>
    </w:r>
    <w:hyperlink r:id="rId2" w:history="1">
      <w:r w:rsidR="007B68A5" w:rsidRPr="00AB1FD2">
        <w:rPr>
          <w:rFonts w:ascii="Agency FB" w:hAnsi="Agency FB"/>
          <w:color w:val="E36C0A"/>
        </w:rPr>
        <w:t>http://investiga.uned.ac.cr/revistas/index.php/revistacalidad</w:t>
      </w:r>
    </w:hyperlink>
  </w:p>
  <w:p w14:paraId="28C009E2" w14:textId="77777777" w:rsidR="007B68A5" w:rsidRDefault="007B68A5" w:rsidP="00A85898">
    <w:pPr>
      <w:pStyle w:val="Default"/>
      <w:jc w:val="center"/>
      <w:rPr>
        <w:rFonts w:ascii="Agency FB" w:hAnsi="Agency FB" w:cs="Times New Roman"/>
        <w:color w:val="E36C0A"/>
        <w:lang w:eastAsia="en-US"/>
      </w:rPr>
    </w:pPr>
    <w:r>
      <w:rPr>
        <w:rFonts w:ascii="Agency FB" w:hAnsi="Agency FB" w:cs="Times New Roman"/>
        <w:color w:val="E36C0A"/>
        <w:lang w:eastAsia="en-US"/>
      </w:rPr>
      <w:t xml:space="preserve">Correo electrónico: </w:t>
    </w:r>
    <w:hyperlink r:id="rId3" w:history="1">
      <w:r w:rsidRPr="00AB1FD2">
        <w:rPr>
          <w:rFonts w:ascii="Agency FB" w:hAnsi="Agency FB" w:cs="Times New Roman"/>
          <w:color w:val="E36C0A"/>
          <w:lang w:eastAsia="en-US"/>
        </w:rPr>
        <w:t>revistacalidad@uned.ac.cr</w:t>
      </w:r>
    </w:hyperlink>
  </w:p>
  <w:p w14:paraId="6A47F2E6" w14:textId="77777777" w:rsidR="007B68A5" w:rsidRDefault="007B68A5" w:rsidP="00A85898">
    <w:pPr>
      <w:pStyle w:val="NoSpacing"/>
      <w:jc w:val="center"/>
      <w:rPr>
        <w:rFonts w:ascii="Agency FB" w:hAnsi="Agency FB"/>
        <w:color w:val="C00000"/>
        <w:sz w:val="20"/>
        <w:szCs w:val="20"/>
        <w:lang w:val="es-CR"/>
      </w:rPr>
    </w:pPr>
    <w:r w:rsidRPr="0076092F">
      <w:rPr>
        <w:rFonts w:ascii="Agency FB" w:hAnsi="Agency FB"/>
        <w:color w:val="C00000"/>
        <w:sz w:val="20"/>
        <w:szCs w:val="20"/>
        <w:lang w:val="es-CR"/>
      </w:rPr>
      <w:t>__________________________________________________________________________________________________________</w:t>
    </w:r>
    <w:r>
      <w:rPr>
        <w:rFonts w:ascii="Agency FB" w:hAnsi="Agency FB"/>
        <w:color w:val="C00000"/>
        <w:sz w:val="20"/>
        <w:szCs w:val="20"/>
        <w:lang w:val="es-CR"/>
      </w:rPr>
      <w:t>________________________</w:t>
    </w:r>
  </w:p>
  <w:p w14:paraId="653E4C8D" w14:textId="77777777" w:rsidR="007B68A5" w:rsidRDefault="007B68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23F3"/>
    <w:multiLevelType w:val="multilevel"/>
    <w:tmpl w:val="25603694"/>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7B023A"/>
    <w:multiLevelType w:val="hybridMultilevel"/>
    <w:tmpl w:val="55E6C99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22D1B92"/>
    <w:multiLevelType w:val="multilevel"/>
    <w:tmpl w:val="AA2619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15:restartNumberingAfterBreak="0">
    <w:nsid w:val="358035B6"/>
    <w:multiLevelType w:val="multilevel"/>
    <w:tmpl w:val="6DDC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9266A"/>
    <w:multiLevelType w:val="multilevel"/>
    <w:tmpl w:val="F724A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536F56"/>
    <w:multiLevelType w:val="multilevel"/>
    <w:tmpl w:val="2560369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CB6"/>
    <w:rsid w:val="00014455"/>
    <w:rsid w:val="000376BD"/>
    <w:rsid w:val="0005732F"/>
    <w:rsid w:val="00072EFF"/>
    <w:rsid w:val="00084932"/>
    <w:rsid w:val="000B4334"/>
    <w:rsid w:val="000C5F39"/>
    <w:rsid w:val="000D28C1"/>
    <w:rsid w:val="000F00D4"/>
    <w:rsid w:val="00100AC5"/>
    <w:rsid w:val="00103848"/>
    <w:rsid w:val="001224B9"/>
    <w:rsid w:val="0012767F"/>
    <w:rsid w:val="00132580"/>
    <w:rsid w:val="00135FC3"/>
    <w:rsid w:val="001801BE"/>
    <w:rsid w:val="001B41B5"/>
    <w:rsid w:val="001B7786"/>
    <w:rsid w:val="001C6D09"/>
    <w:rsid w:val="001F53EA"/>
    <w:rsid w:val="00205604"/>
    <w:rsid w:val="00251921"/>
    <w:rsid w:val="00251EF0"/>
    <w:rsid w:val="00263D20"/>
    <w:rsid w:val="00264E03"/>
    <w:rsid w:val="002917DD"/>
    <w:rsid w:val="002C0B55"/>
    <w:rsid w:val="002C7B8A"/>
    <w:rsid w:val="002C7BE4"/>
    <w:rsid w:val="002D467C"/>
    <w:rsid w:val="002D4AA8"/>
    <w:rsid w:val="002E7239"/>
    <w:rsid w:val="00352449"/>
    <w:rsid w:val="00393D8C"/>
    <w:rsid w:val="003A4CD3"/>
    <w:rsid w:val="003B3C0E"/>
    <w:rsid w:val="003B53FC"/>
    <w:rsid w:val="003B58FA"/>
    <w:rsid w:val="003D1A35"/>
    <w:rsid w:val="003D31F4"/>
    <w:rsid w:val="003D6E36"/>
    <w:rsid w:val="003E6E34"/>
    <w:rsid w:val="003F7CB6"/>
    <w:rsid w:val="0041432C"/>
    <w:rsid w:val="004159EB"/>
    <w:rsid w:val="004174BC"/>
    <w:rsid w:val="00442429"/>
    <w:rsid w:val="0045458D"/>
    <w:rsid w:val="0047579C"/>
    <w:rsid w:val="004B543D"/>
    <w:rsid w:val="004C14FB"/>
    <w:rsid w:val="004F060F"/>
    <w:rsid w:val="004F0D77"/>
    <w:rsid w:val="00511938"/>
    <w:rsid w:val="005252F2"/>
    <w:rsid w:val="0052688C"/>
    <w:rsid w:val="00526B7F"/>
    <w:rsid w:val="005314DB"/>
    <w:rsid w:val="00567128"/>
    <w:rsid w:val="005D06A9"/>
    <w:rsid w:val="005E673D"/>
    <w:rsid w:val="005F5BE8"/>
    <w:rsid w:val="00651F1E"/>
    <w:rsid w:val="00664349"/>
    <w:rsid w:val="00670A08"/>
    <w:rsid w:val="00675AF5"/>
    <w:rsid w:val="006824FB"/>
    <w:rsid w:val="006828F2"/>
    <w:rsid w:val="006B64C9"/>
    <w:rsid w:val="006C06A9"/>
    <w:rsid w:val="006F2C39"/>
    <w:rsid w:val="00735ABF"/>
    <w:rsid w:val="00736E64"/>
    <w:rsid w:val="0075393A"/>
    <w:rsid w:val="007560D0"/>
    <w:rsid w:val="007815F0"/>
    <w:rsid w:val="007A775E"/>
    <w:rsid w:val="007B18A8"/>
    <w:rsid w:val="007B68A5"/>
    <w:rsid w:val="007E2AFB"/>
    <w:rsid w:val="008011AF"/>
    <w:rsid w:val="0081111A"/>
    <w:rsid w:val="008114D6"/>
    <w:rsid w:val="0081255A"/>
    <w:rsid w:val="008320B3"/>
    <w:rsid w:val="00832527"/>
    <w:rsid w:val="00843E31"/>
    <w:rsid w:val="00871C17"/>
    <w:rsid w:val="008C7BF6"/>
    <w:rsid w:val="008D1C4A"/>
    <w:rsid w:val="008D6EE4"/>
    <w:rsid w:val="008F1E63"/>
    <w:rsid w:val="008F59A6"/>
    <w:rsid w:val="00902600"/>
    <w:rsid w:val="009034E3"/>
    <w:rsid w:val="009070F5"/>
    <w:rsid w:val="00911E53"/>
    <w:rsid w:val="009163D5"/>
    <w:rsid w:val="00926EEC"/>
    <w:rsid w:val="009330BE"/>
    <w:rsid w:val="0098737B"/>
    <w:rsid w:val="009A77BF"/>
    <w:rsid w:val="009C1D81"/>
    <w:rsid w:val="009D1568"/>
    <w:rsid w:val="00A1506B"/>
    <w:rsid w:val="00A20499"/>
    <w:rsid w:val="00A4193C"/>
    <w:rsid w:val="00A53532"/>
    <w:rsid w:val="00A57244"/>
    <w:rsid w:val="00A85898"/>
    <w:rsid w:val="00A8627F"/>
    <w:rsid w:val="00AA6940"/>
    <w:rsid w:val="00AC6766"/>
    <w:rsid w:val="00B20AD7"/>
    <w:rsid w:val="00B23AC0"/>
    <w:rsid w:val="00B33CE3"/>
    <w:rsid w:val="00B50FD3"/>
    <w:rsid w:val="00B526FE"/>
    <w:rsid w:val="00B820C8"/>
    <w:rsid w:val="00BA4CA3"/>
    <w:rsid w:val="00BB225F"/>
    <w:rsid w:val="00BD6851"/>
    <w:rsid w:val="00C1159B"/>
    <w:rsid w:val="00C119C9"/>
    <w:rsid w:val="00C27ECE"/>
    <w:rsid w:val="00C666FC"/>
    <w:rsid w:val="00C677CD"/>
    <w:rsid w:val="00C82A83"/>
    <w:rsid w:val="00CB1710"/>
    <w:rsid w:val="00CF36FE"/>
    <w:rsid w:val="00CF4723"/>
    <w:rsid w:val="00D027C6"/>
    <w:rsid w:val="00D15363"/>
    <w:rsid w:val="00D3744B"/>
    <w:rsid w:val="00D76422"/>
    <w:rsid w:val="00D973B7"/>
    <w:rsid w:val="00DD2861"/>
    <w:rsid w:val="00DD3B87"/>
    <w:rsid w:val="00DF3272"/>
    <w:rsid w:val="00E13186"/>
    <w:rsid w:val="00E454E6"/>
    <w:rsid w:val="00E60D32"/>
    <w:rsid w:val="00E632EF"/>
    <w:rsid w:val="00E70BC2"/>
    <w:rsid w:val="00EA37F1"/>
    <w:rsid w:val="00EA5218"/>
    <w:rsid w:val="00EB4F0C"/>
    <w:rsid w:val="00EE07EF"/>
    <w:rsid w:val="00EE5FC1"/>
    <w:rsid w:val="00EF49B8"/>
    <w:rsid w:val="00F02FFE"/>
    <w:rsid w:val="00F07119"/>
    <w:rsid w:val="00F11F33"/>
    <w:rsid w:val="00F30920"/>
    <w:rsid w:val="00F34E7C"/>
    <w:rsid w:val="00F427F5"/>
    <w:rsid w:val="00F67A48"/>
    <w:rsid w:val="00F75C35"/>
    <w:rsid w:val="00FB694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42FA3"/>
  <w15:docId w15:val="{815D98E3-43CD-4F9C-96FF-A13A1A0E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 w:eastAsia="es-CR"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1506B"/>
    <w:rPr>
      <w:color w:val="0000FF" w:themeColor="hyperlink"/>
      <w:u w:val="single"/>
    </w:rPr>
  </w:style>
  <w:style w:type="paragraph" w:styleId="NormalWeb">
    <w:name w:val="Normal (Web)"/>
    <w:basedOn w:val="Normal"/>
    <w:uiPriority w:val="99"/>
    <w:semiHidden/>
    <w:unhideWhenUsed/>
    <w:rsid w:val="00A1506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s-ES" w:eastAsia="es-ES"/>
    </w:rPr>
  </w:style>
  <w:style w:type="paragraph" w:styleId="BalloonText">
    <w:name w:val="Balloon Text"/>
    <w:basedOn w:val="Normal"/>
    <w:link w:val="BalloonTextChar"/>
    <w:uiPriority w:val="99"/>
    <w:semiHidden/>
    <w:unhideWhenUsed/>
    <w:rsid w:val="00A150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06B"/>
    <w:rPr>
      <w:rFonts w:ascii="Tahoma" w:hAnsi="Tahoma" w:cs="Tahoma"/>
      <w:sz w:val="16"/>
      <w:szCs w:val="16"/>
    </w:rPr>
  </w:style>
  <w:style w:type="paragraph" w:styleId="FootnoteText">
    <w:name w:val="footnote text"/>
    <w:basedOn w:val="Normal"/>
    <w:link w:val="FootnoteTextChar"/>
    <w:uiPriority w:val="99"/>
    <w:semiHidden/>
    <w:unhideWhenUsed/>
    <w:rsid w:val="008114D6"/>
    <w:pPr>
      <w:spacing w:line="240" w:lineRule="auto"/>
    </w:pPr>
    <w:rPr>
      <w:sz w:val="20"/>
      <w:szCs w:val="20"/>
    </w:rPr>
  </w:style>
  <w:style w:type="character" w:customStyle="1" w:styleId="FootnoteTextChar">
    <w:name w:val="Footnote Text Char"/>
    <w:basedOn w:val="DefaultParagraphFont"/>
    <w:link w:val="FootnoteText"/>
    <w:uiPriority w:val="99"/>
    <w:semiHidden/>
    <w:rsid w:val="008114D6"/>
    <w:rPr>
      <w:sz w:val="20"/>
      <w:szCs w:val="20"/>
    </w:rPr>
  </w:style>
  <w:style w:type="character" w:styleId="FootnoteReference">
    <w:name w:val="footnote reference"/>
    <w:basedOn w:val="DefaultParagraphFont"/>
    <w:uiPriority w:val="99"/>
    <w:unhideWhenUsed/>
    <w:rsid w:val="008114D6"/>
    <w:rPr>
      <w:vertAlign w:val="superscript"/>
    </w:rPr>
  </w:style>
  <w:style w:type="paragraph" w:styleId="ListParagraph">
    <w:name w:val="List Paragraph"/>
    <w:basedOn w:val="Normal"/>
    <w:uiPriority w:val="34"/>
    <w:qFormat/>
    <w:rsid w:val="008114D6"/>
    <w:pPr>
      <w:ind w:left="720"/>
      <w:contextualSpacing/>
    </w:pPr>
  </w:style>
  <w:style w:type="character" w:customStyle="1" w:styleId="Mencinsinresolver1">
    <w:name w:val="Mención sin resolver1"/>
    <w:basedOn w:val="DefaultParagraphFont"/>
    <w:uiPriority w:val="99"/>
    <w:semiHidden/>
    <w:unhideWhenUsed/>
    <w:rsid w:val="008320B3"/>
    <w:rPr>
      <w:color w:val="605E5C"/>
      <w:shd w:val="clear" w:color="auto" w:fill="E1DFDD"/>
    </w:rPr>
  </w:style>
  <w:style w:type="table" w:styleId="TableGrid">
    <w:name w:val="Table Grid"/>
    <w:basedOn w:val="TableNormal"/>
    <w:uiPriority w:val="39"/>
    <w:rsid w:val="00EA37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2600"/>
    <w:rPr>
      <w:sz w:val="16"/>
      <w:szCs w:val="16"/>
    </w:rPr>
  </w:style>
  <w:style w:type="paragraph" w:styleId="CommentText">
    <w:name w:val="annotation text"/>
    <w:basedOn w:val="Normal"/>
    <w:link w:val="CommentTextChar"/>
    <w:uiPriority w:val="99"/>
    <w:semiHidden/>
    <w:unhideWhenUsed/>
    <w:rsid w:val="00902600"/>
    <w:pPr>
      <w:spacing w:line="240" w:lineRule="auto"/>
    </w:pPr>
    <w:rPr>
      <w:sz w:val="20"/>
      <w:szCs w:val="20"/>
    </w:rPr>
  </w:style>
  <w:style w:type="character" w:customStyle="1" w:styleId="CommentTextChar">
    <w:name w:val="Comment Text Char"/>
    <w:basedOn w:val="DefaultParagraphFont"/>
    <w:link w:val="CommentText"/>
    <w:uiPriority w:val="99"/>
    <w:semiHidden/>
    <w:rsid w:val="00902600"/>
    <w:rPr>
      <w:sz w:val="20"/>
      <w:szCs w:val="20"/>
    </w:rPr>
  </w:style>
  <w:style w:type="paragraph" w:styleId="CommentSubject">
    <w:name w:val="annotation subject"/>
    <w:basedOn w:val="CommentText"/>
    <w:next w:val="CommentText"/>
    <w:link w:val="CommentSubjectChar"/>
    <w:uiPriority w:val="99"/>
    <w:semiHidden/>
    <w:unhideWhenUsed/>
    <w:rsid w:val="00902600"/>
    <w:rPr>
      <w:b/>
      <w:bCs/>
    </w:rPr>
  </w:style>
  <w:style w:type="character" w:customStyle="1" w:styleId="CommentSubjectChar">
    <w:name w:val="Comment Subject Char"/>
    <w:basedOn w:val="CommentTextChar"/>
    <w:link w:val="CommentSubject"/>
    <w:uiPriority w:val="99"/>
    <w:semiHidden/>
    <w:rsid w:val="00902600"/>
    <w:rPr>
      <w:b/>
      <w:bCs/>
      <w:sz w:val="20"/>
      <w:szCs w:val="20"/>
    </w:rPr>
  </w:style>
  <w:style w:type="character" w:customStyle="1" w:styleId="Mencinsinresolver2">
    <w:name w:val="Mención sin resolver2"/>
    <w:basedOn w:val="DefaultParagraphFont"/>
    <w:uiPriority w:val="99"/>
    <w:semiHidden/>
    <w:unhideWhenUsed/>
    <w:rsid w:val="00442429"/>
    <w:rPr>
      <w:color w:val="808080"/>
      <w:shd w:val="clear" w:color="auto" w:fill="E6E6E6"/>
    </w:rPr>
  </w:style>
  <w:style w:type="paragraph" w:styleId="Header">
    <w:name w:val="header"/>
    <w:basedOn w:val="Normal"/>
    <w:link w:val="HeaderChar"/>
    <w:uiPriority w:val="99"/>
    <w:unhideWhenUsed/>
    <w:rsid w:val="00A85898"/>
    <w:pPr>
      <w:tabs>
        <w:tab w:val="center" w:pos="4680"/>
        <w:tab w:val="right" w:pos="9360"/>
      </w:tabs>
      <w:spacing w:line="240" w:lineRule="auto"/>
    </w:pPr>
  </w:style>
  <w:style w:type="character" w:customStyle="1" w:styleId="HeaderChar">
    <w:name w:val="Header Char"/>
    <w:basedOn w:val="DefaultParagraphFont"/>
    <w:link w:val="Header"/>
    <w:uiPriority w:val="99"/>
    <w:rsid w:val="00A85898"/>
  </w:style>
  <w:style w:type="paragraph" w:styleId="Footer">
    <w:name w:val="footer"/>
    <w:basedOn w:val="Normal"/>
    <w:link w:val="FooterChar"/>
    <w:uiPriority w:val="99"/>
    <w:unhideWhenUsed/>
    <w:rsid w:val="00A85898"/>
    <w:pPr>
      <w:tabs>
        <w:tab w:val="center" w:pos="4680"/>
        <w:tab w:val="right" w:pos="9360"/>
      </w:tabs>
      <w:spacing w:line="240" w:lineRule="auto"/>
    </w:pPr>
  </w:style>
  <w:style w:type="character" w:customStyle="1" w:styleId="FooterChar">
    <w:name w:val="Footer Char"/>
    <w:basedOn w:val="DefaultParagraphFont"/>
    <w:link w:val="Footer"/>
    <w:uiPriority w:val="99"/>
    <w:rsid w:val="00A85898"/>
  </w:style>
  <w:style w:type="paragraph" w:styleId="NoSpacing">
    <w:name w:val="No Spacing"/>
    <w:link w:val="NoSpacingChar"/>
    <w:uiPriority w:val="1"/>
    <w:qFormat/>
    <w:rsid w:val="00A85898"/>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val="es-ES" w:eastAsia="en-US"/>
    </w:rPr>
  </w:style>
  <w:style w:type="character" w:customStyle="1" w:styleId="NoSpacingChar">
    <w:name w:val="No Spacing Char"/>
    <w:link w:val="NoSpacing"/>
    <w:uiPriority w:val="1"/>
    <w:locked/>
    <w:rsid w:val="00A85898"/>
    <w:rPr>
      <w:rFonts w:ascii="Calibri" w:eastAsia="Calibri" w:hAnsi="Calibri" w:cs="Times New Roman"/>
      <w:color w:val="auto"/>
      <w:lang w:val="es-ES" w:eastAsia="en-US"/>
    </w:rPr>
  </w:style>
  <w:style w:type="paragraph" w:customStyle="1" w:styleId="Default">
    <w:name w:val="Default"/>
    <w:rsid w:val="00A8589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Georgia" w:eastAsia="Calibri" w:hAnsi="Georgia" w:cs="Georgia"/>
      <w:sz w:val="24"/>
      <w:szCs w:val="24"/>
      <w:lang w:val="es-CR"/>
    </w:rPr>
  </w:style>
  <w:style w:type="paragraph" w:styleId="Revision">
    <w:name w:val="Revision"/>
    <w:hidden/>
    <w:uiPriority w:val="99"/>
    <w:semiHidden/>
    <w:rsid w:val="007B68A5"/>
    <w:pPr>
      <w:pBdr>
        <w:top w:val="none" w:sz="0" w:space="0" w:color="auto"/>
        <w:left w:val="none" w:sz="0" w:space="0" w:color="auto"/>
        <w:bottom w:val="none" w:sz="0" w:space="0" w:color="auto"/>
        <w:right w:val="none" w:sz="0" w:space="0" w:color="auto"/>
        <w:between w:val="none" w:sz="0" w:space="0" w:color="auto"/>
      </w:pBd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0470">
      <w:bodyDiv w:val="1"/>
      <w:marLeft w:val="0"/>
      <w:marRight w:val="0"/>
      <w:marTop w:val="0"/>
      <w:marBottom w:val="0"/>
      <w:divBdr>
        <w:top w:val="none" w:sz="0" w:space="0" w:color="auto"/>
        <w:left w:val="none" w:sz="0" w:space="0" w:color="auto"/>
        <w:bottom w:val="none" w:sz="0" w:space="0" w:color="auto"/>
        <w:right w:val="none" w:sz="0" w:space="0" w:color="auto"/>
      </w:divBdr>
    </w:div>
    <w:div w:id="254872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villalobosg@uned.ac.cr" TargetMode="External"/><Relationship Id="rId13" Type="http://schemas.openxmlformats.org/officeDocument/2006/relationships/image" Target="media/image3.png"/><Relationship Id="rId18" Type="http://schemas.openxmlformats.org/officeDocument/2006/relationships/hyperlink" Target="https://dialnet.unirioja.es/ejemplar/448147" TargetMode="External"/><Relationship Id="rId26" Type="http://schemas.openxmlformats.org/officeDocument/2006/relationships/hyperlink" Target="http://www.colegiocientificosanpedro.ed.cr/" TargetMode="External"/><Relationship Id="rId3" Type="http://schemas.openxmlformats.org/officeDocument/2006/relationships/styles" Target="styles.xml"/><Relationship Id="rId21" Type="http://schemas.openxmlformats.org/officeDocument/2006/relationships/hyperlink" Target="https://www.mep.go.cr"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dialnet.unirioja.es/ejemplar/448147"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academiaca.or.c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estadonacion.or.c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mep.go.cr" TargetMode="External"/><Relationship Id="rId28" Type="http://schemas.openxmlformats.org/officeDocument/2006/relationships/footer" Target="footer1.xml"/><Relationship Id="rId10" Type="http://schemas.openxmlformats.org/officeDocument/2006/relationships/hyperlink" Target="http://dx.doi.org/10.22458/caes.v9i2.2239" TargetMode="External"/><Relationship Id="rId19" Type="http://schemas.openxmlformats.org/officeDocument/2006/relationships/hyperlink" Target="http://dx.doi.org/10.22458/caes.v6i2.112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villalobosf@uned.ac.cr" TargetMode="External"/><Relationship Id="rId14" Type="http://schemas.openxmlformats.org/officeDocument/2006/relationships/image" Target="media/image4.png"/><Relationship Id="rId22" Type="http://schemas.openxmlformats.org/officeDocument/2006/relationships/hyperlink" Target="https://www.mep.go.cr"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2.2239"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hyperlink" Target="http://creativecommons.org/licenses/by-nc/4.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mvillalobosf@uned.ac.cr" TargetMode="External"/><Relationship Id="rId1" Type="http://schemas.openxmlformats.org/officeDocument/2006/relationships/hyperlink" Target="mailto:wvillalobosg@uned.ac.c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investiga.uned.ac.cr/revistas/index.php/revistacalidad" TargetMode="External"/><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CE067-D6DE-4921-B1F4-2BDC527A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4287</Words>
  <Characters>24442</Characters>
  <Application>Microsoft Office Word</Application>
  <DocSecurity>0</DocSecurity>
  <Lines>203</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Villalobos González</dc:creator>
  <cp:lastModifiedBy>chelo</cp:lastModifiedBy>
  <cp:revision>8</cp:revision>
  <dcterms:created xsi:type="dcterms:W3CDTF">2018-11-24T21:00:00Z</dcterms:created>
  <dcterms:modified xsi:type="dcterms:W3CDTF">2018-12-05T08:31:00Z</dcterms:modified>
</cp:coreProperties>
</file>