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06956" w14:textId="49E6A73C" w:rsidR="00827DF7" w:rsidRDefault="00827DF7" w:rsidP="00827DF7">
      <w:pPr>
        <w:pStyle w:val="NoSpacing"/>
        <w:jc w:val="center"/>
        <w:rPr>
          <w:rFonts w:ascii="Arial" w:eastAsia="SimSun" w:hAnsi="Arial" w:cs="Arial"/>
          <w:b/>
          <w:bCs/>
          <w:color w:val="943634"/>
          <w:kern w:val="1"/>
          <w:sz w:val="24"/>
          <w:szCs w:val="24"/>
          <w:lang w:eastAsia="zh-CN" w:bidi="hi-IN"/>
        </w:rPr>
      </w:pPr>
      <w:bookmarkStart w:id="0" w:name="OLE_LINK1"/>
      <w:bookmarkStart w:id="1" w:name="OLE_LINK2"/>
      <w:r w:rsidRPr="00827DF7">
        <w:rPr>
          <w:rFonts w:ascii="Arial" w:eastAsia="SimSun" w:hAnsi="Arial" w:cs="Arial"/>
          <w:b/>
          <w:bCs/>
          <w:color w:val="943634"/>
          <w:kern w:val="1"/>
          <w:sz w:val="24"/>
          <w:szCs w:val="24"/>
          <w:lang w:eastAsia="zh-CN" w:bidi="hi-IN"/>
        </w:rPr>
        <w:t>Propuesta Metodológica del Análisis de Similitudes de Carreras de Grado para un</w:t>
      </w:r>
      <w:r w:rsidR="00F06CA9">
        <w:rPr>
          <w:rFonts w:ascii="Arial" w:eastAsia="SimSun" w:hAnsi="Arial" w:cs="Arial"/>
          <w:b/>
          <w:bCs/>
          <w:color w:val="943634"/>
          <w:kern w:val="1"/>
          <w:sz w:val="24"/>
          <w:szCs w:val="24"/>
          <w:lang w:eastAsia="zh-CN" w:bidi="hi-IN"/>
        </w:rPr>
        <w:t>a Acreditación por Conglomerado</w:t>
      </w:r>
    </w:p>
    <w:p w14:paraId="6544929B" w14:textId="77777777" w:rsidR="00F06CA9" w:rsidRDefault="00F06CA9" w:rsidP="00827DF7">
      <w:pPr>
        <w:pStyle w:val="NoSpacing"/>
        <w:jc w:val="center"/>
        <w:rPr>
          <w:rFonts w:ascii="Arial" w:eastAsia="SimSun" w:hAnsi="Arial" w:cs="Arial"/>
          <w:b/>
          <w:bCs/>
          <w:color w:val="943634"/>
          <w:kern w:val="1"/>
          <w:sz w:val="24"/>
          <w:szCs w:val="24"/>
          <w:lang w:eastAsia="zh-CN" w:bidi="hi-IN"/>
        </w:rPr>
      </w:pPr>
    </w:p>
    <w:p w14:paraId="13CA9BB1" w14:textId="510CAD58" w:rsidR="0008187C" w:rsidRPr="0087173E" w:rsidRDefault="00827DF7" w:rsidP="00916395">
      <w:pPr>
        <w:jc w:val="center"/>
        <w:rPr>
          <w:rFonts w:ascii="Arial" w:eastAsia="SimSun" w:hAnsi="Arial" w:cs="Arial"/>
          <w:b/>
          <w:bCs/>
          <w:color w:val="943634"/>
          <w:kern w:val="1"/>
          <w:lang w:eastAsia="zh-CN" w:bidi="hi-IN"/>
        </w:rPr>
      </w:pPr>
      <w:r w:rsidRPr="0087173E">
        <w:rPr>
          <w:rFonts w:ascii="Arial" w:eastAsia="SimSun" w:hAnsi="Arial" w:cs="Arial"/>
          <w:b/>
          <w:bCs/>
          <w:color w:val="943634"/>
          <w:kern w:val="1"/>
          <w:lang w:eastAsia="zh-CN" w:bidi="hi-IN"/>
        </w:rPr>
        <w:t xml:space="preserve">Methodological proposal </w:t>
      </w:r>
      <w:r>
        <w:rPr>
          <w:rFonts w:ascii="Arial" w:eastAsia="SimSun" w:hAnsi="Arial" w:cs="Arial"/>
          <w:b/>
          <w:bCs/>
          <w:color w:val="943634"/>
          <w:kern w:val="1"/>
          <w:lang w:eastAsia="zh-CN" w:bidi="hi-IN"/>
        </w:rPr>
        <w:t>of</w:t>
      </w:r>
      <w:r w:rsidR="008D57A2" w:rsidRPr="0087173E">
        <w:rPr>
          <w:rFonts w:ascii="Arial" w:eastAsia="SimSun" w:hAnsi="Arial" w:cs="Arial"/>
          <w:b/>
          <w:bCs/>
          <w:color w:val="943634"/>
          <w:kern w:val="1"/>
          <w:lang w:eastAsia="zh-CN" w:bidi="hi-IN"/>
        </w:rPr>
        <w:t xml:space="preserve"> </w:t>
      </w:r>
      <w:r w:rsidRPr="0087173E">
        <w:rPr>
          <w:rFonts w:ascii="Arial" w:eastAsia="SimSun" w:hAnsi="Arial" w:cs="Arial"/>
          <w:b/>
          <w:bCs/>
          <w:color w:val="943634"/>
          <w:kern w:val="1"/>
          <w:lang w:eastAsia="zh-CN" w:bidi="hi-IN"/>
        </w:rPr>
        <w:t xml:space="preserve">similarities analysis on </w:t>
      </w:r>
      <w:r>
        <w:rPr>
          <w:rFonts w:ascii="Arial" w:eastAsia="SimSun" w:hAnsi="Arial" w:cs="Arial"/>
          <w:b/>
          <w:bCs/>
          <w:color w:val="943634"/>
          <w:kern w:val="1"/>
          <w:lang w:eastAsia="zh-CN" w:bidi="hi-IN"/>
        </w:rPr>
        <w:t>grade careers for</w:t>
      </w:r>
      <w:r w:rsidRPr="0087173E">
        <w:rPr>
          <w:rFonts w:ascii="Arial" w:eastAsia="SimSun" w:hAnsi="Arial" w:cs="Arial"/>
          <w:b/>
          <w:bCs/>
          <w:color w:val="943634"/>
          <w:kern w:val="1"/>
          <w:lang w:eastAsia="zh-CN" w:bidi="hi-IN"/>
        </w:rPr>
        <w:t xml:space="preserve"> conglomerate accreditation</w:t>
      </w:r>
    </w:p>
    <w:p w14:paraId="4A7BD345" w14:textId="77777777" w:rsidR="00FF3DD9" w:rsidRDefault="00FF3DD9" w:rsidP="00AF026D">
      <w:pPr>
        <w:shd w:val="clear" w:color="auto" w:fill="FFFFFF" w:themeFill="background1"/>
        <w:spacing w:line="360" w:lineRule="auto"/>
        <w:jc w:val="center"/>
        <w:rPr>
          <w:rFonts w:ascii="Arial" w:hAnsi="Arial" w:cs="Arial"/>
        </w:rPr>
      </w:pPr>
    </w:p>
    <w:p w14:paraId="1A720D89" w14:textId="77777777" w:rsidR="00FF3DD9" w:rsidRPr="00D560D4" w:rsidRDefault="00FF3DD9" w:rsidP="00FF3DD9">
      <w:pPr>
        <w:ind w:left="360" w:hanging="360"/>
        <w:jc w:val="right"/>
        <w:rPr>
          <w:rFonts w:ascii="Arial" w:hAnsi="Arial" w:cs="Arial"/>
          <w:b/>
          <w:color w:val="000000" w:themeColor="text1"/>
          <w:lang w:val="es-CR" w:eastAsia="es-ES_tradnl"/>
        </w:rPr>
      </w:pPr>
      <w:r w:rsidRPr="0072236B">
        <w:rPr>
          <w:rFonts w:ascii="Arial" w:hAnsi="Arial" w:cs="Arial"/>
          <w:b/>
          <w:lang w:val="es-CR" w:eastAsia="es-ES_tradnl"/>
        </w:rPr>
        <w:t xml:space="preserve">María </w:t>
      </w:r>
      <w:r w:rsidRPr="00D560D4">
        <w:rPr>
          <w:rFonts w:ascii="Arial" w:hAnsi="Arial" w:cs="Arial"/>
          <w:b/>
          <w:color w:val="000000" w:themeColor="text1"/>
          <w:lang w:val="es-CR" w:eastAsia="es-ES_tradnl"/>
        </w:rPr>
        <w:t>Morera-Castro, mmore@una.cr</w:t>
      </w:r>
      <w:r w:rsidRPr="00D560D4">
        <w:rPr>
          <w:rStyle w:val="FootnoteReference"/>
          <w:rFonts w:ascii="Arial" w:hAnsi="Arial" w:cs="Arial"/>
          <w:b/>
          <w:color w:val="000000" w:themeColor="text1"/>
          <w:lang w:val="es-CR" w:eastAsia="es-ES_tradnl"/>
        </w:rPr>
        <w:footnoteReference w:id="1"/>
      </w:r>
    </w:p>
    <w:p w14:paraId="247DF43F" w14:textId="77777777" w:rsidR="00FF3DD9" w:rsidRPr="00D560D4" w:rsidRDefault="00FF3DD9" w:rsidP="00FF3DD9">
      <w:pPr>
        <w:ind w:left="360" w:hanging="360"/>
        <w:jc w:val="right"/>
        <w:rPr>
          <w:rFonts w:ascii="Arial" w:hAnsi="Arial" w:cs="Arial"/>
          <w:b/>
          <w:color w:val="000000" w:themeColor="text1"/>
          <w:lang w:val="es-CR" w:eastAsia="es-ES_tradnl"/>
        </w:rPr>
      </w:pPr>
      <w:r w:rsidRPr="00D560D4">
        <w:rPr>
          <w:rFonts w:ascii="Arial" w:hAnsi="Arial" w:cs="Arial"/>
          <w:b/>
          <w:color w:val="000000" w:themeColor="text1"/>
          <w:lang w:val="es-CR" w:eastAsia="es-ES_tradnl"/>
        </w:rPr>
        <w:t xml:space="preserve">Viviana Gómez-Barrantes, </w:t>
      </w:r>
      <w:r w:rsidR="000920CB">
        <w:fldChar w:fldCharType="begin"/>
      </w:r>
      <w:r w:rsidR="000920CB" w:rsidRPr="00C408EB">
        <w:rPr>
          <w:lang w:val="es-CR"/>
        </w:rPr>
        <w:instrText xml:space="preserve"> HYPERLINK "mailto:viviana.gomez.barrantes@una.cr" </w:instrText>
      </w:r>
      <w:r w:rsidR="000920CB">
        <w:fldChar w:fldCharType="separate"/>
      </w:r>
      <w:r w:rsidRPr="00D560D4">
        <w:rPr>
          <w:rStyle w:val="Hyperlink"/>
          <w:rFonts w:ascii="Arial" w:hAnsi="Arial" w:cs="Arial"/>
          <w:b/>
          <w:color w:val="000000" w:themeColor="text1"/>
          <w:u w:val="none"/>
          <w:lang w:val="es-CR" w:eastAsia="es-ES_tradnl"/>
        </w:rPr>
        <w:t>viviana.gomez.barrantes@una.cr</w:t>
      </w:r>
      <w:r w:rsidR="000920CB">
        <w:rPr>
          <w:rStyle w:val="Hyperlink"/>
          <w:rFonts w:ascii="Arial" w:hAnsi="Arial" w:cs="Arial"/>
          <w:b/>
          <w:color w:val="000000" w:themeColor="text1"/>
          <w:u w:val="none"/>
          <w:lang w:val="es-CR" w:eastAsia="es-ES_tradnl"/>
        </w:rPr>
        <w:fldChar w:fldCharType="end"/>
      </w:r>
      <w:r w:rsidRPr="00D560D4">
        <w:rPr>
          <w:rStyle w:val="FootnoteReference"/>
          <w:rFonts w:ascii="Arial" w:hAnsi="Arial" w:cs="Arial"/>
          <w:b/>
          <w:color w:val="000000" w:themeColor="text1"/>
          <w:lang w:val="es-CR" w:eastAsia="es-ES_tradnl"/>
        </w:rPr>
        <w:footnoteReference w:id="2"/>
      </w:r>
    </w:p>
    <w:p w14:paraId="0F0FE690" w14:textId="77777777" w:rsidR="00FF3DD9" w:rsidRPr="0072236B" w:rsidRDefault="00FF3DD9" w:rsidP="00FF3DD9">
      <w:pPr>
        <w:ind w:left="360" w:hanging="360"/>
        <w:jc w:val="right"/>
        <w:rPr>
          <w:rFonts w:ascii="Arial" w:hAnsi="Arial" w:cs="Arial"/>
          <w:b/>
          <w:lang w:val="es-CR" w:eastAsia="es-ES_tradnl"/>
        </w:rPr>
      </w:pPr>
      <w:r w:rsidRPr="0072236B">
        <w:rPr>
          <w:rFonts w:ascii="Arial" w:hAnsi="Arial" w:cs="Arial"/>
          <w:b/>
          <w:lang w:val="es-CR" w:eastAsia="es-ES_tradnl"/>
        </w:rPr>
        <w:t xml:space="preserve">Ana </w:t>
      </w:r>
      <w:proofErr w:type="spellStart"/>
      <w:r w:rsidRPr="0072236B">
        <w:rPr>
          <w:rFonts w:ascii="Arial" w:hAnsi="Arial" w:cs="Arial"/>
          <w:b/>
          <w:lang w:val="es-CR" w:eastAsia="es-ES_tradnl"/>
        </w:rPr>
        <w:t>Azofeifa</w:t>
      </w:r>
      <w:proofErr w:type="spellEnd"/>
      <w:r w:rsidRPr="0072236B">
        <w:rPr>
          <w:rFonts w:ascii="Arial" w:hAnsi="Arial" w:cs="Arial"/>
          <w:b/>
          <w:lang w:val="es-CR" w:eastAsia="es-ES_tradnl"/>
        </w:rPr>
        <w:t>-Lizano, anaazofeifa@gmail.com</w:t>
      </w:r>
      <w:r>
        <w:rPr>
          <w:rStyle w:val="FootnoteReference"/>
          <w:rFonts w:ascii="Arial" w:hAnsi="Arial" w:cs="Arial"/>
          <w:b/>
          <w:lang w:val="es-CR" w:eastAsia="es-ES_tradnl"/>
        </w:rPr>
        <w:footnoteReference w:id="3"/>
      </w:r>
    </w:p>
    <w:p w14:paraId="700CD556" w14:textId="77777777" w:rsidR="00FF3DD9" w:rsidRPr="0072236B" w:rsidRDefault="00FF3DD9" w:rsidP="00FF3DD9">
      <w:pPr>
        <w:ind w:left="360" w:hanging="360"/>
        <w:jc w:val="right"/>
        <w:rPr>
          <w:rStyle w:val="Hyperlink"/>
          <w:rFonts w:ascii="Arial" w:hAnsi="Arial" w:cs="Arial"/>
          <w:b/>
          <w:color w:val="000000" w:themeColor="text1"/>
          <w:u w:val="none"/>
          <w:lang w:val="es-CR"/>
        </w:rPr>
      </w:pPr>
      <w:r w:rsidRPr="0072236B">
        <w:rPr>
          <w:rFonts w:ascii="Arial" w:hAnsi="Arial" w:cs="Arial"/>
          <w:b/>
          <w:lang w:val="es-ES_tradnl" w:eastAsia="es-ES_tradnl"/>
        </w:rPr>
        <w:t>Daniel</w:t>
      </w:r>
      <w:r w:rsidRPr="0072236B">
        <w:rPr>
          <w:rFonts w:ascii="Arial" w:hAnsi="Arial" w:cs="Arial"/>
          <w:b/>
          <w:lang w:val="es-CR" w:eastAsia="es-ES_tradnl"/>
        </w:rPr>
        <w:t xml:space="preserve"> Rojas-Valverde, </w:t>
      </w:r>
      <w:r w:rsidR="000920CB">
        <w:fldChar w:fldCharType="begin"/>
      </w:r>
      <w:r w:rsidR="000920CB" w:rsidRPr="00C408EB">
        <w:rPr>
          <w:lang w:val="es-CR"/>
        </w:rPr>
        <w:instrText xml:space="preserve"> HYPERLINK "mailto:daniel.rojas.valverde@una.cr" </w:instrText>
      </w:r>
      <w:r w:rsidR="000920CB">
        <w:fldChar w:fldCharType="separate"/>
      </w:r>
      <w:r w:rsidRPr="0072236B">
        <w:rPr>
          <w:rStyle w:val="Hyperlink"/>
          <w:rFonts w:ascii="Arial" w:hAnsi="Arial" w:cs="Arial"/>
          <w:b/>
          <w:color w:val="000000" w:themeColor="text1"/>
          <w:u w:val="none"/>
          <w:lang w:val="es-CR"/>
        </w:rPr>
        <w:t>daniel.rojas.valverde@una.cr</w:t>
      </w:r>
      <w:r w:rsidR="000920CB">
        <w:rPr>
          <w:rStyle w:val="Hyperlink"/>
          <w:rFonts w:ascii="Arial" w:hAnsi="Arial" w:cs="Arial"/>
          <w:b/>
          <w:color w:val="000000" w:themeColor="text1"/>
          <w:u w:val="none"/>
          <w:lang w:val="es-CR"/>
        </w:rPr>
        <w:fldChar w:fldCharType="end"/>
      </w:r>
      <w:r>
        <w:rPr>
          <w:rStyle w:val="FootnoteReference"/>
          <w:rFonts w:ascii="Arial" w:hAnsi="Arial" w:cs="Arial"/>
          <w:b/>
          <w:color w:val="000000" w:themeColor="text1"/>
          <w:lang w:val="es-CR"/>
        </w:rPr>
        <w:footnoteReference w:id="4"/>
      </w:r>
    </w:p>
    <w:p w14:paraId="376138D5" w14:textId="77777777" w:rsidR="00FF3DD9" w:rsidRPr="0072236B" w:rsidRDefault="00FF3DD9" w:rsidP="00FF3DD9">
      <w:pPr>
        <w:ind w:left="360" w:hanging="360"/>
        <w:jc w:val="right"/>
        <w:rPr>
          <w:rFonts w:ascii="Arial" w:hAnsi="Arial" w:cs="Arial"/>
          <w:b/>
          <w:color w:val="000000" w:themeColor="text1"/>
          <w:lang w:val="es-CR" w:eastAsia="es-ES_tradnl"/>
        </w:rPr>
      </w:pPr>
      <w:r w:rsidRPr="0072236B">
        <w:rPr>
          <w:rFonts w:ascii="Arial" w:hAnsi="Arial" w:cs="Arial"/>
          <w:b/>
          <w:color w:val="000000" w:themeColor="text1"/>
          <w:lang w:val="es-CR" w:eastAsia="es-ES_tradnl"/>
        </w:rPr>
        <w:t xml:space="preserve">Christian </w:t>
      </w:r>
      <w:proofErr w:type="spellStart"/>
      <w:r w:rsidRPr="0072236B">
        <w:rPr>
          <w:rFonts w:ascii="Arial" w:hAnsi="Arial" w:cs="Arial"/>
          <w:b/>
          <w:color w:val="000000" w:themeColor="text1"/>
          <w:lang w:val="es-CR" w:eastAsia="es-ES_tradnl"/>
        </w:rPr>
        <w:t>Azofeifa</w:t>
      </w:r>
      <w:proofErr w:type="spellEnd"/>
      <w:r w:rsidRPr="0072236B">
        <w:rPr>
          <w:rFonts w:ascii="Arial" w:hAnsi="Arial" w:cs="Arial"/>
          <w:b/>
          <w:color w:val="000000" w:themeColor="text1"/>
          <w:lang w:val="es-CR" w:eastAsia="es-ES_tradnl"/>
        </w:rPr>
        <w:t xml:space="preserve">-Mora, </w:t>
      </w:r>
      <w:r w:rsidR="000920CB">
        <w:fldChar w:fldCharType="begin"/>
      </w:r>
      <w:r w:rsidR="000920CB" w:rsidRPr="00C408EB">
        <w:rPr>
          <w:lang w:val="es-CR"/>
        </w:rPr>
        <w:instrText xml:space="preserve"> HYPERLINK "mailto:cristian.azofeifa.mora@una.cr" </w:instrText>
      </w:r>
      <w:r w:rsidR="000920CB">
        <w:fldChar w:fldCharType="separate"/>
      </w:r>
      <w:r w:rsidRPr="0072236B">
        <w:rPr>
          <w:rStyle w:val="Hyperlink"/>
          <w:rFonts w:ascii="Arial" w:hAnsi="Arial" w:cs="Arial"/>
          <w:b/>
          <w:color w:val="000000" w:themeColor="text1"/>
          <w:u w:val="none"/>
          <w:lang w:val="es-CR"/>
        </w:rPr>
        <w:t>cristian.azofeifa.mora@una.cr</w:t>
      </w:r>
      <w:r w:rsidR="000920CB">
        <w:rPr>
          <w:rStyle w:val="Hyperlink"/>
          <w:rFonts w:ascii="Arial" w:hAnsi="Arial" w:cs="Arial"/>
          <w:b/>
          <w:color w:val="000000" w:themeColor="text1"/>
          <w:u w:val="none"/>
          <w:lang w:val="es-CR"/>
        </w:rPr>
        <w:fldChar w:fldCharType="end"/>
      </w:r>
      <w:r>
        <w:rPr>
          <w:rStyle w:val="FootnoteReference"/>
          <w:rFonts w:ascii="Arial" w:hAnsi="Arial" w:cs="Arial"/>
          <w:b/>
          <w:color w:val="000000" w:themeColor="text1"/>
          <w:lang w:val="es-CR"/>
        </w:rPr>
        <w:footnoteReference w:id="5"/>
      </w:r>
    </w:p>
    <w:p w14:paraId="27CE0F22" w14:textId="16DEB965" w:rsidR="00FF3DD9" w:rsidRPr="0072236B" w:rsidRDefault="00FF3DD9" w:rsidP="00FF3DD9">
      <w:pPr>
        <w:shd w:val="clear" w:color="auto" w:fill="FFFFFF" w:themeFill="background1"/>
        <w:jc w:val="right"/>
        <w:rPr>
          <w:rFonts w:ascii="Arial" w:hAnsi="Arial" w:cs="Arial"/>
          <w:b/>
          <w:i/>
          <w:lang w:val="es-CR"/>
        </w:rPr>
      </w:pPr>
      <w:r w:rsidRPr="0072236B">
        <w:rPr>
          <w:rFonts w:ascii="Arial" w:hAnsi="Arial" w:cs="Arial"/>
          <w:b/>
          <w:lang w:val="es-CR" w:eastAsia="es-ES_tradnl"/>
        </w:rPr>
        <w:t>Universidad Nacional</w:t>
      </w:r>
      <w:r w:rsidR="00F06CA9">
        <w:rPr>
          <w:rFonts w:ascii="Arial" w:hAnsi="Arial" w:cs="Arial"/>
          <w:b/>
          <w:lang w:val="es-CR" w:eastAsia="es-ES_tradnl"/>
        </w:rPr>
        <w:t xml:space="preserve">, </w:t>
      </w:r>
      <w:r w:rsidRPr="0072236B">
        <w:rPr>
          <w:rFonts w:ascii="Arial" w:hAnsi="Arial" w:cs="Arial"/>
          <w:b/>
          <w:lang w:val="es-CR" w:eastAsia="es-ES_tradnl"/>
        </w:rPr>
        <w:t>Costa Rica</w:t>
      </w:r>
    </w:p>
    <w:p w14:paraId="5FCCE7C6" w14:textId="77777777" w:rsidR="00F03C39" w:rsidRDefault="00F03C39" w:rsidP="00F82C8B">
      <w:pPr>
        <w:tabs>
          <w:tab w:val="left" w:pos="3343"/>
        </w:tabs>
        <w:spacing w:line="360" w:lineRule="auto"/>
        <w:jc w:val="both"/>
        <w:rPr>
          <w:rFonts w:ascii="Arial" w:hAnsi="Arial" w:cs="Arial"/>
          <w:lang w:val="es-CR"/>
        </w:rPr>
      </w:pPr>
    </w:p>
    <w:p w14:paraId="7D5394D0" w14:textId="77777777" w:rsidR="00C6254C" w:rsidRDefault="00C6254C" w:rsidP="00F82C8B">
      <w:pPr>
        <w:tabs>
          <w:tab w:val="left" w:pos="3343"/>
        </w:tabs>
        <w:spacing w:line="360" w:lineRule="auto"/>
        <w:jc w:val="both"/>
        <w:rPr>
          <w:rFonts w:ascii="Arial" w:hAnsi="Arial" w:cs="Arial"/>
          <w:lang w:val="es-CR"/>
        </w:rPr>
      </w:pPr>
    </w:p>
    <w:p w14:paraId="1135B009" w14:textId="77777777" w:rsidR="00C6254C" w:rsidRPr="00FF3DD9" w:rsidRDefault="00C6254C" w:rsidP="00C6254C">
      <w:pPr>
        <w:shd w:val="clear" w:color="auto" w:fill="FFFFFF" w:themeFill="background1"/>
        <w:spacing w:line="360" w:lineRule="auto"/>
        <w:jc w:val="center"/>
        <w:rPr>
          <w:rFonts w:ascii="Arial" w:hAnsi="Arial" w:cs="Arial"/>
          <w:lang w:val="es-CR"/>
        </w:rPr>
      </w:pPr>
    </w:p>
    <w:p w14:paraId="53AF14CC" w14:textId="77777777" w:rsidR="00C6254C" w:rsidRDefault="00C6254C" w:rsidP="00C6254C">
      <w:pPr>
        <w:pStyle w:val="NoSpacing"/>
        <w:spacing w:line="360" w:lineRule="auto"/>
        <w:jc w:val="center"/>
        <w:outlineLvl w:val="0"/>
        <w:rPr>
          <w:rFonts w:ascii="Arial" w:hAnsi="Arial" w:cs="Arial"/>
          <w:sz w:val="24"/>
          <w:szCs w:val="24"/>
        </w:rPr>
      </w:pPr>
      <w:r>
        <w:rPr>
          <w:rFonts w:ascii="Arial" w:hAnsi="Arial" w:cs="Arial"/>
          <w:sz w:val="24"/>
          <w:szCs w:val="24"/>
        </w:rPr>
        <w:t>Volumen 9, Número 1</w:t>
      </w:r>
    </w:p>
    <w:p w14:paraId="7EBDB38B" w14:textId="77777777" w:rsidR="00C6254C" w:rsidRPr="006A4988" w:rsidRDefault="00C6254C" w:rsidP="00C6254C">
      <w:pPr>
        <w:pStyle w:val="NoSpacing"/>
        <w:spacing w:line="360" w:lineRule="auto"/>
        <w:jc w:val="center"/>
        <w:rPr>
          <w:rFonts w:ascii="Arial" w:eastAsia="Times New Roman" w:hAnsi="Arial" w:cs="Arial"/>
          <w:sz w:val="24"/>
          <w:szCs w:val="24"/>
        </w:rPr>
      </w:pPr>
      <w:r>
        <w:rPr>
          <w:rFonts w:ascii="Arial" w:hAnsi="Arial" w:cs="Arial"/>
          <w:sz w:val="24"/>
          <w:szCs w:val="24"/>
        </w:rPr>
        <w:t>30 de mayo de 2018</w:t>
      </w:r>
    </w:p>
    <w:p w14:paraId="4E9DC8BE" w14:textId="5D6367C2" w:rsidR="00C6254C" w:rsidRDefault="00C6254C" w:rsidP="00C6254C">
      <w:pPr>
        <w:pStyle w:val="NoSpacing"/>
        <w:spacing w:line="360" w:lineRule="auto"/>
        <w:jc w:val="center"/>
        <w:rPr>
          <w:rFonts w:ascii="Arial" w:hAnsi="Arial" w:cs="Arial"/>
          <w:sz w:val="24"/>
          <w:szCs w:val="24"/>
        </w:rPr>
      </w:pPr>
      <w:r>
        <w:rPr>
          <w:rFonts w:ascii="Arial" w:hAnsi="Arial" w:cs="Arial"/>
          <w:sz w:val="24"/>
          <w:szCs w:val="24"/>
        </w:rPr>
        <w:t>pp</w:t>
      </w:r>
      <w:r w:rsidRPr="00F57595">
        <w:rPr>
          <w:rFonts w:ascii="Arial" w:hAnsi="Arial" w:cs="Arial"/>
          <w:sz w:val="24"/>
          <w:szCs w:val="24"/>
        </w:rPr>
        <w:t xml:space="preserve">. </w:t>
      </w:r>
      <w:r w:rsidR="002E4BFD">
        <w:rPr>
          <w:rFonts w:ascii="Arial" w:hAnsi="Arial" w:cs="Arial"/>
          <w:sz w:val="24"/>
          <w:szCs w:val="24"/>
        </w:rPr>
        <w:t>298</w:t>
      </w:r>
      <w:r w:rsidRPr="00F57595">
        <w:rPr>
          <w:rFonts w:ascii="Arial" w:hAnsi="Arial" w:cs="Arial"/>
          <w:sz w:val="24"/>
          <w:szCs w:val="24"/>
        </w:rPr>
        <w:t xml:space="preserve"> </w:t>
      </w:r>
      <w:r>
        <w:rPr>
          <w:rFonts w:ascii="Arial" w:hAnsi="Arial" w:cs="Arial"/>
          <w:sz w:val="24"/>
          <w:szCs w:val="24"/>
        </w:rPr>
        <w:t>–</w:t>
      </w:r>
      <w:r w:rsidRPr="00F57595">
        <w:rPr>
          <w:rFonts w:ascii="Arial" w:hAnsi="Arial" w:cs="Arial"/>
          <w:sz w:val="24"/>
          <w:szCs w:val="24"/>
        </w:rPr>
        <w:t xml:space="preserve"> </w:t>
      </w:r>
      <w:r w:rsidR="002E4BFD">
        <w:rPr>
          <w:rFonts w:ascii="Arial" w:hAnsi="Arial" w:cs="Arial"/>
          <w:sz w:val="24"/>
          <w:szCs w:val="24"/>
        </w:rPr>
        <w:t>321</w:t>
      </w:r>
    </w:p>
    <w:p w14:paraId="162AF492" w14:textId="77777777" w:rsidR="00C6254C" w:rsidRDefault="00C6254C" w:rsidP="00C6254C">
      <w:pPr>
        <w:pStyle w:val="NoSpacing"/>
        <w:spacing w:line="360" w:lineRule="auto"/>
        <w:jc w:val="center"/>
        <w:rPr>
          <w:rFonts w:ascii="Arial" w:hAnsi="Arial" w:cs="Arial"/>
          <w:sz w:val="24"/>
          <w:szCs w:val="24"/>
        </w:rPr>
      </w:pPr>
    </w:p>
    <w:p w14:paraId="08F54CD3" w14:textId="77777777" w:rsidR="00C6254C" w:rsidRPr="00F82C8B" w:rsidRDefault="00C6254C" w:rsidP="00C6254C">
      <w:pPr>
        <w:autoSpaceDE w:val="0"/>
        <w:autoSpaceDN w:val="0"/>
        <w:adjustRightInd w:val="0"/>
        <w:spacing w:line="360" w:lineRule="auto"/>
        <w:jc w:val="both"/>
        <w:rPr>
          <w:rFonts w:ascii="Arial" w:hAnsi="Arial" w:cs="Arial"/>
          <w:color w:val="000000"/>
          <w:lang w:val="es-CR"/>
        </w:rPr>
      </w:pPr>
    </w:p>
    <w:p w14:paraId="4590EE94" w14:textId="77777777" w:rsidR="00C6254C" w:rsidRPr="006B5B20" w:rsidRDefault="00C6254C" w:rsidP="00C6254C">
      <w:pPr>
        <w:pStyle w:val="NoSpacing"/>
        <w:spacing w:line="360" w:lineRule="auto"/>
        <w:jc w:val="both"/>
        <w:outlineLvl w:val="0"/>
        <w:rPr>
          <w:rFonts w:ascii="Arial" w:hAnsi="Arial" w:cs="Arial"/>
          <w:sz w:val="24"/>
          <w:szCs w:val="24"/>
        </w:rPr>
      </w:pPr>
      <w:r>
        <w:rPr>
          <w:rFonts w:ascii="Arial" w:hAnsi="Arial" w:cs="Arial"/>
          <w:sz w:val="24"/>
          <w:szCs w:val="24"/>
        </w:rPr>
        <w:t>Recibido: 29 de noviembre de 2017</w:t>
      </w:r>
    </w:p>
    <w:p w14:paraId="49D4E9B9" w14:textId="77777777" w:rsidR="00C6254C" w:rsidRDefault="00C6254C" w:rsidP="00040A66">
      <w:pPr>
        <w:jc w:val="both"/>
        <w:rPr>
          <w:rFonts w:ascii="Arial" w:hAnsi="Arial" w:cs="Arial"/>
          <w:lang w:val="es-CR"/>
        </w:rPr>
      </w:pPr>
      <w:r w:rsidRPr="00827DF7">
        <w:rPr>
          <w:rFonts w:ascii="Arial" w:hAnsi="Arial" w:cs="Arial"/>
          <w:lang w:val="es-CR"/>
        </w:rPr>
        <w:t>Aprobado: 27 de abril de 2018</w:t>
      </w:r>
    </w:p>
    <w:p w14:paraId="7D7A99C7" w14:textId="77777777" w:rsidR="00C6254C" w:rsidRDefault="00C6254C" w:rsidP="00040A66">
      <w:pPr>
        <w:jc w:val="both"/>
        <w:rPr>
          <w:rFonts w:ascii="Arial" w:hAnsi="Arial" w:cs="Arial"/>
          <w:lang w:val="es-CR"/>
        </w:rPr>
      </w:pPr>
    </w:p>
    <w:p w14:paraId="32E1D454" w14:textId="081735E0" w:rsidR="00AF026D" w:rsidRDefault="00AF026D" w:rsidP="00040A66">
      <w:pPr>
        <w:jc w:val="both"/>
        <w:rPr>
          <w:rFonts w:ascii="Arial" w:hAnsi="Arial" w:cs="Arial"/>
          <w:b/>
          <w:i/>
          <w:lang w:val="es-ES_tradnl"/>
        </w:rPr>
      </w:pPr>
      <w:r>
        <w:rPr>
          <w:rFonts w:ascii="Arial" w:hAnsi="Arial" w:cs="Arial"/>
          <w:b/>
          <w:i/>
          <w:lang w:val="es-ES_tradnl"/>
        </w:rPr>
        <w:lastRenderedPageBreak/>
        <w:t>Resumen</w:t>
      </w:r>
    </w:p>
    <w:p w14:paraId="26ADB8BC" w14:textId="77777777" w:rsidR="00C6254C" w:rsidRDefault="00C6254C" w:rsidP="00040A66">
      <w:pPr>
        <w:jc w:val="both"/>
        <w:rPr>
          <w:rFonts w:ascii="Arial" w:hAnsi="Arial" w:cs="Arial"/>
          <w:b/>
          <w:i/>
          <w:lang w:val="es-ES_tradnl"/>
        </w:rPr>
      </w:pPr>
    </w:p>
    <w:p w14:paraId="0E276DD9" w14:textId="37570BCC" w:rsidR="00331497" w:rsidRPr="00483E49" w:rsidRDefault="00521298" w:rsidP="00040A66">
      <w:pPr>
        <w:jc w:val="both"/>
        <w:rPr>
          <w:rFonts w:ascii="Arial" w:eastAsia="Times New Roman" w:hAnsi="Arial" w:cs="Arial"/>
          <w:lang w:val="es-ES"/>
        </w:rPr>
      </w:pPr>
      <w:r w:rsidRPr="00483E49">
        <w:rPr>
          <w:rFonts w:ascii="Arial" w:hAnsi="Arial" w:cs="Arial"/>
          <w:lang w:val="es-ES"/>
        </w:rPr>
        <w:t xml:space="preserve">El propósito </w:t>
      </w:r>
      <w:r w:rsidR="004802D4">
        <w:rPr>
          <w:rFonts w:ascii="Arial" w:hAnsi="Arial" w:cs="Arial"/>
          <w:lang w:val="es-ES"/>
        </w:rPr>
        <w:t>de este artículo fue</w:t>
      </w:r>
      <w:r w:rsidR="0091457D">
        <w:rPr>
          <w:rFonts w:ascii="Arial" w:hAnsi="Arial" w:cs="Arial"/>
          <w:lang w:val="es-ES"/>
        </w:rPr>
        <w:t xml:space="preserve"> establecer una propuesta metodológica</w:t>
      </w:r>
      <w:r w:rsidR="00217113" w:rsidRPr="00483E49">
        <w:rPr>
          <w:rFonts w:ascii="Arial" w:hAnsi="Arial" w:cs="Arial"/>
          <w:lang w:val="es-ES"/>
        </w:rPr>
        <w:t xml:space="preserve"> para el análisis </w:t>
      </w:r>
      <w:r w:rsidR="0091457D">
        <w:rPr>
          <w:rFonts w:ascii="Arial" w:hAnsi="Arial" w:cs="Arial"/>
          <w:lang w:val="es-ES"/>
        </w:rPr>
        <w:t xml:space="preserve">de </w:t>
      </w:r>
      <w:r w:rsidR="00331497" w:rsidRPr="00483E49">
        <w:rPr>
          <w:rFonts w:ascii="Arial" w:hAnsi="Arial" w:cs="Arial"/>
          <w:lang w:val="es-ES"/>
        </w:rPr>
        <w:t xml:space="preserve">similitud </w:t>
      </w:r>
      <w:r w:rsidR="00F36A13">
        <w:rPr>
          <w:rFonts w:ascii="Arial" w:hAnsi="Arial" w:cs="Arial"/>
          <w:lang w:val="es-ES"/>
        </w:rPr>
        <w:t>entre</w:t>
      </w:r>
      <w:r w:rsidR="00331497" w:rsidRPr="00483E49">
        <w:rPr>
          <w:rFonts w:ascii="Arial" w:hAnsi="Arial" w:cs="Arial"/>
          <w:lang w:val="es-ES"/>
        </w:rPr>
        <w:t xml:space="preserve"> </w:t>
      </w:r>
      <w:r w:rsidR="00331497" w:rsidRPr="00483E49">
        <w:rPr>
          <w:rFonts w:ascii="Arial" w:eastAsia="Times New Roman" w:hAnsi="Arial" w:cs="Arial"/>
          <w:lang w:val="es-ES"/>
        </w:rPr>
        <w:t>carrera</w:t>
      </w:r>
      <w:r w:rsidR="00F36A13">
        <w:rPr>
          <w:rFonts w:ascii="Arial" w:eastAsia="Times New Roman" w:hAnsi="Arial" w:cs="Arial"/>
          <w:lang w:val="es-ES"/>
        </w:rPr>
        <w:t>s</w:t>
      </w:r>
      <w:r w:rsidR="00331497" w:rsidRPr="00483E49">
        <w:rPr>
          <w:rFonts w:ascii="Arial" w:eastAsia="Times New Roman" w:hAnsi="Arial" w:cs="Arial"/>
          <w:lang w:val="es-ES"/>
        </w:rPr>
        <w:t xml:space="preserve"> </w:t>
      </w:r>
      <w:r w:rsidR="0091457D">
        <w:rPr>
          <w:rFonts w:ascii="Arial" w:eastAsia="Times New Roman" w:hAnsi="Arial" w:cs="Arial"/>
          <w:lang w:val="es-ES"/>
        </w:rPr>
        <w:t>de grado que involucren una o más</w:t>
      </w:r>
      <w:r w:rsidR="00331497" w:rsidRPr="00483E49">
        <w:rPr>
          <w:rFonts w:ascii="Arial" w:eastAsia="Times New Roman" w:hAnsi="Arial" w:cs="Arial"/>
          <w:lang w:val="es-ES"/>
        </w:rPr>
        <w:t xml:space="preserve"> </w:t>
      </w:r>
      <w:r w:rsidR="0017551A">
        <w:rPr>
          <w:rFonts w:ascii="Arial" w:eastAsia="Times New Roman" w:hAnsi="Arial" w:cs="Arial"/>
          <w:lang w:val="es-ES"/>
        </w:rPr>
        <w:t>u</w:t>
      </w:r>
      <w:r w:rsidR="00331497" w:rsidRPr="00483E49">
        <w:rPr>
          <w:rFonts w:ascii="Arial" w:eastAsia="Times New Roman" w:hAnsi="Arial" w:cs="Arial"/>
          <w:lang w:val="es-ES"/>
        </w:rPr>
        <w:t xml:space="preserve">nidades </w:t>
      </w:r>
      <w:r w:rsidR="0017551A">
        <w:rPr>
          <w:rFonts w:ascii="Arial" w:eastAsia="Times New Roman" w:hAnsi="Arial" w:cs="Arial"/>
          <w:lang w:val="es-ES"/>
        </w:rPr>
        <w:t>a</w:t>
      </w:r>
      <w:r w:rsidR="00331497" w:rsidRPr="00483E49">
        <w:rPr>
          <w:rFonts w:ascii="Arial" w:eastAsia="Times New Roman" w:hAnsi="Arial" w:cs="Arial"/>
          <w:lang w:val="es-ES"/>
        </w:rPr>
        <w:t>cadémicas</w:t>
      </w:r>
      <w:r w:rsidR="00217113" w:rsidRPr="00483E49">
        <w:rPr>
          <w:rFonts w:ascii="Arial" w:hAnsi="Arial" w:cs="Arial"/>
          <w:lang w:val="es-ES"/>
        </w:rPr>
        <w:t>. En este</w:t>
      </w:r>
      <w:r w:rsidR="004802D4">
        <w:rPr>
          <w:rFonts w:ascii="Arial" w:hAnsi="Arial" w:cs="Arial"/>
          <w:lang w:val="es-ES"/>
        </w:rPr>
        <w:t>,</w:t>
      </w:r>
      <w:r w:rsidRPr="00483E49">
        <w:rPr>
          <w:rFonts w:ascii="Arial" w:hAnsi="Arial" w:cs="Arial"/>
          <w:lang w:val="es-ES"/>
        </w:rPr>
        <w:t xml:space="preserve"> </w:t>
      </w:r>
      <w:r w:rsidR="00217113" w:rsidRPr="00483E49">
        <w:rPr>
          <w:rFonts w:ascii="Arial" w:hAnsi="Arial" w:cs="Arial"/>
          <w:lang w:val="es-ES"/>
        </w:rPr>
        <w:t>se contempla</w:t>
      </w:r>
      <w:r w:rsidR="000C60B8">
        <w:rPr>
          <w:rFonts w:ascii="Arial" w:hAnsi="Arial" w:cs="Arial"/>
          <w:lang w:val="es-ES"/>
        </w:rPr>
        <w:t>n</w:t>
      </w:r>
      <w:r w:rsidR="00217113" w:rsidRPr="00483E49">
        <w:rPr>
          <w:rFonts w:ascii="Arial" w:hAnsi="Arial" w:cs="Arial"/>
          <w:lang w:val="es-ES"/>
        </w:rPr>
        <w:t xml:space="preserve"> </w:t>
      </w:r>
      <w:r w:rsidR="004802D4">
        <w:rPr>
          <w:rFonts w:ascii="Arial" w:hAnsi="Arial" w:cs="Arial"/>
          <w:lang w:val="es-ES"/>
        </w:rPr>
        <w:t>aspectos de</w:t>
      </w:r>
      <w:r w:rsidR="000C60B8">
        <w:rPr>
          <w:rFonts w:ascii="Arial" w:hAnsi="Arial" w:cs="Arial"/>
          <w:lang w:val="es-ES"/>
        </w:rPr>
        <w:t>sde la</w:t>
      </w:r>
      <w:r w:rsidR="004802D4">
        <w:rPr>
          <w:rFonts w:ascii="Arial" w:hAnsi="Arial" w:cs="Arial"/>
          <w:lang w:val="es-ES"/>
        </w:rPr>
        <w:t xml:space="preserve"> </w:t>
      </w:r>
      <w:r w:rsidR="001868EB" w:rsidRPr="00483E49">
        <w:rPr>
          <w:rFonts w:ascii="Arial" w:hAnsi="Arial" w:cs="Arial"/>
          <w:lang w:val="es-ES"/>
        </w:rPr>
        <w:t xml:space="preserve">creación de </w:t>
      </w:r>
      <w:r w:rsidR="004802D4">
        <w:rPr>
          <w:rFonts w:ascii="Arial" w:hAnsi="Arial" w:cs="Arial"/>
          <w:lang w:val="es-ES"/>
        </w:rPr>
        <w:t xml:space="preserve">una </w:t>
      </w:r>
      <w:r w:rsidR="001868EB" w:rsidRPr="00483E49">
        <w:rPr>
          <w:rFonts w:ascii="Arial" w:hAnsi="Arial" w:cs="Arial"/>
          <w:lang w:val="es-ES"/>
        </w:rPr>
        <w:t xml:space="preserve">comisión por conglomerado, </w:t>
      </w:r>
      <w:r w:rsidR="00C757BF" w:rsidRPr="00483E49">
        <w:rPr>
          <w:rFonts w:ascii="Arial" w:hAnsi="Arial" w:cs="Arial"/>
          <w:lang w:val="es-ES"/>
        </w:rPr>
        <w:t xml:space="preserve">la </w:t>
      </w:r>
      <w:r w:rsidR="001868EB" w:rsidRPr="00483E49">
        <w:rPr>
          <w:rFonts w:ascii="Arial" w:hAnsi="Arial" w:cs="Arial"/>
          <w:lang w:val="es-ES"/>
        </w:rPr>
        <w:t>e</w:t>
      </w:r>
      <w:r w:rsidR="00C757BF" w:rsidRPr="00483E49">
        <w:rPr>
          <w:rFonts w:ascii="Arial" w:hAnsi="Arial" w:cs="Arial"/>
          <w:lang w:val="es-ES"/>
        </w:rPr>
        <w:t>laboración de un plan de trabajo</w:t>
      </w:r>
      <w:r w:rsidR="00F91D0E" w:rsidRPr="00483E49">
        <w:rPr>
          <w:rFonts w:ascii="Arial" w:hAnsi="Arial" w:cs="Arial"/>
          <w:lang w:val="es-ES"/>
        </w:rPr>
        <w:t>,</w:t>
      </w:r>
      <w:r w:rsidR="00C757BF" w:rsidRPr="00483E49">
        <w:rPr>
          <w:rFonts w:ascii="Arial" w:hAnsi="Arial" w:cs="Arial"/>
          <w:lang w:val="es-ES"/>
        </w:rPr>
        <w:t xml:space="preserve"> el</w:t>
      </w:r>
      <w:r w:rsidR="00F91D0E" w:rsidRPr="00483E49">
        <w:rPr>
          <w:rFonts w:ascii="Arial" w:hAnsi="Arial" w:cs="Arial"/>
          <w:lang w:val="es-ES"/>
        </w:rPr>
        <w:t xml:space="preserve"> análisis </w:t>
      </w:r>
      <w:r w:rsidR="00C757BF" w:rsidRPr="00483E49">
        <w:rPr>
          <w:rFonts w:ascii="Arial" w:hAnsi="Arial" w:cs="Arial"/>
          <w:lang w:val="es-ES"/>
        </w:rPr>
        <w:t xml:space="preserve">y resultados </w:t>
      </w:r>
      <w:r w:rsidR="00F91D0E" w:rsidRPr="00483E49">
        <w:rPr>
          <w:rFonts w:ascii="Arial" w:hAnsi="Arial" w:cs="Arial"/>
          <w:lang w:val="es-ES"/>
        </w:rPr>
        <w:t>de afinidad de las</w:t>
      </w:r>
      <w:r w:rsidR="00C757BF" w:rsidRPr="00483E49">
        <w:rPr>
          <w:rFonts w:ascii="Arial" w:hAnsi="Arial" w:cs="Arial"/>
          <w:lang w:val="es-ES"/>
        </w:rPr>
        <w:t xml:space="preserve"> carreras de grado y posibles </w:t>
      </w:r>
      <w:r w:rsidR="00217113" w:rsidRPr="00483E49">
        <w:rPr>
          <w:rFonts w:ascii="Arial" w:hAnsi="Arial" w:cs="Arial"/>
          <w:lang w:val="es-ES"/>
        </w:rPr>
        <w:t>desafíos qu</w:t>
      </w:r>
      <w:r w:rsidR="00C757BF" w:rsidRPr="00483E49">
        <w:rPr>
          <w:rFonts w:ascii="Arial" w:hAnsi="Arial" w:cs="Arial"/>
          <w:lang w:val="es-ES"/>
        </w:rPr>
        <w:t>e se afrontan en estos procesos</w:t>
      </w:r>
      <w:r w:rsidR="00F91D0E" w:rsidRPr="00483E49">
        <w:rPr>
          <w:rFonts w:ascii="Arial" w:hAnsi="Arial" w:cs="Arial"/>
          <w:lang w:val="es-ES"/>
        </w:rPr>
        <w:t xml:space="preserve">. </w:t>
      </w:r>
      <w:r w:rsidR="00331497" w:rsidRPr="00483E49">
        <w:rPr>
          <w:rFonts w:ascii="Arial" w:hAnsi="Arial" w:cs="Arial"/>
          <w:lang w:val="es-ES"/>
        </w:rPr>
        <w:t>Se concluye que</w:t>
      </w:r>
      <w:r w:rsidR="004802D4">
        <w:rPr>
          <w:rFonts w:ascii="Arial" w:hAnsi="Arial" w:cs="Arial"/>
          <w:lang w:val="es-ES"/>
        </w:rPr>
        <w:t xml:space="preserve">, las carreras con un alto grado de afinidad pueden optar por </w:t>
      </w:r>
      <w:r w:rsidR="004218FD">
        <w:rPr>
          <w:rFonts w:ascii="Arial" w:hAnsi="Arial" w:cs="Arial"/>
          <w:lang w:val="es-ES"/>
        </w:rPr>
        <w:t>este tipo de acreditación</w:t>
      </w:r>
      <w:r w:rsidR="004802D4">
        <w:rPr>
          <w:rFonts w:ascii="Arial" w:hAnsi="Arial" w:cs="Arial"/>
          <w:lang w:val="es-ES"/>
        </w:rPr>
        <w:t xml:space="preserve"> debido </w:t>
      </w:r>
      <w:r w:rsidR="004802D4">
        <w:rPr>
          <w:rFonts w:ascii="Arial" w:eastAsia="Times New Roman" w:hAnsi="Arial" w:cs="Arial"/>
          <w:lang w:val="es-ES"/>
        </w:rPr>
        <w:t xml:space="preserve">a la gran cantidad de beneficios que se adquieren en la gestión y vinculación entre </w:t>
      </w:r>
      <w:r w:rsidR="00331497" w:rsidRPr="00483E49">
        <w:rPr>
          <w:rFonts w:ascii="Arial" w:eastAsia="Times New Roman" w:hAnsi="Arial" w:cs="Arial"/>
          <w:lang w:val="es-ES"/>
        </w:rPr>
        <w:t>carreras</w:t>
      </w:r>
      <w:r w:rsidR="00B8429E">
        <w:rPr>
          <w:rFonts w:ascii="Arial" w:eastAsia="Times New Roman" w:hAnsi="Arial" w:cs="Arial"/>
          <w:lang w:val="es-ES"/>
        </w:rPr>
        <w:t>,</w:t>
      </w:r>
      <w:r w:rsidR="004802D4">
        <w:rPr>
          <w:rFonts w:ascii="Arial" w:eastAsia="Times New Roman" w:hAnsi="Arial" w:cs="Arial"/>
          <w:lang w:val="es-ES"/>
        </w:rPr>
        <w:t xml:space="preserve"> lo cual permite una permanencia de la </w:t>
      </w:r>
      <w:r w:rsidR="00331497" w:rsidRPr="00483E49">
        <w:rPr>
          <w:rFonts w:ascii="Arial" w:eastAsia="Times New Roman" w:hAnsi="Arial" w:cs="Arial"/>
          <w:lang w:val="es-ES"/>
        </w:rPr>
        <w:t>cultura</w:t>
      </w:r>
      <w:r w:rsidR="004C6DAA">
        <w:rPr>
          <w:rFonts w:ascii="Arial" w:eastAsia="Times New Roman" w:hAnsi="Arial" w:cs="Arial"/>
          <w:lang w:val="es-ES"/>
        </w:rPr>
        <w:t xml:space="preserve"> de mejoramiento de la calidad.</w:t>
      </w:r>
    </w:p>
    <w:p w14:paraId="6E91CF4A" w14:textId="3D75580F" w:rsidR="001A01B3" w:rsidRPr="00483E49" w:rsidRDefault="001A01B3" w:rsidP="00040A66">
      <w:pPr>
        <w:rPr>
          <w:rFonts w:ascii="Arial" w:hAnsi="Arial" w:cs="Arial"/>
          <w:i/>
          <w:lang w:val="es-ES_tradnl"/>
        </w:rPr>
      </w:pPr>
    </w:p>
    <w:p w14:paraId="1CB00255" w14:textId="0B9D731A" w:rsidR="008260D1" w:rsidRPr="00483E49" w:rsidRDefault="008260D1" w:rsidP="000C60B8">
      <w:pPr>
        <w:jc w:val="both"/>
        <w:rPr>
          <w:rFonts w:ascii="Arial" w:hAnsi="Arial" w:cs="Arial"/>
          <w:lang w:val="es-ES_tradnl"/>
        </w:rPr>
      </w:pPr>
      <w:r w:rsidRPr="00AF026D">
        <w:rPr>
          <w:rFonts w:ascii="Arial" w:hAnsi="Arial" w:cs="Arial"/>
          <w:b/>
          <w:i/>
          <w:lang w:val="es-ES_tradnl"/>
        </w:rPr>
        <w:t>Palabras clave:</w:t>
      </w:r>
      <w:r w:rsidR="00F91D0E" w:rsidRPr="00483E49">
        <w:rPr>
          <w:rFonts w:ascii="Arial" w:hAnsi="Arial" w:cs="Arial"/>
          <w:i/>
          <w:lang w:val="es-ES_tradnl"/>
        </w:rPr>
        <w:t xml:space="preserve"> </w:t>
      </w:r>
      <w:r w:rsidR="00205A0E" w:rsidRPr="0054405C">
        <w:rPr>
          <w:rFonts w:ascii="Arial" w:hAnsi="Arial" w:cs="Arial"/>
          <w:lang w:val="es-ES_tradnl"/>
        </w:rPr>
        <w:t xml:space="preserve">acreditación por </w:t>
      </w:r>
      <w:r w:rsidR="000C60B8" w:rsidRPr="0054405C">
        <w:rPr>
          <w:rFonts w:ascii="Arial" w:hAnsi="Arial" w:cs="Arial"/>
          <w:lang w:val="es-ES_tradnl"/>
        </w:rPr>
        <w:t>conglomerado</w:t>
      </w:r>
      <w:r w:rsidR="00F06CA9">
        <w:rPr>
          <w:rFonts w:ascii="Arial" w:hAnsi="Arial" w:cs="Arial"/>
          <w:lang w:val="es-ES_tradnl"/>
        </w:rPr>
        <w:t>;</w:t>
      </w:r>
      <w:r w:rsidR="000C60B8" w:rsidRPr="0054405C">
        <w:rPr>
          <w:rFonts w:ascii="Arial" w:hAnsi="Arial" w:cs="Arial"/>
          <w:lang w:val="es-ES_tradnl"/>
        </w:rPr>
        <w:t xml:space="preserve"> autoevaluación</w:t>
      </w:r>
      <w:r w:rsidR="00F06CA9">
        <w:rPr>
          <w:rFonts w:ascii="Arial" w:hAnsi="Arial" w:cs="Arial"/>
          <w:lang w:val="es-ES_tradnl"/>
        </w:rPr>
        <w:t>;</w:t>
      </w:r>
      <w:r w:rsidR="000C60B8" w:rsidRPr="0054405C">
        <w:rPr>
          <w:rFonts w:ascii="Arial" w:hAnsi="Arial" w:cs="Arial"/>
          <w:lang w:val="es-ES_tradnl"/>
        </w:rPr>
        <w:t xml:space="preserve"> </w:t>
      </w:r>
      <w:r w:rsidR="00C37B29" w:rsidRPr="0054405C">
        <w:rPr>
          <w:rFonts w:ascii="Arial" w:hAnsi="Arial" w:cs="Arial"/>
          <w:lang w:val="es-ES_tradnl"/>
        </w:rPr>
        <w:t>calidad</w:t>
      </w:r>
      <w:r w:rsidR="00C37B29" w:rsidRPr="00483E49">
        <w:rPr>
          <w:rFonts w:ascii="Arial" w:hAnsi="Arial" w:cs="Arial"/>
          <w:lang w:val="es-ES_tradnl"/>
        </w:rPr>
        <w:t xml:space="preserve"> de la educación</w:t>
      </w:r>
      <w:r w:rsidR="00F06CA9">
        <w:rPr>
          <w:rFonts w:ascii="Arial" w:hAnsi="Arial" w:cs="Arial"/>
          <w:lang w:val="es-ES_tradnl"/>
        </w:rPr>
        <w:t>;</w:t>
      </w:r>
      <w:r w:rsidR="00C37B29" w:rsidRPr="00483E49">
        <w:rPr>
          <w:rFonts w:ascii="Arial" w:hAnsi="Arial" w:cs="Arial"/>
          <w:lang w:val="es-ES_tradnl"/>
        </w:rPr>
        <w:t xml:space="preserve"> acreditación</w:t>
      </w:r>
      <w:r w:rsidR="00F06CA9">
        <w:rPr>
          <w:rFonts w:ascii="Arial" w:hAnsi="Arial" w:cs="Arial"/>
          <w:lang w:val="es-ES_tradnl"/>
        </w:rPr>
        <w:t>;</w:t>
      </w:r>
      <w:r w:rsidR="00C37B29" w:rsidRPr="00483E49">
        <w:rPr>
          <w:rFonts w:ascii="Arial" w:hAnsi="Arial" w:cs="Arial"/>
          <w:lang w:val="es-ES_tradnl"/>
        </w:rPr>
        <w:t xml:space="preserve"> enseñanza superior</w:t>
      </w:r>
      <w:r w:rsidR="00F06CA9">
        <w:rPr>
          <w:rFonts w:ascii="Arial" w:hAnsi="Arial" w:cs="Arial"/>
          <w:lang w:val="es-ES_tradnl"/>
        </w:rPr>
        <w:t>;</w:t>
      </w:r>
      <w:r w:rsidR="00D77BAE" w:rsidRPr="00483E49">
        <w:rPr>
          <w:rFonts w:ascii="Arial" w:hAnsi="Arial" w:cs="Arial"/>
          <w:lang w:val="es-ES_tradnl"/>
        </w:rPr>
        <w:t xml:space="preserve"> gestión educacional.</w:t>
      </w:r>
      <w:r w:rsidR="00C37B29" w:rsidRPr="00483E49">
        <w:rPr>
          <w:rFonts w:ascii="Arial" w:hAnsi="Arial" w:cs="Arial"/>
          <w:i/>
          <w:lang w:val="es-ES_tradnl"/>
        </w:rPr>
        <w:t xml:space="preserve"> </w:t>
      </w:r>
    </w:p>
    <w:p w14:paraId="3E712449" w14:textId="77777777" w:rsidR="00C61814" w:rsidRDefault="00C61814" w:rsidP="00040A66">
      <w:pPr>
        <w:rPr>
          <w:rFonts w:ascii="Arial" w:hAnsi="Arial" w:cs="Arial"/>
          <w:i/>
          <w:lang w:val="es-ES_tradnl"/>
        </w:rPr>
      </w:pPr>
    </w:p>
    <w:p w14:paraId="0D1E0578" w14:textId="77777777" w:rsidR="0099366A" w:rsidRDefault="0099366A" w:rsidP="00040A66">
      <w:pPr>
        <w:rPr>
          <w:rFonts w:ascii="Arial" w:hAnsi="Arial" w:cs="Arial"/>
          <w:i/>
          <w:lang w:val="es-ES_tradnl"/>
        </w:rPr>
      </w:pPr>
    </w:p>
    <w:p w14:paraId="0F558D7B" w14:textId="54708AD5" w:rsidR="00AF026D" w:rsidRDefault="00040A66" w:rsidP="00040A66">
      <w:pPr>
        <w:pStyle w:val="HTMLPreformatted"/>
        <w:shd w:val="clear" w:color="auto" w:fill="FFFFFF"/>
        <w:jc w:val="both"/>
        <w:rPr>
          <w:rFonts w:ascii="Arial" w:hAnsi="Arial" w:cs="Arial"/>
          <w:b/>
          <w:i/>
          <w:sz w:val="24"/>
          <w:szCs w:val="24"/>
          <w:lang w:val="en-US"/>
        </w:rPr>
      </w:pPr>
      <w:r>
        <w:rPr>
          <w:rFonts w:ascii="Arial" w:hAnsi="Arial" w:cs="Arial"/>
          <w:b/>
          <w:i/>
          <w:sz w:val="24"/>
          <w:szCs w:val="24"/>
          <w:lang w:val="en-US"/>
        </w:rPr>
        <w:t>Abstract</w:t>
      </w:r>
      <w:bookmarkStart w:id="2" w:name="_GoBack"/>
      <w:bookmarkEnd w:id="2"/>
    </w:p>
    <w:p w14:paraId="7194D1EB" w14:textId="77777777" w:rsidR="00C6254C" w:rsidRDefault="00C6254C" w:rsidP="00040A66">
      <w:pPr>
        <w:pStyle w:val="HTMLPreformatted"/>
        <w:shd w:val="clear" w:color="auto" w:fill="FFFFFF"/>
        <w:jc w:val="both"/>
        <w:rPr>
          <w:rFonts w:ascii="Arial" w:hAnsi="Arial" w:cs="Arial"/>
          <w:b/>
          <w:i/>
          <w:sz w:val="24"/>
          <w:szCs w:val="24"/>
          <w:lang w:val="en-US"/>
        </w:rPr>
      </w:pPr>
    </w:p>
    <w:p w14:paraId="0B31ED73" w14:textId="1FE14D33" w:rsidR="004218FD" w:rsidRDefault="0099273D" w:rsidP="00CB6392">
      <w:pPr>
        <w:pStyle w:val="HTMLPreformatted"/>
        <w:shd w:val="clear" w:color="auto" w:fill="FFFFFF"/>
        <w:jc w:val="both"/>
        <w:rPr>
          <w:rFonts w:ascii="Arial" w:hAnsi="Arial" w:cs="Arial"/>
          <w:sz w:val="24"/>
          <w:szCs w:val="24"/>
          <w:lang w:val="en-US" w:eastAsia="en-US"/>
        </w:rPr>
      </w:pPr>
      <w:r w:rsidRPr="00483E49">
        <w:rPr>
          <w:rFonts w:ascii="Arial" w:hAnsi="Arial" w:cs="Arial"/>
          <w:sz w:val="24"/>
          <w:szCs w:val="24"/>
          <w:lang w:val="en-US" w:eastAsia="en-US"/>
        </w:rPr>
        <w:t xml:space="preserve">The purpose of this </w:t>
      </w:r>
      <w:r w:rsidR="00D67210" w:rsidRPr="00483E49">
        <w:rPr>
          <w:rFonts w:ascii="Arial" w:hAnsi="Arial" w:cs="Arial"/>
          <w:sz w:val="24"/>
          <w:szCs w:val="24"/>
          <w:lang w:val="en-US" w:eastAsia="en-US"/>
        </w:rPr>
        <w:t>article</w:t>
      </w:r>
      <w:r w:rsidRPr="00483E49">
        <w:rPr>
          <w:rFonts w:ascii="Arial" w:hAnsi="Arial" w:cs="Arial"/>
          <w:sz w:val="24"/>
          <w:szCs w:val="24"/>
          <w:lang w:val="en-US" w:eastAsia="en-US"/>
        </w:rPr>
        <w:t xml:space="preserve"> </w:t>
      </w:r>
      <w:r w:rsidR="00D67210" w:rsidRPr="00483E49">
        <w:rPr>
          <w:rFonts w:ascii="Arial" w:hAnsi="Arial" w:cs="Arial"/>
          <w:sz w:val="24"/>
          <w:szCs w:val="24"/>
          <w:lang w:val="en-US" w:eastAsia="en-US"/>
        </w:rPr>
        <w:t>was to</w:t>
      </w:r>
      <w:r w:rsidRPr="00483E49">
        <w:rPr>
          <w:rFonts w:ascii="Arial" w:hAnsi="Arial" w:cs="Arial"/>
          <w:sz w:val="24"/>
          <w:szCs w:val="24"/>
          <w:lang w:val="en-US" w:eastAsia="en-US"/>
        </w:rPr>
        <w:t xml:space="preserve"> describe the methodology used for the analysis of similarity </w:t>
      </w:r>
      <w:r w:rsidR="003979F1">
        <w:rPr>
          <w:rFonts w:ascii="Arial" w:hAnsi="Arial" w:cs="Arial"/>
          <w:sz w:val="24"/>
          <w:szCs w:val="24"/>
          <w:lang w:val="en-US" w:eastAsia="en-US"/>
        </w:rPr>
        <w:t>between</w:t>
      </w:r>
      <w:r w:rsidR="003979F1" w:rsidRPr="00483E49">
        <w:rPr>
          <w:rFonts w:ascii="Arial" w:hAnsi="Arial" w:cs="Arial"/>
          <w:sz w:val="24"/>
          <w:szCs w:val="24"/>
          <w:lang w:val="en-US" w:eastAsia="en-US"/>
        </w:rPr>
        <w:t xml:space="preserve"> </w:t>
      </w:r>
      <w:r w:rsidR="008D57A2">
        <w:rPr>
          <w:rFonts w:ascii="Arial" w:hAnsi="Arial" w:cs="Arial"/>
          <w:sz w:val="24"/>
          <w:szCs w:val="24"/>
          <w:lang w:val="en-US" w:eastAsia="en-US"/>
        </w:rPr>
        <w:t xml:space="preserve">grade </w:t>
      </w:r>
      <w:r w:rsidRPr="00483E49">
        <w:rPr>
          <w:rFonts w:ascii="Arial" w:hAnsi="Arial" w:cs="Arial"/>
          <w:sz w:val="24"/>
          <w:szCs w:val="24"/>
          <w:lang w:val="en-US" w:eastAsia="en-US"/>
        </w:rPr>
        <w:t>career</w:t>
      </w:r>
      <w:r w:rsidR="00D67210" w:rsidRPr="00483E49">
        <w:rPr>
          <w:rFonts w:ascii="Arial" w:hAnsi="Arial" w:cs="Arial"/>
          <w:sz w:val="24"/>
          <w:szCs w:val="24"/>
          <w:lang w:val="en-US" w:eastAsia="en-US"/>
        </w:rPr>
        <w:t>s</w:t>
      </w:r>
      <w:r w:rsidRPr="00483E49">
        <w:rPr>
          <w:rFonts w:ascii="Arial" w:hAnsi="Arial" w:cs="Arial"/>
          <w:sz w:val="24"/>
          <w:szCs w:val="24"/>
          <w:lang w:val="en-US" w:eastAsia="en-US"/>
        </w:rPr>
        <w:t xml:space="preserve"> </w:t>
      </w:r>
      <w:r w:rsidR="00F20FDF">
        <w:rPr>
          <w:rFonts w:ascii="Arial" w:hAnsi="Arial" w:cs="Arial"/>
          <w:sz w:val="24"/>
          <w:szCs w:val="24"/>
          <w:lang w:val="en-US" w:eastAsia="en-US"/>
        </w:rPr>
        <w:t>that involved</w:t>
      </w:r>
      <w:r w:rsidR="00D67210" w:rsidRPr="00483E49">
        <w:rPr>
          <w:rFonts w:ascii="Arial" w:hAnsi="Arial" w:cs="Arial"/>
          <w:sz w:val="24"/>
          <w:szCs w:val="24"/>
          <w:lang w:val="en-US" w:eastAsia="en-US"/>
        </w:rPr>
        <w:t xml:space="preserve"> </w:t>
      </w:r>
      <w:r w:rsidR="00F20FDF">
        <w:rPr>
          <w:rFonts w:ascii="Arial" w:hAnsi="Arial" w:cs="Arial"/>
          <w:sz w:val="24"/>
          <w:szCs w:val="24"/>
          <w:lang w:val="en-US" w:eastAsia="en-US"/>
        </w:rPr>
        <w:t>one or more</w:t>
      </w:r>
      <w:r w:rsidRPr="00483E49">
        <w:rPr>
          <w:rFonts w:ascii="Arial" w:hAnsi="Arial" w:cs="Arial"/>
          <w:sz w:val="24"/>
          <w:szCs w:val="24"/>
          <w:lang w:val="en-US" w:eastAsia="en-US"/>
        </w:rPr>
        <w:t xml:space="preserve"> Academic Units</w:t>
      </w:r>
      <w:r w:rsidR="004802D4">
        <w:rPr>
          <w:rFonts w:ascii="Arial" w:hAnsi="Arial" w:cs="Arial"/>
          <w:sz w:val="24"/>
          <w:szCs w:val="24"/>
          <w:lang w:val="en-US" w:eastAsia="en-US"/>
        </w:rPr>
        <w:t>. T</w:t>
      </w:r>
      <w:r w:rsidRPr="00483E49">
        <w:rPr>
          <w:rFonts w:ascii="Arial" w:hAnsi="Arial" w:cs="Arial"/>
          <w:sz w:val="24"/>
          <w:szCs w:val="24"/>
          <w:lang w:val="en-US" w:eastAsia="en-US"/>
        </w:rPr>
        <w:t xml:space="preserve">his methodological study contemplated </w:t>
      </w:r>
      <w:r w:rsidR="004802D4">
        <w:rPr>
          <w:rFonts w:ascii="Arial" w:hAnsi="Arial" w:cs="Arial"/>
          <w:sz w:val="24"/>
          <w:szCs w:val="24"/>
          <w:lang w:val="en-US" w:eastAsia="en-US"/>
        </w:rPr>
        <w:t>aspects of the</w:t>
      </w:r>
      <w:r w:rsidRPr="00483E49">
        <w:rPr>
          <w:rFonts w:ascii="Arial" w:hAnsi="Arial" w:cs="Arial"/>
          <w:sz w:val="24"/>
          <w:szCs w:val="24"/>
          <w:lang w:val="en-US" w:eastAsia="en-US"/>
        </w:rPr>
        <w:t xml:space="preserve"> creation of </w:t>
      </w:r>
      <w:r w:rsidR="00502A33" w:rsidRPr="00483E49">
        <w:rPr>
          <w:rFonts w:ascii="Arial" w:hAnsi="Arial" w:cs="Arial"/>
          <w:sz w:val="24"/>
          <w:szCs w:val="24"/>
          <w:lang w:val="en-US" w:eastAsia="en-US"/>
        </w:rPr>
        <w:t>conglomerate accreditation commission</w:t>
      </w:r>
      <w:r w:rsidRPr="00483E49">
        <w:rPr>
          <w:rFonts w:ascii="Arial" w:hAnsi="Arial" w:cs="Arial"/>
          <w:sz w:val="24"/>
          <w:szCs w:val="24"/>
          <w:lang w:val="en-US" w:eastAsia="en-US"/>
        </w:rPr>
        <w:t>, the elaboration of a work plan, the analysis a</w:t>
      </w:r>
      <w:r w:rsidR="00502A33" w:rsidRPr="00483E49">
        <w:rPr>
          <w:rFonts w:ascii="Arial" w:hAnsi="Arial" w:cs="Arial"/>
          <w:sz w:val="24"/>
          <w:szCs w:val="24"/>
          <w:lang w:val="en-US" w:eastAsia="en-US"/>
        </w:rPr>
        <w:t xml:space="preserve">nd results of the careers’ affinities </w:t>
      </w:r>
      <w:r w:rsidRPr="00483E49">
        <w:rPr>
          <w:rFonts w:ascii="Arial" w:hAnsi="Arial" w:cs="Arial"/>
          <w:sz w:val="24"/>
          <w:szCs w:val="24"/>
          <w:lang w:val="en-US" w:eastAsia="en-US"/>
        </w:rPr>
        <w:t>and possible challenges that are faced in these processes. It is concluded</w:t>
      </w:r>
      <w:r w:rsidR="00502A33" w:rsidRPr="00483E49">
        <w:rPr>
          <w:rFonts w:ascii="Arial" w:hAnsi="Arial" w:cs="Arial"/>
          <w:sz w:val="24"/>
          <w:szCs w:val="24"/>
          <w:lang w:val="en-US" w:eastAsia="en-US"/>
        </w:rPr>
        <w:t>,</w:t>
      </w:r>
      <w:r w:rsidRPr="00483E49">
        <w:rPr>
          <w:rFonts w:ascii="Arial" w:hAnsi="Arial" w:cs="Arial"/>
          <w:sz w:val="24"/>
          <w:szCs w:val="24"/>
          <w:lang w:val="en-US" w:eastAsia="en-US"/>
        </w:rPr>
        <w:t xml:space="preserve"> </w:t>
      </w:r>
      <w:r w:rsidR="004218FD" w:rsidRPr="00483E49">
        <w:rPr>
          <w:rFonts w:ascii="Arial" w:hAnsi="Arial" w:cs="Arial"/>
          <w:sz w:val="24"/>
          <w:szCs w:val="24"/>
          <w:lang w:val="en-US" w:eastAsia="en-US"/>
        </w:rPr>
        <w:t xml:space="preserve">that </w:t>
      </w:r>
      <w:r w:rsidR="004218FD">
        <w:rPr>
          <w:rFonts w:ascii="Arial" w:hAnsi="Arial" w:cs="Arial"/>
          <w:sz w:val="24"/>
          <w:szCs w:val="24"/>
          <w:lang w:val="en-US" w:eastAsia="en-US"/>
        </w:rPr>
        <w:t>careers</w:t>
      </w:r>
      <w:r w:rsidR="004218FD" w:rsidRPr="004218FD">
        <w:rPr>
          <w:rFonts w:ascii="Arial" w:hAnsi="Arial" w:cs="Arial"/>
          <w:sz w:val="24"/>
          <w:szCs w:val="24"/>
          <w:lang w:val="en-US" w:eastAsia="en-US"/>
        </w:rPr>
        <w:t xml:space="preserve"> </w:t>
      </w:r>
      <w:r w:rsidR="004218FD" w:rsidRPr="00483E49">
        <w:rPr>
          <w:rFonts w:ascii="Arial" w:hAnsi="Arial" w:cs="Arial"/>
          <w:sz w:val="24"/>
          <w:szCs w:val="24"/>
          <w:lang w:val="en-US" w:eastAsia="en-US"/>
        </w:rPr>
        <w:t>with a high degree of affinity</w:t>
      </w:r>
      <w:r w:rsidR="004218FD">
        <w:rPr>
          <w:rFonts w:ascii="Arial" w:hAnsi="Arial" w:cs="Arial"/>
          <w:sz w:val="24"/>
          <w:szCs w:val="24"/>
          <w:lang w:val="en-US" w:eastAsia="en-US"/>
        </w:rPr>
        <w:t>, can adopt this type of accreditation due to the large number of benefits that are acquired in the management and linking between careers which allows a permanence of the culture of quality improvement.</w:t>
      </w:r>
    </w:p>
    <w:p w14:paraId="0F724D7A" w14:textId="77777777" w:rsidR="00D77BAE" w:rsidRPr="00483E49" w:rsidRDefault="00D77BAE" w:rsidP="00040A66">
      <w:pPr>
        <w:jc w:val="both"/>
        <w:rPr>
          <w:rFonts w:ascii="Arial" w:hAnsi="Arial" w:cs="Arial"/>
        </w:rPr>
      </w:pPr>
    </w:p>
    <w:p w14:paraId="3010F1D1" w14:textId="7CBF4850" w:rsidR="008260D1" w:rsidRDefault="00AF026D" w:rsidP="00040A66">
      <w:pPr>
        <w:rPr>
          <w:rFonts w:ascii="Arial" w:hAnsi="Arial" w:cs="Arial"/>
        </w:rPr>
      </w:pPr>
      <w:r w:rsidRPr="00AF026D">
        <w:rPr>
          <w:rFonts w:ascii="Arial" w:hAnsi="Arial" w:cs="Arial"/>
          <w:b/>
          <w:i/>
        </w:rPr>
        <w:t>Key</w:t>
      </w:r>
      <w:r w:rsidR="008260D1" w:rsidRPr="00AF026D">
        <w:rPr>
          <w:rFonts w:ascii="Arial" w:hAnsi="Arial" w:cs="Arial"/>
          <w:b/>
          <w:i/>
        </w:rPr>
        <w:t>words:</w:t>
      </w:r>
      <w:r w:rsidR="00205A0E">
        <w:rPr>
          <w:rFonts w:ascii="Arial" w:hAnsi="Arial" w:cs="Arial"/>
          <w:b/>
          <w:i/>
        </w:rPr>
        <w:t xml:space="preserve"> </w:t>
      </w:r>
      <w:r w:rsidR="00205A0E" w:rsidRPr="0054405C">
        <w:rPr>
          <w:rFonts w:ascii="Arial" w:hAnsi="Arial" w:cs="Arial"/>
        </w:rPr>
        <w:t>conglomerate accreditation</w:t>
      </w:r>
      <w:r w:rsidR="00F06CA9">
        <w:rPr>
          <w:rFonts w:ascii="Arial" w:hAnsi="Arial" w:cs="Arial"/>
        </w:rPr>
        <w:t>;</w:t>
      </w:r>
      <w:r w:rsidR="00205A0E" w:rsidRPr="0054405C">
        <w:rPr>
          <w:rFonts w:ascii="Arial" w:hAnsi="Arial" w:cs="Arial"/>
          <w:b/>
        </w:rPr>
        <w:t xml:space="preserve"> </w:t>
      </w:r>
      <w:r w:rsidR="0054405C" w:rsidRPr="0054405C">
        <w:rPr>
          <w:rFonts w:ascii="Arial" w:hAnsi="Arial" w:cs="Arial"/>
        </w:rPr>
        <w:t>self</w:t>
      </w:r>
      <w:r w:rsidR="0054405C">
        <w:rPr>
          <w:rFonts w:ascii="Arial" w:hAnsi="Arial" w:cs="Arial"/>
        </w:rPr>
        <w:t>-assessment</w:t>
      </w:r>
      <w:r w:rsidR="00F06CA9">
        <w:rPr>
          <w:rFonts w:ascii="Arial" w:hAnsi="Arial" w:cs="Arial"/>
        </w:rPr>
        <w:t>;</w:t>
      </w:r>
      <w:r w:rsidR="00D77BAE" w:rsidRPr="0054405C">
        <w:rPr>
          <w:rFonts w:ascii="Arial" w:hAnsi="Arial" w:cs="Arial"/>
        </w:rPr>
        <w:t xml:space="preserve"> educational</w:t>
      </w:r>
      <w:r w:rsidR="00D77BAE" w:rsidRPr="00483E49">
        <w:rPr>
          <w:rFonts w:ascii="Arial" w:hAnsi="Arial" w:cs="Arial"/>
        </w:rPr>
        <w:t xml:space="preserve"> quality</w:t>
      </w:r>
      <w:r w:rsidR="00F06CA9">
        <w:rPr>
          <w:rFonts w:ascii="Arial" w:hAnsi="Arial" w:cs="Arial"/>
        </w:rPr>
        <w:t>;</w:t>
      </w:r>
      <w:r w:rsidR="00D77BAE" w:rsidRPr="00483E49">
        <w:rPr>
          <w:rFonts w:ascii="Arial" w:hAnsi="Arial" w:cs="Arial"/>
        </w:rPr>
        <w:t xml:space="preserve"> accreditation</w:t>
      </w:r>
      <w:r w:rsidR="00F06CA9">
        <w:rPr>
          <w:rFonts w:ascii="Arial" w:hAnsi="Arial" w:cs="Arial"/>
        </w:rPr>
        <w:t>;</w:t>
      </w:r>
      <w:r w:rsidR="00D77BAE" w:rsidRPr="00483E49">
        <w:rPr>
          <w:rFonts w:ascii="Arial" w:hAnsi="Arial" w:cs="Arial"/>
        </w:rPr>
        <w:t xml:space="preserve"> hig</w:t>
      </w:r>
      <w:r w:rsidR="00C2513E" w:rsidRPr="00483E49">
        <w:rPr>
          <w:rFonts w:ascii="Arial" w:hAnsi="Arial" w:cs="Arial"/>
        </w:rPr>
        <w:t>h</w:t>
      </w:r>
      <w:r w:rsidR="00D77BAE" w:rsidRPr="00483E49">
        <w:rPr>
          <w:rFonts w:ascii="Arial" w:hAnsi="Arial" w:cs="Arial"/>
        </w:rPr>
        <w:t>er education</w:t>
      </w:r>
      <w:r w:rsidR="00F06CA9">
        <w:rPr>
          <w:rFonts w:ascii="Arial" w:hAnsi="Arial" w:cs="Arial"/>
        </w:rPr>
        <w:t>;</w:t>
      </w:r>
      <w:r w:rsidR="00D77BAE" w:rsidRPr="00483E49">
        <w:rPr>
          <w:rFonts w:ascii="Arial" w:hAnsi="Arial" w:cs="Arial"/>
        </w:rPr>
        <w:t xml:space="preserve"> educational management</w:t>
      </w:r>
    </w:p>
    <w:p w14:paraId="589613D3" w14:textId="77777777" w:rsidR="00C6254C" w:rsidRDefault="00C6254C" w:rsidP="00040A66">
      <w:pPr>
        <w:rPr>
          <w:rFonts w:ascii="Arial" w:hAnsi="Arial" w:cs="Arial"/>
        </w:rPr>
      </w:pPr>
    </w:p>
    <w:p w14:paraId="10837D04" w14:textId="77777777" w:rsidR="00C6254C" w:rsidRDefault="00C6254C" w:rsidP="00040A66">
      <w:pPr>
        <w:rPr>
          <w:rFonts w:ascii="Arial" w:hAnsi="Arial" w:cs="Arial"/>
        </w:rPr>
      </w:pPr>
    </w:p>
    <w:p w14:paraId="1F5FC37E" w14:textId="77777777" w:rsidR="00C6254C" w:rsidRDefault="00C6254C" w:rsidP="00040A66">
      <w:pPr>
        <w:rPr>
          <w:rFonts w:ascii="Arial" w:hAnsi="Arial" w:cs="Arial"/>
        </w:rPr>
      </w:pPr>
    </w:p>
    <w:p w14:paraId="37DB85BA" w14:textId="77777777" w:rsidR="00C6254C" w:rsidRDefault="00C6254C" w:rsidP="00040A66">
      <w:pPr>
        <w:rPr>
          <w:rFonts w:ascii="Arial" w:hAnsi="Arial" w:cs="Arial"/>
        </w:rPr>
      </w:pPr>
    </w:p>
    <w:p w14:paraId="7BA5F8F3" w14:textId="77777777" w:rsidR="00C6254C" w:rsidRDefault="00C6254C" w:rsidP="00040A66">
      <w:pPr>
        <w:rPr>
          <w:rFonts w:ascii="Arial" w:hAnsi="Arial" w:cs="Arial"/>
        </w:rPr>
      </w:pPr>
    </w:p>
    <w:p w14:paraId="294C6DF3" w14:textId="77777777" w:rsidR="00C6254C" w:rsidRDefault="00C6254C" w:rsidP="00040A66">
      <w:pPr>
        <w:rPr>
          <w:rFonts w:ascii="Arial" w:hAnsi="Arial" w:cs="Arial"/>
        </w:rPr>
      </w:pPr>
    </w:p>
    <w:p w14:paraId="7422DDDD" w14:textId="77777777" w:rsidR="00C6254C" w:rsidRDefault="00C6254C" w:rsidP="00040A66">
      <w:pPr>
        <w:rPr>
          <w:rFonts w:ascii="Arial" w:hAnsi="Arial" w:cs="Arial"/>
        </w:rPr>
      </w:pPr>
    </w:p>
    <w:p w14:paraId="78A65846" w14:textId="77777777" w:rsidR="00C6254C" w:rsidRDefault="00C6254C" w:rsidP="00040A66">
      <w:pPr>
        <w:rPr>
          <w:rFonts w:ascii="Arial" w:hAnsi="Arial" w:cs="Arial"/>
        </w:rPr>
      </w:pPr>
    </w:p>
    <w:p w14:paraId="20957256" w14:textId="77777777" w:rsidR="00C6254C" w:rsidRDefault="00C6254C" w:rsidP="00040A66">
      <w:pPr>
        <w:rPr>
          <w:rFonts w:ascii="Arial" w:hAnsi="Arial" w:cs="Arial"/>
        </w:rPr>
      </w:pPr>
    </w:p>
    <w:p w14:paraId="16480F16" w14:textId="2D9E289F" w:rsidR="008260D1" w:rsidRDefault="008260D1" w:rsidP="00AF026D">
      <w:pPr>
        <w:tabs>
          <w:tab w:val="left" w:pos="900"/>
        </w:tabs>
        <w:spacing w:line="360" w:lineRule="auto"/>
        <w:rPr>
          <w:rFonts w:ascii="Arial" w:hAnsi="Arial" w:cs="Arial"/>
          <w:b/>
          <w:lang w:val="es-ES_tradnl"/>
        </w:rPr>
      </w:pPr>
      <w:r w:rsidRPr="003979F1">
        <w:rPr>
          <w:rFonts w:ascii="Arial" w:hAnsi="Arial" w:cs="Arial"/>
          <w:b/>
          <w:lang w:val="es-ES_tradnl"/>
        </w:rPr>
        <w:lastRenderedPageBreak/>
        <w:t>Introducción</w:t>
      </w:r>
    </w:p>
    <w:p w14:paraId="1171B75C" w14:textId="77777777" w:rsidR="00993881" w:rsidRPr="003979F1" w:rsidRDefault="00993881" w:rsidP="00AF026D">
      <w:pPr>
        <w:tabs>
          <w:tab w:val="left" w:pos="900"/>
        </w:tabs>
        <w:spacing w:line="360" w:lineRule="auto"/>
        <w:rPr>
          <w:rFonts w:ascii="Arial" w:hAnsi="Arial" w:cs="Arial"/>
          <w:b/>
          <w:lang w:val="es-ES_tradnl"/>
        </w:rPr>
      </w:pPr>
    </w:p>
    <w:p w14:paraId="096FCA44" w14:textId="2CD20EF5" w:rsidR="00A34C53" w:rsidRDefault="000C60B8" w:rsidP="00040A66">
      <w:pPr>
        <w:spacing w:line="360" w:lineRule="auto"/>
        <w:jc w:val="both"/>
        <w:rPr>
          <w:rFonts w:ascii="Arial" w:eastAsia="Times New Roman" w:hAnsi="Arial" w:cs="Arial"/>
          <w:lang w:val="es-ES_tradnl"/>
        </w:rPr>
      </w:pPr>
      <w:r>
        <w:rPr>
          <w:rFonts w:ascii="Arial" w:hAnsi="Arial" w:cs="Arial"/>
          <w:lang w:val="es-ES_tradnl"/>
        </w:rPr>
        <w:t>Los procesos de</w:t>
      </w:r>
      <w:r w:rsidR="00CC7612" w:rsidRPr="00483E49">
        <w:rPr>
          <w:rFonts w:ascii="Arial" w:hAnsi="Arial" w:cs="Arial"/>
          <w:lang w:val="es-ES_tradnl"/>
        </w:rPr>
        <w:t xml:space="preserve"> acreditación de carreras pretende</w:t>
      </w:r>
      <w:r>
        <w:rPr>
          <w:rFonts w:ascii="Arial" w:hAnsi="Arial" w:cs="Arial"/>
          <w:lang w:val="es-ES_tradnl"/>
        </w:rPr>
        <w:t>n</w:t>
      </w:r>
      <w:r w:rsidR="00CC7612" w:rsidRPr="00483E49">
        <w:rPr>
          <w:rFonts w:ascii="Arial" w:hAnsi="Arial" w:cs="Arial"/>
          <w:lang w:val="es-ES_tradnl"/>
        </w:rPr>
        <w:t xml:space="preserve"> generar </w:t>
      </w:r>
      <w:r>
        <w:rPr>
          <w:rFonts w:ascii="Arial" w:hAnsi="Arial" w:cs="Arial"/>
          <w:lang w:val="es-ES_tradnl"/>
        </w:rPr>
        <w:t>acciones</w:t>
      </w:r>
      <w:r w:rsidR="00CC7612" w:rsidRPr="00483E49">
        <w:rPr>
          <w:rFonts w:ascii="Arial" w:hAnsi="Arial" w:cs="Arial"/>
          <w:lang w:val="es-ES_tradnl"/>
        </w:rPr>
        <w:t xml:space="preserve"> de mejoramiento continuo que aseguren la calidad de la enseñanza en instituciones de educación superior</w:t>
      </w:r>
      <w:r w:rsidR="00FD7828" w:rsidRPr="00483E49">
        <w:rPr>
          <w:rFonts w:ascii="Arial" w:hAnsi="Arial" w:cs="Arial"/>
          <w:lang w:val="es-ES_tradnl"/>
        </w:rPr>
        <w:t xml:space="preserve"> a nivel de grado y posgrado</w:t>
      </w:r>
      <w:r w:rsidR="00CC7612" w:rsidRPr="00483E49">
        <w:rPr>
          <w:rFonts w:ascii="Arial" w:hAnsi="Arial" w:cs="Arial"/>
          <w:lang w:val="es-ES_tradnl"/>
        </w:rPr>
        <w:t>,</w:t>
      </w:r>
      <w:r w:rsidR="00CC7612" w:rsidRPr="00483E49">
        <w:rPr>
          <w:rFonts w:ascii="Arial" w:eastAsia="Times New Roman" w:hAnsi="Arial" w:cs="Arial"/>
          <w:lang w:val="es-ES_tradnl"/>
        </w:rPr>
        <w:t xml:space="preserve"> </w:t>
      </w:r>
      <w:r w:rsidR="008D462F">
        <w:rPr>
          <w:rFonts w:ascii="Arial" w:eastAsia="Times New Roman" w:hAnsi="Arial" w:cs="Arial"/>
          <w:lang w:val="es-ES_tradnl"/>
        </w:rPr>
        <w:t>que impacten</w:t>
      </w:r>
      <w:r w:rsidR="00A34C53" w:rsidRPr="00483E49">
        <w:rPr>
          <w:rFonts w:ascii="Arial" w:eastAsia="Times New Roman" w:hAnsi="Arial" w:cs="Arial"/>
          <w:lang w:val="es-ES_tradnl"/>
        </w:rPr>
        <w:t xml:space="preserve"> no só</w:t>
      </w:r>
      <w:r w:rsidR="00FD7828" w:rsidRPr="00483E49">
        <w:rPr>
          <w:rFonts w:ascii="Arial" w:eastAsia="Times New Roman" w:hAnsi="Arial" w:cs="Arial"/>
          <w:lang w:val="es-ES_tradnl"/>
        </w:rPr>
        <w:t>lo en</w:t>
      </w:r>
      <w:r w:rsidR="00CC7612" w:rsidRPr="00483E49">
        <w:rPr>
          <w:rFonts w:ascii="Arial" w:eastAsia="Times New Roman" w:hAnsi="Arial" w:cs="Arial"/>
          <w:lang w:val="es-ES_tradnl"/>
        </w:rPr>
        <w:t xml:space="preserve"> </w:t>
      </w:r>
      <w:r w:rsidR="00FD7828" w:rsidRPr="00483E49">
        <w:rPr>
          <w:rFonts w:ascii="Arial" w:eastAsia="Times New Roman" w:hAnsi="Arial" w:cs="Arial"/>
          <w:lang w:val="es-ES_tradnl"/>
        </w:rPr>
        <w:t>la</w:t>
      </w:r>
      <w:r>
        <w:rPr>
          <w:rFonts w:ascii="Arial" w:eastAsia="Times New Roman" w:hAnsi="Arial" w:cs="Arial"/>
          <w:lang w:val="es-ES_tradnl"/>
        </w:rPr>
        <w:t>s</w:t>
      </w:r>
      <w:r w:rsidR="00FD7828" w:rsidRPr="00483E49">
        <w:rPr>
          <w:rFonts w:ascii="Arial" w:eastAsia="Times New Roman" w:hAnsi="Arial" w:cs="Arial"/>
          <w:lang w:val="es-ES_tradnl"/>
        </w:rPr>
        <w:t xml:space="preserve"> </w:t>
      </w:r>
      <w:r w:rsidRPr="00483E49">
        <w:rPr>
          <w:rFonts w:ascii="Arial" w:eastAsia="Times New Roman" w:hAnsi="Arial" w:cs="Arial"/>
          <w:lang w:val="es-ES_tradnl"/>
        </w:rPr>
        <w:t>accion</w:t>
      </w:r>
      <w:r>
        <w:rPr>
          <w:rFonts w:ascii="Arial" w:eastAsia="Times New Roman" w:hAnsi="Arial" w:cs="Arial"/>
          <w:lang w:val="es-ES_tradnl"/>
        </w:rPr>
        <w:t>es</w:t>
      </w:r>
      <w:r w:rsidR="00FD7828" w:rsidRPr="00483E49">
        <w:rPr>
          <w:rFonts w:ascii="Arial" w:eastAsia="Times New Roman" w:hAnsi="Arial" w:cs="Arial"/>
          <w:lang w:val="es-ES_tradnl"/>
        </w:rPr>
        <w:t xml:space="preserve"> sustantiva</w:t>
      </w:r>
      <w:r>
        <w:rPr>
          <w:rFonts w:ascii="Arial" w:eastAsia="Times New Roman" w:hAnsi="Arial" w:cs="Arial"/>
          <w:lang w:val="es-ES_tradnl"/>
        </w:rPr>
        <w:t xml:space="preserve">s de </w:t>
      </w:r>
      <w:r w:rsidR="00CC7612" w:rsidRPr="00483E49">
        <w:rPr>
          <w:rFonts w:ascii="Arial" w:eastAsia="Times New Roman" w:hAnsi="Arial" w:cs="Arial"/>
          <w:lang w:val="es-ES_tradnl"/>
        </w:rPr>
        <w:t>docencia, investigació</w:t>
      </w:r>
      <w:r w:rsidR="00FD7828" w:rsidRPr="00483E49">
        <w:rPr>
          <w:rFonts w:ascii="Arial" w:eastAsia="Times New Roman" w:hAnsi="Arial" w:cs="Arial"/>
          <w:lang w:val="es-ES_tradnl"/>
        </w:rPr>
        <w:t>n, extensión y producción</w:t>
      </w:r>
      <w:r>
        <w:rPr>
          <w:rFonts w:ascii="Arial" w:eastAsia="Times New Roman" w:hAnsi="Arial" w:cs="Arial"/>
          <w:lang w:val="es-ES_tradnl"/>
        </w:rPr>
        <w:t>;</w:t>
      </w:r>
      <w:r w:rsidR="00FD7828" w:rsidRPr="00483E49">
        <w:rPr>
          <w:rFonts w:ascii="Arial" w:eastAsia="Times New Roman" w:hAnsi="Arial" w:cs="Arial"/>
          <w:lang w:val="es-ES_tradnl"/>
        </w:rPr>
        <w:t xml:space="preserve"> sino también </w:t>
      </w:r>
      <w:r w:rsidR="00A869F2" w:rsidRPr="00483E49">
        <w:rPr>
          <w:rFonts w:ascii="Arial" w:eastAsia="Times New Roman" w:hAnsi="Arial" w:cs="Arial"/>
          <w:lang w:val="es-ES_tradnl"/>
        </w:rPr>
        <w:t>en</w:t>
      </w:r>
      <w:r w:rsidR="004C6DAA">
        <w:rPr>
          <w:rFonts w:ascii="Arial" w:eastAsia="Times New Roman" w:hAnsi="Arial" w:cs="Arial"/>
          <w:lang w:val="es-ES_tradnl"/>
        </w:rPr>
        <w:t xml:space="preserve"> los servicios que brinda</w:t>
      </w:r>
      <w:r w:rsidR="00CC7612" w:rsidRPr="00483E49">
        <w:rPr>
          <w:rFonts w:ascii="Arial" w:eastAsia="Times New Roman" w:hAnsi="Arial" w:cs="Arial"/>
          <w:lang w:val="es-ES_tradnl"/>
        </w:rPr>
        <w:t xml:space="preserve"> el personal académico, </w:t>
      </w:r>
      <w:r w:rsidR="00FD7828" w:rsidRPr="00483E49">
        <w:rPr>
          <w:rFonts w:ascii="Arial" w:eastAsia="Times New Roman" w:hAnsi="Arial" w:cs="Arial"/>
          <w:lang w:val="es-ES_tradnl"/>
        </w:rPr>
        <w:t xml:space="preserve">administrativo y de apoyo, sin </w:t>
      </w:r>
      <w:r w:rsidR="00A869F2" w:rsidRPr="00483E49">
        <w:rPr>
          <w:rFonts w:ascii="Arial" w:eastAsia="Times New Roman" w:hAnsi="Arial" w:cs="Arial"/>
          <w:lang w:val="es-ES_tradnl"/>
        </w:rPr>
        <w:t>olvidar</w:t>
      </w:r>
      <w:r w:rsidR="00FD7828" w:rsidRPr="00483E49">
        <w:rPr>
          <w:rFonts w:ascii="Arial" w:eastAsia="Times New Roman" w:hAnsi="Arial" w:cs="Arial"/>
          <w:lang w:val="es-ES_tradnl"/>
        </w:rPr>
        <w:t xml:space="preserve"> las necesidades, aportes y experiencias del estudiantado, </w:t>
      </w:r>
      <w:r w:rsidR="00A34C53" w:rsidRPr="00483E49">
        <w:rPr>
          <w:rFonts w:ascii="Arial" w:eastAsia="Times New Roman" w:hAnsi="Arial" w:cs="Arial"/>
          <w:lang w:val="es-ES_tradnl"/>
        </w:rPr>
        <w:t>personas graduada</w:t>
      </w:r>
      <w:r w:rsidR="00FD7828" w:rsidRPr="00483E49">
        <w:rPr>
          <w:rFonts w:ascii="Arial" w:eastAsia="Times New Roman" w:hAnsi="Arial" w:cs="Arial"/>
          <w:lang w:val="es-ES_tradnl"/>
        </w:rPr>
        <w:t>s y</w:t>
      </w:r>
      <w:r w:rsidR="00A34C53" w:rsidRPr="00483E49">
        <w:rPr>
          <w:rFonts w:ascii="Arial" w:eastAsia="Times New Roman" w:hAnsi="Arial" w:cs="Arial"/>
          <w:lang w:val="es-ES_tradnl"/>
        </w:rPr>
        <w:t xml:space="preserve"> sectores</w:t>
      </w:r>
      <w:r w:rsidR="00FD7828" w:rsidRPr="00483E49">
        <w:rPr>
          <w:rFonts w:ascii="Arial" w:eastAsia="Times New Roman" w:hAnsi="Arial" w:cs="Arial"/>
          <w:lang w:val="es-ES_tradnl"/>
        </w:rPr>
        <w:t xml:space="preserve"> empleadores.</w:t>
      </w:r>
    </w:p>
    <w:p w14:paraId="6AF2E0C8" w14:textId="77777777" w:rsidR="00887A0C" w:rsidRPr="00483E49" w:rsidRDefault="00887A0C" w:rsidP="00AF026D">
      <w:pPr>
        <w:spacing w:line="360" w:lineRule="auto"/>
        <w:ind w:firstLine="720"/>
        <w:jc w:val="both"/>
        <w:rPr>
          <w:rFonts w:ascii="Arial" w:eastAsia="Times New Roman" w:hAnsi="Arial" w:cs="Arial"/>
          <w:lang w:val="es-ES_tradnl"/>
        </w:rPr>
      </w:pPr>
    </w:p>
    <w:p w14:paraId="68BD7F68" w14:textId="7A822BE8" w:rsidR="00A34C53" w:rsidRDefault="00CC7612" w:rsidP="00040A66">
      <w:pPr>
        <w:spacing w:line="360" w:lineRule="auto"/>
        <w:jc w:val="both"/>
        <w:rPr>
          <w:rFonts w:ascii="Arial" w:hAnsi="Arial" w:cs="Arial"/>
          <w:lang w:val="es-CR"/>
        </w:rPr>
      </w:pPr>
      <w:r w:rsidRPr="00483E49">
        <w:rPr>
          <w:rFonts w:ascii="Arial" w:hAnsi="Arial" w:cs="Arial"/>
          <w:lang w:val="es-ES_tradnl"/>
        </w:rPr>
        <w:t>En el caso d</w:t>
      </w:r>
      <w:r w:rsidR="00C401F0">
        <w:rPr>
          <w:rFonts w:ascii="Arial" w:hAnsi="Arial" w:cs="Arial"/>
          <w:lang w:val="es-ES_tradnl"/>
        </w:rPr>
        <w:t xml:space="preserve">e Costa Rica, el ente encargado, por Ley Nacional, </w:t>
      </w:r>
      <w:r w:rsidRPr="00483E49">
        <w:rPr>
          <w:rFonts w:ascii="Arial" w:hAnsi="Arial" w:cs="Arial"/>
          <w:lang w:val="es-ES_tradnl"/>
        </w:rPr>
        <w:t xml:space="preserve">de promover y otorgar la acreditación </w:t>
      </w:r>
      <w:r w:rsidR="000C60B8">
        <w:rPr>
          <w:rFonts w:ascii="Arial" w:hAnsi="Arial" w:cs="Arial"/>
          <w:lang w:val="es-ES_tradnl"/>
        </w:rPr>
        <w:t xml:space="preserve">oficial </w:t>
      </w:r>
      <w:r w:rsidRPr="00483E49">
        <w:rPr>
          <w:rFonts w:ascii="Arial" w:hAnsi="Arial" w:cs="Arial"/>
          <w:lang w:val="es-ES_tradnl"/>
        </w:rPr>
        <w:t xml:space="preserve">de </w:t>
      </w:r>
      <w:r w:rsidR="000C60B8">
        <w:rPr>
          <w:rFonts w:ascii="Arial" w:hAnsi="Arial" w:cs="Arial"/>
          <w:lang w:val="es-ES_tradnl"/>
        </w:rPr>
        <w:t>la</w:t>
      </w:r>
      <w:r w:rsidRPr="00483E49">
        <w:rPr>
          <w:rFonts w:ascii="Arial" w:hAnsi="Arial" w:cs="Arial"/>
          <w:lang w:val="es-ES_tradnl"/>
        </w:rPr>
        <w:t xml:space="preserve"> calidad </w:t>
      </w:r>
      <w:r w:rsidR="000C60B8">
        <w:rPr>
          <w:rFonts w:ascii="Arial" w:hAnsi="Arial" w:cs="Arial"/>
          <w:lang w:val="es-ES_tradnl"/>
        </w:rPr>
        <w:t xml:space="preserve">en la educación superior, </w:t>
      </w:r>
      <w:r w:rsidRPr="00483E49">
        <w:rPr>
          <w:rFonts w:ascii="Arial" w:hAnsi="Arial" w:cs="Arial"/>
          <w:lang w:val="es-ES_tradnl"/>
        </w:rPr>
        <w:t xml:space="preserve">es el Sistema Nacional de Acreditación de la Educación Superior (SINAES), el cual tiene </w:t>
      </w:r>
      <w:r w:rsidR="000C60B8">
        <w:rPr>
          <w:rFonts w:ascii="Arial" w:hAnsi="Arial" w:cs="Arial"/>
          <w:lang w:val="es-ES_tradnl"/>
        </w:rPr>
        <w:t>manuales</w:t>
      </w:r>
      <w:r w:rsidRPr="00483E49">
        <w:rPr>
          <w:rFonts w:ascii="Arial" w:hAnsi="Arial" w:cs="Arial"/>
          <w:lang w:val="es-ES_tradnl"/>
        </w:rPr>
        <w:t xml:space="preserve"> de acreditación </w:t>
      </w:r>
      <w:r w:rsidR="00FD7828" w:rsidRPr="00483E49">
        <w:rPr>
          <w:rFonts w:ascii="Arial" w:hAnsi="Arial" w:cs="Arial"/>
          <w:lang w:val="es-ES_tradnl"/>
        </w:rPr>
        <w:t xml:space="preserve">para carreras </w:t>
      </w:r>
      <w:proofErr w:type="spellStart"/>
      <w:r w:rsidR="00FD7828" w:rsidRPr="00483E49">
        <w:rPr>
          <w:rFonts w:ascii="Arial" w:hAnsi="Arial" w:cs="Arial"/>
          <w:lang w:val="es-ES_tradnl"/>
        </w:rPr>
        <w:t>par</w:t>
      </w:r>
      <w:r w:rsidR="004C6DAA">
        <w:rPr>
          <w:rFonts w:ascii="Arial" w:hAnsi="Arial" w:cs="Arial"/>
          <w:lang w:val="es-ES_tradnl"/>
        </w:rPr>
        <w:t>auniversitarias</w:t>
      </w:r>
      <w:proofErr w:type="spellEnd"/>
      <w:r w:rsidR="004C6DAA">
        <w:rPr>
          <w:rFonts w:ascii="Arial" w:hAnsi="Arial" w:cs="Arial"/>
          <w:lang w:val="es-ES_tradnl"/>
        </w:rPr>
        <w:t>, de grado y pos</w:t>
      </w:r>
      <w:r w:rsidR="00FD7828" w:rsidRPr="00483E49">
        <w:rPr>
          <w:rFonts w:ascii="Arial" w:hAnsi="Arial" w:cs="Arial"/>
          <w:lang w:val="es-ES_tradnl"/>
        </w:rPr>
        <w:t>grado. E</w:t>
      </w:r>
      <w:r w:rsidR="000C60B8">
        <w:rPr>
          <w:rFonts w:ascii="Arial" w:hAnsi="Arial" w:cs="Arial"/>
          <w:lang w:val="es-ES_tradnl"/>
        </w:rPr>
        <w:t>l</w:t>
      </w:r>
      <w:r w:rsidR="00FD7828" w:rsidRPr="00483E49">
        <w:rPr>
          <w:rFonts w:ascii="Arial" w:hAnsi="Arial" w:cs="Arial"/>
          <w:lang w:val="es-ES_tradnl"/>
        </w:rPr>
        <w:t xml:space="preserve"> modelo de evaluación propuesto por SINAES comprende tres fases: la autoevaluación, la evaluación externa y el mejoramiento continuo. </w:t>
      </w:r>
      <w:r w:rsidR="004B065E" w:rsidRPr="00483E49">
        <w:rPr>
          <w:rFonts w:ascii="Arial" w:hAnsi="Arial" w:cs="Arial"/>
          <w:lang w:val="es-ES_tradnl"/>
        </w:rPr>
        <w:t xml:space="preserve">Asimismo, una de las posibilidades que ofrece es </w:t>
      </w:r>
      <w:r w:rsidRPr="00483E49">
        <w:rPr>
          <w:rFonts w:ascii="Arial" w:hAnsi="Arial" w:cs="Arial"/>
          <w:lang w:val="es-ES_tradnl"/>
        </w:rPr>
        <w:t>l</w:t>
      </w:r>
      <w:r w:rsidR="00B1497D" w:rsidRPr="00483E49">
        <w:rPr>
          <w:rFonts w:ascii="Arial" w:hAnsi="Arial" w:cs="Arial"/>
          <w:lang w:val="es-ES_tradnl"/>
        </w:rPr>
        <w:t xml:space="preserve">a </w:t>
      </w:r>
      <w:r w:rsidR="004C6DAA">
        <w:rPr>
          <w:rFonts w:ascii="Arial" w:hAnsi="Arial" w:cs="Arial"/>
          <w:lang w:val="es-ES_tradnl"/>
        </w:rPr>
        <w:t>modalidad</w:t>
      </w:r>
      <w:r w:rsidR="00BB57CA">
        <w:rPr>
          <w:rFonts w:ascii="Arial" w:hAnsi="Arial" w:cs="Arial"/>
          <w:lang w:val="es-ES_tradnl"/>
        </w:rPr>
        <w:t xml:space="preserve"> de autoevaluación por </w:t>
      </w:r>
      <w:r w:rsidR="00B1497D" w:rsidRPr="00483E49">
        <w:rPr>
          <w:rFonts w:ascii="Arial" w:hAnsi="Arial" w:cs="Arial"/>
          <w:lang w:val="es-ES_tradnl"/>
        </w:rPr>
        <w:t>conglomerado,</w:t>
      </w:r>
      <w:r w:rsidR="00A34C53" w:rsidRPr="00483E49">
        <w:rPr>
          <w:rFonts w:ascii="Arial" w:hAnsi="Arial" w:cs="Arial"/>
          <w:lang w:val="es-ES_tradnl"/>
        </w:rPr>
        <w:t xml:space="preserve"> </w:t>
      </w:r>
      <w:r w:rsidR="00A34C53" w:rsidRPr="00483E49">
        <w:rPr>
          <w:rFonts w:ascii="Arial" w:hAnsi="Arial" w:cs="Arial"/>
          <w:lang w:val="es-CR"/>
        </w:rPr>
        <w:t xml:space="preserve">“también conocida como acreditación por </w:t>
      </w:r>
      <w:proofErr w:type="spellStart"/>
      <w:r w:rsidR="00A34C53" w:rsidRPr="0008279C">
        <w:rPr>
          <w:rFonts w:ascii="Arial" w:hAnsi="Arial" w:cs="Arial"/>
          <w:i/>
          <w:lang w:val="es-CR"/>
        </w:rPr>
        <w:t>clusters</w:t>
      </w:r>
      <w:proofErr w:type="spellEnd"/>
      <w:r w:rsidR="00A34C53" w:rsidRPr="00483E49">
        <w:rPr>
          <w:rFonts w:ascii="Arial" w:hAnsi="Arial" w:cs="Arial"/>
          <w:lang w:val="es-CR"/>
        </w:rPr>
        <w:t xml:space="preserve">, que tiene como objetivo acreditar la calidad de los grados universitarios y estudios de máster, minimizando el coste y el tiempo necesario para su ejecución” </w:t>
      </w:r>
      <w:r w:rsidR="001D5576">
        <w:rPr>
          <w:rFonts w:ascii="Arial" w:hAnsi="Arial" w:cs="Arial"/>
          <w:lang w:val="es-CR"/>
        </w:rPr>
        <w:t>(SINAES, 2013, p. 11</w:t>
      </w:r>
      <w:r w:rsidR="00A34C53" w:rsidRPr="00483E49">
        <w:rPr>
          <w:rFonts w:ascii="Arial" w:hAnsi="Arial" w:cs="Arial"/>
          <w:lang w:val="es-CR"/>
        </w:rPr>
        <w:t>)</w:t>
      </w:r>
      <w:r w:rsidR="000421DE" w:rsidRPr="00483E49">
        <w:rPr>
          <w:rFonts w:ascii="Arial" w:hAnsi="Arial" w:cs="Arial"/>
          <w:lang w:val="es-CR"/>
        </w:rPr>
        <w:t>.</w:t>
      </w:r>
      <w:r w:rsidR="00BB57CA">
        <w:rPr>
          <w:rFonts w:ascii="Arial" w:hAnsi="Arial" w:cs="Arial"/>
          <w:lang w:val="es-CR"/>
        </w:rPr>
        <w:t>”</w:t>
      </w:r>
    </w:p>
    <w:p w14:paraId="4D07273F" w14:textId="77777777" w:rsidR="00887A0C" w:rsidRPr="00483E49" w:rsidRDefault="00887A0C" w:rsidP="00AF026D">
      <w:pPr>
        <w:spacing w:line="360" w:lineRule="auto"/>
        <w:ind w:firstLine="720"/>
        <w:jc w:val="both"/>
        <w:rPr>
          <w:rFonts w:ascii="Arial" w:hAnsi="Arial" w:cs="Arial"/>
          <w:lang w:val="es-CR"/>
        </w:rPr>
      </w:pPr>
    </w:p>
    <w:p w14:paraId="24E71F5D" w14:textId="4FFEF109" w:rsidR="00A34C53" w:rsidRDefault="00A34C53" w:rsidP="00040A66">
      <w:pPr>
        <w:spacing w:line="360" w:lineRule="auto"/>
        <w:jc w:val="both"/>
        <w:rPr>
          <w:rFonts w:ascii="Arial" w:hAnsi="Arial" w:cs="Arial"/>
          <w:lang w:val="es-CR"/>
        </w:rPr>
      </w:pPr>
      <w:r w:rsidRPr="00483E49">
        <w:rPr>
          <w:rFonts w:ascii="Arial" w:hAnsi="Arial" w:cs="Arial"/>
          <w:lang w:val="es-CR"/>
        </w:rPr>
        <w:t xml:space="preserve">Para </w:t>
      </w:r>
      <w:r w:rsidR="00CA5821">
        <w:rPr>
          <w:rFonts w:ascii="Arial" w:hAnsi="Arial" w:cs="Arial"/>
          <w:lang w:val="es-CR"/>
        </w:rPr>
        <w:t>realizar el proceso de</w:t>
      </w:r>
      <w:r w:rsidRPr="00483E49">
        <w:rPr>
          <w:rFonts w:ascii="Arial" w:hAnsi="Arial" w:cs="Arial"/>
          <w:lang w:val="es-CR"/>
        </w:rPr>
        <w:t xml:space="preserve"> acreditación de dos o más carreras de manera conjunta, el estudio prioritario para determinar </w:t>
      </w:r>
      <w:r w:rsidR="00CA5821">
        <w:rPr>
          <w:rFonts w:ascii="Arial" w:hAnsi="Arial" w:cs="Arial"/>
          <w:lang w:val="es-CR"/>
        </w:rPr>
        <w:t>su</w:t>
      </w:r>
      <w:r w:rsidRPr="00483E49">
        <w:rPr>
          <w:rFonts w:ascii="Arial" w:hAnsi="Arial" w:cs="Arial"/>
          <w:lang w:val="es-CR"/>
        </w:rPr>
        <w:t xml:space="preserve"> viabilidad</w:t>
      </w:r>
      <w:r w:rsidR="00CA5821">
        <w:rPr>
          <w:rFonts w:ascii="Arial" w:hAnsi="Arial" w:cs="Arial"/>
          <w:lang w:val="es-CR"/>
        </w:rPr>
        <w:t xml:space="preserve">, </w:t>
      </w:r>
      <w:r w:rsidR="008D462F">
        <w:rPr>
          <w:rFonts w:ascii="Arial" w:hAnsi="Arial" w:cs="Arial"/>
          <w:lang w:val="es-CR"/>
        </w:rPr>
        <w:t>debe enfocarse en</w:t>
      </w:r>
      <w:r w:rsidR="00CA5821">
        <w:rPr>
          <w:rFonts w:ascii="Arial" w:hAnsi="Arial" w:cs="Arial"/>
          <w:lang w:val="es-CR"/>
        </w:rPr>
        <w:t xml:space="preserve"> el análisis previo de </w:t>
      </w:r>
      <w:r w:rsidRPr="00483E49">
        <w:rPr>
          <w:rFonts w:ascii="Arial" w:hAnsi="Arial" w:cs="Arial"/>
          <w:lang w:val="es-CR"/>
        </w:rPr>
        <w:t xml:space="preserve">la afinidad estructural entre </w:t>
      </w:r>
      <w:r w:rsidR="00CA5821">
        <w:rPr>
          <w:rFonts w:ascii="Arial" w:hAnsi="Arial" w:cs="Arial"/>
          <w:lang w:val="es-CR"/>
        </w:rPr>
        <w:t>carreras</w:t>
      </w:r>
      <w:r w:rsidRPr="00483E49">
        <w:rPr>
          <w:rFonts w:ascii="Arial" w:hAnsi="Arial" w:cs="Arial"/>
          <w:lang w:val="es-CR"/>
        </w:rPr>
        <w:t xml:space="preserve">, </w:t>
      </w:r>
      <w:r w:rsidR="008D462F">
        <w:rPr>
          <w:rFonts w:ascii="Arial" w:hAnsi="Arial" w:cs="Arial"/>
          <w:lang w:val="es-CR"/>
        </w:rPr>
        <w:t xml:space="preserve">que permita identificar </w:t>
      </w:r>
      <w:r w:rsidRPr="00483E49">
        <w:rPr>
          <w:rFonts w:ascii="Arial" w:hAnsi="Arial" w:cs="Arial"/>
          <w:lang w:val="es-CR"/>
        </w:rPr>
        <w:t xml:space="preserve">los elementos comunes: </w:t>
      </w:r>
      <w:r w:rsidR="008D462F">
        <w:rPr>
          <w:rFonts w:ascii="Arial" w:hAnsi="Arial" w:cs="Arial"/>
          <w:lang w:val="es-CR"/>
        </w:rPr>
        <w:t>equipamiento y materiales, personal administrativo y académico</w:t>
      </w:r>
      <w:r w:rsidRPr="00483E49">
        <w:rPr>
          <w:rFonts w:ascii="Arial" w:hAnsi="Arial" w:cs="Arial"/>
          <w:lang w:val="es-CR"/>
        </w:rPr>
        <w:t xml:space="preserve">, infraestructura u otros que evidencien el uso compartido de insumos y recursos para luego comprobar que son </w:t>
      </w:r>
      <w:r w:rsidR="00F36A13">
        <w:rPr>
          <w:rFonts w:ascii="Arial" w:hAnsi="Arial" w:cs="Arial"/>
          <w:lang w:val="es-CR"/>
        </w:rPr>
        <w:t xml:space="preserve">de </w:t>
      </w:r>
      <w:r w:rsidRPr="00483E49">
        <w:rPr>
          <w:rFonts w:ascii="Arial" w:hAnsi="Arial" w:cs="Arial"/>
          <w:lang w:val="es-CR"/>
        </w:rPr>
        <w:t>calidad y que pueden ostentar la certificación.</w:t>
      </w:r>
    </w:p>
    <w:p w14:paraId="0D057B62" w14:textId="5D8F6D2B" w:rsidR="0014479F" w:rsidRDefault="0014479F" w:rsidP="00040A66">
      <w:pPr>
        <w:spacing w:line="360" w:lineRule="auto"/>
        <w:jc w:val="both"/>
        <w:rPr>
          <w:rFonts w:ascii="Arial" w:hAnsi="Arial" w:cs="Arial"/>
          <w:lang w:val="es-CR"/>
        </w:rPr>
      </w:pPr>
      <w:r>
        <w:rPr>
          <w:rFonts w:ascii="Arial" w:hAnsi="Arial" w:cs="Arial"/>
          <w:lang w:val="es-CR"/>
        </w:rPr>
        <w:lastRenderedPageBreak/>
        <w:t>Si bien</w:t>
      </w:r>
      <w:r w:rsidR="005B35B7">
        <w:rPr>
          <w:rFonts w:ascii="Arial" w:hAnsi="Arial" w:cs="Arial"/>
          <w:lang w:val="es-CR"/>
        </w:rPr>
        <w:t>,</w:t>
      </w:r>
      <w:r>
        <w:rPr>
          <w:rFonts w:ascii="Arial" w:hAnsi="Arial" w:cs="Arial"/>
          <w:lang w:val="es-CR"/>
        </w:rPr>
        <w:t xml:space="preserve"> el ente acreditador ofrece esta alternativa de acreditación de dos o más carreras en un mismo proceso</w:t>
      </w:r>
      <w:r w:rsidR="005B35B7">
        <w:rPr>
          <w:rFonts w:ascii="Arial" w:hAnsi="Arial" w:cs="Arial"/>
          <w:lang w:val="es-CR"/>
        </w:rPr>
        <w:t>,</w:t>
      </w:r>
      <w:r>
        <w:rPr>
          <w:rFonts w:ascii="Arial" w:hAnsi="Arial" w:cs="Arial"/>
          <w:lang w:val="es-CR"/>
        </w:rPr>
        <w:t xml:space="preserve"> denominado conglomerado con sus debidos </w:t>
      </w:r>
      <w:r w:rsidR="00766D28">
        <w:rPr>
          <w:rFonts w:ascii="Arial" w:hAnsi="Arial" w:cs="Arial"/>
          <w:lang w:val="es-CR"/>
        </w:rPr>
        <w:t>lineamientos</w:t>
      </w:r>
      <w:r>
        <w:rPr>
          <w:rFonts w:ascii="Arial" w:hAnsi="Arial" w:cs="Arial"/>
          <w:lang w:val="es-CR"/>
        </w:rPr>
        <w:t xml:space="preserve"> no facilita pautas metodológicas a seguir para el debido análisis previo de similitud entre las carreras.</w:t>
      </w:r>
    </w:p>
    <w:p w14:paraId="0C3FF778" w14:textId="77777777" w:rsidR="0014479F" w:rsidRDefault="0014479F" w:rsidP="00040A66">
      <w:pPr>
        <w:spacing w:line="360" w:lineRule="auto"/>
        <w:jc w:val="both"/>
        <w:rPr>
          <w:rFonts w:ascii="Arial" w:hAnsi="Arial" w:cs="Arial"/>
          <w:lang w:val="es-CR"/>
        </w:rPr>
      </w:pPr>
    </w:p>
    <w:p w14:paraId="4832A7E1" w14:textId="2FB5868C" w:rsidR="00385306" w:rsidRPr="00385306" w:rsidRDefault="0054405C" w:rsidP="00385306">
      <w:pPr>
        <w:spacing w:line="360" w:lineRule="auto"/>
        <w:jc w:val="both"/>
        <w:rPr>
          <w:rFonts w:ascii="Arial" w:eastAsia="Times New Roman" w:hAnsi="Arial" w:cs="Arial"/>
          <w:lang w:val="es-ES"/>
        </w:rPr>
      </w:pPr>
      <w:r>
        <w:rPr>
          <w:rFonts w:ascii="Arial" w:hAnsi="Arial" w:cs="Arial"/>
          <w:lang w:val="es-CR"/>
        </w:rPr>
        <w:t>Por tanto, e</w:t>
      </w:r>
      <w:r w:rsidR="008D462F">
        <w:rPr>
          <w:rFonts w:ascii="Arial" w:hAnsi="Arial" w:cs="Arial"/>
          <w:lang w:val="es-CR"/>
        </w:rPr>
        <w:t xml:space="preserve">l propósito de este artículo </w:t>
      </w:r>
      <w:r w:rsidR="00C401F0">
        <w:rPr>
          <w:rFonts w:ascii="Arial" w:hAnsi="Arial" w:cs="Arial"/>
          <w:lang w:val="es-CR"/>
        </w:rPr>
        <w:t>es</w:t>
      </w:r>
      <w:r>
        <w:rPr>
          <w:rFonts w:ascii="Arial" w:hAnsi="Arial" w:cs="Arial"/>
          <w:lang w:val="es-CR"/>
        </w:rPr>
        <w:t xml:space="preserve"> </w:t>
      </w:r>
      <w:r>
        <w:rPr>
          <w:rFonts w:ascii="Arial" w:hAnsi="Arial" w:cs="Arial"/>
          <w:lang w:val="es-ES"/>
        </w:rPr>
        <w:t>establecer una propuesta metodológica</w:t>
      </w:r>
      <w:r w:rsidRPr="00483E49">
        <w:rPr>
          <w:rFonts w:ascii="Arial" w:hAnsi="Arial" w:cs="Arial"/>
          <w:lang w:val="es-ES"/>
        </w:rPr>
        <w:t xml:space="preserve"> para el análisis </w:t>
      </w:r>
      <w:r>
        <w:rPr>
          <w:rFonts w:ascii="Arial" w:hAnsi="Arial" w:cs="Arial"/>
          <w:lang w:val="es-ES"/>
        </w:rPr>
        <w:t xml:space="preserve">de </w:t>
      </w:r>
      <w:r w:rsidRPr="00483E49">
        <w:rPr>
          <w:rFonts w:ascii="Arial" w:hAnsi="Arial" w:cs="Arial"/>
          <w:lang w:val="es-ES"/>
        </w:rPr>
        <w:t xml:space="preserve">similitud </w:t>
      </w:r>
      <w:r>
        <w:rPr>
          <w:rFonts w:ascii="Arial" w:hAnsi="Arial" w:cs="Arial"/>
          <w:lang w:val="es-ES"/>
        </w:rPr>
        <w:t>entre</w:t>
      </w:r>
      <w:r w:rsidRPr="00483E49">
        <w:rPr>
          <w:rFonts w:ascii="Arial" w:hAnsi="Arial" w:cs="Arial"/>
          <w:lang w:val="es-ES"/>
        </w:rPr>
        <w:t xml:space="preserve"> </w:t>
      </w:r>
      <w:r w:rsidRPr="00483E49">
        <w:rPr>
          <w:rFonts w:ascii="Arial" w:eastAsia="Times New Roman" w:hAnsi="Arial" w:cs="Arial"/>
          <w:lang w:val="es-ES"/>
        </w:rPr>
        <w:t>carrera</w:t>
      </w:r>
      <w:r>
        <w:rPr>
          <w:rFonts w:ascii="Arial" w:eastAsia="Times New Roman" w:hAnsi="Arial" w:cs="Arial"/>
          <w:lang w:val="es-ES"/>
        </w:rPr>
        <w:t>s</w:t>
      </w:r>
      <w:r w:rsidRPr="00483E49">
        <w:rPr>
          <w:rFonts w:ascii="Arial" w:eastAsia="Times New Roman" w:hAnsi="Arial" w:cs="Arial"/>
          <w:lang w:val="es-ES"/>
        </w:rPr>
        <w:t xml:space="preserve"> </w:t>
      </w:r>
      <w:r>
        <w:rPr>
          <w:rFonts w:ascii="Arial" w:eastAsia="Times New Roman" w:hAnsi="Arial" w:cs="Arial"/>
          <w:lang w:val="es-ES"/>
        </w:rPr>
        <w:t>de grado que involucren una o más</w:t>
      </w:r>
      <w:r w:rsidRPr="00483E49">
        <w:rPr>
          <w:rFonts w:ascii="Arial" w:eastAsia="Times New Roman" w:hAnsi="Arial" w:cs="Arial"/>
          <w:lang w:val="es-ES"/>
        </w:rPr>
        <w:t xml:space="preserve"> </w:t>
      </w:r>
      <w:r w:rsidR="0017551A">
        <w:rPr>
          <w:rFonts w:ascii="Arial" w:eastAsia="Times New Roman" w:hAnsi="Arial" w:cs="Arial"/>
          <w:lang w:val="es-ES"/>
        </w:rPr>
        <w:t>u</w:t>
      </w:r>
      <w:r w:rsidRPr="00483E49">
        <w:rPr>
          <w:rFonts w:ascii="Arial" w:eastAsia="Times New Roman" w:hAnsi="Arial" w:cs="Arial"/>
          <w:lang w:val="es-ES"/>
        </w:rPr>
        <w:t xml:space="preserve">nidades </w:t>
      </w:r>
      <w:r w:rsidR="0017551A">
        <w:rPr>
          <w:rFonts w:ascii="Arial" w:eastAsia="Times New Roman" w:hAnsi="Arial" w:cs="Arial"/>
          <w:lang w:val="es-ES"/>
        </w:rPr>
        <w:t>a</w:t>
      </w:r>
      <w:r w:rsidRPr="00483E49">
        <w:rPr>
          <w:rFonts w:ascii="Arial" w:eastAsia="Times New Roman" w:hAnsi="Arial" w:cs="Arial"/>
          <w:lang w:val="es-ES"/>
        </w:rPr>
        <w:t>cadémicas</w:t>
      </w:r>
      <w:r w:rsidR="005C3E15">
        <w:rPr>
          <w:rFonts w:ascii="Arial" w:eastAsia="Times New Roman" w:hAnsi="Arial" w:cs="Arial"/>
          <w:lang w:val="es-ES"/>
        </w:rPr>
        <w:t xml:space="preserve">, producto </w:t>
      </w:r>
      <w:r w:rsidR="00CC5F8A">
        <w:rPr>
          <w:rFonts w:ascii="Arial" w:eastAsia="Times New Roman" w:hAnsi="Arial" w:cs="Arial"/>
          <w:lang w:val="es-ES"/>
        </w:rPr>
        <w:t>de la experiencia al</w:t>
      </w:r>
      <w:r w:rsidR="005C3E15">
        <w:rPr>
          <w:rFonts w:ascii="Arial" w:eastAsia="Times New Roman" w:hAnsi="Arial" w:cs="Arial"/>
          <w:lang w:val="es-ES"/>
        </w:rPr>
        <w:t xml:space="preserve"> acreditar</w:t>
      </w:r>
      <w:r w:rsidR="00A16455">
        <w:rPr>
          <w:rFonts w:ascii="Arial" w:eastAsia="Times New Roman" w:hAnsi="Arial" w:cs="Arial"/>
          <w:lang w:val="es-ES"/>
        </w:rPr>
        <w:t xml:space="preserve"> por </w:t>
      </w:r>
      <w:r w:rsidR="00382D16">
        <w:rPr>
          <w:rFonts w:ascii="Arial" w:eastAsia="Times New Roman" w:hAnsi="Arial" w:cs="Arial"/>
          <w:lang w:val="es-ES"/>
        </w:rPr>
        <w:t>c</w:t>
      </w:r>
      <w:r w:rsidR="00A16455">
        <w:rPr>
          <w:rFonts w:ascii="Arial" w:eastAsia="Times New Roman" w:hAnsi="Arial" w:cs="Arial"/>
          <w:lang w:val="es-ES"/>
        </w:rPr>
        <w:t>on</w:t>
      </w:r>
      <w:r w:rsidR="005C3E15">
        <w:rPr>
          <w:rFonts w:ascii="Arial" w:eastAsia="Times New Roman" w:hAnsi="Arial" w:cs="Arial"/>
          <w:lang w:val="es-ES"/>
        </w:rPr>
        <w:t>glomerado las carreras</w:t>
      </w:r>
      <w:r w:rsidR="00382D16">
        <w:rPr>
          <w:rFonts w:ascii="Arial" w:eastAsia="Times New Roman" w:hAnsi="Arial" w:cs="Arial"/>
          <w:lang w:val="es-ES"/>
        </w:rPr>
        <w:t xml:space="preserve"> de</w:t>
      </w:r>
      <w:r w:rsidR="005C3E15">
        <w:rPr>
          <w:rFonts w:ascii="Arial" w:eastAsia="Times New Roman" w:hAnsi="Arial" w:cs="Arial"/>
          <w:lang w:val="es-ES"/>
        </w:rPr>
        <w:t xml:space="preserve"> Bachillerato en la Enseñanza de la Educación Física, Deporte y Recreación</w:t>
      </w:r>
      <w:r w:rsidR="00314B85">
        <w:rPr>
          <w:rFonts w:ascii="Arial" w:eastAsia="Times New Roman" w:hAnsi="Arial" w:cs="Arial"/>
          <w:lang w:val="es-ES"/>
        </w:rPr>
        <w:t xml:space="preserve"> (BEEFDR)</w:t>
      </w:r>
      <w:r w:rsidR="005C3E15">
        <w:rPr>
          <w:rFonts w:ascii="Arial" w:eastAsia="Times New Roman" w:hAnsi="Arial" w:cs="Arial"/>
          <w:lang w:val="es-ES"/>
        </w:rPr>
        <w:t xml:space="preserve"> y Bachillerato en la Promoción de la Salud Física</w:t>
      </w:r>
      <w:r w:rsidR="00314B85">
        <w:rPr>
          <w:rFonts w:ascii="Arial" w:eastAsia="Times New Roman" w:hAnsi="Arial" w:cs="Arial"/>
          <w:lang w:val="es-ES"/>
        </w:rPr>
        <w:t xml:space="preserve"> (BPSF)</w:t>
      </w:r>
      <w:r w:rsidR="005C3E15">
        <w:rPr>
          <w:rFonts w:ascii="Arial" w:eastAsia="Times New Roman" w:hAnsi="Arial" w:cs="Arial"/>
          <w:lang w:val="es-ES"/>
        </w:rPr>
        <w:t xml:space="preserve">, de la </w:t>
      </w:r>
      <w:r w:rsidR="00C401F0">
        <w:rPr>
          <w:rFonts w:ascii="Arial" w:eastAsia="Times New Roman" w:hAnsi="Arial" w:cs="Arial"/>
          <w:lang w:val="es-ES"/>
        </w:rPr>
        <w:t>Escuela de Ciencias del Movimiento Humano (CIMEHCAVI), de la Universidad Nacional (UNA)</w:t>
      </w:r>
      <w:r w:rsidR="005C3E15">
        <w:rPr>
          <w:rFonts w:ascii="Arial" w:eastAsia="Times New Roman" w:hAnsi="Arial" w:cs="Arial"/>
          <w:lang w:val="es-ES"/>
        </w:rPr>
        <w:t>.</w:t>
      </w:r>
      <w:r w:rsidR="00C401F0">
        <w:rPr>
          <w:rFonts w:ascii="Arial" w:hAnsi="Arial" w:cs="Arial"/>
          <w:lang w:val="es-ES"/>
        </w:rPr>
        <w:t xml:space="preserve"> Además, </w:t>
      </w:r>
      <w:r w:rsidR="00382D16">
        <w:rPr>
          <w:rFonts w:ascii="Arial" w:hAnsi="Arial" w:cs="Arial"/>
          <w:lang w:val="es-ES"/>
        </w:rPr>
        <w:t xml:space="preserve">se busca </w:t>
      </w:r>
      <w:r w:rsidR="00385306" w:rsidRPr="003902E1">
        <w:rPr>
          <w:rFonts w:ascii="Arial" w:hAnsi="Arial" w:cs="Arial"/>
          <w:lang w:val="es-CR"/>
        </w:rPr>
        <w:t>exponer a otras unidades académicas</w:t>
      </w:r>
      <w:r w:rsidR="00382D16">
        <w:rPr>
          <w:rFonts w:ascii="Arial" w:hAnsi="Arial" w:cs="Arial"/>
          <w:lang w:val="es-CR"/>
        </w:rPr>
        <w:t>,</w:t>
      </w:r>
      <w:r w:rsidR="00385306" w:rsidRPr="003902E1">
        <w:rPr>
          <w:rFonts w:ascii="Arial" w:hAnsi="Arial" w:cs="Arial"/>
          <w:lang w:val="es-CR"/>
        </w:rPr>
        <w:t xml:space="preserve"> interesadas en procesos similares</w:t>
      </w:r>
      <w:r w:rsidR="00382D16">
        <w:rPr>
          <w:rFonts w:ascii="Arial" w:hAnsi="Arial" w:cs="Arial"/>
          <w:lang w:val="es-CR"/>
        </w:rPr>
        <w:t>,</w:t>
      </w:r>
      <w:r w:rsidR="00C6254C">
        <w:rPr>
          <w:rFonts w:ascii="Arial" w:hAnsi="Arial" w:cs="Arial"/>
          <w:lang w:val="es-CR"/>
        </w:rPr>
        <w:t xml:space="preserve"> </w:t>
      </w:r>
      <w:r w:rsidR="00385306" w:rsidRPr="003902E1">
        <w:rPr>
          <w:rFonts w:ascii="Arial" w:hAnsi="Arial" w:cs="Arial"/>
          <w:lang w:val="es-CR"/>
        </w:rPr>
        <w:t xml:space="preserve">las formas en que podrían hacerlo. Lo que este </w:t>
      </w:r>
      <w:r w:rsidR="00385306" w:rsidRPr="00483E49">
        <w:rPr>
          <w:rFonts w:ascii="Arial" w:hAnsi="Arial" w:cs="Arial"/>
          <w:lang w:val="es-ES"/>
        </w:rPr>
        <w:t xml:space="preserve">artículo describe es únicamente la metodología utilizada para el análisis de afinidad de las carreras involucradas. </w:t>
      </w:r>
    </w:p>
    <w:p w14:paraId="6650A525" w14:textId="4E5BFE79" w:rsidR="00887A0C" w:rsidRDefault="00887A0C" w:rsidP="00AF026D">
      <w:pPr>
        <w:spacing w:line="360" w:lineRule="auto"/>
        <w:jc w:val="both"/>
        <w:rPr>
          <w:rFonts w:ascii="Arial" w:hAnsi="Arial" w:cs="Arial"/>
          <w:lang w:val="es-CR"/>
        </w:rPr>
      </w:pPr>
    </w:p>
    <w:p w14:paraId="52B64814" w14:textId="278921E5" w:rsidR="00A34C53" w:rsidRDefault="00A34C53" w:rsidP="00AF026D">
      <w:pPr>
        <w:spacing w:line="360" w:lineRule="auto"/>
        <w:jc w:val="both"/>
        <w:rPr>
          <w:rFonts w:ascii="Arial" w:hAnsi="Arial" w:cs="Arial"/>
          <w:b/>
          <w:lang w:val="es-CR"/>
        </w:rPr>
      </w:pPr>
      <w:r w:rsidRPr="00483E49">
        <w:rPr>
          <w:rFonts w:ascii="Arial" w:hAnsi="Arial" w:cs="Arial"/>
          <w:b/>
          <w:lang w:val="es-CR"/>
        </w:rPr>
        <w:t>Antecedentes</w:t>
      </w:r>
    </w:p>
    <w:p w14:paraId="6574AE39" w14:textId="77777777" w:rsidR="002B2296" w:rsidRDefault="002B2296" w:rsidP="00040A66">
      <w:pPr>
        <w:spacing w:line="360" w:lineRule="auto"/>
        <w:jc w:val="both"/>
        <w:rPr>
          <w:rFonts w:ascii="Arial" w:hAnsi="Arial" w:cs="Arial"/>
          <w:lang w:val="es-CR"/>
        </w:rPr>
      </w:pPr>
    </w:p>
    <w:p w14:paraId="35BC4780" w14:textId="4FC07370" w:rsidR="00C401F0" w:rsidRDefault="002B2296" w:rsidP="00BF282F">
      <w:pPr>
        <w:spacing w:line="360" w:lineRule="auto"/>
        <w:jc w:val="both"/>
        <w:rPr>
          <w:rFonts w:ascii="Arial" w:hAnsi="Arial" w:cs="Arial"/>
          <w:lang w:val="es-CR"/>
        </w:rPr>
      </w:pPr>
      <w:r>
        <w:rPr>
          <w:rFonts w:ascii="Arial" w:hAnsi="Arial" w:cs="Arial"/>
          <w:lang w:val="es-CR"/>
        </w:rPr>
        <w:t>L</w:t>
      </w:r>
      <w:r w:rsidR="00E6022F">
        <w:rPr>
          <w:rFonts w:ascii="Arial" w:hAnsi="Arial" w:cs="Arial"/>
          <w:lang w:val="es-CR"/>
        </w:rPr>
        <w:t xml:space="preserve">a Universidad </w:t>
      </w:r>
      <w:r w:rsidR="00C401F0">
        <w:rPr>
          <w:rFonts w:ascii="Arial" w:hAnsi="Arial" w:cs="Arial"/>
          <w:lang w:val="es-CR"/>
        </w:rPr>
        <w:t>Nacional</w:t>
      </w:r>
      <w:r w:rsidR="00E6022F">
        <w:rPr>
          <w:rFonts w:ascii="Arial" w:hAnsi="Arial" w:cs="Arial"/>
          <w:lang w:val="es-CR"/>
        </w:rPr>
        <w:t xml:space="preserve"> desde </w:t>
      </w:r>
      <w:r w:rsidR="00C401F0">
        <w:rPr>
          <w:rFonts w:ascii="Arial" w:hAnsi="Arial" w:cs="Arial"/>
          <w:lang w:val="es-CR"/>
        </w:rPr>
        <w:t>el año 2002</w:t>
      </w:r>
      <w:r w:rsidR="00BF282F">
        <w:rPr>
          <w:rFonts w:ascii="Arial" w:hAnsi="Arial" w:cs="Arial"/>
          <w:lang w:val="es-CR"/>
        </w:rPr>
        <w:t xml:space="preserve"> declaró los procesos de autoevaluación, acreditación y mejoramiento de interés institucional (Consejo Académico, UNA, 2002)</w:t>
      </w:r>
      <w:r w:rsidR="002D0D14">
        <w:rPr>
          <w:rFonts w:ascii="Arial" w:hAnsi="Arial" w:cs="Arial"/>
          <w:lang w:val="es-CR"/>
        </w:rPr>
        <w:t>,</w:t>
      </w:r>
      <w:r w:rsidR="00C401F0">
        <w:rPr>
          <w:rFonts w:ascii="Arial" w:hAnsi="Arial" w:cs="Arial"/>
          <w:lang w:val="es-CR"/>
        </w:rPr>
        <w:t xml:space="preserve"> y para ello estableció políticas institucionales que prom</w:t>
      </w:r>
      <w:r w:rsidR="002D0D14">
        <w:rPr>
          <w:rFonts w:ascii="Arial" w:hAnsi="Arial" w:cs="Arial"/>
          <w:lang w:val="es-CR"/>
        </w:rPr>
        <w:t>ueven</w:t>
      </w:r>
      <w:r w:rsidR="00C401F0">
        <w:rPr>
          <w:rFonts w:ascii="Arial" w:hAnsi="Arial" w:cs="Arial"/>
          <w:lang w:val="es-CR"/>
        </w:rPr>
        <w:t xml:space="preserve"> estos procesos en favor de la calidad y la excelencia académica</w:t>
      </w:r>
      <w:r w:rsidR="00BF282F">
        <w:rPr>
          <w:rFonts w:ascii="Arial" w:hAnsi="Arial" w:cs="Arial"/>
          <w:lang w:val="es-CR"/>
        </w:rPr>
        <w:t>.</w:t>
      </w:r>
      <w:r w:rsidR="00C401F0">
        <w:rPr>
          <w:rFonts w:ascii="Arial" w:hAnsi="Arial" w:cs="Arial"/>
          <w:lang w:val="es-CR"/>
        </w:rPr>
        <w:t xml:space="preserve"> A partir de ese momento</w:t>
      </w:r>
      <w:r w:rsidR="002D0D14">
        <w:rPr>
          <w:rFonts w:ascii="Arial" w:hAnsi="Arial" w:cs="Arial"/>
          <w:lang w:val="es-CR"/>
        </w:rPr>
        <w:t>,</w:t>
      </w:r>
      <w:r w:rsidR="00C401F0">
        <w:rPr>
          <w:rFonts w:ascii="Arial" w:hAnsi="Arial" w:cs="Arial"/>
          <w:lang w:val="es-CR"/>
        </w:rPr>
        <w:t xml:space="preserve"> la UNA ha realizado procesos de autoevaluación con fines de mejoramiento interno a la institución o con fines de acreditación por parte del SINAES y de otras agencias acreditadoras</w:t>
      </w:r>
      <w:r w:rsidR="002D0D14">
        <w:rPr>
          <w:rFonts w:ascii="Arial" w:hAnsi="Arial" w:cs="Arial"/>
          <w:lang w:val="es-CR"/>
        </w:rPr>
        <w:t>,</w:t>
      </w:r>
      <w:r w:rsidR="00C401F0">
        <w:rPr>
          <w:rFonts w:ascii="Arial" w:hAnsi="Arial" w:cs="Arial"/>
          <w:lang w:val="es-CR"/>
        </w:rPr>
        <w:t xml:space="preserve"> como lo es la Agencia Centroamericana de Acreditación de Posgrados (ACAP). </w:t>
      </w:r>
    </w:p>
    <w:p w14:paraId="013CBE3D" w14:textId="77777777" w:rsidR="00740E9A" w:rsidRDefault="00740E9A" w:rsidP="00BF282F">
      <w:pPr>
        <w:spacing w:line="360" w:lineRule="auto"/>
        <w:jc w:val="both"/>
        <w:rPr>
          <w:rFonts w:ascii="Arial" w:hAnsi="Arial" w:cs="Arial"/>
          <w:lang w:val="es-CR"/>
        </w:rPr>
      </w:pPr>
    </w:p>
    <w:p w14:paraId="3C85B304" w14:textId="45469A9F" w:rsidR="00E1067E" w:rsidRDefault="00740E9A" w:rsidP="00BF282F">
      <w:pPr>
        <w:spacing w:line="360" w:lineRule="auto"/>
        <w:jc w:val="both"/>
        <w:rPr>
          <w:rFonts w:ascii="Arial" w:hAnsi="Arial" w:cs="Arial"/>
          <w:lang w:val="es-CR"/>
        </w:rPr>
      </w:pPr>
      <w:r>
        <w:rPr>
          <w:rFonts w:ascii="Arial" w:hAnsi="Arial" w:cs="Arial"/>
          <w:lang w:val="es-CR"/>
        </w:rPr>
        <w:lastRenderedPageBreak/>
        <w:t>A su vez</w:t>
      </w:r>
      <w:r w:rsidR="002D0D14">
        <w:rPr>
          <w:rFonts w:ascii="Arial" w:hAnsi="Arial" w:cs="Arial"/>
          <w:lang w:val="es-CR"/>
        </w:rPr>
        <w:t>,</w:t>
      </w:r>
      <w:r>
        <w:rPr>
          <w:rFonts w:ascii="Arial" w:hAnsi="Arial" w:cs="Arial"/>
          <w:lang w:val="es-CR"/>
        </w:rPr>
        <w:t xml:space="preserve"> los procesos de autoevaluación en la UNA están fundamentados en los principios, valores y fines establecidos</w:t>
      </w:r>
      <w:r w:rsidR="00BF282F">
        <w:rPr>
          <w:rFonts w:ascii="Arial" w:hAnsi="Arial" w:cs="Arial"/>
          <w:lang w:val="es-CR"/>
        </w:rPr>
        <w:t xml:space="preserve"> en el</w:t>
      </w:r>
      <w:r w:rsidR="00E6022F">
        <w:rPr>
          <w:rFonts w:ascii="Arial" w:hAnsi="Arial" w:cs="Arial"/>
          <w:lang w:val="es-CR"/>
        </w:rPr>
        <w:t xml:space="preserve"> Estatuto Orgá</w:t>
      </w:r>
      <w:r w:rsidR="00BF282F">
        <w:rPr>
          <w:rFonts w:ascii="Arial" w:hAnsi="Arial" w:cs="Arial"/>
          <w:lang w:val="es-CR"/>
        </w:rPr>
        <w:t xml:space="preserve">nico </w:t>
      </w:r>
      <w:r>
        <w:rPr>
          <w:rFonts w:ascii="Arial" w:hAnsi="Arial" w:cs="Arial"/>
          <w:lang w:val="es-CR"/>
        </w:rPr>
        <w:t>de la institución entre los que desatacan l</w:t>
      </w:r>
      <w:r w:rsidR="00BF282F">
        <w:rPr>
          <w:rFonts w:ascii="Arial" w:hAnsi="Arial" w:cs="Arial"/>
          <w:lang w:val="es-CR"/>
        </w:rPr>
        <w:t xml:space="preserve">a </w:t>
      </w:r>
      <w:r>
        <w:rPr>
          <w:rFonts w:ascii="Arial" w:hAnsi="Arial" w:cs="Arial"/>
          <w:lang w:val="es-CR"/>
        </w:rPr>
        <w:t xml:space="preserve">transparencia, probidad, </w:t>
      </w:r>
      <w:r w:rsidR="00BF282F">
        <w:rPr>
          <w:rFonts w:ascii="Arial" w:hAnsi="Arial" w:cs="Arial"/>
          <w:lang w:val="es-CR"/>
        </w:rPr>
        <w:t>excelencia</w:t>
      </w:r>
      <w:r>
        <w:rPr>
          <w:rFonts w:ascii="Arial" w:hAnsi="Arial" w:cs="Arial"/>
          <w:lang w:val="es-CR"/>
        </w:rPr>
        <w:t xml:space="preserve">, compromiso social, participación democrática e identidad y compromiso, </w:t>
      </w:r>
      <w:r w:rsidR="002B2296">
        <w:rPr>
          <w:rFonts w:ascii="Arial" w:hAnsi="Arial" w:cs="Arial"/>
          <w:lang w:val="es-CR"/>
        </w:rPr>
        <w:t>que sustentan su quehacer universitari</w:t>
      </w:r>
      <w:r w:rsidR="00BF282F">
        <w:rPr>
          <w:rFonts w:ascii="Arial" w:hAnsi="Arial" w:cs="Arial"/>
          <w:lang w:val="es-CR"/>
        </w:rPr>
        <w:t>o (Universidad Nacional, 2015)</w:t>
      </w:r>
      <w:r w:rsidR="00E6022F">
        <w:rPr>
          <w:rFonts w:ascii="Arial" w:hAnsi="Arial" w:cs="Arial"/>
          <w:lang w:val="es-CR"/>
        </w:rPr>
        <w:t xml:space="preserve">. </w:t>
      </w:r>
      <w:r w:rsidR="00BF282F">
        <w:rPr>
          <w:rFonts w:ascii="Arial" w:hAnsi="Arial" w:cs="Arial"/>
          <w:lang w:val="es-CR"/>
        </w:rPr>
        <w:t>Asimismo, d</w:t>
      </w:r>
      <w:r w:rsidR="000D341B">
        <w:rPr>
          <w:rFonts w:ascii="Arial" w:hAnsi="Arial" w:cs="Arial"/>
          <w:lang w:val="es-CR"/>
        </w:rPr>
        <w:t xml:space="preserve">esde </w:t>
      </w:r>
      <w:r w:rsidR="00BF282F">
        <w:rPr>
          <w:rFonts w:ascii="Arial" w:hAnsi="Arial" w:cs="Arial"/>
          <w:lang w:val="es-CR"/>
        </w:rPr>
        <w:t xml:space="preserve">la </w:t>
      </w:r>
      <w:r>
        <w:rPr>
          <w:rFonts w:ascii="Arial" w:hAnsi="Arial" w:cs="Arial"/>
          <w:lang w:val="es-CR"/>
        </w:rPr>
        <w:t>Vicerrectoría de Docencia se ha</w:t>
      </w:r>
      <w:r w:rsidR="000D341B">
        <w:rPr>
          <w:rFonts w:ascii="Arial" w:hAnsi="Arial" w:cs="Arial"/>
          <w:lang w:val="es-CR"/>
        </w:rPr>
        <w:t xml:space="preserve"> brindado asesoramiento en los diferentes procesos de autoevaluación a nivel institucional</w:t>
      </w:r>
      <w:r>
        <w:rPr>
          <w:rFonts w:ascii="Arial" w:hAnsi="Arial" w:cs="Arial"/>
          <w:lang w:val="es-CR"/>
        </w:rPr>
        <w:t xml:space="preserve"> y se articulan esfuerzos institucionales para el mejoramiento de todas las instancias universitarias.</w:t>
      </w:r>
    </w:p>
    <w:p w14:paraId="797B1D4C" w14:textId="77777777" w:rsidR="00F06CA9" w:rsidRDefault="00F06CA9" w:rsidP="00BF282F">
      <w:pPr>
        <w:spacing w:line="360" w:lineRule="auto"/>
        <w:jc w:val="both"/>
        <w:rPr>
          <w:rFonts w:ascii="Arial" w:hAnsi="Arial" w:cs="Arial"/>
          <w:lang w:val="es-CR"/>
        </w:rPr>
      </w:pPr>
    </w:p>
    <w:p w14:paraId="4FC8C9C8" w14:textId="543FCE10" w:rsidR="000A4493" w:rsidRDefault="000A4493" w:rsidP="00BF282F">
      <w:pPr>
        <w:spacing w:line="360" w:lineRule="auto"/>
        <w:jc w:val="both"/>
        <w:rPr>
          <w:rFonts w:ascii="Arial" w:hAnsi="Arial" w:cs="Arial"/>
          <w:lang w:val="es-CR"/>
        </w:rPr>
      </w:pPr>
      <w:r>
        <w:rPr>
          <w:rFonts w:ascii="Arial" w:hAnsi="Arial" w:cs="Arial"/>
          <w:lang w:val="es-CR"/>
        </w:rPr>
        <w:t>Producto de los procesos de acreditación en la UNA, la cultura de mejoramiento y calidad se ha instaurado de manera permanente en las carreras que ostentan la acreditación</w:t>
      </w:r>
      <w:r w:rsidR="002D0D14">
        <w:rPr>
          <w:rFonts w:ascii="Arial" w:hAnsi="Arial" w:cs="Arial"/>
          <w:lang w:val="es-CR"/>
        </w:rPr>
        <w:t>,</w:t>
      </w:r>
      <w:r>
        <w:rPr>
          <w:rFonts w:ascii="Arial" w:hAnsi="Arial" w:cs="Arial"/>
          <w:lang w:val="es-CR"/>
        </w:rPr>
        <w:t xml:space="preserve"> y como efecto colateral, en todas las instancias universitarias que brindan apoyo y asistencia en la gestión curricular de las carreras, de esta forma</w:t>
      </w:r>
      <w:r w:rsidR="002D0D14">
        <w:rPr>
          <w:rFonts w:ascii="Arial" w:hAnsi="Arial" w:cs="Arial"/>
          <w:lang w:val="es-CR"/>
        </w:rPr>
        <w:t>,</w:t>
      </w:r>
      <w:r>
        <w:rPr>
          <w:rFonts w:ascii="Arial" w:hAnsi="Arial" w:cs="Arial"/>
          <w:lang w:val="es-CR"/>
        </w:rPr>
        <w:t xml:space="preserve"> la calidad y la excelencia se convierten en aspectos prioritarios del accionar institucional.</w:t>
      </w:r>
    </w:p>
    <w:p w14:paraId="6024E6E6" w14:textId="55DF79F3" w:rsidR="000A4493" w:rsidRDefault="000A4493" w:rsidP="00BF282F">
      <w:pPr>
        <w:spacing w:line="360" w:lineRule="auto"/>
        <w:jc w:val="both"/>
        <w:rPr>
          <w:rFonts w:ascii="Arial" w:hAnsi="Arial" w:cs="Arial"/>
          <w:lang w:val="es-CR"/>
        </w:rPr>
      </w:pPr>
    </w:p>
    <w:p w14:paraId="79563E5C" w14:textId="110EFDFD" w:rsidR="000A4493" w:rsidRDefault="002D0D14" w:rsidP="00BF282F">
      <w:pPr>
        <w:spacing w:line="360" w:lineRule="auto"/>
        <w:jc w:val="both"/>
        <w:rPr>
          <w:rFonts w:ascii="Arial" w:hAnsi="Arial" w:cs="Arial"/>
          <w:lang w:val="es-CR"/>
        </w:rPr>
      </w:pPr>
      <w:r>
        <w:rPr>
          <w:rFonts w:ascii="Arial" w:hAnsi="Arial" w:cs="Arial"/>
          <w:lang w:val="es-CR"/>
        </w:rPr>
        <w:t>L</w:t>
      </w:r>
      <w:r w:rsidR="000A4493">
        <w:rPr>
          <w:rFonts w:ascii="Arial" w:hAnsi="Arial" w:cs="Arial"/>
          <w:lang w:val="es-CR"/>
        </w:rPr>
        <w:t>os procesos de gestión de la información, la evaluación y el seguimiento</w:t>
      </w:r>
      <w:r w:rsidR="00153F8E">
        <w:rPr>
          <w:rFonts w:ascii="Arial" w:hAnsi="Arial" w:cs="Arial"/>
          <w:lang w:val="es-CR"/>
        </w:rPr>
        <w:t xml:space="preserve"> </w:t>
      </w:r>
      <w:r w:rsidR="00314B85">
        <w:rPr>
          <w:rFonts w:ascii="Arial" w:hAnsi="Arial" w:cs="Arial"/>
          <w:lang w:val="es-CR"/>
        </w:rPr>
        <w:t>constantes,</w:t>
      </w:r>
      <w:r w:rsidR="00153F8E">
        <w:rPr>
          <w:rFonts w:ascii="Arial" w:hAnsi="Arial" w:cs="Arial"/>
          <w:lang w:val="es-CR"/>
        </w:rPr>
        <w:t xml:space="preserve"> así como las estrategias de articulación a lo interno de la institución se han reforzado</w:t>
      </w:r>
      <w:r>
        <w:rPr>
          <w:rFonts w:ascii="Arial" w:hAnsi="Arial" w:cs="Arial"/>
          <w:lang w:val="es-CR"/>
        </w:rPr>
        <w:t>, por</w:t>
      </w:r>
      <w:r w:rsidR="00153F8E">
        <w:rPr>
          <w:rFonts w:ascii="Arial" w:hAnsi="Arial" w:cs="Arial"/>
          <w:lang w:val="es-CR"/>
        </w:rPr>
        <w:t xml:space="preserve"> motivo de la cantidad de carreras y de unidades académicas que han vivenciado la acreditación, esto les ha permitido conocer de la gestión universitaria y visualizar el quehacer académico con impacto social e institucional. </w:t>
      </w:r>
    </w:p>
    <w:p w14:paraId="35FDCFC0" w14:textId="77777777" w:rsidR="00153F8E" w:rsidRDefault="00153F8E" w:rsidP="00BF282F">
      <w:pPr>
        <w:spacing w:line="360" w:lineRule="auto"/>
        <w:jc w:val="both"/>
        <w:rPr>
          <w:rFonts w:ascii="Arial" w:hAnsi="Arial" w:cs="Arial"/>
          <w:lang w:val="es-CR"/>
        </w:rPr>
      </w:pPr>
    </w:p>
    <w:p w14:paraId="6517CCBE" w14:textId="22ADF82B" w:rsidR="00153F8E" w:rsidRPr="00153F8E" w:rsidRDefault="00153F8E" w:rsidP="00153F8E">
      <w:pPr>
        <w:spacing w:line="360" w:lineRule="auto"/>
        <w:jc w:val="both"/>
        <w:rPr>
          <w:rFonts w:ascii="Arial" w:hAnsi="Arial" w:cs="Arial"/>
          <w:lang w:val="es-CR"/>
        </w:rPr>
      </w:pPr>
      <w:r>
        <w:rPr>
          <w:rFonts w:ascii="Arial" w:hAnsi="Arial" w:cs="Arial"/>
          <w:lang w:val="es-CR"/>
        </w:rPr>
        <w:t xml:space="preserve">Actualmente, la UNA </w:t>
      </w:r>
      <w:r w:rsidR="001C3F5F">
        <w:rPr>
          <w:rFonts w:ascii="Arial" w:hAnsi="Arial" w:cs="Arial"/>
          <w:lang w:val="es-CR"/>
        </w:rPr>
        <w:t xml:space="preserve">ha institucionalizado los procesos de autoevaluación, mejora y acreditación y </w:t>
      </w:r>
      <w:r>
        <w:rPr>
          <w:rFonts w:ascii="Arial" w:hAnsi="Arial" w:cs="Arial"/>
          <w:lang w:val="es-CR"/>
        </w:rPr>
        <w:t xml:space="preserve">como parte de su planificación institucional </w:t>
      </w:r>
      <w:r w:rsidR="001C3F5F">
        <w:rPr>
          <w:rFonts w:ascii="Arial" w:hAnsi="Arial" w:cs="Arial"/>
          <w:lang w:val="es-CR"/>
        </w:rPr>
        <w:t xml:space="preserve">ha establecido, en su Plan de Mediano Plazo Institucional 2017-2021, objetivos y metas que promueven la gestión universitaria de excelencia al servicio de la realización de la acción sustantiva y la implementación de un sistema de calidad institucional, esto evidencia el compromiso de la </w:t>
      </w:r>
      <w:r w:rsidR="001C3F5F">
        <w:rPr>
          <w:rFonts w:ascii="Arial" w:hAnsi="Arial" w:cs="Arial"/>
          <w:lang w:val="es-CR"/>
        </w:rPr>
        <w:lastRenderedPageBreak/>
        <w:t xml:space="preserve">institución por la acreditación y la posibilidad de generar los procesos en apego a los objetivos propuestos desde una visión integral y no solo de una carrera o </w:t>
      </w:r>
      <w:r w:rsidR="0017551A">
        <w:rPr>
          <w:rFonts w:ascii="Arial" w:hAnsi="Arial" w:cs="Arial"/>
          <w:lang w:val="es-CR"/>
        </w:rPr>
        <w:t>U</w:t>
      </w:r>
      <w:r w:rsidR="001C3F5F">
        <w:rPr>
          <w:rFonts w:ascii="Arial" w:hAnsi="Arial" w:cs="Arial"/>
          <w:lang w:val="es-CR"/>
        </w:rPr>
        <w:t>nidad académica.</w:t>
      </w:r>
    </w:p>
    <w:p w14:paraId="55CA9FBE" w14:textId="77777777" w:rsidR="00153F8E" w:rsidRDefault="00153F8E" w:rsidP="00BF282F">
      <w:pPr>
        <w:spacing w:line="360" w:lineRule="auto"/>
        <w:jc w:val="both"/>
        <w:rPr>
          <w:rFonts w:ascii="Arial" w:hAnsi="Arial" w:cs="Arial"/>
          <w:lang w:val="es-CR"/>
        </w:rPr>
      </w:pPr>
    </w:p>
    <w:p w14:paraId="38BF3136" w14:textId="43125976" w:rsidR="00557C44" w:rsidRDefault="001C3F5F" w:rsidP="00040A66">
      <w:pPr>
        <w:spacing w:line="360" w:lineRule="auto"/>
        <w:jc w:val="both"/>
        <w:rPr>
          <w:rFonts w:ascii="Arial" w:hAnsi="Arial" w:cs="Arial"/>
          <w:lang w:val="es-CR"/>
        </w:rPr>
      </w:pPr>
      <w:r>
        <w:rPr>
          <w:rFonts w:ascii="Arial" w:hAnsi="Arial" w:cs="Arial"/>
          <w:lang w:val="es-CR"/>
        </w:rPr>
        <w:t>En este sentido,</w:t>
      </w:r>
      <w:r w:rsidR="00557C44">
        <w:rPr>
          <w:rFonts w:ascii="Arial" w:hAnsi="Arial" w:cs="Arial"/>
          <w:lang w:val="es-CR"/>
        </w:rPr>
        <w:t xml:space="preserve"> la Escuela de Ciencias del Movimiento Humano y Calidad de Vida, de la Facultad de Ciencias de la Salud de la UNA,</w:t>
      </w:r>
      <w:r w:rsidR="00A34C53" w:rsidRPr="00483E49">
        <w:rPr>
          <w:rFonts w:ascii="Arial" w:hAnsi="Arial" w:cs="Arial"/>
          <w:lang w:val="es-CR"/>
        </w:rPr>
        <w:t xml:space="preserve"> tiene más de 10 años </w:t>
      </w:r>
      <w:r w:rsidR="00251A02">
        <w:rPr>
          <w:rFonts w:ascii="Arial" w:hAnsi="Arial" w:cs="Arial"/>
          <w:lang w:val="es-CR"/>
        </w:rPr>
        <w:t xml:space="preserve">involucrada en la implementación de </w:t>
      </w:r>
      <w:r w:rsidR="00A34C53" w:rsidRPr="00483E49">
        <w:rPr>
          <w:rFonts w:ascii="Arial" w:hAnsi="Arial" w:cs="Arial"/>
          <w:lang w:val="es-CR"/>
        </w:rPr>
        <w:t xml:space="preserve">procesos de autoevaluación </w:t>
      </w:r>
      <w:r w:rsidR="00BB57CA">
        <w:rPr>
          <w:rFonts w:ascii="Arial" w:hAnsi="Arial" w:cs="Arial"/>
          <w:lang w:val="es-CR"/>
        </w:rPr>
        <w:t xml:space="preserve">con fines de </w:t>
      </w:r>
      <w:r w:rsidR="00A34C53" w:rsidRPr="00483E49">
        <w:rPr>
          <w:rFonts w:ascii="Arial" w:hAnsi="Arial" w:cs="Arial"/>
          <w:lang w:val="es-CR"/>
        </w:rPr>
        <w:t xml:space="preserve">mejoramiento de su calidad académica </w:t>
      </w:r>
      <w:r w:rsidR="00102414">
        <w:rPr>
          <w:rFonts w:ascii="Arial" w:hAnsi="Arial" w:cs="Arial"/>
          <w:lang w:val="es-CR"/>
        </w:rPr>
        <w:t xml:space="preserve">y </w:t>
      </w:r>
      <w:r w:rsidR="00557C44">
        <w:rPr>
          <w:rFonts w:ascii="Arial" w:hAnsi="Arial" w:cs="Arial"/>
          <w:lang w:val="es-CR"/>
        </w:rPr>
        <w:t>procesos de acreditación. E</w:t>
      </w:r>
      <w:r w:rsidR="00A34C53" w:rsidRPr="00483E49">
        <w:rPr>
          <w:rFonts w:ascii="Arial" w:hAnsi="Arial" w:cs="Arial"/>
          <w:lang w:val="es-CR"/>
        </w:rPr>
        <w:t xml:space="preserve">n el año 2013 </w:t>
      </w:r>
      <w:r w:rsidR="00CE4DDA">
        <w:rPr>
          <w:rFonts w:ascii="Arial" w:hAnsi="Arial" w:cs="Arial"/>
          <w:lang w:val="es-CR"/>
        </w:rPr>
        <w:t>logró</w:t>
      </w:r>
      <w:r w:rsidR="00A34C53" w:rsidRPr="00483E49">
        <w:rPr>
          <w:rFonts w:ascii="Arial" w:hAnsi="Arial" w:cs="Arial"/>
          <w:lang w:val="es-CR"/>
        </w:rPr>
        <w:t xml:space="preserve"> la acreditación</w:t>
      </w:r>
      <w:r w:rsidR="00557C44">
        <w:rPr>
          <w:rFonts w:ascii="Arial" w:hAnsi="Arial" w:cs="Arial"/>
          <w:lang w:val="es-CR"/>
        </w:rPr>
        <w:t>,</w:t>
      </w:r>
      <w:r w:rsidR="00A34C53" w:rsidRPr="00483E49">
        <w:rPr>
          <w:rFonts w:ascii="Arial" w:hAnsi="Arial" w:cs="Arial"/>
          <w:lang w:val="es-CR"/>
        </w:rPr>
        <w:t xml:space="preserve"> </w:t>
      </w:r>
      <w:r w:rsidR="00557C44">
        <w:rPr>
          <w:rFonts w:ascii="Arial" w:hAnsi="Arial" w:cs="Arial"/>
          <w:lang w:val="es-CR"/>
        </w:rPr>
        <w:t>por cuatro años,</w:t>
      </w:r>
      <w:r w:rsidR="00557C44" w:rsidRPr="00483E49">
        <w:rPr>
          <w:rFonts w:ascii="Arial" w:hAnsi="Arial" w:cs="Arial"/>
          <w:lang w:val="es-CR"/>
        </w:rPr>
        <w:t xml:space="preserve"> </w:t>
      </w:r>
      <w:r w:rsidR="00A34C53" w:rsidRPr="00483E49">
        <w:rPr>
          <w:rFonts w:ascii="Arial" w:hAnsi="Arial" w:cs="Arial"/>
          <w:lang w:val="es-CR"/>
        </w:rPr>
        <w:t>del Bachillerato en la Enseñanza de la Educación Física, Deporte y Recreación</w:t>
      </w:r>
      <w:r w:rsidR="00CE4DDA">
        <w:rPr>
          <w:rFonts w:ascii="Arial" w:hAnsi="Arial" w:cs="Arial"/>
          <w:lang w:val="es-CR"/>
        </w:rPr>
        <w:t>;</w:t>
      </w:r>
      <w:r w:rsidR="00A34C53" w:rsidRPr="00483E49">
        <w:rPr>
          <w:rFonts w:ascii="Arial" w:hAnsi="Arial" w:cs="Arial"/>
          <w:lang w:val="es-CR"/>
        </w:rPr>
        <w:t xml:space="preserve"> aspecto que permeó la dinámica interna de la </w:t>
      </w:r>
      <w:r w:rsidR="0017551A">
        <w:rPr>
          <w:rFonts w:ascii="Arial" w:hAnsi="Arial" w:cs="Arial"/>
          <w:lang w:val="es-CR"/>
        </w:rPr>
        <w:t>u</w:t>
      </w:r>
      <w:r w:rsidR="00A34C53" w:rsidRPr="00483E49">
        <w:rPr>
          <w:rFonts w:ascii="Arial" w:hAnsi="Arial" w:cs="Arial"/>
          <w:lang w:val="es-CR"/>
        </w:rPr>
        <w:t xml:space="preserve">nidad </w:t>
      </w:r>
      <w:r w:rsidR="00766D28">
        <w:rPr>
          <w:rFonts w:ascii="Arial" w:hAnsi="Arial" w:cs="Arial"/>
          <w:lang w:val="es-CR"/>
        </w:rPr>
        <w:t>a</w:t>
      </w:r>
      <w:r w:rsidR="00A34C53" w:rsidRPr="00483E49">
        <w:rPr>
          <w:rFonts w:ascii="Arial" w:hAnsi="Arial" w:cs="Arial"/>
          <w:lang w:val="es-CR"/>
        </w:rPr>
        <w:t xml:space="preserve">cadémica y propició nuevos procesos de </w:t>
      </w:r>
      <w:r w:rsidR="00CE4DDA">
        <w:rPr>
          <w:rFonts w:ascii="Arial" w:hAnsi="Arial" w:cs="Arial"/>
          <w:lang w:val="es-CR"/>
        </w:rPr>
        <w:t>mejoramiento</w:t>
      </w:r>
      <w:r w:rsidR="00A34C53" w:rsidRPr="00483E49">
        <w:rPr>
          <w:rFonts w:ascii="Arial" w:hAnsi="Arial" w:cs="Arial"/>
          <w:lang w:val="es-CR"/>
        </w:rPr>
        <w:t xml:space="preserve">. </w:t>
      </w:r>
    </w:p>
    <w:p w14:paraId="38493934" w14:textId="77777777" w:rsidR="00557C44" w:rsidRDefault="00557C44" w:rsidP="00040A66">
      <w:pPr>
        <w:spacing w:line="360" w:lineRule="auto"/>
        <w:jc w:val="both"/>
        <w:rPr>
          <w:rFonts w:ascii="Arial" w:hAnsi="Arial" w:cs="Arial"/>
          <w:lang w:val="es-CR"/>
        </w:rPr>
      </w:pPr>
    </w:p>
    <w:p w14:paraId="08C4BE29" w14:textId="0D6FE503" w:rsidR="00A34C53" w:rsidRDefault="00A34C53" w:rsidP="00040A66">
      <w:pPr>
        <w:spacing w:line="360" w:lineRule="auto"/>
        <w:jc w:val="both"/>
        <w:rPr>
          <w:rFonts w:ascii="Arial" w:hAnsi="Arial" w:cs="Arial"/>
          <w:lang w:val="es-CR"/>
        </w:rPr>
      </w:pPr>
      <w:r w:rsidRPr="00483E49">
        <w:rPr>
          <w:rFonts w:ascii="Arial" w:hAnsi="Arial" w:cs="Arial"/>
          <w:lang w:val="es-CR"/>
        </w:rPr>
        <w:t xml:space="preserve">Fue de esta manera, que la CIEMHCAVI </w:t>
      </w:r>
      <w:r w:rsidR="00557C44">
        <w:rPr>
          <w:rFonts w:ascii="Arial" w:hAnsi="Arial" w:cs="Arial"/>
          <w:lang w:val="es-CR"/>
        </w:rPr>
        <w:t>comprometida con la calidad educativa,</w:t>
      </w:r>
      <w:r w:rsidRPr="00483E49">
        <w:rPr>
          <w:rFonts w:ascii="Arial" w:hAnsi="Arial" w:cs="Arial"/>
          <w:lang w:val="es-CR"/>
        </w:rPr>
        <w:t xml:space="preserve"> inicia </w:t>
      </w:r>
      <w:r w:rsidR="009413D8">
        <w:rPr>
          <w:rFonts w:ascii="Arial" w:hAnsi="Arial" w:cs="Arial"/>
          <w:lang w:val="es-CR"/>
        </w:rPr>
        <w:t xml:space="preserve">en el 2013 </w:t>
      </w:r>
      <w:r w:rsidRPr="00483E49">
        <w:rPr>
          <w:rFonts w:ascii="Arial" w:hAnsi="Arial" w:cs="Arial"/>
          <w:lang w:val="es-CR"/>
        </w:rPr>
        <w:t>procesos de reestructura</w:t>
      </w:r>
      <w:r w:rsidR="00CE4DDA">
        <w:rPr>
          <w:rFonts w:ascii="Arial" w:hAnsi="Arial" w:cs="Arial"/>
          <w:lang w:val="es-CR"/>
        </w:rPr>
        <w:t>ción</w:t>
      </w:r>
      <w:r w:rsidRPr="00483E49">
        <w:rPr>
          <w:rFonts w:ascii="Arial" w:hAnsi="Arial" w:cs="Arial"/>
          <w:lang w:val="es-CR"/>
        </w:rPr>
        <w:t xml:space="preserve"> y mejoramiento que impacta</w:t>
      </w:r>
      <w:r w:rsidR="0017551A">
        <w:rPr>
          <w:rFonts w:ascii="Arial" w:hAnsi="Arial" w:cs="Arial"/>
          <w:lang w:val="es-CR"/>
        </w:rPr>
        <w:t>n</w:t>
      </w:r>
      <w:r w:rsidRPr="00483E49">
        <w:rPr>
          <w:rFonts w:ascii="Arial" w:hAnsi="Arial" w:cs="Arial"/>
          <w:lang w:val="es-CR"/>
        </w:rPr>
        <w:t xml:space="preserve"> todo el quehacer de la </w:t>
      </w:r>
      <w:r w:rsidR="0017551A">
        <w:rPr>
          <w:rFonts w:ascii="Arial" w:hAnsi="Arial" w:cs="Arial"/>
          <w:lang w:val="es-CR"/>
        </w:rPr>
        <w:t>u</w:t>
      </w:r>
      <w:r w:rsidRPr="00483E49">
        <w:rPr>
          <w:rFonts w:ascii="Arial" w:hAnsi="Arial" w:cs="Arial"/>
          <w:lang w:val="es-CR"/>
        </w:rPr>
        <w:t>nidad, razón por la cual</w:t>
      </w:r>
      <w:r w:rsidR="00557C44">
        <w:rPr>
          <w:rFonts w:ascii="Arial" w:hAnsi="Arial" w:cs="Arial"/>
          <w:lang w:val="es-CR"/>
        </w:rPr>
        <w:t>,</w:t>
      </w:r>
      <w:r w:rsidRPr="00483E49">
        <w:rPr>
          <w:rFonts w:ascii="Arial" w:hAnsi="Arial" w:cs="Arial"/>
          <w:lang w:val="es-CR"/>
        </w:rPr>
        <w:t xml:space="preserve"> las co</w:t>
      </w:r>
      <w:r w:rsidR="00557C44">
        <w:rPr>
          <w:rFonts w:ascii="Arial" w:hAnsi="Arial" w:cs="Arial"/>
          <w:lang w:val="es-CR"/>
        </w:rPr>
        <w:t>ndiciones de mejora se generaran</w:t>
      </w:r>
      <w:r w:rsidRPr="00483E49">
        <w:rPr>
          <w:rFonts w:ascii="Arial" w:hAnsi="Arial" w:cs="Arial"/>
          <w:lang w:val="es-CR"/>
        </w:rPr>
        <w:t xml:space="preserve"> de manera ampliada</w:t>
      </w:r>
      <w:r w:rsidR="0017551A">
        <w:rPr>
          <w:rFonts w:ascii="Arial" w:hAnsi="Arial" w:cs="Arial"/>
          <w:lang w:val="es-CR"/>
        </w:rPr>
        <w:t>,</w:t>
      </w:r>
      <w:r w:rsidRPr="00483E49">
        <w:rPr>
          <w:rFonts w:ascii="Arial" w:hAnsi="Arial" w:cs="Arial"/>
          <w:lang w:val="es-CR"/>
        </w:rPr>
        <w:t xml:space="preserve"> y no únicamente pensando en el mejoramiento </w:t>
      </w:r>
      <w:r w:rsidR="00CE4DDA">
        <w:rPr>
          <w:rFonts w:ascii="Arial" w:hAnsi="Arial" w:cs="Arial"/>
          <w:lang w:val="es-CR"/>
        </w:rPr>
        <w:t xml:space="preserve">de </w:t>
      </w:r>
      <w:r w:rsidRPr="00483E49">
        <w:rPr>
          <w:rFonts w:ascii="Arial" w:hAnsi="Arial" w:cs="Arial"/>
          <w:lang w:val="es-CR"/>
        </w:rPr>
        <w:t>la carrera</w:t>
      </w:r>
      <w:r w:rsidR="00CE4DDA">
        <w:rPr>
          <w:rFonts w:ascii="Arial" w:hAnsi="Arial" w:cs="Arial"/>
          <w:lang w:val="es-CR"/>
        </w:rPr>
        <w:t xml:space="preserve"> acreditada</w:t>
      </w:r>
      <w:r w:rsidRPr="00483E49">
        <w:rPr>
          <w:rFonts w:ascii="Arial" w:hAnsi="Arial" w:cs="Arial"/>
          <w:lang w:val="es-CR"/>
        </w:rPr>
        <w:t xml:space="preserve">, </w:t>
      </w:r>
      <w:r w:rsidR="00557C44">
        <w:rPr>
          <w:rFonts w:ascii="Arial" w:hAnsi="Arial" w:cs="Arial"/>
          <w:lang w:val="es-CR"/>
        </w:rPr>
        <w:t xml:space="preserve">fue </w:t>
      </w:r>
      <w:r w:rsidRPr="00483E49">
        <w:rPr>
          <w:rFonts w:ascii="Arial" w:hAnsi="Arial" w:cs="Arial"/>
          <w:lang w:val="es-CR"/>
        </w:rPr>
        <w:t xml:space="preserve">así </w:t>
      </w:r>
      <w:r w:rsidR="00557C44">
        <w:rPr>
          <w:rFonts w:ascii="Arial" w:hAnsi="Arial" w:cs="Arial"/>
          <w:lang w:val="es-CR"/>
        </w:rPr>
        <w:t xml:space="preserve">como </w:t>
      </w:r>
      <w:r w:rsidRPr="00483E49">
        <w:rPr>
          <w:rFonts w:ascii="Arial" w:hAnsi="Arial" w:cs="Arial"/>
          <w:lang w:val="es-CR"/>
        </w:rPr>
        <w:t>la cultura de calidad se ext</w:t>
      </w:r>
      <w:r w:rsidR="00CE4DDA">
        <w:rPr>
          <w:rFonts w:ascii="Arial" w:hAnsi="Arial" w:cs="Arial"/>
          <w:lang w:val="es-CR"/>
        </w:rPr>
        <w:t xml:space="preserve">endió </w:t>
      </w:r>
      <w:r w:rsidR="00557C44">
        <w:rPr>
          <w:rFonts w:ascii="Arial" w:hAnsi="Arial" w:cs="Arial"/>
          <w:lang w:val="es-CR"/>
        </w:rPr>
        <w:t>al resto de la oferta académica de la Escuela</w:t>
      </w:r>
      <w:r w:rsidR="0017551A">
        <w:rPr>
          <w:rFonts w:ascii="Arial" w:hAnsi="Arial" w:cs="Arial"/>
          <w:lang w:val="es-CR"/>
        </w:rPr>
        <w:t xml:space="preserve"> de </w:t>
      </w:r>
      <w:r w:rsidR="004466FC">
        <w:rPr>
          <w:rFonts w:ascii="Arial" w:hAnsi="Arial" w:cs="Arial"/>
          <w:lang w:val="es-CR"/>
        </w:rPr>
        <w:t>Ciencias del Movimiento Humano y Calidad de Vida</w:t>
      </w:r>
      <w:r w:rsidR="00557C44">
        <w:rPr>
          <w:rFonts w:ascii="Arial" w:hAnsi="Arial" w:cs="Arial"/>
          <w:lang w:val="es-CR"/>
        </w:rPr>
        <w:t xml:space="preserve"> y </w:t>
      </w:r>
      <w:r w:rsidR="00F3670F">
        <w:rPr>
          <w:rFonts w:ascii="Arial" w:hAnsi="Arial" w:cs="Arial"/>
          <w:lang w:val="es-CR"/>
        </w:rPr>
        <w:t>generó</w:t>
      </w:r>
      <w:r w:rsidR="00CE4DDA">
        <w:rPr>
          <w:rFonts w:ascii="Arial" w:hAnsi="Arial" w:cs="Arial"/>
          <w:lang w:val="es-CR"/>
        </w:rPr>
        <w:t xml:space="preserve"> la</w:t>
      </w:r>
      <w:r w:rsidRPr="00483E49">
        <w:rPr>
          <w:rFonts w:ascii="Arial" w:hAnsi="Arial" w:cs="Arial"/>
          <w:lang w:val="es-CR"/>
        </w:rPr>
        <w:t xml:space="preserve"> </w:t>
      </w:r>
      <w:r w:rsidR="00CE4DDA" w:rsidRPr="00483E49">
        <w:rPr>
          <w:rFonts w:ascii="Arial" w:hAnsi="Arial" w:cs="Arial"/>
          <w:lang w:val="es-CR"/>
        </w:rPr>
        <w:t>bús</w:t>
      </w:r>
      <w:r w:rsidR="00CE4DDA">
        <w:rPr>
          <w:rFonts w:ascii="Arial" w:hAnsi="Arial" w:cs="Arial"/>
          <w:lang w:val="es-CR"/>
        </w:rPr>
        <w:t xml:space="preserve">queda de </w:t>
      </w:r>
      <w:r w:rsidRPr="00483E49">
        <w:rPr>
          <w:rFonts w:ascii="Arial" w:hAnsi="Arial" w:cs="Arial"/>
          <w:lang w:val="es-CR"/>
        </w:rPr>
        <w:t xml:space="preserve">nuevas </w:t>
      </w:r>
      <w:r w:rsidR="00F3670F">
        <w:rPr>
          <w:rFonts w:ascii="Arial" w:hAnsi="Arial" w:cs="Arial"/>
          <w:lang w:val="es-CR"/>
        </w:rPr>
        <w:t>y más eficientes formas de certificar la</w:t>
      </w:r>
      <w:r w:rsidRPr="00483E49">
        <w:rPr>
          <w:rFonts w:ascii="Arial" w:hAnsi="Arial" w:cs="Arial"/>
          <w:lang w:val="es-CR"/>
        </w:rPr>
        <w:t xml:space="preserve"> calidad.</w:t>
      </w:r>
      <w:r w:rsidR="00557C44">
        <w:rPr>
          <w:rFonts w:ascii="Arial" w:hAnsi="Arial" w:cs="Arial"/>
          <w:lang w:val="es-CR"/>
        </w:rPr>
        <w:t xml:space="preserve"> Motivo por el cual, se </w:t>
      </w:r>
      <w:r w:rsidR="00F3670F">
        <w:rPr>
          <w:rFonts w:ascii="Arial" w:hAnsi="Arial" w:cs="Arial"/>
          <w:lang w:val="es-CR"/>
        </w:rPr>
        <w:t>exploraron</w:t>
      </w:r>
      <w:r w:rsidR="00557C44">
        <w:rPr>
          <w:rFonts w:ascii="Arial" w:hAnsi="Arial" w:cs="Arial"/>
          <w:lang w:val="es-CR"/>
        </w:rPr>
        <w:t xml:space="preserve"> </w:t>
      </w:r>
      <w:r w:rsidR="00F3670F">
        <w:rPr>
          <w:rFonts w:ascii="Arial" w:hAnsi="Arial" w:cs="Arial"/>
          <w:lang w:val="es-CR"/>
        </w:rPr>
        <w:t xml:space="preserve">otros métodos para </w:t>
      </w:r>
      <w:r w:rsidRPr="00483E49">
        <w:rPr>
          <w:rFonts w:ascii="Arial" w:hAnsi="Arial" w:cs="Arial"/>
          <w:lang w:val="es-CR"/>
        </w:rPr>
        <w:t>hace</w:t>
      </w:r>
      <w:r w:rsidR="00F3670F">
        <w:rPr>
          <w:rFonts w:ascii="Arial" w:hAnsi="Arial" w:cs="Arial"/>
          <w:lang w:val="es-CR"/>
        </w:rPr>
        <w:t xml:space="preserve">r los procesos de autoevaluación. Siendo </w:t>
      </w:r>
      <w:r w:rsidRPr="00483E49">
        <w:rPr>
          <w:rFonts w:ascii="Arial" w:hAnsi="Arial" w:cs="Arial"/>
          <w:lang w:val="es-CR"/>
        </w:rPr>
        <w:t xml:space="preserve">la acreditación por </w:t>
      </w:r>
      <w:proofErr w:type="spellStart"/>
      <w:r w:rsidRPr="00483E49">
        <w:rPr>
          <w:rFonts w:ascii="Arial" w:hAnsi="Arial" w:cs="Arial"/>
          <w:i/>
          <w:lang w:val="es-CR"/>
        </w:rPr>
        <w:t>cluster</w:t>
      </w:r>
      <w:proofErr w:type="spellEnd"/>
      <w:r w:rsidR="0017551A">
        <w:rPr>
          <w:rFonts w:ascii="Arial" w:hAnsi="Arial" w:cs="Arial"/>
          <w:i/>
          <w:lang w:val="es-CR"/>
        </w:rPr>
        <w:t>,</w:t>
      </w:r>
      <w:r w:rsidRPr="00483E49">
        <w:rPr>
          <w:rFonts w:ascii="Arial" w:hAnsi="Arial" w:cs="Arial"/>
          <w:i/>
          <w:lang w:val="es-CR"/>
        </w:rPr>
        <w:t xml:space="preserve"> </w:t>
      </w:r>
      <w:r w:rsidR="00F3670F">
        <w:rPr>
          <w:rFonts w:ascii="Arial" w:hAnsi="Arial" w:cs="Arial"/>
          <w:lang w:val="es-CR"/>
        </w:rPr>
        <w:t>l</w:t>
      </w:r>
      <w:r w:rsidRPr="00483E49">
        <w:rPr>
          <w:rFonts w:ascii="Arial" w:hAnsi="Arial" w:cs="Arial"/>
          <w:lang w:val="es-CR"/>
        </w:rPr>
        <w:t>a mejor opción para</w:t>
      </w:r>
      <w:r w:rsidR="00557C44">
        <w:rPr>
          <w:rFonts w:ascii="Arial" w:hAnsi="Arial" w:cs="Arial"/>
          <w:lang w:val="es-CR"/>
        </w:rPr>
        <w:t xml:space="preserve"> el estado en que se encontraban las carreras de bachillerato de la CIEMHCAVI en ese momento: una carrera que </w:t>
      </w:r>
      <w:r w:rsidRPr="00483E49">
        <w:rPr>
          <w:rFonts w:ascii="Arial" w:hAnsi="Arial" w:cs="Arial"/>
          <w:lang w:val="es-CR"/>
        </w:rPr>
        <w:t>iniciar</w:t>
      </w:r>
      <w:r w:rsidR="00557C44">
        <w:rPr>
          <w:rFonts w:ascii="Arial" w:hAnsi="Arial" w:cs="Arial"/>
          <w:lang w:val="es-CR"/>
        </w:rPr>
        <w:t>ía</w:t>
      </w:r>
      <w:r w:rsidRPr="00483E49">
        <w:rPr>
          <w:rFonts w:ascii="Arial" w:hAnsi="Arial" w:cs="Arial"/>
          <w:lang w:val="es-CR"/>
        </w:rPr>
        <w:t xml:space="preserve"> un proceso de acreditación y la </w:t>
      </w:r>
      <w:r w:rsidR="00557C44">
        <w:rPr>
          <w:rFonts w:ascii="Arial" w:hAnsi="Arial" w:cs="Arial"/>
          <w:lang w:val="es-CR"/>
        </w:rPr>
        <w:t xml:space="preserve">otra la </w:t>
      </w:r>
      <w:proofErr w:type="spellStart"/>
      <w:r w:rsidRPr="00483E49">
        <w:rPr>
          <w:rFonts w:ascii="Arial" w:hAnsi="Arial" w:cs="Arial"/>
          <w:lang w:val="es-CR"/>
        </w:rPr>
        <w:t>reacreditación</w:t>
      </w:r>
      <w:proofErr w:type="spellEnd"/>
      <w:r w:rsidRPr="00483E49">
        <w:rPr>
          <w:rFonts w:ascii="Arial" w:hAnsi="Arial" w:cs="Arial"/>
          <w:lang w:val="es-CR"/>
        </w:rPr>
        <w:t xml:space="preserve">. </w:t>
      </w:r>
    </w:p>
    <w:p w14:paraId="7759BF32" w14:textId="77777777" w:rsidR="00102414" w:rsidRDefault="00102414" w:rsidP="00040A66">
      <w:pPr>
        <w:spacing w:line="360" w:lineRule="auto"/>
        <w:jc w:val="both"/>
        <w:rPr>
          <w:rFonts w:ascii="Arial" w:hAnsi="Arial" w:cs="Arial"/>
          <w:lang w:val="es-CR"/>
        </w:rPr>
      </w:pPr>
    </w:p>
    <w:p w14:paraId="2488D7DE" w14:textId="49E721EA" w:rsidR="00385306" w:rsidRPr="003902E1" w:rsidRDefault="00A34C53" w:rsidP="00385306">
      <w:pPr>
        <w:spacing w:line="360" w:lineRule="auto"/>
        <w:jc w:val="both"/>
        <w:rPr>
          <w:rFonts w:ascii="Arial" w:hAnsi="Arial" w:cs="Arial"/>
          <w:lang w:val="es-CR"/>
        </w:rPr>
      </w:pPr>
      <w:r w:rsidRPr="00483E49">
        <w:rPr>
          <w:rFonts w:ascii="Arial" w:hAnsi="Arial" w:cs="Arial"/>
          <w:lang w:val="es-CR"/>
        </w:rPr>
        <w:t>En el año 2015</w:t>
      </w:r>
      <w:r w:rsidR="00C0438C">
        <w:rPr>
          <w:rFonts w:ascii="Arial" w:hAnsi="Arial" w:cs="Arial"/>
          <w:lang w:val="es-CR"/>
        </w:rPr>
        <w:t>,</w:t>
      </w:r>
      <w:r w:rsidRPr="00483E49">
        <w:rPr>
          <w:rFonts w:ascii="Arial" w:hAnsi="Arial" w:cs="Arial"/>
          <w:lang w:val="es-CR"/>
        </w:rPr>
        <w:t xml:space="preserve"> previendo el trabajo que la CIEMHCAVI debía realizar para la </w:t>
      </w:r>
      <w:proofErr w:type="spellStart"/>
      <w:r w:rsidRPr="00483E49">
        <w:rPr>
          <w:rFonts w:ascii="Arial" w:hAnsi="Arial" w:cs="Arial"/>
          <w:lang w:val="es-CR"/>
        </w:rPr>
        <w:t>reacreditación</w:t>
      </w:r>
      <w:proofErr w:type="spellEnd"/>
      <w:r w:rsidRPr="00483E49">
        <w:rPr>
          <w:rFonts w:ascii="Arial" w:hAnsi="Arial" w:cs="Arial"/>
          <w:lang w:val="es-CR"/>
        </w:rPr>
        <w:t xml:space="preserve"> del BEEFDR</w:t>
      </w:r>
      <w:r w:rsidR="00C0438C">
        <w:rPr>
          <w:rFonts w:ascii="Arial" w:hAnsi="Arial" w:cs="Arial"/>
          <w:lang w:val="es-CR"/>
        </w:rPr>
        <w:t>,</w:t>
      </w:r>
      <w:r w:rsidRPr="00483E49">
        <w:rPr>
          <w:rFonts w:ascii="Arial" w:hAnsi="Arial" w:cs="Arial"/>
          <w:lang w:val="es-CR"/>
        </w:rPr>
        <w:t xml:space="preserve"> y considerando la posibilidad de acreditar el BPSF, se inicia el análisis y revisión de las condiciones</w:t>
      </w:r>
      <w:r w:rsidR="009024C6">
        <w:rPr>
          <w:rFonts w:ascii="Arial" w:hAnsi="Arial" w:cs="Arial"/>
          <w:lang w:val="es-CR"/>
        </w:rPr>
        <w:t>, viabilidad y necesidades</w:t>
      </w:r>
      <w:r w:rsidRPr="00483E49">
        <w:rPr>
          <w:rFonts w:ascii="Arial" w:hAnsi="Arial" w:cs="Arial"/>
          <w:lang w:val="es-CR"/>
        </w:rPr>
        <w:t xml:space="preserve"> </w:t>
      </w:r>
      <w:r w:rsidR="009024C6">
        <w:rPr>
          <w:rFonts w:ascii="Arial" w:hAnsi="Arial" w:cs="Arial"/>
          <w:lang w:val="es-CR"/>
        </w:rPr>
        <w:t xml:space="preserve">que, a lo interno de la </w:t>
      </w:r>
      <w:r w:rsidR="0017551A">
        <w:rPr>
          <w:rFonts w:ascii="Arial" w:hAnsi="Arial" w:cs="Arial"/>
          <w:lang w:val="es-CR"/>
        </w:rPr>
        <w:t>u</w:t>
      </w:r>
      <w:r w:rsidR="009024C6">
        <w:rPr>
          <w:rFonts w:ascii="Arial" w:hAnsi="Arial" w:cs="Arial"/>
          <w:lang w:val="es-CR"/>
        </w:rPr>
        <w:t xml:space="preserve">nidad </w:t>
      </w:r>
      <w:r w:rsidR="0017551A">
        <w:rPr>
          <w:rFonts w:ascii="Arial" w:hAnsi="Arial" w:cs="Arial"/>
          <w:lang w:val="es-CR"/>
        </w:rPr>
        <w:t>a</w:t>
      </w:r>
      <w:r w:rsidR="009024C6">
        <w:rPr>
          <w:rFonts w:ascii="Arial" w:hAnsi="Arial" w:cs="Arial"/>
          <w:lang w:val="es-CR"/>
        </w:rPr>
        <w:t xml:space="preserve">cadémica se tenía </w:t>
      </w:r>
      <w:r w:rsidR="009024C6">
        <w:rPr>
          <w:rFonts w:ascii="Arial" w:hAnsi="Arial" w:cs="Arial"/>
          <w:lang w:val="es-CR"/>
        </w:rPr>
        <w:lastRenderedPageBreak/>
        <w:t>para autoevaluar dos carreras. Es así</w:t>
      </w:r>
      <w:r w:rsidR="008D22BA">
        <w:rPr>
          <w:rFonts w:ascii="Arial" w:hAnsi="Arial" w:cs="Arial"/>
          <w:lang w:val="es-CR"/>
        </w:rPr>
        <w:t>,</w:t>
      </w:r>
      <w:r w:rsidR="009024C6">
        <w:rPr>
          <w:rFonts w:ascii="Arial" w:hAnsi="Arial" w:cs="Arial"/>
          <w:lang w:val="es-CR"/>
        </w:rPr>
        <w:t xml:space="preserve"> como se toma la decisión de iniciar el</w:t>
      </w:r>
      <w:r w:rsidRPr="00483E49">
        <w:rPr>
          <w:rFonts w:ascii="Arial" w:hAnsi="Arial" w:cs="Arial"/>
          <w:lang w:val="es-CR"/>
        </w:rPr>
        <w:t xml:space="preserve"> proceso de </w:t>
      </w:r>
      <w:r w:rsidR="00CE4DDA">
        <w:rPr>
          <w:rFonts w:ascii="Arial" w:hAnsi="Arial" w:cs="Arial"/>
          <w:lang w:val="es-CR"/>
        </w:rPr>
        <w:t>autoevaluaci</w:t>
      </w:r>
      <w:r w:rsidR="00390713">
        <w:rPr>
          <w:rFonts w:ascii="Arial" w:hAnsi="Arial" w:cs="Arial"/>
          <w:lang w:val="es-CR"/>
        </w:rPr>
        <w:t xml:space="preserve">ón </w:t>
      </w:r>
      <w:r w:rsidR="00102414">
        <w:rPr>
          <w:rFonts w:ascii="Arial" w:hAnsi="Arial" w:cs="Arial"/>
          <w:lang w:val="es-CR"/>
        </w:rPr>
        <w:t xml:space="preserve">para optar por la acreditación </w:t>
      </w:r>
      <w:r w:rsidRPr="00483E49">
        <w:rPr>
          <w:rFonts w:ascii="Arial" w:hAnsi="Arial" w:cs="Arial"/>
          <w:lang w:val="es-CR"/>
        </w:rPr>
        <w:t xml:space="preserve">por conglomerado. </w:t>
      </w:r>
    </w:p>
    <w:p w14:paraId="7345946F" w14:textId="7F7D5097" w:rsidR="00385306" w:rsidRDefault="00385306" w:rsidP="00040A66">
      <w:pPr>
        <w:spacing w:line="360" w:lineRule="auto"/>
        <w:jc w:val="both"/>
        <w:rPr>
          <w:rFonts w:ascii="Arial" w:hAnsi="Arial" w:cs="Arial"/>
          <w:lang w:val="es-CR"/>
        </w:rPr>
      </w:pPr>
    </w:p>
    <w:p w14:paraId="7F9CEB61" w14:textId="126F3810" w:rsidR="00A34C53" w:rsidRPr="00483E49" w:rsidRDefault="009024C6" w:rsidP="00040A66">
      <w:pPr>
        <w:spacing w:line="360" w:lineRule="auto"/>
        <w:jc w:val="both"/>
        <w:rPr>
          <w:rFonts w:ascii="Arial" w:hAnsi="Arial" w:cs="Arial"/>
          <w:lang w:val="es-CR"/>
        </w:rPr>
      </w:pPr>
      <w:r>
        <w:rPr>
          <w:rFonts w:ascii="Arial" w:hAnsi="Arial" w:cs="Arial"/>
          <w:lang w:val="es-CR"/>
        </w:rPr>
        <w:t>Paralelamente,</w:t>
      </w:r>
      <w:r w:rsidR="00A34C53" w:rsidRPr="00483E49">
        <w:rPr>
          <w:rFonts w:ascii="Arial" w:hAnsi="Arial" w:cs="Arial"/>
          <w:lang w:val="es-CR"/>
        </w:rPr>
        <w:t xml:space="preserve"> se inicia la sensibilización y capacitación del personal que conformaba la Comisión de Autoevaluación para comprender las implicaciones de una acreditación por </w:t>
      </w:r>
      <w:proofErr w:type="spellStart"/>
      <w:r w:rsidR="00A34C53" w:rsidRPr="00483E49">
        <w:rPr>
          <w:rFonts w:ascii="Arial" w:hAnsi="Arial" w:cs="Arial"/>
          <w:i/>
          <w:lang w:val="es-CR"/>
        </w:rPr>
        <w:t>cluster</w:t>
      </w:r>
      <w:proofErr w:type="spellEnd"/>
      <w:r w:rsidR="005142B2">
        <w:rPr>
          <w:rFonts w:ascii="Arial" w:hAnsi="Arial" w:cs="Arial"/>
          <w:lang w:val="es-CR"/>
        </w:rPr>
        <w:t xml:space="preserve">, </w:t>
      </w:r>
      <w:r w:rsidR="00A34C53" w:rsidRPr="00483E49">
        <w:rPr>
          <w:rFonts w:ascii="Arial" w:hAnsi="Arial" w:cs="Arial"/>
          <w:lang w:val="es-CR"/>
        </w:rPr>
        <w:t xml:space="preserve">esto propició las reuniones con asesores de la agencia acreditadora y la reflexión interna acerca de las posibilidad, ventajas y desventajas que se tendría con este proceso. Dentro de las primeras acciones </w:t>
      </w:r>
      <w:r w:rsidR="00251A02">
        <w:rPr>
          <w:rFonts w:ascii="Arial" w:hAnsi="Arial" w:cs="Arial"/>
          <w:lang w:val="es-CR"/>
        </w:rPr>
        <w:t xml:space="preserve">efectuadas fueron </w:t>
      </w:r>
      <w:r w:rsidR="00A34C53" w:rsidRPr="00483E49">
        <w:rPr>
          <w:rFonts w:ascii="Arial" w:hAnsi="Arial" w:cs="Arial"/>
          <w:lang w:val="es-CR"/>
        </w:rPr>
        <w:t xml:space="preserve">la revisión de los documentos que el </w:t>
      </w:r>
      <w:r w:rsidR="00F9560E">
        <w:rPr>
          <w:rFonts w:ascii="Arial" w:hAnsi="Arial" w:cs="Arial"/>
          <w:lang w:val="es-CR"/>
        </w:rPr>
        <w:t>ente acreditador</w:t>
      </w:r>
      <w:r w:rsidR="00A34C53" w:rsidRPr="00483E49">
        <w:rPr>
          <w:rFonts w:ascii="Arial" w:hAnsi="Arial" w:cs="Arial"/>
          <w:lang w:val="es-CR"/>
        </w:rPr>
        <w:t xml:space="preserve"> pone a disposición de las </w:t>
      </w:r>
      <w:r w:rsidR="0017551A">
        <w:rPr>
          <w:rFonts w:ascii="Arial" w:hAnsi="Arial" w:cs="Arial"/>
          <w:lang w:val="es-CR"/>
        </w:rPr>
        <w:t>u</w:t>
      </w:r>
      <w:r w:rsidR="00A34C53" w:rsidRPr="00483E49">
        <w:rPr>
          <w:rFonts w:ascii="Arial" w:hAnsi="Arial" w:cs="Arial"/>
          <w:lang w:val="es-CR"/>
        </w:rPr>
        <w:t xml:space="preserve">nidades </w:t>
      </w:r>
      <w:r w:rsidR="0017551A">
        <w:rPr>
          <w:rFonts w:ascii="Arial" w:hAnsi="Arial" w:cs="Arial"/>
          <w:lang w:val="es-CR"/>
        </w:rPr>
        <w:t>a</w:t>
      </w:r>
      <w:r w:rsidR="00A34C53" w:rsidRPr="00483E49">
        <w:rPr>
          <w:rFonts w:ascii="Arial" w:hAnsi="Arial" w:cs="Arial"/>
          <w:lang w:val="es-CR"/>
        </w:rPr>
        <w:t xml:space="preserve">cadémicas para </w:t>
      </w:r>
      <w:r w:rsidR="00F9560E">
        <w:rPr>
          <w:rFonts w:ascii="Arial" w:hAnsi="Arial" w:cs="Arial"/>
          <w:lang w:val="es-CR"/>
        </w:rPr>
        <w:t>realizar</w:t>
      </w:r>
      <w:r w:rsidR="00251A02">
        <w:rPr>
          <w:rFonts w:ascii="Arial" w:hAnsi="Arial" w:cs="Arial"/>
          <w:lang w:val="es-CR"/>
        </w:rPr>
        <w:t xml:space="preserve"> los procesos de autoevaluación</w:t>
      </w:r>
      <w:r w:rsidR="00A34C53" w:rsidRPr="00483E49">
        <w:rPr>
          <w:rFonts w:ascii="Arial" w:hAnsi="Arial" w:cs="Arial"/>
          <w:lang w:val="es-CR"/>
        </w:rPr>
        <w:t xml:space="preserve">, </w:t>
      </w:r>
      <w:r w:rsidR="00F9560E">
        <w:rPr>
          <w:rFonts w:ascii="Arial" w:hAnsi="Arial" w:cs="Arial"/>
          <w:lang w:val="es-CR"/>
        </w:rPr>
        <w:t xml:space="preserve">sin embargo, con motivo de esa revisión, se </w:t>
      </w:r>
      <w:r w:rsidR="00A34C53" w:rsidRPr="00483E49">
        <w:rPr>
          <w:rFonts w:ascii="Arial" w:hAnsi="Arial" w:cs="Arial"/>
          <w:lang w:val="es-CR"/>
        </w:rPr>
        <w:t xml:space="preserve">evidenció la necesidad construir una metodología </w:t>
      </w:r>
      <w:r w:rsidR="00F9560E">
        <w:rPr>
          <w:rFonts w:ascii="Arial" w:hAnsi="Arial" w:cs="Arial"/>
          <w:lang w:val="es-CR"/>
        </w:rPr>
        <w:t xml:space="preserve">para determinar </w:t>
      </w:r>
      <w:r w:rsidR="00A34C53" w:rsidRPr="00483E49">
        <w:rPr>
          <w:rFonts w:ascii="Arial" w:hAnsi="Arial" w:cs="Arial"/>
          <w:lang w:val="es-CR"/>
        </w:rPr>
        <w:t xml:space="preserve">las afinidades entre las carreras, esto por cuanto los documentos de la agencia establecían el qué se debía hacer, sin embargo, no establecía </w:t>
      </w:r>
      <w:r w:rsidR="00390713">
        <w:rPr>
          <w:rFonts w:ascii="Arial" w:hAnsi="Arial" w:cs="Arial"/>
          <w:lang w:val="es-CR"/>
        </w:rPr>
        <w:t xml:space="preserve">indicadores claros </w:t>
      </w:r>
      <w:r w:rsidR="00971526">
        <w:rPr>
          <w:rFonts w:ascii="Arial" w:hAnsi="Arial" w:cs="Arial"/>
          <w:lang w:val="es-CR"/>
        </w:rPr>
        <w:t>de cómo hacerlo.</w:t>
      </w:r>
    </w:p>
    <w:p w14:paraId="79C0AAE6" w14:textId="77777777" w:rsidR="00040A66" w:rsidRDefault="00040A66" w:rsidP="00040A66">
      <w:pPr>
        <w:spacing w:line="360" w:lineRule="auto"/>
        <w:jc w:val="both"/>
        <w:rPr>
          <w:rFonts w:ascii="Arial" w:hAnsi="Arial" w:cs="Arial"/>
          <w:lang w:val="es-CR"/>
        </w:rPr>
      </w:pPr>
    </w:p>
    <w:p w14:paraId="41FEDF99" w14:textId="77777777" w:rsidR="00A34C53" w:rsidRPr="00483E49" w:rsidRDefault="00A34C53" w:rsidP="00040A66">
      <w:pPr>
        <w:spacing w:line="360" w:lineRule="auto"/>
        <w:jc w:val="both"/>
        <w:rPr>
          <w:rFonts w:ascii="Arial" w:hAnsi="Arial" w:cs="Arial"/>
          <w:lang w:val="es-CR"/>
        </w:rPr>
      </w:pPr>
      <w:r w:rsidRPr="00483E49">
        <w:rPr>
          <w:rFonts w:ascii="Arial" w:hAnsi="Arial" w:cs="Arial"/>
          <w:lang w:val="es-CR"/>
        </w:rPr>
        <w:t>De esta manera se acordó:</w:t>
      </w:r>
    </w:p>
    <w:p w14:paraId="69D4D80E" w14:textId="77777777" w:rsidR="00A34C53" w:rsidRPr="00483E49" w:rsidRDefault="00A34C53" w:rsidP="00AF026D">
      <w:pPr>
        <w:pStyle w:val="ListParagraph"/>
        <w:numPr>
          <w:ilvl w:val="0"/>
          <w:numId w:val="24"/>
        </w:numPr>
        <w:spacing w:line="360" w:lineRule="auto"/>
        <w:jc w:val="both"/>
        <w:rPr>
          <w:rFonts w:ascii="Arial" w:hAnsi="Arial" w:cs="Arial"/>
          <w:sz w:val="24"/>
          <w:szCs w:val="24"/>
        </w:rPr>
      </w:pPr>
      <w:r w:rsidRPr="00483E49">
        <w:rPr>
          <w:rFonts w:ascii="Arial" w:hAnsi="Arial" w:cs="Arial"/>
          <w:sz w:val="24"/>
          <w:szCs w:val="24"/>
        </w:rPr>
        <w:t>Analizar los documentos que la Agencia de Acreditación ponía a la disposición de las carreras que deseaban iniciar un proceso de acreditación por conglomerado.</w:t>
      </w:r>
    </w:p>
    <w:p w14:paraId="25718B5F" w14:textId="21E0B7CA" w:rsidR="00A34C53" w:rsidRPr="00483E49" w:rsidRDefault="00A34C53" w:rsidP="00AF026D">
      <w:pPr>
        <w:pStyle w:val="ListParagraph"/>
        <w:numPr>
          <w:ilvl w:val="0"/>
          <w:numId w:val="24"/>
        </w:numPr>
        <w:spacing w:line="360" w:lineRule="auto"/>
        <w:jc w:val="both"/>
        <w:rPr>
          <w:rFonts w:ascii="Arial" w:hAnsi="Arial" w:cs="Arial"/>
          <w:sz w:val="24"/>
          <w:szCs w:val="24"/>
        </w:rPr>
      </w:pPr>
      <w:r w:rsidRPr="00483E49">
        <w:rPr>
          <w:rFonts w:ascii="Arial" w:hAnsi="Arial" w:cs="Arial"/>
          <w:sz w:val="24"/>
          <w:szCs w:val="24"/>
        </w:rPr>
        <w:t xml:space="preserve">Determinar la forma de organización interna a la </w:t>
      </w:r>
      <w:r w:rsidR="002D0D14">
        <w:rPr>
          <w:rFonts w:ascii="Arial" w:hAnsi="Arial" w:cs="Arial"/>
          <w:sz w:val="24"/>
          <w:szCs w:val="24"/>
        </w:rPr>
        <w:t>u</w:t>
      </w:r>
      <w:r w:rsidRPr="00483E49">
        <w:rPr>
          <w:rFonts w:ascii="Arial" w:hAnsi="Arial" w:cs="Arial"/>
          <w:sz w:val="24"/>
          <w:szCs w:val="24"/>
        </w:rPr>
        <w:t xml:space="preserve">nidad </w:t>
      </w:r>
      <w:r w:rsidR="002D0D14">
        <w:rPr>
          <w:rFonts w:ascii="Arial" w:hAnsi="Arial" w:cs="Arial"/>
          <w:sz w:val="24"/>
          <w:szCs w:val="24"/>
        </w:rPr>
        <w:t>a</w:t>
      </w:r>
      <w:r w:rsidRPr="00483E49">
        <w:rPr>
          <w:rFonts w:ascii="Arial" w:hAnsi="Arial" w:cs="Arial"/>
          <w:sz w:val="24"/>
          <w:szCs w:val="24"/>
        </w:rPr>
        <w:t>cadémica para la conformación de una nueva comisión que integrara académicos de las dos carreras a autoevaluar.</w:t>
      </w:r>
    </w:p>
    <w:p w14:paraId="0FFC7FC6" w14:textId="01AC22E8" w:rsidR="00A34C53" w:rsidRPr="00483E49" w:rsidRDefault="00A34C53" w:rsidP="00AF026D">
      <w:pPr>
        <w:pStyle w:val="ListParagraph"/>
        <w:numPr>
          <w:ilvl w:val="0"/>
          <w:numId w:val="24"/>
        </w:numPr>
        <w:spacing w:line="360" w:lineRule="auto"/>
        <w:jc w:val="both"/>
        <w:rPr>
          <w:rFonts w:ascii="Arial" w:hAnsi="Arial" w:cs="Arial"/>
          <w:sz w:val="24"/>
          <w:szCs w:val="24"/>
        </w:rPr>
      </w:pPr>
      <w:r w:rsidRPr="00483E49">
        <w:rPr>
          <w:rFonts w:ascii="Arial" w:hAnsi="Arial" w:cs="Arial"/>
          <w:sz w:val="24"/>
          <w:szCs w:val="24"/>
        </w:rPr>
        <w:t xml:space="preserve">Retomar la experiencia de organización y trabajo que se utilizó </w:t>
      </w:r>
      <w:r w:rsidR="00390713">
        <w:rPr>
          <w:rFonts w:ascii="Arial" w:hAnsi="Arial" w:cs="Arial"/>
          <w:sz w:val="24"/>
          <w:szCs w:val="24"/>
        </w:rPr>
        <w:t xml:space="preserve">en el proceso de </w:t>
      </w:r>
      <w:r w:rsidRPr="00483E49">
        <w:rPr>
          <w:rFonts w:ascii="Arial" w:hAnsi="Arial" w:cs="Arial"/>
          <w:sz w:val="24"/>
          <w:szCs w:val="24"/>
        </w:rPr>
        <w:t>acreditación de la carrera de BEEFDR.</w:t>
      </w:r>
    </w:p>
    <w:p w14:paraId="5152930D" w14:textId="3FBF9BC5" w:rsidR="000023C4" w:rsidRPr="000023C4" w:rsidRDefault="00A34C53" w:rsidP="000023C4">
      <w:pPr>
        <w:pStyle w:val="ListParagraph"/>
        <w:numPr>
          <w:ilvl w:val="0"/>
          <w:numId w:val="24"/>
        </w:numPr>
        <w:spacing w:line="360" w:lineRule="auto"/>
        <w:jc w:val="both"/>
        <w:rPr>
          <w:rFonts w:ascii="Arial" w:hAnsi="Arial" w:cs="Arial"/>
          <w:sz w:val="24"/>
          <w:szCs w:val="24"/>
        </w:rPr>
      </w:pPr>
      <w:r w:rsidRPr="00483E49">
        <w:rPr>
          <w:rFonts w:ascii="Arial" w:hAnsi="Arial" w:cs="Arial"/>
          <w:sz w:val="24"/>
          <w:szCs w:val="24"/>
        </w:rPr>
        <w:t>Establecer una metodología para la determinación de afinidades entre las carreras a autoevaluar.</w:t>
      </w:r>
    </w:p>
    <w:p w14:paraId="745A8C85" w14:textId="4806303D" w:rsidR="003C645D" w:rsidRDefault="000023C4" w:rsidP="00AF026D">
      <w:pPr>
        <w:spacing w:line="360" w:lineRule="auto"/>
        <w:jc w:val="both"/>
        <w:rPr>
          <w:rFonts w:ascii="Arial" w:eastAsia="Times New Roman" w:hAnsi="Arial" w:cs="Arial"/>
          <w:lang w:val="es-ES_tradnl"/>
        </w:rPr>
      </w:pPr>
      <w:r>
        <w:rPr>
          <w:rFonts w:ascii="Arial" w:hAnsi="Arial" w:cs="Arial"/>
          <w:lang w:val="es-ES"/>
        </w:rPr>
        <w:lastRenderedPageBreak/>
        <w:t>Cabe señalar que, e</w:t>
      </w:r>
      <w:r w:rsidRPr="00483E49">
        <w:rPr>
          <w:rFonts w:ascii="Arial" w:hAnsi="Arial" w:cs="Arial"/>
          <w:lang w:val="es-ES"/>
        </w:rPr>
        <w:t>l proceso de análisis se realizó considerando l</w:t>
      </w:r>
      <w:r>
        <w:rPr>
          <w:rFonts w:ascii="Arial" w:hAnsi="Arial" w:cs="Arial"/>
          <w:lang w:val="es-ES"/>
        </w:rPr>
        <w:t>a</w:t>
      </w:r>
      <w:r w:rsidRPr="00483E49">
        <w:rPr>
          <w:rFonts w:ascii="Arial" w:hAnsi="Arial" w:cs="Arial"/>
          <w:lang w:val="es-ES"/>
        </w:rPr>
        <w:t xml:space="preserve">s 348 </w:t>
      </w:r>
      <w:r>
        <w:rPr>
          <w:rFonts w:ascii="Arial" w:hAnsi="Arial" w:cs="Arial"/>
          <w:lang w:val="es-ES"/>
        </w:rPr>
        <w:t>evidencias</w:t>
      </w:r>
      <w:r w:rsidRPr="00483E49">
        <w:rPr>
          <w:rFonts w:ascii="Arial" w:hAnsi="Arial" w:cs="Arial"/>
          <w:lang w:val="es-ES"/>
        </w:rPr>
        <w:t xml:space="preserve"> que establece </w:t>
      </w:r>
      <w:r>
        <w:rPr>
          <w:rFonts w:ascii="Arial" w:hAnsi="Arial" w:cs="Arial"/>
          <w:lang w:val="es-ES"/>
        </w:rPr>
        <w:t>el ente acreditador, en este caso</w:t>
      </w:r>
      <w:r w:rsidRPr="00483E49">
        <w:rPr>
          <w:rFonts w:ascii="Arial" w:hAnsi="Arial" w:cs="Arial"/>
          <w:lang w:val="es-ES"/>
        </w:rPr>
        <w:t xml:space="preserve"> SINAES</w:t>
      </w:r>
      <w:r>
        <w:rPr>
          <w:rFonts w:ascii="Arial" w:hAnsi="Arial" w:cs="Arial"/>
          <w:lang w:val="es-ES"/>
        </w:rPr>
        <w:t>,</w:t>
      </w:r>
      <w:r w:rsidRPr="00483E49">
        <w:rPr>
          <w:rFonts w:ascii="Arial" w:hAnsi="Arial" w:cs="Arial"/>
          <w:lang w:val="es-ES"/>
        </w:rPr>
        <w:t xml:space="preserve"> </w:t>
      </w:r>
      <w:r w:rsidRPr="00483E49">
        <w:rPr>
          <w:rFonts w:ascii="Arial" w:hAnsi="Arial" w:cs="Arial"/>
          <w:lang w:val="es-CR"/>
        </w:rPr>
        <w:t>como relevantes para un adecuado funcionami</w:t>
      </w:r>
      <w:r>
        <w:rPr>
          <w:rFonts w:ascii="Arial" w:hAnsi="Arial" w:cs="Arial"/>
          <w:lang w:val="es-CR"/>
        </w:rPr>
        <w:t>en</w:t>
      </w:r>
      <w:r w:rsidR="00314B85">
        <w:rPr>
          <w:rFonts w:ascii="Arial" w:hAnsi="Arial" w:cs="Arial"/>
          <w:lang w:val="es-CR"/>
        </w:rPr>
        <w:t xml:space="preserve">to de calidad de las carreras. </w:t>
      </w:r>
      <w:r>
        <w:rPr>
          <w:rFonts w:ascii="Arial" w:hAnsi="Arial" w:cs="Arial"/>
          <w:lang w:val="es-CR"/>
        </w:rPr>
        <w:t>Las mismas están agrupadas en</w:t>
      </w:r>
      <w:r w:rsidRPr="00483E49">
        <w:rPr>
          <w:rFonts w:ascii="Arial" w:hAnsi="Arial" w:cs="Arial"/>
          <w:lang w:val="es-CR"/>
        </w:rPr>
        <w:t xml:space="preserve"> cuatro dimensiones: </w:t>
      </w:r>
      <w:r w:rsidRPr="00483E49">
        <w:rPr>
          <w:rFonts w:ascii="Arial" w:hAnsi="Arial" w:cs="Arial"/>
          <w:i/>
          <w:lang w:val="es-CR"/>
        </w:rPr>
        <w:t>relación con el contexto</w:t>
      </w:r>
      <w:r w:rsidRPr="00483E49">
        <w:rPr>
          <w:rFonts w:ascii="Arial" w:hAnsi="Arial" w:cs="Arial"/>
          <w:lang w:val="es-CR"/>
        </w:rPr>
        <w:t xml:space="preserve"> (información y promoción, proceso de admisión e ingreso y correspondencia con el contexto), </w:t>
      </w:r>
      <w:r w:rsidRPr="00483E49">
        <w:rPr>
          <w:rFonts w:ascii="Arial" w:hAnsi="Arial" w:cs="Arial"/>
          <w:i/>
          <w:lang w:val="es-CR"/>
        </w:rPr>
        <w:t>recursos</w:t>
      </w:r>
      <w:r w:rsidRPr="00483E49">
        <w:rPr>
          <w:rFonts w:ascii="Arial" w:hAnsi="Arial" w:cs="Arial"/>
          <w:lang w:val="es-CR"/>
        </w:rPr>
        <w:t xml:space="preserve"> (plan de estudios, personal académico y administrativo, infraestructura, centro de información y recursos, equipo y materiales, y finanzas y presupuesto), </w:t>
      </w:r>
      <w:r w:rsidRPr="00483E49">
        <w:rPr>
          <w:rFonts w:ascii="Arial" w:hAnsi="Arial" w:cs="Arial"/>
          <w:i/>
          <w:lang w:val="es-CR"/>
        </w:rPr>
        <w:t>proceso educativo</w:t>
      </w:r>
      <w:r w:rsidRPr="00483E49">
        <w:rPr>
          <w:rFonts w:ascii="Arial" w:hAnsi="Arial" w:cs="Arial"/>
          <w:lang w:val="es-CR"/>
        </w:rPr>
        <w:t xml:space="preserve"> (desarrollo docente, metodología de enseñanza y aprendizaje, gestión de carrera, investigación, extensión y vida estudiantil) y </w:t>
      </w:r>
      <w:r w:rsidRPr="00483E49">
        <w:rPr>
          <w:rFonts w:ascii="Arial" w:hAnsi="Arial" w:cs="Arial"/>
          <w:i/>
          <w:lang w:val="es-CR"/>
        </w:rPr>
        <w:t>resultados</w:t>
      </w:r>
      <w:r w:rsidRPr="00483E49">
        <w:rPr>
          <w:rFonts w:ascii="Arial" w:hAnsi="Arial" w:cs="Arial"/>
          <w:lang w:val="es-CR"/>
        </w:rPr>
        <w:t xml:space="preserve"> (desempeño estudiantil, graduados y proyección de la carrera).</w:t>
      </w:r>
      <w:r>
        <w:rPr>
          <w:rFonts w:ascii="Arial" w:hAnsi="Arial" w:cs="Arial"/>
          <w:lang w:val="es-CR"/>
        </w:rPr>
        <w:t xml:space="preserve"> </w:t>
      </w:r>
      <w:r>
        <w:rPr>
          <w:rFonts w:ascii="Arial" w:eastAsia="Times New Roman" w:hAnsi="Arial" w:cs="Arial"/>
          <w:lang w:val="es-ES_tradnl"/>
        </w:rPr>
        <w:t>L</w:t>
      </w:r>
      <w:r w:rsidRPr="00483E49">
        <w:rPr>
          <w:rFonts w:ascii="Arial" w:eastAsia="Times New Roman" w:hAnsi="Arial" w:cs="Arial"/>
          <w:lang w:val="es-ES_tradnl"/>
        </w:rPr>
        <w:t xml:space="preserve">as evidencias correspondientes al </w:t>
      </w:r>
      <w:r w:rsidR="00AF7FC1">
        <w:rPr>
          <w:rFonts w:ascii="Arial" w:eastAsia="Times New Roman" w:hAnsi="Arial" w:cs="Arial"/>
          <w:lang w:val="es-ES_tradnl"/>
        </w:rPr>
        <w:t>c</w:t>
      </w:r>
      <w:r w:rsidRPr="00483E49">
        <w:rPr>
          <w:rFonts w:ascii="Arial" w:eastAsia="Times New Roman" w:hAnsi="Arial" w:cs="Arial"/>
          <w:lang w:val="es-ES_tradnl"/>
        </w:rPr>
        <w:t xml:space="preserve">omponente Admisibilidad, no fueron contempladas en el análisis de similitudes y diferencias, ya que no son tomadas en cuenta para la acreditación conglomerada, </w:t>
      </w:r>
      <w:r>
        <w:rPr>
          <w:rFonts w:ascii="Arial" w:eastAsia="Times New Roman" w:hAnsi="Arial" w:cs="Arial"/>
          <w:lang w:val="es-ES_tradnl"/>
        </w:rPr>
        <w:t xml:space="preserve">según </w:t>
      </w:r>
      <w:r w:rsidRPr="00483E49">
        <w:rPr>
          <w:rFonts w:ascii="Arial" w:eastAsia="Times New Roman" w:hAnsi="Arial" w:cs="Arial"/>
          <w:lang w:val="es-ES_tradnl"/>
        </w:rPr>
        <w:t xml:space="preserve">lo establece la </w:t>
      </w:r>
      <w:r w:rsidRPr="00483E49">
        <w:rPr>
          <w:rFonts w:ascii="Arial" w:eastAsia="Times New Roman" w:hAnsi="Arial" w:cs="Arial"/>
          <w:i/>
          <w:lang w:val="es-ES_tradnl"/>
        </w:rPr>
        <w:t xml:space="preserve">Guía para la Autoevaluación de Carreras por Conglomerados </w:t>
      </w:r>
      <w:r w:rsidRPr="00483E49">
        <w:rPr>
          <w:rFonts w:ascii="Arial" w:eastAsia="Times New Roman" w:hAnsi="Arial" w:cs="Arial"/>
          <w:lang w:val="es-ES_tradnl"/>
        </w:rPr>
        <w:t>del SINAES.</w:t>
      </w:r>
    </w:p>
    <w:p w14:paraId="0C660643" w14:textId="77777777" w:rsidR="006234B4" w:rsidRPr="000023C4" w:rsidRDefault="006234B4" w:rsidP="00AF026D">
      <w:pPr>
        <w:spacing w:line="360" w:lineRule="auto"/>
        <w:jc w:val="both"/>
        <w:rPr>
          <w:rFonts w:ascii="Arial" w:hAnsi="Arial" w:cs="Arial"/>
          <w:lang w:val="es-ES_tradnl"/>
        </w:rPr>
      </w:pPr>
    </w:p>
    <w:p w14:paraId="62874186" w14:textId="52E628A1" w:rsidR="00A34C53" w:rsidRPr="003902E1" w:rsidRDefault="000421DE" w:rsidP="00AF026D">
      <w:pPr>
        <w:spacing w:line="360" w:lineRule="auto"/>
        <w:jc w:val="both"/>
        <w:rPr>
          <w:rFonts w:ascii="Arial" w:hAnsi="Arial" w:cs="Arial"/>
          <w:b/>
          <w:lang w:val="es-CR"/>
        </w:rPr>
      </w:pPr>
      <w:r w:rsidRPr="003902E1">
        <w:rPr>
          <w:rFonts w:ascii="Arial" w:hAnsi="Arial" w:cs="Arial"/>
          <w:b/>
          <w:lang w:val="es-CR"/>
        </w:rPr>
        <w:t xml:space="preserve">Metodología </w:t>
      </w:r>
      <w:r w:rsidR="005142B2" w:rsidRPr="003902E1">
        <w:rPr>
          <w:rFonts w:ascii="Arial" w:hAnsi="Arial" w:cs="Arial"/>
          <w:b/>
          <w:lang w:val="es-CR"/>
        </w:rPr>
        <w:t xml:space="preserve">utilizada </w:t>
      </w:r>
      <w:proofErr w:type="gramStart"/>
      <w:r w:rsidR="005142B2" w:rsidRPr="003902E1">
        <w:rPr>
          <w:rFonts w:ascii="Arial" w:hAnsi="Arial" w:cs="Arial"/>
          <w:b/>
          <w:lang w:val="es-CR"/>
        </w:rPr>
        <w:t>previo</w:t>
      </w:r>
      <w:proofErr w:type="gramEnd"/>
      <w:r w:rsidRPr="003902E1">
        <w:rPr>
          <w:rFonts w:ascii="Arial" w:hAnsi="Arial" w:cs="Arial"/>
          <w:b/>
          <w:lang w:val="es-CR"/>
        </w:rPr>
        <w:t xml:space="preserve"> al análisis de afinidad</w:t>
      </w:r>
    </w:p>
    <w:p w14:paraId="736344FE" w14:textId="77777777" w:rsidR="00385306" w:rsidRDefault="00385306" w:rsidP="00040A66">
      <w:pPr>
        <w:spacing w:line="360" w:lineRule="auto"/>
        <w:jc w:val="both"/>
        <w:rPr>
          <w:rFonts w:ascii="Arial" w:hAnsi="Arial" w:cs="Arial"/>
          <w:lang w:val="es-CR"/>
        </w:rPr>
      </w:pPr>
    </w:p>
    <w:p w14:paraId="79E98BAA" w14:textId="28311339" w:rsidR="00A34C53" w:rsidRDefault="00385306" w:rsidP="00040A66">
      <w:pPr>
        <w:spacing w:line="360" w:lineRule="auto"/>
        <w:jc w:val="both"/>
        <w:rPr>
          <w:rFonts w:ascii="Arial" w:hAnsi="Arial" w:cs="Arial"/>
          <w:lang w:val="es-CR"/>
        </w:rPr>
      </w:pPr>
      <w:r>
        <w:rPr>
          <w:rFonts w:ascii="Arial" w:hAnsi="Arial" w:cs="Arial"/>
          <w:lang w:val="es-CR"/>
        </w:rPr>
        <w:t>Primeramente</w:t>
      </w:r>
      <w:r w:rsidR="00AF7FC1">
        <w:rPr>
          <w:rFonts w:ascii="Arial" w:hAnsi="Arial" w:cs="Arial"/>
          <w:lang w:val="es-CR"/>
        </w:rPr>
        <w:t>,</w:t>
      </w:r>
      <w:r>
        <w:rPr>
          <w:rFonts w:ascii="Arial" w:hAnsi="Arial" w:cs="Arial"/>
          <w:lang w:val="es-CR"/>
        </w:rPr>
        <w:t xml:space="preserve"> se definió</w:t>
      </w:r>
      <w:r w:rsidR="00A34C53" w:rsidRPr="003902E1">
        <w:rPr>
          <w:rFonts w:ascii="Arial" w:hAnsi="Arial" w:cs="Arial"/>
          <w:lang w:val="es-CR"/>
        </w:rPr>
        <w:t xml:space="preserve"> la organización interna de la </w:t>
      </w:r>
      <w:r w:rsidR="002D0D14">
        <w:rPr>
          <w:rFonts w:ascii="Arial" w:hAnsi="Arial" w:cs="Arial"/>
          <w:lang w:val="es-CR"/>
        </w:rPr>
        <w:t>u</w:t>
      </w:r>
      <w:r w:rsidR="00A34C53" w:rsidRPr="003902E1">
        <w:rPr>
          <w:rFonts w:ascii="Arial" w:hAnsi="Arial" w:cs="Arial"/>
          <w:lang w:val="es-CR"/>
        </w:rPr>
        <w:t xml:space="preserve">nidad </w:t>
      </w:r>
      <w:r w:rsidR="002D0D14">
        <w:rPr>
          <w:rFonts w:ascii="Arial" w:hAnsi="Arial" w:cs="Arial"/>
          <w:lang w:val="es-CR"/>
        </w:rPr>
        <w:t>a</w:t>
      </w:r>
      <w:r w:rsidR="00A34C53" w:rsidRPr="003902E1">
        <w:rPr>
          <w:rFonts w:ascii="Arial" w:hAnsi="Arial" w:cs="Arial"/>
          <w:lang w:val="es-CR"/>
        </w:rPr>
        <w:t>cadémica,</w:t>
      </w:r>
      <w:r>
        <w:rPr>
          <w:rFonts w:ascii="Arial" w:hAnsi="Arial" w:cs="Arial"/>
          <w:lang w:val="es-CR"/>
        </w:rPr>
        <w:t xml:space="preserve"> ya que esta </w:t>
      </w:r>
      <w:r w:rsidR="00A34C53" w:rsidRPr="003902E1">
        <w:rPr>
          <w:rFonts w:ascii="Arial" w:hAnsi="Arial" w:cs="Arial"/>
          <w:lang w:val="es-CR"/>
        </w:rPr>
        <w:t>debía integrar la experiencia del personal académico que había participado de la autoevaluación para acreditación del BEEFDR (carrera que comparte su gestión académica</w:t>
      </w:r>
      <w:r w:rsidR="00F36A13" w:rsidRPr="003902E1">
        <w:rPr>
          <w:rFonts w:ascii="Arial" w:hAnsi="Arial" w:cs="Arial"/>
          <w:lang w:val="es-CR"/>
        </w:rPr>
        <w:t xml:space="preserve">, bajo el modelo de formación simultáneo, </w:t>
      </w:r>
      <w:r w:rsidR="00A34C53" w:rsidRPr="003902E1">
        <w:rPr>
          <w:rFonts w:ascii="Arial" w:hAnsi="Arial" w:cs="Arial"/>
          <w:lang w:val="es-CR"/>
        </w:rPr>
        <w:t>con la División de Educología</w:t>
      </w:r>
      <w:r w:rsidR="001024CC" w:rsidRPr="003902E1">
        <w:rPr>
          <w:rFonts w:ascii="Arial" w:hAnsi="Arial" w:cs="Arial"/>
          <w:lang w:val="es-CR"/>
        </w:rPr>
        <w:t xml:space="preserve"> (DE)</w:t>
      </w:r>
      <w:r w:rsidR="00A34C53" w:rsidRPr="003902E1">
        <w:rPr>
          <w:rFonts w:ascii="Arial" w:hAnsi="Arial" w:cs="Arial"/>
          <w:lang w:val="es-CR"/>
        </w:rPr>
        <w:t>, instancia universitaria encargada de formar al estudiantado en el componente pedagógico)</w:t>
      </w:r>
      <w:r>
        <w:rPr>
          <w:rFonts w:ascii="Arial" w:hAnsi="Arial" w:cs="Arial"/>
          <w:lang w:val="es-CR"/>
        </w:rPr>
        <w:t xml:space="preserve"> y el</w:t>
      </w:r>
      <w:r w:rsidR="00A34C53" w:rsidRPr="003902E1">
        <w:rPr>
          <w:rFonts w:ascii="Arial" w:hAnsi="Arial" w:cs="Arial"/>
          <w:lang w:val="es-CR"/>
        </w:rPr>
        <w:t xml:space="preserve"> nuevo personal que iniciaría el proceso de autoeva</w:t>
      </w:r>
      <w:r>
        <w:rPr>
          <w:rFonts w:ascii="Arial" w:hAnsi="Arial" w:cs="Arial"/>
          <w:lang w:val="es-CR"/>
        </w:rPr>
        <w:t>luación para la carrera de BPSF. E</w:t>
      </w:r>
      <w:r w:rsidR="00A34C53" w:rsidRPr="003902E1">
        <w:rPr>
          <w:rFonts w:ascii="Arial" w:hAnsi="Arial" w:cs="Arial"/>
          <w:lang w:val="es-CR"/>
        </w:rPr>
        <w:t xml:space="preserve">sto dio como resultado la creación de una única comisión de acreditación que se le denominó </w:t>
      </w:r>
      <w:r w:rsidR="00A34C53" w:rsidRPr="00483E49">
        <w:rPr>
          <w:rFonts w:ascii="Arial" w:hAnsi="Arial" w:cs="Arial"/>
          <w:lang w:val="es-CR"/>
        </w:rPr>
        <w:t>Comisión de Conglomerado CIEMHCAVI (CCC)</w:t>
      </w:r>
      <w:r w:rsidR="00AF7FC1">
        <w:rPr>
          <w:rFonts w:ascii="Arial" w:hAnsi="Arial" w:cs="Arial"/>
          <w:lang w:val="es-CR"/>
        </w:rPr>
        <w:t>,</w:t>
      </w:r>
      <w:r w:rsidR="00A34C53" w:rsidRPr="00483E49">
        <w:rPr>
          <w:rFonts w:ascii="Arial" w:hAnsi="Arial" w:cs="Arial"/>
          <w:lang w:val="es-CR"/>
        </w:rPr>
        <w:t xml:space="preserve"> la cual estaba compuesta por la figura de subdirección de la </w:t>
      </w:r>
      <w:r w:rsidR="002D0D14">
        <w:rPr>
          <w:rFonts w:ascii="Arial" w:hAnsi="Arial" w:cs="Arial"/>
          <w:lang w:val="es-CR"/>
        </w:rPr>
        <w:t>u</w:t>
      </w:r>
      <w:r w:rsidR="00A34C53" w:rsidRPr="00483E49">
        <w:rPr>
          <w:rFonts w:ascii="Arial" w:hAnsi="Arial" w:cs="Arial"/>
          <w:lang w:val="es-CR"/>
        </w:rPr>
        <w:t xml:space="preserve">nidad </w:t>
      </w:r>
      <w:r w:rsidR="002D0D14">
        <w:rPr>
          <w:rFonts w:ascii="Arial" w:hAnsi="Arial" w:cs="Arial"/>
          <w:lang w:val="es-CR"/>
        </w:rPr>
        <w:t>a</w:t>
      </w:r>
      <w:r w:rsidR="00A34C53" w:rsidRPr="00483E49">
        <w:rPr>
          <w:rFonts w:ascii="Arial" w:hAnsi="Arial" w:cs="Arial"/>
          <w:lang w:val="es-CR"/>
        </w:rPr>
        <w:t xml:space="preserve">cadémica, una persona coordinadora de la comisión, tres académicos representantes de </w:t>
      </w:r>
      <w:r w:rsidR="00A34C53" w:rsidRPr="00483E49">
        <w:rPr>
          <w:rFonts w:ascii="Arial" w:hAnsi="Arial" w:cs="Arial"/>
          <w:lang w:val="es-CR"/>
        </w:rPr>
        <w:lastRenderedPageBreak/>
        <w:t>ambas carreras</w:t>
      </w:r>
      <w:r w:rsidR="001024CC">
        <w:rPr>
          <w:rFonts w:ascii="Arial" w:hAnsi="Arial" w:cs="Arial"/>
          <w:lang w:val="es-CR"/>
        </w:rPr>
        <w:t xml:space="preserve"> y</w:t>
      </w:r>
      <w:r w:rsidR="00A34C53" w:rsidRPr="00483E49">
        <w:rPr>
          <w:rFonts w:ascii="Arial" w:hAnsi="Arial" w:cs="Arial"/>
          <w:lang w:val="es-CR"/>
        </w:rPr>
        <w:t xml:space="preserve"> una persona guía del proceso procedente de las instancias universitarias asesoras de calidad en la Universidad.</w:t>
      </w:r>
    </w:p>
    <w:p w14:paraId="6E394A03" w14:textId="77777777" w:rsidR="00887A0C" w:rsidRPr="00483E49" w:rsidRDefault="00887A0C" w:rsidP="00AF026D">
      <w:pPr>
        <w:spacing w:line="360" w:lineRule="auto"/>
        <w:ind w:firstLine="708"/>
        <w:jc w:val="both"/>
        <w:rPr>
          <w:rFonts w:ascii="Arial" w:hAnsi="Arial" w:cs="Arial"/>
          <w:lang w:val="es-CR"/>
        </w:rPr>
      </w:pPr>
    </w:p>
    <w:p w14:paraId="59BCCB1F" w14:textId="481C9BA9" w:rsidR="00887A0C" w:rsidRPr="00483E49" w:rsidRDefault="00A34C53" w:rsidP="00040A66">
      <w:pPr>
        <w:spacing w:line="360" w:lineRule="auto"/>
        <w:jc w:val="both"/>
        <w:rPr>
          <w:rFonts w:ascii="Arial" w:hAnsi="Arial" w:cs="Arial"/>
          <w:lang w:val="es-CR"/>
        </w:rPr>
      </w:pPr>
      <w:r w:rsidRPr="00483E49">
        <w:rPr>
          <w:rFonts w:ascii="Arial" w:hAnsi="Arial" w:cs="Arial"/>
          <w:lang w:val="es-CR"/>
        </w:rPr>
        <w:t xml:space="preserve">Una vez conformada y oficializada la </w:t>
      </w:r>
      <w:r w:rsidR="000421DE" w:rsidRPr="00483E49">
        <w:rPr>
          <w:rFonts w:ascii="Arial" w:hAnsi="Arial" w:cs="Arial"/>
          <w:lang w:val="es-CR"/>
        </w:rPr>
        <w:t>CCC</w:t>
      </w:r>
      <w:r w:rsidR="00AF7FC1">
        <w:rPr>
          <w:rFonts w:ascii="Arial" w:hAnsi="Arial" w:cs="Arial"/>
          <w:lang w:val="es-CR"/>
        </w:rPr>
        <w:t>,</w:t>
      </w:r>
      <w:r w:rsidR="000421DE" w:rsidRPr="00483E49">
        <w:rPr>
          <w:rFonts w:ascii="Arial" w:hAnsi="Arial" w:cs="Arial"/>
          <w:lang w:val="es-CR"/>
        </w:rPr>
        <w:t xml:space="preserve"> </w:t>
      </w:r>
      <w:r w:rsidRPr="00483E49">
        <w:rPr>
          <w:rFonts w:ascii="Arial" w:hAnsi="Arial" w:cs="Arial"/>
          <w:lang w:val="es-CR"/>
        </w:rPr>
        <w:t>se elaboró un plan general del proceso que implicó:</w:t>
      </w:r>
    </w:p>
    <w:p w14:paraId="07FC1D16" w14:textId="77777777" w:rsidR="00A34C53" w:rsidRPr="00483E49" w:rsidRDefault="00A34C53" w:rsidP="00AF026D">
      <w:pPr>
        <w:pStyle w:val="ListParagraph"/>
        <w:numPr>
          <w:ilvl w:val="0"/>
          <w:numId w:val="19"/>
        </w:numPr>
        <w:spacing w:line="360" w:lineRule="auto"/>
        <w:jc w:val="both"/>
        <w:rPr>
          <w:rFonts w:ascii="Arial" w:hAnsi="Arial" w:cs="Arial"/>
          <w:sz w:val="24"/>
          <w:szCs w:val="24"/>
        </w:rPr>
      </w:pPr>
      <w:r w:rsidRPr="00483E49">
        <w:rPr>
          <w:rFonts w:ascii="Arial" w:hAnsi="Arial" w:cs="Arial"/>
          <w:sz w:val="24"/>
          <w:szCs w:val="24"/>
        </w:rPr>
        <w:t xml:space="preserve">Análisis de afinidad de las carreras involucradas </w:t>
      </w:r>
    </w:p>
    <w:p w14:paraId="6D05B9A5" w14:textId="24A01DA6" w:rsidR="00887A0C" w:rsidRPr="005706F5" w:rsidRDefault="00A34C53" w:rsidP="005706F5">
      <w:pPr>
        <w:pStyle w:val="ListParagraph"/>
        <w:numPr>
          <w:ilvl w:val="1"/>
          <w:numId w:val="19"/>
        </w:numPr>
        <w:spacing w:line="360" w:lineRule="auto"/>
        <w:jc w:val="both"/>
        <w:rPr>
          <w:rFonts w:ascii="Arial" w:hAnsi="Arial" w:cs="Arial"/>
          <w:sz w:val="24"/>
          <w:szCs w:val="24"/>
        </w:rPr>
      </w:pPr>
      <w:r w:rsidRPr="00483E49">
        <w:rPr>
          <w:rFonts w:ascii="Arial" w:hAnsi="Arial" w:cs="Arial"/>
          <w:sz w:val="24"/>
          <w:szCs w:val="24"/>
        </w:rPr>
        <w:t>Elaboración de informe del análisis de afinidad y solicitud ante el ente acreditador correspondiente</w:t>
      </w:r>
    </w:p>
    <w:p w14:paraId="57836804" w14:textId="77777777" w:rsidR="00A34C53" w:rsidRPr="00483E49" w:rsidRDefault="00A34C53" w:rsidP="005706F5">
      <w:pPr>
        <w:pStyle w:val="ListParagraph"/>
        <w:numPr>
          <w:ilvl w:val="0"/>
          <w:numId w:val="19"/>
        </w:numPr>
        <w:spacing w:line="360" w:lineRule="auto"/>
        <w:jc w:val="both"/>
        <w:rPr>
          <w:rFonts w:ascii="Arial" w:hAnsi="Arial" w:cs="Arial"/>
          <w:sz w:val="24"/>
          <w:szCs w:val="24"/>
        </w:rPr>
      </w:pPr>
      <w:r w:rsidRPr="00483E49">
        <w:rPr>
          <w:rFonts w:ascii="Arial" w:hAnsi="Arial" w:cs="Arial"/>
          <w:sz w:val="24"/>
          <w:szCs w:val="24"/>
        </w:rPr>
        <w:t>Proceso de autoevaluación por conglomerado del BEEFDR y BPSF</w:t>
      </w:r>
    </w:p>
    <w:p w14:paraId="673A5105" w14:textId="77777777" w:rsidR="00A34C53" w:rsidRPr="00483E49" w:rsidRDefault="00A34C53" w:rsidP="00AF026D">
      <w:pPr>
        <w:pStyle w:val="ListParagraph"/>
        <w:numPr>
          <w:ilvl w:val="1"/>
          <w:numId w:val="19"/>
        </w:numPr>
        <w:spacing w:line="360" w:lineRule="auto"/>
        <w:jc w:val="both"/>
        <w:rPr>
          <w:rFonts w:ascii="Arial" w:hAnsi="Arial" w:cs="Arial"/>
          <w:sz w:val="24"/>
          <w:szCs w:val="24"/>
        </w:rPr>
      </w:pPr>
      <w:r w:rsidRPr="00483E49">
        <w:rPr>
          <w:rFonts w:ascii="Arial" w:hAnsi="Arial" w:cs="Arial"/>
          <w:sz w:val="24"/>
          <w:szCs w:val="24"/>
        </w:rPr>
        <w:t>Elaboración, aplicación y análisis de resultados de cuestionarios de los diferentes actores involucrados</w:t>
      </w:r>
    </w:p>
    <w:p w14:paraId="4343186A" w14:textId="77777777" w:rsidR="00A34C53" w:rsidRPr="00483E49" w:rsidRDefault="00A34C53" w:rsidP="00AF026D">
      <w:pPr>
        <w:pStyle w:val="ListParagraph"/>
        <w:numPr>
          <w:ilvl w:val="1"/>
          <w:numId w:val="19"/>
        </w:numPr>
        <w:spacing w:line="360" w:lineRule="auto"/>
        <w:jc w:val="both"/>
        <w:rPr>
          <w:rFonts w:ascii="Arial" w:hAnsi="Arial" w:cs="Arial"/>
          <w:sz w:val="24"/>
          <w:szCs w:val="24"/>
        </w:rPr>
      </w:pPr>
      <w:r w:rsidRPr="00483E49">
        <w:rPr>
          <w:rFonts w:ascii="Arial" w:hAnsi="Arial" w:cs="Arial"/>
          <w:sz w:val="24"/>
          <w:szCs w:val="24"/>
        </w:rPr>
        <w:t>Recopilación de evidencias</w:t>
      </w:r>
    </w:p>
    <w:p w14:paraId="262312C2" w14:textId="2F15F780" w:rsidR="00385306" w:rsidRPr="00385306" w:rsidRDefault="00A34C53" w:rsidP="00AF026D">
      <w:pPr>
        <w:pStyle w:val="ListParagraph"/>
        <w:numPr>
          <w:ilvl w:val="1"/>
          <w:numId w:val="19"/>
        </w:numPr>
        <w:spacing w:line="360" w:lineRule="auto"/>
        <w:jc w:val="both"/>
        <w:rPr>
          <w:rFonts w:ascii="Arial" w:hAnsi="Arial" w:cs="Arial"/>
          <w:sz w:val="24"/>
          <w:szCs w:val="24"/>
        </w:rPr>
      </w:pPr>
      <w:r w:rsidRPr="00483E49">
        <w:rPr>
          <w:rFonts w:ascii="Arial" w:hAnsi="Arial" w:cs="Arial"/>
          <w:sz w:val="24"/>
          <w:szCs w:val="24"/>
        </w:rPr>
        <w:t xml:space="preserve">Elaboración y entrega del Informe de Autoevaluación por </w:t>
      </w:r>
      <w:r w:rsidR="001024CC">
        <w:rPr>
          <w:rFonts w:ascii="Arial" w:hAnsi="Arial" w:cs="Arial"/>
          <w:sz w:val="24"/>
          <w:szCs w:val="24"/>
        </w:rPr>
        <w:t>C</w:t>
      </w:r>
      <w:r w:rsidRPr="00483E49">
        <w:rPr>
          <w:rFonts w:ascii="Arial" w:hAnsi="Arial" w:cs="Arial"/>
          <w:sz w:val="24"/>
          <w:szCs w:val="24"/>
        </w:rPr>
        <w:t>onglomer</w:t>
      </w:r>
      <w:r w:rsidR="00385306">
        <w:rPr>
          <w:rFonts w:ascii="Arial" w:hAnsi="Arial" w:cs="Arial"/>
          <w:sz w:val="24"/>
          <w:szCs w:val="24"/>
        </w:rPr>
        <w:t>ado y Compromiso de Mejoramiento</w:t>
      </w:r>
    </w:p>
    <w:p w14:paraId="5070744A" w14:textId="3E92BCFF" w:rsidR="00385306" w:rsidRPr="000023C4" w:rsidRDefault="00385306" w:rsidP="00AF026D">
      <w:pPr>
        <w:spacing w:line="360" w:lineRule="auto"/>
        <w:jc w:val="both"/>
        <w:rPr>
          <w:rFonts w:ascii="Arial" w:hAnsi="Arial" w:cs="Arial"/>
          <w:lang w:val="es-ES_tradnl"/>
        </w:rPr>
      </w:pPr>
    </w:p>
    <w:p w14:paraId="2E77A70F" w14:textId="5D8F0C1D" w:rsidR="00A34C53" w:rsidRPr="00040A66" w:rsidRDefault="004B065E" w:rsidP="00AF026D">
      <w:pPr>
        <w:spacing w:line="360" w:lineRule="auto"/>
        <w:rPr>
          <w:rFonts w:ascii="Arial" w:hAnsi="Arial" w:cs="Arial"/>
          <w:b/>
          <w:lang w:val="es-ES_tradnl"/>
        </w:rPr>
      </w:pPr>
      <w:r w:rsidRPr="00887A0C">
        <w:rPr>
          <w:rFonts w:ascii="Arial" w:hAnsi="Arial" w:cs="Arial"/>
          <w:b/>
          <w:lang w:val="es-ES_tradnl"/>
        </w:rPr>
        <w:t xml:space="preserve">Metodología utilizada para el análisis de </w:t>
      </w:r>
      <w:r w:rsidR="000421DE" w:rsidRPr="00887A0C">
        <w:rPr>
          <w:rFonts w:ascii="Arial" w:eastAsia="Times New Roman" w:hAnsi="Arial" w:cs="Arial"/>
          <w:b/>
          <w:lang w:val="es-ES_tradnl"/>
        </w:rPr>
        <w:t>afinidad de estas</w:t>
      </w:r>
      <w:r w:rsidRPr="00887A0C">
        <w:rPr>
          <w:rFonts w:ascii="Arial" w:eastAsia="Times New Roman" w:hAnsi="Arial" w:cs="Arial"/>
          <w:b/>
          <w:lang w:val="es-ES_tradnl"/>
        </w:rPr>
        <w:t xml:space="preserve"> carreras de grado</w:t>
      </w:r>
      <w:r w:rsidR="00887A0C" w:rsidRPr="00887A0C">
        <w:rPr>
          <w:rFonts w:ascii="Arial" w:eastAsia="Times New Roman" w:hAnsi="Arial" w:cs="Arial"/>
          <w:b/>
          <w:lang w:val="es-ES_tradnl"/>
        </w:rPr>
        <w:t>.</w:t>
      </w:r>
    </w:p>
    <w:p w14:paraId="4B5496A6" w14:textId="77777777" w:rsidR="00385306" w:rsidRDefault="00385306" w:rsidP="00040A66">
      <w:pPr>
        <w:spacing w:line="360" w:lineRule="auto"/>
        <w:jc w:val="both"/>
        <w:rPr>
          <w:rFonts w:ascii="Arial" w:hAnsi="Arial" w:cs="Arial"/>
          <w:lang w:val="es-ES_tradnl"/>
        </w:rPr>
      </w:pPr>
    </w:p>
    <w:p w14:paraId="79CA60D9" w14:textId="4121DE29" w:rsidR="00FA1952" w:rsidRPr="00483E49" w:rsidRDefault="004B065E" w:rsidP="00040A66">
      <w:pPr>
        <w:spacing w:line="360" w:lineRule="auto"/>
        <w:jc w:val="both"/>
        <w:rPr>
          <w:rFonts w:ascii="Arial" w:hAnsi="Arial" w:cs="Arial"/>
          <w:lang w:val="es-ES"/>
        </w:rPr>
      </w:pPr>
      <w:r w:rsidRPr="00483E49">
        <w:rPr>
          <w:rFonts w:ascii="Arial" w:hAnsi="Arial" w:cs="Arial"/>
          <w:lang w:val="es-ES"/>
        </w:rPr>
        <w:t xml:space="preserve">En una primera fase informativa, de sensibilización y motivación sobre los procesos de acreditación </w:t>
      </w:r>
      <w:r w:rsidR="00552E70">
        <w:rPr>
          <w:rFonts w:ascii="Arial" w:hAnsi="Arial" w:cs="Arial"/>
          <w:lang w:val="es-ES"/>
        </w:rPr>
        <w:t xml:space="preserve">por </w:t>
      </w:r>
      <w:r w:rsidRPr="00483E49">
        <w:rPr>
          <w:rFonts w:ascii="Arial" w:hAnsi="Arial" w:cs="Arial"/>
          <w:lang w:val="es-ES"/>
        </w:rPr>
        <w:t>conglomerad</w:t>
      </w:r>
      <w:r w:rsidR="00552E70">
        <w:rPr>
          <w:rFonts w:ascii="Arial" w:hAnsi="Arial" w:cs="Arial"/>
          <w:lang w:val="es-ES"/>
        </w:rPr>
        <w:t>o</w:t>
      </w:r>
      <w:r w:rsidRPr="00483E49">
        <w:rPr>
          <w:rFonts w:ascii="Arial" w:hAnsi="Arial" w:cs="Arial"/>
          <w:lang w:val="es-ES"/>
        </w:rPr>
        <w:t>, se propició el llevar a cabo un análisis sobre el grado de afinidad que posee la carrera BPSF y la carrera BEEFDR, ambas partes de la oferta académica de la CIEMHCAVI. Esta valoración se enfocó en las similitudes estructurales que pueden poseer estas carreras, tales como recursos, procesos administrativos, infraestructura, personal docente y administrativo, entre otros, lo que permitirá justificar e iniciar un proceso de acreditación conjunta.</w:t>
      </w:r>
    </w:p>
    <w:p w14:paraId="72873E40" w14:textId="052773B7" w:rsidR="001202CD" w:rsidRPr="00483E49" w:rsidRDefault="004B065E" w:rsidP="00AF026D">
      <w:pPr>
        <w:spacing w:line="360" w:lineRule="auto"/>
        <w:jc w:val="both"/>
        <w:rPr>
          <w:rFonts w:ascii="Arial" w:eastAsia="Times New Roman" w:hAnsi="Arial" w:cs="Arial"/>
          <w:lang w:val="es-ES_tradnl"/>
        </w:rPr>
      </w:pPr>
      <w:r w:rsidRPr="00483E49">
        <w:rPr>
          <w:rFonts w:ascii="Arial" w:eastAsia="Times New Roman" w:hAnsi="Arial" w:cs="Arial"/>
          <w:lang w:val="es-ES_tradnl"/>
        </w:rPr>
        <w:lastRenderedPageBreak/>
        <w:t xml:space="preserve">Las sesiones que se describen a continuación se caracterizaron por </w:t>
      </w:r>
      <w:r w:rsidR="00FA1952" w:rsidRPr="00483E49">
        <w:rPr>
          <w:rFonts w:ascii="Arial" w:eastAsia="Times New Roman" w:hAnsi="Arial" w:cs="Arial"/>
          <w:lang w:val="es-ES_tradnl"/>
        </w:rPr>
        <w:t>ser participativas</w:t>
      </w:r>
      <w:r w:rsidRPr="00483E49">
        <w:rPr>
          <w:rFonts w:ascii="Arial" w:eastAsia="Times New Roman" w:hAnsi="Arial" w:cs="Arial"/>
          <w:lang w:val="es-ES_tradnl"/>
        </w:rPr>
        <w:t xml:space="preserve">, reflexivas, dinámicas y flexibles, en las que se involucraron representantes del personal académico, administrativo, autoridades de la CIEMHCAVI y </w:t>
      </w:r>
      <w:r w:rsidR="006972B7" w:rsidRPr="00483E49">
        <w:rPr>
          <w:rFonts w:ascii="Arial" w:eastAsia="Times New Roman" w:hAnsi="Arial" w:cs="Arial"/>
          <w:lang w:val="es-ES_tradnl"/>
        </w:rPr>
        <w:t>la DE</w:t>
      </w:r>
      <w:r w:rsidR="00946614">
        <w:rPr>
          <w:rFonts w:ascii="Arial" w:eastAsia="Times New Roman" w:hAnsi="Arial" w:cs="Arial"/>
          <w:lang w:val="es-ES_tradnl"/>
        </w:rPr>
        <w:t>,</w:t>
      </w:r>
      <w:r w:rsidR="00A34C53" w:rsidRPr="00483E49">
        <w:rPr>
          <w:rFonts w:ascii="Arial" w:eastAsia="Times New Roman" w:hAnsi="Arial" w:cs="Arial"/>
          <w:lang w:val="es-ES_tradnl"/>
        </w:rPr>
        <w:t xml:space="preserve"> </w:t>
      </w:r>
      <w:r w:rsidR="00A34C53" w:rsidRPr="00483E49">
        <w:rPr>
          <w:rFonts w:ascii="Arial" w:eastAsia="Times New Roman" w:hAnsi="Arial" w:cs="Arial"/>
          <w:lang w:val="es-ES"/>
        </w:rPr>
        <w:t xml:space="preserve">así como </w:t>
      </w:r>
      <w:r w:rsidR="001202CD" w:rsidRPr="00483E49">
        <w:rPr>
          <w:rFonts w:ascii="Arial" w:eastAsia="Times New Roman" w:hAnsi="Arial" w:cs="Arial"/>
          <w:lang w:val="es-ES"/>
        </w:rPr>
        <w:t xml:space="preserve">personal especializado </w:t>
      </w:r>
      <w:r w:rsidR="00A34C53" w:rsidRPr="00483E49">
        <w:rPr>
          <w:rFonts w:ascii="Arial" w:eastAsia="Times New Roman" w:hAnsi="Arial" w:cs="Arial"/>
          <w:lang w:val="es-ES"/>
        </w:rPr>
        <w:t xml:space="preserve">de la instancia universitaria encargada de brindar asesoría en esta materia, </w:t>
      </w:r>
      <w:r w:rsidRPr="00483E49">
        <w:rPr>
          <w:rFonts w:ascii="Arial" w:eastAsia="Times New Roman" w:hAnsi="Arial" w:cs="Arial"/>
          <w:lang w:val="es-ES_tradnl"/>
        </w:rPr>
        <w:t xml:space="preserve">quienes bajo una atmósfera de respeto y puesta en común, recopilaron datos tanto cualitativos como cuantitativos que permitieron brindar un panorama general del grado de similitud y diferencia entre ambas carreras. </w:t>
      </w:r>
    </w:p>
    <w:p w14:paraId="66402726" w14:textId="39EDCABB" w:rsidR="004B065E" w:rsidRPr="00483E49" w:rsidRDefault="004B065E" w:rsidP="00AF026D">
      <w:pPr>
        <w:spacing w:line="360" w:lineRule="auto"/>
        <w:jc w:val="both"/>
        <w:rPr>
          <w:rFonts w:ascii="Arial" w:eastAsia="Times New Roman" w:hAnsi="Arial" w:cs="Arial"/>
          <w:lang w:val="es-ES_tradnl"/>
        </w:rPr>
      </w:pPr>
      <w:r w:rsidRPr="00483E49">
        <w:rPr>
          <w:rFonts w:ascii="Arial" w:eastAsia="Times New Roman" w:hAnsi="Arial" w:cs="Arial"/>
          <w:lang w:val="es-ES_tradnl"/>
        </w:rPr>
        <w:tab/>
      </w:r>
    </w:p>
    <w:p w14:paraId="462ACC39" w14:textId="466DD960" w:rsidR="004B065E" w:rsidRDefault="005C5AB5" w:rsidP="00AF026D">
      <w:pPr>
        <w:spacing w:line="360" w:lineRule="auto"/>
        <w:rPr>
          <w:rFonts w:ascii="Arial" w:eastAsia="Times New Roman" w:hAnsi="Arial" w:cs="Arial"/>
          <w:b/>
          <w:i/>
          <w:lang w:val="es-ES_tradnl"/>
        </w:rPr>
      </w:pPr>
      <w:r>
        <w:rPr>
          <w:rFonts w:ascii="Arial" w:eastAsia="Times New Roman" w:hAnsi="Arial" w:cs="Arial"/>
          <w:b/>
          <w:i/>
          <w:lang w:val="es-ES_tradnl"/>
        </w:rPr>
        <w:t>Etapa 1</w:t>
      </w:r>
    </w:p>
    <w:p w14:paraId="6F3E3C23" w14:textId="2987A57A" w:rsidR="00EB446E" w:rsidRPr="00483E49" w:rsidRDefault="004B065E" w:rsidP="00040A66">
      <w:pPr>
        <w:spacing w:line="360" w:lineRule="auto"/>
        <w:jc w:val="both"/>
        <w:rPr>
          <w:rFonts w:ascii="Arial" w:eastAsia="Times New Roman" w:hAnsi="Arial" w:cs="Arial"/>
          <w:lang w:val="es-ES_tradnl"/>
        </w:rPr>
      </w:pPr>
      <w:r w:rsidRPr="00483E49">
        <w:rPr>
          <w:rFonts w:ascii="Arial" w:eastAsia="Times New Roman" w:hAnsi="Arial" w:cs="Arial"/>
          <w:lang w:val="es-ES_tradnl"/>
        </w:rPr>
        <w:t xml:space="preserve">Las autoridades de la CIEMHCAVI, en conjunto con la persona </w:t>
      </w:r>
      <w:r w:rsidR="00A34C53" w:rsidRPr="00483E49">
        <w:rPr>
          <w:rFonts w:ascii="Arial" w:eastAsia="Times New Roman" w:hAnsi="Arial" w:cs="Arial"/>
          <w:lang w:val="es-ES_tradnl"/>
        </w:rPr>
        <w:t>asesora institucional</w:t>
      </w:r>
      <w:r w:rsidR="00946614">
        <w:rPr>
          <w:rFonts w:ascii="Arial" w:eastAsia="Times New Roman" w:hAnsi="Arial" w:cs="Arial"/>
          <w:lang w:val="es-ES_tradnl"/>
        </w:rPr>
        <w:t>,</w:t>
      </w:r>
      <w:r w:rsidRPr="00483E49">
        <w:rPr>
          <w:rFonts w:ascii="Arial" w:eastAsia="Times New Roman" w:hAnsi="Arial" w:cs="Arial"/>
          <w:lang w:val="es-ES_tradnl"/>
        </w:rPr>
        <w:t xml:space="preserve"> analizaron la posibilidad de optar por la acreditación conglomerada que ofrece SINAES para las carreras de bachillerato. </w:t>
      </w:r>
      <w:r w:rsidR="00B31FB1">
        <w:rPr>
          <w:rFonts w:ascii="Arial" w:eastAsia="Times New Roman" w:hAnsi="Arial" w:cs="Arial"/>
          <w:lang w:val="es-ES_tradnl"/>
        </w:rPr>
        <w:t>En esta etapa</w:t>
      </w:r>
      <w:r w:rsidRPr="00483E49">
        <w:rPr>
          <w:rFonts w:ascii="Arial" w:eastAsia="Times New Roman" w:hAnsi="Arial" w:cs="Arial"/>
          <w:lang w:val="es-ES_tradnl"/>
        </w:rPr>
        <w:t xml:space="preserve"> se toma la decisión de iniciar el proceso de reflexión </w:t>
      </w:r>
      <w:r w:rsidR="00BB5FDE" w:rsidRPr="00483E49">
        <w:rPr>
          <w:rFonts w:ascii="Arial" w:eastAsia="Times New Roman" w:hAnsi="Arial" w:cs="Arial"/>
          <w:lang w:val="es-ES_tradnl"/>
        </w:rPr>
        <w:t>colectiva, para</w:t>
      </w:r>
      <w:r w:rsidRPr="00483E49">
        <w:rPr>
          <w:rFonts w:ascii="Arial" w:eastAsia="Times New Roman" w:hAnsi="Arial" w:cs="Arial"/>
          <w:lang w:val="es-ES_tradnl"/>
        </w:rPr>
        <w:t xml:space="preserve"> valorar la pertinencia y viabilidad de esta opción en las carreras de Bachillerato.</w:t>
      </w:r>
    </w:p>
    <w:p w14:paraId="42D21D70" w14:textId="77777777" w:rsidR="000023C4" w:rsidRDefault="000023C4" w:rsidP="00AF026D">
      <w:pPr>
        <w:spacing w:line="360" w:lineRule="auto"/>
        <w:rPr>
          <w:rFonts w:ascii="Arial" w:eastAsia="Times New Roman" w:hAnsi="Arial" w:cs="Arial"/>
          <w:b/>
          <w:i/>
          <w:lang w:val="es-ES_tradnl"/>
        </w:rPr>
      </w:pPr>
    </w:p>
    <w:p w14:paraId="0387E5F1" w14:textId="2EAF186A" w:rsidR="004B065E" w:rsidRDefault="005C5AB5" w:rsidP="00AF026D">
      <w:pPr>
        <w:spacing w:line="360" w:lineRule="auto"/>
        <w:rPr>
          <w:rFonts w:ascii="Arial" w:eastAsia="Times New Roman" w:hAnsi="Arial" w:cs="Arial"/>
          <w:b/>
          <w:i/>
          <w:lang w:val="es-ES_tradnl"/>
        </w:rPr>
      </w:pPr>
      <w:r>
        <w:rPr>
          <w:rFonts w:ascii="Arial" w:eastAsia="Times New Roman" w:hAnsi="Arial" w:cs="Arial"/>
          <w:b/>
          <w:i/>
          <w:lang w:val="es-ES_tradnl"/>
        </w:rPr>
        <w:t>Etapa 2</w:t>
      </w:r>
    </w:p>
    <w:p w14:paraId="695E5691" w14:textId="23F993C5" w:rsidR="000023C4" w:rsidRDefault="004B065E" w:rsidP="00040A66">
      <w:pPr>
        <w:spacing w:line="360" w:lineRule="auto"/>
        <w:jc w:val="both"/>
        <w:rPr>
          <w:rFonts w:ascii="Arial" w:eastAsia="Times New Roman" w:hAnsi="Arial" w:cs="Arial"/>
          <w:lang w:val="es-ES_tradnl"/>
        </w:rPr>
      </w:pPr>
      <w:r w:rsidRPr="00483E49">
        <w:rPr>
          <w:rFonts w:ascii="Arial" w:eastAsia="Times New Roman" w:hAnsi="Arial" w:cs="Arial"/>
          <w:lang w:val="es-ES_tradnl"/>
        </w:rPr>
        <w:t>Se convocó a la Comisión de Compromiso de Me</w:t>
      </w:r>
      <w:r w:rsidR="002C3C40" w:rsidRPr="00483E49">
        <w:rPr>
          <w:rFonts w:ascii="Arial" w:eastAsia="Times New Roman" w:hAnsi="Arial" w:cs="Arial"/>
          <w:lang w:val="es-ES_tradnl"/>
        </w:rPr>
        <w:t xml:space="preserve">joramiento de la carrera BEEFDR, </w:t>
      </w:r>
      <w:r w:rsidRPr="00483E49">
        <w:rPr>
          <w:rFonts w:ascii="Arial" w:eastAsia="Times New Roman" w:hAnsi="Arial" w:cs="Arial"/>
          <w:lang w:val="es-ES_tradnl"/>
        </w:rPr>
        <w:t xml:space="preserve">la Comisión de Autoevaluación de la carrera BPSF, el </w:t>
      </w:r>
      <w:r w:rsidR="00766D28">
        <w:rPr>
          <w:rFonts w:ascii="Arial" w:eastAsia="Times New Roman" w:hAnsi="Arial" w:cs="Arial"/>
          <w:lang w:val="es-ES_tradnl"/>
        </w:rPr>
        <w:t>d</w:t>
      </w:r>
      <w:r w:rsidRPr="00483E49">
        <w:rPr>
          <w:rFonts w:ascii="Arial" w:eastAsia="Times New Roman" w:hAnsi="Arial" w:cs="Arial"/>
          <w:lang w:val="es-ES_tradnl"/>
        </w:rPr>
        <w:t xml:space="preserve">irector de la CIEMCHAVI </w:t>
      </w:r>
      <w:r w:rsidR="00360B8A" w:rsidRPr="00483E49">
        <w:rPr>
          <w:rFonts w:ascii="Arial" w:eastAsia="Times New Roman" w:hAnsi="Arial" w:cs="Arial"/>
          <w:lang w:val="es-ES_tradnl"/>
        </w:rPr>
        <w:t>y la persona asesora institucional.</w:t>
      </w:r>
      <w:r w:rsidR="0051752A">
        <w:rPr>
          <w:rFonts w:ascii="Arial" w:hAnsi="Arial" w:cs="Arial"/>
          <w:lang w:val="es-ES_tradnl"/>
        </w:rPr>
        <w:t xml:space="preserve"> </w:t>
      </w:r>
      <w:r w:rsidRPr="00483E49">
        <w:rPr>
          <w:rFonts w:ascii="Arial" w:eastAsia="Times New Roman" w:hAnsi="Arial" w:cs="Arial"/>
          <w:lang w:val="es-ES_tradnl"/>
        </w:rPr>
        <w:t xml:space="preserve">En </w:t>
      </w:r>
      <w:r w:rsidR="005C5AB5">
        <w:rPr>
          <w:rFonts w:ascii="Arial" w:eastAsia="Times New Roman" w:hAnsi="Arial" w:cs="Arial"/>
          <w:lang w:val="es-ES_tradnl"/>
        </w:rPr>
        <w:t>esta etapa</w:t>
      </w:r>
      <w:r w:rsidR="00946614">
        <w:rPr>
          <w:rFonts w:ascii="Arial" w:eastAsia="Times New Roman" w:hAnsi="Arial" w:cs="Arial"/>
          <w:lang w:val="es-ES_tradnl"/>
        </w:rPr>
        <w:t>,</w:t>
      </w:r>
      <w:r w:rsidRPr="00483E49">
        <w:rPr>
          <w:rFonts w:ascii="Arial" w:eastAsia="Times New Roman" w:hAnsi="Arial" w:cs="Arial"/>
          <w:lang w:val="es-ES_tradnl"/>
        </w:rPr>
        <w:t xml:space="preserve"> se explicó, qué es la acreditación por conglomerados y sus objetivos; se reflexionó sobre las implicaciones de una acreditación de este tipo a los procesos de evaluac</w:t>
      </w:r>
      <w:r w:rsidR="00CE3B55" w:rsidRPr="00483E49">
        <w:rPr>
          <w:rFonts w:ascii="Arial" w:eastAsia="Times New Roman" w:hAnsi="Arial" w:cs="Arial"/>
          <w:lang w:val="es-ES_tradnl"/>
        </w:rPr>
        <w:t>ión de la calidad universitaria;</w:t>
      </w:r>
      <w:r w:rsidRPr="00483E49">
        <w:rPr>
          <w:rFonts w:ascii="Arial" w:eastAsia="Times New Roman" w:hAnsi="Arial" w:cs="Arial"/>
          <w:lang w:val="es-ES_tradnl"/>
        </w:rPr>
        <w:t xml:space="preserve"> además, de las etapas que conforman dicho proceso de acreditación conjunta. </w:t>
      </w:r>
    </w:p>
    <w:p w14:paraId="374B75A0" w14:textId="77777777" w:rsidR="000023C4" w:rsidRDefault="000023C4" w:rsidP="00040A66">
      <w:pPr>
        <w:spacing w:line="360" w:lineRule="auto"/>
        <w:jc w:val="both"/>
        <w:rPr>
          <w:rFonts w:ascii="Arial" w:eastAsia="Times New Roman" w:hAnsi="Arial" w:cs="Arial"/>
          <w:lang w:val="es-ES_tradnl"/>
        </w:rPr>
      </w:pPr>
    </w:p>
    <w:p w14:paraId="65DD88AA" w14:textId="0FD9B544" w:rsidR="008F6EE7" w:rsidRDefault="004B065E" w:rsidP="00040A66">
      <w:pPr>
        <w:spacing w:line="360" w:lineRule="auto"/>
        <w:jc w:val="both"/>
        <w:rPr>
          <w:rFonts w:ascii="Arial" w:eastAsia="Times New Roman" w:hAnsi="Arial" w:cs="Arial"/>
          <w:lang w:val="es-ES_tradnl"/>
        </w:rPr>
      </w:pPr>
      <w:r w:rsidRPr="00483E49">
        <w:rPr>
          <w:rFonts w:ascii="Arial" w:eastAsia="Times New Roman" w:hAnsi="Arial" w:cs="Arial"/>
          <w:lang w:val="es-ES_tradnl"/>
        </w:rPr>
        <w:t>Se hace un primer análisis de los requerimientos mínimos de afinidad entre ambas carreras</w:t>
      </w:r>
      <w:r w:rsidR="00946614">
        <w:rPr>
          <w:rFonts w:ascii="Arial" w:eastAsia="Times New Roman" w:hAnsi="Arial" w:cs="Arial"/>
          <w:lang w:val="es-ES_tradnl"/>
        </w:rPr>
        <w:t>,</w:t>
      </w:r>
      <w:r w:rsidRPr="00483E49">
        <w:rPr>
          <w:rFonts w:ascii="Arial" w:eastAsia="Times New Roman" w:hAnsi="Arial" w:cs="Arial"/>
          <w:lang w:val="es-ES_tradnl"/>
        </w:rPr>
        <w:t xml:space="preserve"> con base en </w:t>
      </w:r>
      <w:r w:rsidR="00552E70">
        <w:rPr>
          <w:rFonts w:ascii="Arial" w:eastAsia="Times New Roman" w:hAnsi="Arial" w:cs="Arial"/>
          <w:lang w:val="es-ES_tradnl"/>
        </w:rPr>
        <w:t xml:space="preserve">la guía de autoevaluación por conglomerados y </w:t>
      </w:r>
      <w:r w:rsidRPr="00483E49">
        <w:rPr>
          <w:rFonts w:ascii="Arial" w:eastAsia="Times New Roman" w:hAnsi="Arial" w:cs="Arial"/>
          <w:lang w:val="es-ES_tradnl"/>
        </w:rPr>
        <w:t>el Manual de Acre</w:t>
      </w:r>
      <w:r w:rsidR="00CE3B55" w:rsidRPr="00483E49">
        <w:rPr>
          <w:rFonts w:ascii="Arial" w:eastAsia="Times New Roman" w:hAnsi="Arial" w:cs="Arial"/>
          <w:lang w:val="es-ES_tradnl"/>
        </w:rPr>
        <w:t>ditación para Carreras de Grado</w:t>
      </w:r>
      <w:r w:rsidRPr="00483E49">
        <w:rPr>
          <w:rFonts w:ascii="Arial" w:eastAsia="Times New Roman" w:hAnsi="Arial" w:cs="Arial"/>
          <w:lang w:val="es-ES_tradnl"/>
        </w:rPr>
        <w:t xml:space="preserve"> del SINAES</w:t>
      </w:r>
      <w:r w:rsidR="008F6EE7">
        <w:rPr>
          <w:rFonts w:ascii="Arial" w:eastAsia="Times New Roman" w:hAnsi="Arial" w:cs="Arial"/>
          <w:lang w:val="es-ES_tradnl"/>
        </w:rPr>
        <w:t xml:space="preserve">. </w:t>
      </w:r>
    </w:p>
    <w:p w14:paraId="0A79652C" w14:textId="063FFE69" w:rsidR="00CE3B55" w:rsidRDefault="008F6EE7" w:rsidP="00412C35">
      <w:pPr>
        <w:spacing w:line="360" w:lineRule="auto"/>
        <w:jc w:val="both"/>
        <w:rPr>
          <w:rFonts w:ascii="Arial" w:eastAsia="Times New Roman" w:hAnsi="Arial" w:cs="Arial"/>
          <w:lang w:val="es-ES_tradnl"/>
        </w:rPr>
      </w:pPr>
      <w:r>
        <w:rPr>
          <w:rFonts w:ascii="Arial" w:eastAsia="Times New Roman" w:hAnsi="Arial" w:cs="Arial"/>
          <w:lang w:val="es-ES_tradnl"/>
        </w:rPr>
        <w:lastRenderedPageBreak/>
        <w:t>Seguidamente,</w:t>
      </w:r>
      <w:r w:rsidR="00E9033D">
        <w:rPr>
          <w:rFonts w:ascii="Arial" w:eastAsia="Times New Roman" w:hAnsi="Arial" w:cs="Arial"/>
          <w:lang w:val="es-ES_tradnl"/>
        </w:rPr>
        <w:t xml:space="preserve"> se efectuó un</w:t>
      </w:r>
      <w:r>
        <w:rPr>
          <w:rFonts w:ascii="Arial" w:eastAsia="Times New Roman" w:hAnsi="Arial" w:cs="Arial"/>
          <w:lang w:val="es-ES_tradnl"/>
        </w:rPr>
        <w:t xml:space="preserve"> análisis</w:t>
      </w:r>
      <w:r w:rsidR="00E9033D">
        <w:rPr>
          <w:rFonts w:ascii="Arial" w:eastAsia="Times New Roman" w:hAnsi="Arial" w:cs="Arial"/>
          <w:lang w:val="es-ES_tradnl"/>
        </w:rPr>
        <w:t xml:space="preserve"> detallado</w:t>
      </w:r>
      <w:r>
        <w:rPr>
          <w:rFonts w:ascii="Arial" w:eastAsia="Times New Roman" w:hAnsi="Arial" w:cs="Arial"/>
          <w:lang w:val="es-ES_tradnl"/>
        </w:rPr>
        <w:t xml:space="preserve"> de </w:t>
      </w:r>
      <w:r w:rsidR="00E9033D">
        <w:rPr>
          <w:rFonts w:ascii="Arial" w:eastAsia="Times New Roman" w:hAnsi="Arial" w:cs="Arial"/>
          <w:lang w:val="es-ES_tradnl"/>
        </w:rPr>
        <w:t>cada</w:t>
      </w:r>
      <w:r>
        <w:rPr>
          <w:rFonts w:ascii="Arial" w:eastAsia="Times New Roman" w:hAnsi="Arial" w:cs="Arial"/>
          <w:lang w:val="es-ES_tradnl"/>
        </w:rPr>
        <w:t xml:space="preserve"> evidencia</w:t>
      </w:r>
      <w:r w:rsidR="00E9033D">
        <w:rPr>
          <w:rFonts w:ascii="Arial" w:eastAsia="Times New Roman" w:hAnsi="Arial" w:cs="Arial"/>
          <w:lang w:val="es-ES_tradnl"/>
        </w:rPr>
        <w:t xml:space="preserve"> y se concluyó que era necesario la creación de categoría que </w:t>
      </w:r>
      <w:r w:rsidR="00412C35">
        <w:rPr>
          <w:rFonts w:ascii="Arial" w:eastAsia="Times New Roman" w:hAnsi="Arial" w:cs="Arial"/>
          <w:lang w:val="es-ES_tradnl"/>
        </w:rPr>
        <w:t>permitiera</w:t>
      </w:r>
      <w:r w:rsidR="00E9033D" w:rsidRPr="00483E49">
        <w:rPr>
          <w:rFonts w:ascii="Arial" w:eastAsia="Times New Roman" w:hAnsi="Arial" w:cs="Arial"/>
          <w:lang w:val="es-ES_tradnl"/>
        </w:rPr>
        <w:t xml:space="preserve"> establecer </w:t>
      </w:r>
      <w:r w:rsidR="00412C35">
        <w:rPr>
          <w:rFonts w:ascii="Arial" w:eastAsia="Times New Roman" w:hAnsi="Arial" w:cs="Arial"/>
          <w:lang w:val="es-ES_tradnl"/>
        </w:rPr>
        <w:t xml:space="preserve">las </w:t>
      </w:r>
      <w:r w:rsidR="00E9033D" w:rsidRPr="00483E49">
        <w:rPr>
          <w:rFonts w:ascii="Arial" w:eastAsia="Times New Roman" w:hAnsi="Arial" w:cs="Arial"/>
          <w:lang w:val="es-ES_tradnl"/>
        </w:rPr>
        <w:t>frecuencias por dimensión</w:t>
      </w:r>
      <w:r w:rsidR="00946614">
        <w:rPr>
          <w:rFonts w:ascii="Arial" w:eastAsia="Times New Roman" w:hAnsi="Arial" w:cs="Arial"/>
          <w:lang w:val="es-ES_tradnl"/>
        </w:rPr>
        <w:t>,</w:t>
      </w:r>
      <w:r w:rsidR="00E9033D" w:rsidRPr="00483E49">
        <w:rPr>
          <w:rFonts w:ascii="Arial" w:eastAsia="Times New Roman" w:hAnsi="Arial" w:cs="Arial"/>
          <w:lang w:val="es-ES_tradnl"/>
        </w:rPr>
        <w:t xml:space="preserve"> y </w:t>
      </w:r>
      <w:r w:rsidR="00412C35">
        <w:rPr>
          <w:rFonts w:ascii="Arial" w:eastAsia="Times New Roman" w:hAnsi="Arial" w:cs="Arial"/>
          <w:lang w:val="es-ES_tradnl"/>
        </w:rPr>
        <w:t>de esta forma</w:t>
      </w:r>
      <w:r w:rsidR="00946614">
        <w:rPr>
          <w:rFonts w:ascii="Arial" w:eastAsia="Times New Roman" w:hAnsi="Arial" w:cs="Arial"/>
          <w:lang w:val="es-ES_tradnl"/>
        </w:rPr>
        <w:t>,</w:t>
      </w:r>
      <w:r w:rsidR="00412C35">
        <w:rPr>
          <w:rFonts w:ascii="Arial" w:eastAsia="Times New Roman" w:hAnsi="Arial" w:cs="Arial"/>
          <w:lang w:val="es-ES_tradnl"/>
        </w:rPr>
        <w:t xml:space="preserve"> establecer</w:t>
      </w:r>
      <w:r w:rsidR="00E9033D" w:rsidRPr="00483E49">
        <w:rPr>
          <w:rFonts w:ascii="Arial" w:eastAsia="Times New Roman" w:hAnsi="Arial" w:cs="Arial"/>
          <w:lang w:val="es-ES_tradnl"/>
        </w:rPr>
        <w:t xml:space="preserve"> los porcentajes de afinidad entre las carreras y los porcentajes mínimos establecidos por </w:t>
      </w:r>
      <w:r w:rsidR="00E9033D">
        <w:rPr>
          <w:rFonts w:ascii="Arial" w:eastAsia="Times New Roman" w:hAnsi="Arial" w:cs="Arial"/>
          <w:lang w:val="es-ES_tradnl"/>
        </w:rPr>
        <w:t>el ente acreditador</w:t>
      </w:r>
      <w:r w:rsidR="00E9033D" w:rsidRPr="00483E49">
        <w:rPr>
          <w:rFonts w:ascii="Arial" w:eastAsia="Times New Roman" w:hAnsi="Arial" w:cs="Arial"/>
          <w:lang w:val="es-ES_tradnl"/>
        </w:rPr>
        <w:t xml:space="preserve"> para las acreditaciones por conglomerado.</w:t>
      </w:r>
      <w:r w:rsidR="00E9033D">
        <w:rPr>
          <w:rFonts w:ascii="Arial" w:eastAsia="Times New Roman" w:hAnsi="Arial" w:cs="Arial"/>
          <w:lang w:val="es-ES_tradnl"/>
        </w:rPr>
        <w:t xml:space="preserve"> </w:t>
      </w:r>
      <w:r w:rsidR="00412C35">
        <w:rPr>
          <w:rFonts w:ascii="Arial" w:eastAsia="Times New Roman" w:hAnsi="Arial" w:cs="Arial"/>
          <w:lang w:val="es-ES_tradnl"/>
        </w:rPr>
        <w:t>Por lo que, se</w:t>
      </w:r>
      <w:r>
        <w:rPr>
          <w:rFonts w:ascii="Arial" w:eastAsia="Times New Roman" w:hAnsi="Arial" w:cs="Arial"/>
          <w:lang w:val="es-ES_tradnl"/>
        </w:rPr>
        <w:t xml:space="preserve"> crearon </w:t>
      </w:r>
      <w:r w:rsidR="00412C35">
        <w:rPr>
          <w:rFonts w:ascii="Arial" w:eastAsia="Times New Roman" w:hAnsi="Arial" w:cs="Arial"/>
          <w:lang w:val="es-ES_tradnl"/>
        </w:rPr>
        <w:t>cuatro categorías</w:t>
      </w:r>
      <w:r>
        <w:rPr>
          <w:rFonts w:ascii="Arial" w:eastAsia="Times New Roman" w:hAnsi="Arial" w:cs="Arial"/>
          <w:lang w:val="es-ES_tradnl"/>
        </w:rPr>
        <w:t xml:space="preserve"> que </w:t>
      </w:r>
      <w:r w:rsidR="00412C35">
        <w:rPr>
          <w:rFonts w:ascii="Arial" w:eastAsia="Times New Roman" w:hAnsi="Arial" w:cs="Arial"/>
          <w:lang w:val="es-ES_tradnl"/>
        </w:rPr>
        <w:t>se definen a continuación</w:t>
      </w:r>
      <w:r w:rsidR="004B065E" w:rsidRPr="00483E49">
        <w:rPr>
          <w:rFonts w:ascii="Arial" w:eastAsia="Times New Roman" w:hAnsi="Arial" w:cs="Arial"/>
          <w:lang w:val="es-ES_tradnl"/>
        </w:rPr>
        <w:t>:</w:t>
      </w:r>
    </w:p>
    <w:p w14:paraId="691DD9E8" w14:textId="77777777" w:rsidR="008F6EE7" w:rsidRPr="000023C4" w:rsidRDefault="008F6EE7" w:rsidP="00040A66">
      <w:pPr>
        <w:spacing w:line="360" w:lineRule="auto"/>
        <w:jc w:val="both"/>
        <w:rPr>
          <w:rFonts w:ascii="Arial" w:eastAsia="Times New Roman" w:hAnsi="Arial" w:cs="Arial"/>
          <w:lang w:val="es-ES_tradnl"/>
        </w:rPr>
      </w:pPr>
    </w:p>
    <w:p w14:paraId="1B7FE6B5" w14:textId="415E4365" w:rsidR="004B065E" w:rsidRPr="00887A0C" w:rsidRDefault="004B065E" w:rsidP="005706F5">
      <w:pPr>
        <w:pStyle w:val="ListParagraph"/>
        <w:numPr>
          <w:ilvl w:val="0"/>
          <w:numId w:val="26"/>
        </w:numPr>
        <w:spacing w:line="360" w:lineRule="auto"/>
        <w:ind w:left="360"/>
        <w:jc w:val="both"/>
        <w:rPr>
          <w:rFonts w:ascii="Arial" w:eastAsia="Times New Roman" w:hAnsi="Arial" w:cs="Arial"/>
          <w:sz w:val="24"/>
          <w:szCs w:val="24"/>
          <w:lang w:val="es-ES_tradnl"/>
        </w:rPr>
      </w:pPr>
      <w:r w:rsidRPr="00887A0C">
        <w:rPr>
          <w:rFonts w:ascii="Arial" w:eastAsia="Times New Roman" w:hAnsi="Arial" w:cs="Arial"/>
          <w:i/>
          <w:sz w:val="24"/>
          <w:szCs w:val="24"/>
          <w:lang w:val="es-ES_tradnl"/>
        </w:rPr>
        <w:t>Evidencias iguales entre carreras</w:t>
      </w:r>
      <w:r w:rsidRPr="00887A0C">
        <w:rPr>
          <w:rFonts w:ascii="Arial" w:eastAsia="Times New Roman" w:hAnsi="Arial" w:cs="Arial"/>
          <w:sz w:val="24"/>
          <w:szCs w:val="24"/>
          <w:lang w:val="es-ES_tradnl"/>
        </w:rPr>
        <w:t>: se incluyen todas aquellas evidencias que serían las mismas entre las carreras, a la hora de su inclusión en el inform</w:t>
      </w:r>
      <w:r w:rsidR="008F6EE7">
        <w:rPr>
          <w:rFonts w:ascii="Arial" w:eastAsia="Times New Roman" w:hAnsi="Arial" w:cs="Arial"/>
          <w:sz w:val="24"/>
          <w:szCs w:val="24"/>
          <w:lang w:val="es-ES_tradnl"/>
        </w:rPr>
        <w:t>e de autoevaluación.</w:t>
      </w:r>
    </w:p>
    <w:p w14:paraId="777BDA08" w14:textId="7C233B71" w:rsidR="00887A0C" w:rsidRPr="00040A66" w:rsidRDefault="004B065E" w:rsidP="005706F5">
      <w:pPr>
        <w:pStyle w:val="ListParagraph"/>
        <w:numPr>
          <w:ilvl w:val="0"/>
          <w:numId w:val="26"/>
        </w:numPr>
        <w:spacing w:line="360" w:lineRule="auto"/>
        <w:ind w:left="360"/>
        <w:jc w:val="both"/>
        <w:rPr>
          <w:rFonts w:ascii="Arial" w:eastAsia="Times New Roman" w:hAnsi="Arial" w:cs="Arial"/>
          <w:sz w:val="24"/>
          <w:szCs w:val="24"/>
          <w:lang w:val="es-ES_tradnl"/>
        </w:rPr>
      </w:pPr>
      <w:r w:rsidRPr="00887A0C">
        <w:rPr>
          <w:rFonts w:ascii="Arial" w:eastAsia="Times New Roman" w:hAnsi="Arial" w:cs="Arial"/>
          <w:i/>
          <w:sz w:val="24"/>
          <w:szCs w:val="24"/>
          <w:lang w:val="es-ES_tradnl"/>
        </w:rPr>
        <w:t>Evidencias diferentes entre las carreras</w:t>
      </w:r>
      <w:r w:rsidRPr="00887A0C">
        <w:rPr>
          <w:rFonts w:ascii="Arial" w:eastAsia="Times New Roman" w:hAnsi="Arial" w:cs="Arial"/>
          <w:sz w:val="24"/>
          <w:szCs w:val="24"/>
          <w:lang w:val="es-ES_tradnl"/>
        </w:rPr>
        <w:t xml:space="preserve">: son todas aquellas que son distintas entre las carreras a la hora de su inclusión en el informe </w:t>
      </w:r>
      <w:r w:rsidR="002C3C40" w:rsidRPr="00887A0C">
        <w:rPr>
          <w:rFonts w:ascii="Arial" w:eastAsia="Times New Roman" w:hAnsi="Arial" w:cs="Arial"/>
          <w:sz w:val="24"/>
          <w:szCs w:val="24"/>
          <w:lang w:val="es-ES_tradnl"/>
        </w:rPr>
        <w:t>de autoev</w:t>
      </w:r>
      <w:r w:rsidR="008F6EE7">
        <w:rPr>
          <w:rFonts w:ascii="Arial" w:eastAsia="Times New Roman" w:hAnsi="Arial" w:cs="Arial"/>
          <w:sz w:val="24"/>
          <w:szCs w:val="24"/>
          <w:lang w:val="es-ES_tradnl"/>
        </w:rPr>
        <w:t>aluación.</w:t>
      </w:r>
    </w:p>
    <w:p w14:paraId="0191752B" w14:textId="4224CF48" w:rsidR="004B065E" w:rsidRPr="00887A0C" w:rsidRDefault="004B065E" w:rsidP="005706F5">
      <w:pPr>
        <w:pStyle w:val="ListParagraph"/>
        <w:numPr>
          <w:ilvl w:val="0"/>
          <w:numId w:val="26"/>
        </w:numPr>
        <w:spacing w:line="360" w:lineRule="auto"/>
        <w:ind w:left="360"/>
        <w:jc w:val="both"/>
        <w:rPr>
          <w:rFonts w:ascii="Arial" w:eastAsia="Times New Roman" w:hAnsi="Arial" w:cs="Arial"/>
          <w:sz w:val="24"/>
          <w:szCs w:val="24"/>
          <w:lang w:val="es-ES_tradnl"/>
        </w:rPr>
      </w:pPr>
      <w:r w:rsidRPr="00887A0C">
        <w:rPr>
          <w:rFonts w:ascii="Arial" w:eastAsia="Times New Roman" w:hAnsi="Arial" w:cs="Arial"/>
          <w:i/>
          <w:sz w:val="24"/>
          <w:szCs w:val="24"/>
          <w:lang w:val="es-ES_tradnl"/>
        </w:rPr>
        <w:t>Evidencia que refieren a la opinión/percepción de las personas participantes</w:t>
      </w:r>
      <w:r w:rsidRPr="00887A0C">
        <w:rPr>
          <w:rFonts w:ascii="Arial" w:eastAsia="Times New Roman" w:hAnsi="Arial" w:cs="Arial"/>
          <w:sz w:val="24"/>
          <w:szCs w:val="24"/>
          <w:lang w:val="es-ES_tradnl"/>
        </w:rPr>
        <w:t xml:space="preserve">: contemplan todas aquellas evidencias donde se toma en cuenta la opinión de actores del proceso de autoevaluación (estudiantes, </w:t>
      </w:r>
      <w:r w:rsidR="001024CC" w:rsidRPr="00887A0C">
        <w:rPr>
          <w:rFonts w:ascii="Arial" w:eastAsia="Times New Roman" w:hAnsi="Arial" w:cs="Arial"/>
          <w:sz w:val="24"/>
          <w:szCs w:val="24"/>
          <w:lang w:val="es-ES_tradnl"/>
        </w:rPr>
        <w:t xml:space="preserve">personas </w:t>
      </w:r>
      <w:r w:rsidRPr="00887A0C">
        <w:rPr>
          <w:rFonts w:ascii="Arial" w:eastAsia="Times New Roman" w:hAnsi="Arial" w:cs="Arial"/>
          <w:sz w:val="24"/>
          <w:szCs w:val="24"/>
          <w:lang w:val="es-ES_tradnl"/>
        </w:rPr>
        <w:t>graduad</w:t>
      </w:r>
      <w:r w:rsidR="001024CC" w:rsidRPr="00887A0C">
        <w:rPr>
          <w:rFonts w:ascii="Arial" w:eastAsia="Times New Roman" w:hAnsi="Arial" w:cs="Arial"/>
          <w:sz w:val="24"/>
          <w:szCs w:val="24"/>
          <w:lang w:val="es-ES_tradnl"/>
        </w:rPr>
        <w:t>a</w:t>
      </w:r>
      <w:r w:rsidRPr="00887A0C">
        <w:rPr>
          <w:rFonts w:ascii="Arial" w:eastAsia="Times New Roman" w:hAnsi="Arial" w:cs="Arial"/>
          <w:sz w:val="24"/>
          <w:szCs w:val="24"/>
          <w:lang w:val="es-ES_tradnl"/>
        </w:rPr>
        <w:t>s, empleadores, personal académico, personal administrativo). Es importante señalar</w:t>
      </w:r>
      <w:r w:rsidR="00F95B5B">
        <w:rPr>
          <w:rFonts w:ascii="Arial" w:eastAsia="Times New Roman" w:hAnsi="Arial" w:cs="Arial"/>
          <w:sz w:val="24"/>
          <w:szCs w:val="24"/>
          <w:lang w:val="es-ES_tradnl"/>
        </w:rPr>
        <w:t>,</w:t>
      </w:r>
      <w:r w:rsidRPr="00887A0C">
        <w:rPr>
          <w:rFonts w:ascii="Arial" w:eastAsia="Times New Roman" w:hAnsi="Arial" w:cs="Arial"/>
          <w:sz w:val="24"/>
          <w:szCs w:val="24"/>
          <w:lang w:val="es-ES_tradnl"/>
        </w:rPr>
        <w:t xml:space="preserve"> que a pesar de que la respuesta va a variar de persona a persona y los porcentajes podrían ser diferentes, los instrumentos de valoración (encuestas, cuestionarios, entre otros) son los mismos para la autoevaluación de ambas carreras.</w:t>
      </w:r>
      <w:r w:rsidR="008F6EE7">
        <w:rPr>
          <w:rFonts w:ascii="Arial" w:eastAsia="Times New Roman" w:hAnsi="Arial" w:cs="Arial"/>
          <w:sz w:val="24"/>
          <w:szCs w:val="24"/>
          <w:lang w:val="es-ES_tradnl"/>
        </w:rPr>
        <w:t xml:space="preserve"> </w:t>
      </w:r>
    </w:p>
    <w:p w14:paraId="172F1822" w14:textId="49426D4D" w:rsidR="008F6EE7" w:rsidRDefault="004B065E" w:rsidP="000023C4">
      <w:pPr>
        <w:pStyle w:val="ListParagraph"/>
        <w:numPr>
          <w:ilvl w:val="0"/>
          <w:numId w:val="26"/>
        </w:numPr>
        <w:spacing w:line="360" w:lineRule="auto"/>
        <w:ind w:left="360"/>
        <w:jc w:val="both"/>
        <w:rPr>
          <w:rFonts w:ascii="Arial" w:eastAsia="Times New Roman" w:hAnsi="Arial" w:cs="Arial"/>
          <w:sz w:val="24"/>
          <w:szCs w:val="24"/>
          <w:lang w:val="es-ES_tradnl"/>
        </w:rPr>
      </w:pPr>
      <w:r w:rsidRPr="00887A0C">
        <w:rPr>
          <w:rFonts w:ascii="Arial" w:eastAsia="Times New Roman" w:hAnsi="Arial" w:cs="Arial"/>
          <w:i/>
          <w:sz w:val="24"/>
          <w:szCs w:val="24"/>
          <w:lang w:val="es-ES_tradnl"/>
        </w:rPr>
        <w:t>Evidencias que no aplica</w:t>
      </w:r>
      <w:r w:rsidR="00CE3B55" w:rsidRPr="00887A0C">
        <w:rPr>
          <w:rFonts w:ascii="Arial" w:eastAsia="Times New Roman" w:hAnsi="Arial" w:cs="Arial"/>
          <w:i/>
          <w:sz w:val="24"/>
          <w:szCs w:val="24"/>
          <w:lang w:val="es-ES_tradnl"/>
        </w:rPr>
        <w:t>n</w:t>
      </w:r>
      <w:r w:rsidRPr="00887A0C">
        <w:rPr>
          <w:rFonts w:ascii="Arial" w:eastAsia="Times New Roman" w:hAnsi="Arial" w:cs="Arial"/>
          <w:i/>
          <w:sz w:val="24"/>
          <w:szCs w:val="24"/>
          <w:lang w:val="es-ES_tradnl"/>
        </w:rPr>
        <w:t xml:space="preserve"> para las carreras en cuestión</w:t>
      </w:r>
      <w:r w:rsidRPr="00887A0C">
        <w:rPr>
          <w:rFonts w:ascii="Arial" w:eastAsia="Times New Roman" w:hAnsi="Arial" w:cs="Arial"/>
          <w:sz w:val="24"/>
          <w:szCs w:val="24"/>
          <w:lang w:val="es-ES_tradnl"/>
        </w:rPr>
        <w:t xml:space="preserve">: son todas aquellas que no aplican </w:t>
      </w:r>
      <w:r w:rsidR="00412C35">
        <w:rPr>
          <w:rFonts w:ascii="Arial" w:eastAsia="Times New Roman" w:hAnsi="Arial" w:cs="Arial"/>
          <w:sz w:val="24"/>
          <w:szCs w:val="24"/>
          <w:lang w:val="es-ES_tradnl"/>
        </w:rPr>
        <w:t>según la carrera o las situaciones particulares de cada universidad</w:t>
      </w:r>
      <w:r w:rsidR="002C3C40" w:rsidRPr="00887A0C">
        <w:rPr>
          <w:rFonts w:ascii="Arial" w:eastAsia="Times New Roman" w:hAnsi="Arial" w:cs="Arial"/>
          <w:sz w:val="24"/>
          <w:szCs w:val="24"/>
          <w:lang w:val="es-ES_tradnl"/>
        </w:rPr>
        <w:t>.</w:t>
      </w:r>
    </w:p>
    <w:p w14:paraId="1C21DA9E" w14:textId="77777777" w:rsidR="0099366A" w:rsidRPr="0099366A" w:rsidRDefault="0099366A" w:rsidP="0099366A">
      <w:pPr>
        <w:spacing w:line="360" w:lineRule="auto"/>
        <w:jc w:val="both"/>
        <w:rPr>
          <w:rFonts w:ascii="Arial" w:eastAsia="Times New Roman" w:hAnsi="Arial" w:cs="Arial"/>
          <w:lang w:val="es-ES_tradnl"/>
        </w:rPr>
      </w:pPr>
    </w:p>
    <w:p w14:paraId="4D492DBE" w14:textId="755AEDC3" w:rsidR="00844304" w:rsidRDefault="005C5AB5" w:rsidP="00040A66">
      <w:pPr>
        <w:spacing w:line="360" w:lineRule="auto"/>
        <w:rPr>
          <w:rFonts w:ascii="Arial" w:eastAsia="Times New Roman" w:hAnsi="Arial" w:cs="Arial"/>
          <w:b/>
          <w:i/>
          <w:lang w:val="es-ES_tradnl"/>
        </w:rPr>
      </w:pPr>
      <w:r>
        <w:rPr>
          <w:rFonts w:ascii="Arial" w:eastAsia="Times New Roman" w:hAnsi="Arial" w:cs="Arial"/>
          <w:b/>
          <w:i/>
          <w:lang w:val="es-ES_tradnl"/>
        </w:rPr>
        <w:t>Etapa III</w:t>
      </w:r>
    </w:p>
    <w:p w14:paraId="293CC5CC" w14:textId="190283B8" w:rsidR="009F6632" w:rsidRPr="009F6632" w:rsidRDefault="005C5AB5" w:rsidP="003236E7">
      <w:pPr>
        <w:spacing w:line="360" w:lineRule="auto"/>
        <w:jc w:val="both"/>
        <w:rPr>
          <w:rFonts w:ascii="Arial" w:eastAsia="Times New Roman" w:hAnsi="Arial" w:cs="Arial"/>
          <w:lang w:val="es-ES_tradnl"/>
        </w:rPr>
      </w:pPr>
      <w:r>
        <w:rPr>
          <w:rFonts w:ascii="Arial" w:eastAsia="Times New Roman" w:hAnsi="Arial" w:cs="Arial"/>
          <w:lang w:val="es-ES_tradnl"/>
        </w:rPr>
        <w:t>L</w:t>
      </w:r>
      <w:r w:rsidR="004B065E" w:rsidRPr="009F6632">
        <w:rPr>
          <w:rFonts w:ascii="Arial" w:eastAsia="Times New Roman" w:hAnsi="Arial" w:cs="Arial"/>
          <w:lang w:val="es-ES_tradnl"/>
        </w:rPr>
        <w:t>as pers</w:t>
      </w:r>
      <w:r w:rsidR="00397721" w:rsidRPr="009F6632">
        <w:rPr>
          <w:rFonts w:ascii="Arial" w:eastAsia="Times New Roman" w:hAnsi="Arial" w:cs="Arial"/>
          <w:lang w:val="es-ES_tradnl"/>
        </w:rPr>
        <w:t>onas representantes de las dos C</w:t>
      </w:r>
      <w:r w:rsidR="004B065E" w:rsidRPr="009F6632">
        <w:rPr>
          <w:rFonts w:ascii="Arial" w:eastAsia="Times New Roman" w:hAnsi="Arial" w:cs="Arial"/>
          <w:lang w:val="es-ES_tradnl"/>
        </w:rPr>
        <w:t xml:space="preserve">omisiones, </w:t>
      </w:r>
      <w:r w:rsidR="001202CD" w:rsidRPr="009F6632">
        <w:rPr>
          <w:rFonts w:ascii="Arial" w:eastAsia="Times New Roman" w:hAnsi="Arial" w:cs="Arial"/>
          <w:lang w:val="es-ES_tradnl"/>
        </w:rPr>
        <w:t xml:space="preserve">en conjunto con autoridades de ambas </w:t>
      </w:r>
      <w:r w:rsidR="0017551A">
        <w:rPr>
          <w:rFonts w:ascii="Arial" w:eastAsia="Times New Roman" w:hAnsi="Arial" w:cs="Arial"/>
          <w:lang w:val="es-ES_tradnl"/>
        </w:rPr>
        <w:t>u</w:t>
      </w:r>
      <w:r w:rsidR="001202CD" w:rsidRPr="009F6632">
        <w:rPr>
          <w:rFonts w:ascii="Arial" w:eastAsia="Times New Roman" w:hAnsi="Arial" w:cs="Arial"/>
          <w:lang w:val="es-ES_tradnl"/>
        </w:rPr>
        <w:t xml:space="preserve">nidades </w:t>
      </w:r>
      <w:r w:rsidR="0017551A">
        <w:rPr>
          <w:rFonts w:ascii="Arial" w:eastAsia="Times New Roman" w:hAnsi="Arial" w:cs="Arial"/>
          <w:lang w:val="es-ES_tradnl"/>
        </w:rPr>
        <w:t>a</w:t>
      </w:r>
      <w:r w:rsidR="001202CD" w:rsidRPr="009F6632">
        <w:rPr>
          <w:rFonts w:ascii="Arial" w:eastAsia="Times New Roman" w:hAnsi="Arial" w:cs="Arial"/>
          <w:lang w:val="es-ES_tradnl"/>
        </w:rPr>
        <w:t>cadémicas</w:t>
      </w:r>
      <w:r w:rsidR="004B065E" w:rsidRPr="009F6632">
        <w:rPr>
          <w:rFonts w:ascii="Arial" w:eastAsia="Times New Roman" w:hAnsi="Arial" w:cs="Arial"/>
          <w:lang w:val="es-ES_tradnl"/>
        </w:rPr>
        <w:t xml:space="preserve"> y la persona </w:t>
      </w:r>
      <w:r w:rsidR="001A6795" w:rsidRPr="009F6632">
        <w:rPr>
          <w:rFonts w:ascii="Arial" w:eastAsia="Times New Roman" w:hAnsi="Arial" w:cs="Arial"/>
          <w:lang w:val="es-ES_tradnl"/>
        </w:rPr>
        <w:t>asesora institucional</w:t>
      </w:r>
      <w:r w:rsidR="004B065E" w:rsidRPr="009F6632">
        <w:rPr>
          <w:rFonts w:ascii="Arial" w:eastAsia="Times New Roman" w:hAnsi="Arial" w:cs="Arial"/>
          <w:lang w:val="es-ES_tradnl"/>
        </w:rPr>
        <w:t xml:space="preserve"> </w:t>
      </w:r>
      <w:r w:rsidR="009F6632" w:rsidRPr="009F6632">
        <w:rPr>
          <w:rFonts w:ascii="Arial" w:eastAsia="Times New Roman" w:hAnsi="Arial" w:cs="Arial"/>
          <w:lang w:val="es-ES_tradnl"/>
        </w:rPr>
        <w:t>revisaron</w:t>
      </w:r>
      <w:r w:rsidR="003236E7" w:rsidRPr="009F6632">
        <w:rPr>
          <w:rFonts w:ascii="Arial" w:eastAsia="Times New Roman" w:hAnsi="Arial" w:cs="Arial"/>
          <w:lang w:val="es-ES_tradnl"/>
        </w:rPr>
        <w:t xml:space="preserve"> de manera exhaustiva la </w:t>
      </w:r>
      <w:r w:rsidR="003236E7" w:rsidRPr="009F6632">
        <w:rPr>
          <w:rFonts w:ascii="Arial" w:eastAsia="Times New Roman" w:hAnsi="Arial" w:cs="Arial"/>
          <w:lang w:val="es-ES_tradnl"/>
        </w:rPr>
        <w:lastRenderedPageBreak/>
        <w:t>lista de e</w:t>
      </w:r>
      <w:r w:rsidR="009F6632" w:rsidRPr="009F6632">
        <w:rPr>
          <w:rFonts w:ascii="Arial" w:eastAsia="Times New Roman" w:hAnsi="Arial" w:cs="Arial"/>
          <w:lang w:val="es-ES_tradnl"/>
        </w:rPr>
        <w:t>videncias</w:t>
      </w:r>
      <w:r w:rsidR="00933395">
        <w:rPr>
          <w:rFonts w:ascii="Arial" w:eastAsia="Times New Roman" w:hAnsi="Arial" w:cs="Arial"/>
          <w:lang w:val="es-ES_tradnl"/>
        </w:rPr>
        <w:t>;</w:t>
      </w:r>
      <w:r w:rsidR="009F6632" w:rsidRPr="009F6632">
        <w:rPr>
          <w:rFonts w:ascii="Arial" w:eastAsia="Times New Roman" w:hAnsi="Arial" w:cs="Arial"/>
          <w:lang w:val="es-ES_tradnl"/>
        </w:rPr>
        <w:t xml:space="preserve"> se reflexionaron</w:t>
      </w:r>
      <w:r w:rsidR="003236E7" w:rsidRPr="009F6632">
        <w:rPr>
          <w:rFonts w:ascii="Arial" w:eastAsia="Times New Roman" w:hAnsi="Arial" w:cs="Arial"/>
          <w:lang w:val="es-ES_tradnl"/>
        </w:rPr>
        <w:t xml:space="preserve"> y</w:t>
      </w:r>
      <w:r w:rsidR="009F6632" w:rsidRPr="009F6632">
        <w:rPr>
          <w:rFonts w:ascii="Arial" w:eastAsia="Times New Roman" w:hAnsi="Arial" w:cs="Arial"/>
          <w:lang w:val="es-ES_tradnl"/>
        </w:rPr>
        <w:t xml:space="preserve"> se compartieron</w:t>
      </w:r>
      <w:r w:rsidR="003236E7" w:rsidRPr="009F6632">
        <w:rPr>
          <w:rFonts w:ascii="Arial" w:eastAsia="Times New Roman" w:hAnsi="Arial" w:cs="Arial"/>
          <w:lang w:val="es-ES_tradnl"/>
        </w:rPr>
        <w:t xml:space="preserve"> </w:t>
      </w:r>
      <w:r w:rsidR="009F6632" w:rsidRPr="009F6632">
        <w:rPr>
          <w:rFonts w:ascii="Arial" w:eastAsia="Times New Roman" w:hAnsi="Arial" w:cs="Arial"/>
          <w:lang w:val="es-ES_tradnl"/>
        </w:rPr>
        <w:t xml:space="preserve">todos los </w:t>
      </w:r>
      <w:r w:rsidR="003236E7" w:rsidRPr="009F6632">
        <w:rPr>
          <w:rFonts w:ascii="Arial" w:eastAsia="Times New Roman" w:hAnsi="Arial" w:cs="Arial"/>
          <w:lang w:val="es-ES_tradnl"/>
        </w:rPr>
        <w:t xml:space="preserve">puntos de vista </w:t>
      </w:r>
      <w:r w:rsidR="009F6632" w:rsidRPr="009F6632">
        <w:rPr>
          <w:rFonts w:ascii="Arial" w:eastAsia="Times New Roman" w:hAnsi="Arial" w:cs="Arial"/>
          <w:lang w:val="es-ES_tradnl"/>
        </w:rPr>
        <w:t>y</w:t>
      </w:r>
      <w:r w:rsidR="00933395">
        <w:rPr>
          <w:rFonts w:ascii="Arial" w:eastAsia="Times New Roman" w:hAnsi="Arial" w:cs="Arial"/>
          <w:lang w:val="es-ES_tradnl"/>
        </w:rPr>
        <w:t>,</w:t>
      </w:r>
      <w:r w:rsidR="009F6632" w:rsidRPr="009F6632">
        <w:rPr>
          <w:rFonts w:ascii="Arial" w:eastAsia="Times New Roman" w:hAnsi="Arial" w:cs="Arial"/>
          <w:lang w:val="es-ES_tradnl"/>
        </w:rPr>
        <w:t xml:space="preserve"> finalmente</w:t>
      </w:r>
      <w:r w:rsidR="00933395">
        <w:rPr>
          <w:rFonts w:ascii="Arial" w:eastAsia="Times New Roman" w:hAnsi="Arial" w:cs="Arial"/>
          <w:lang w:val="es-ES_tradnl"/>
        </w:rPr>
        <w:t>,</w:t>
      </w:r>
      <w:r w:rsidR="009F6632" w:rsidRPr="009F6632">
        <w:rPr>
          <w:rFonts w:ascii="Arial" w:eastAsia="Times New Roman" w:hAnsi="Arial" w:cs="Arial"/>
          <w:lang w:val="es-ES_tradnl"/>
        </w:rPr>
        <w:t xml:space="preserve"> se le otorga una de las cuatro categorías a cada evidencia.</w:t>
      </w:r>
    </w:p>
    <w:p w14:paraId="258396E2" w14:textId="77777777" w:rsidR="009F6632" w:rsidRPr="009F6632" w:rsidRDefault="009F6632" w:rsidP="003236E7">
      <w:pPr>
        <w:spacing w:line="360" w:lineRule="auto"/>
        <w:jc w:val="both"/>
        <w:rPr>
          <w:rFonts w:ascii="Arial" w:eastAsia="Times New Roman" w:hAnsi="Arial" w:cs="Arial"/>
          <w:lang w:val="es-ES_tradnl"/>
        </w:rPr>
      </w:pPr>
    </w:p>
    <w:p w14:paraId="05295707" w14:textId="6FBBAC51" w:rsidR="003236E7" w:rsidRDefault="009F6632" w:rsidP="003236E7">
      <w:pPr>
        <w:spacing w:line="360" w:lineRule="auto"/>
        <w:jc w:val="both"/>
        <w:rPr>
          <w:rFonts w:ascii="Arial" w:eastAsia="Times New Roman" w:hAnsi="Arial" w:cs="Arial"/>
          <w:lang w:val="es-ES_tradnl"/>
        </w:rPr>
      </w:pPr>
      <w:r w:rsidRPr="009F6632">
        <w:rPr>
          <w:rFonts w:ascii="Arial" w:eastAsia="Times New Roman" w:hAnsi="Arial" w:cs="Arial"/>
          <w:lang w:val="es-ES_tradnl"/>
        </w:rPr>
        <w:t>Seguidamente</w:t>
      </w:r>
      <w:r w:rsidR="00933395">
        <w:rPr>
          <w:rFonts w:ascii="Arial" w:eastAsia="Times New Roman" w:hAnsi="Arial" w:cs="Arial"/>
          <w:lang w:val="es-ES_tradnl"/>
        </w:rPr>
        <w:t>,</w:t>
      </w:r>
      <w:r w:rsidRPr="009F6632">
        <w:rPr>
          <w:rFonts w:ascii="Arial" w:eastAsia="Times New Roman" w:hAnsi="Arial" w:cs="Arial"/>
          <w:lang w:val="es-ES_tradnl"/>
        </w:rPr>
        <w:t xml:space="preserve"> </w:t>
      </w:r>
      <w:r w:rsidR="00B31FB1">
        <w:rPr>
          <w:rFonts w:ascii="Arial" w:eastAsia="Times New Roman" w:hAnsi="Arial" w:cs="Arial"/>
          <w:lang w:val="es-ES_tradnl"/>
        </w:rPr>
        <w:t>se procedió</w:t>
      </w:r>
      <w:r w:rsidR="003236E7" w:rsidRPr="009F6632">
        <w:rPr>
          <w:rFonts w:ascii="Arial" w:eastAsia="Times New Roman" w:hAnsi="Arial" w:cs="Arial"/>
          <w:lang w:val="es-ES_tradnl"/>
        </w:rPr>
        <w:t xml:space="preserve"> a realizar un análisis preliminar por dimensiones </w:t>
      </w:r>
      <w:r w:rsidR="00B31FB1">
        <w:rPr>
          <w:rFonts w:ascii="Arial" w:eastAsia="Times New Roman" w:hAnsi="Arial" w:cs="Arial"/>
          <w:lang w:val="es-ES_tradnl"/>
        </w:rPr>
        <w:t>para cada</w:t>
      </w:r>
      <w:r w:rsidR="003236E7" w:rsidRPr="009F6632">
        <w:rPr>
          <w:rFonts w:ascii="Arial" w:eastAsia="Times New Roman" w:hAnsi="Arial" w:cs="Arial"/>
          <w:lang w:val="es-ES_tradnl"/>
        </w:rPr>
        <w:t xml:space="preserve"> bachillerato, en este caso BEEFDR y BPSF.</w:t>
      </w:r>
    </w:p>
    <w:p w14:paraId="37A23316" w14:textId="77777777" w:rsidR="0099366A" w:rsidRDefault="0099366A" w:rsidP="003236E7">
      <w:pPr>
        <w:spacing w:line="360" w:lineRule="auto"/>
        <w:jc w:val="both"/>
        <w:rPr>
          <w:rFonts w:ascii="Arial" w:eastAsia="Times New Roman" w:hAnsi="Arial" w:cs="Arial"/>
          <w:lang w:val="es-ES_tradnl"/>
        </w:rPr>
      </w:pPr>
    </w:p>
    <w:p w14:paraId="3E60F089" w14:textId="6122A71C" w:rsidR="00844304" w:rsidRPr="00040A66" w:rsidRDefault="005C5AB5" w:rsidP="00040A66">
      <w:pPr>
        <w:spacing w:line="360" w:lineRule="auto"/>
        <w:rPr>
          <w:rFonts w:ascii="Arial" w:eastAsia="Times New Roman" w:hAnsi="Arial" w:cs="Arial"/>
          <w:b/>
          <w:i/>
          <w:lang w:val="es-ES_tradnl"/>
        </w:rPr>
      </w:pPr>
      <w:r>
        <w:rPr>
          <w:rFonts w:ascii="Arial" w:eastAsia="Times New Roman" w:hAnsi="Arial" w:cs="Arial"/>
          <w:b/>
          <w:i/>
          <w:lang w:val="es-ES_tradnl"/>
        </w:rPr>
        <w:t>Etapa IV</w:t>
      </w:r>
      <w:r w:rsidR="004B065E" w:rsidRPr="00483E49">
        <w:rPr>
          <w:rFonts w:ascii="Arial" w:eastAsia="Times New Roman" w:hAnsi="Arial" w:cs="Arial"/>
          <w:b/>
          <w:lang w:val="es-ES_tradnl"/>
        </w:rPr>
        <w:tab/>
      </w:r>
    </w:p>
    <w:p w14:paraId="5170FDBC" w14:textId="614FB5B3" w:rsidR="00B31FB1" w:rsidRDefault="00B31FB1" w:rsidP="00040A66">
      <w:pPr>
        <w:spacing w:line="360" w:lineRule="auto"/>
        <w:jc w:val="both"/>
        <w:rPr>
          <w:rFonts w:ascii="Arial" w:eastAsia="Times New Roman" w:hAnsi="Arial" w:cs="Arial"/>
          <w:lang w:val="es-ES_tradnl"/>
        </w:rPr>
      </w:pPr>
      <w:r>
        <w:rPr>
          <w:rFonts w:ascii="Arial" w:eastAsia="Times New Roman" w:hAnsi="Arial" w:cs="Arial"/>
          <w:lang w:val="es-ES_tradnl"/>
        </w:rPr>
        <w:t xml:space="preserve">Se </w:t>
      </w:r>
      <w:r w:rsidR="003236E7">
        <w:rPr>
          <w:rFonts w:ascii="Arial" w:eastAsia="Times New Roman" w:hAnsi="Arial" w:cs="Arial"/>
          <w:lang w:val="es-ES_tradnl"/>
        </w:rPr>
        <w:t xml:space="preserve">solicitó una reunión al ente acreditador, </w:t>
      </w:r>
      <w:r w:rsidR="004B065E" w:rsidRPr="00483E49">
        <w:rPr>
          <w:rFonts w:ascii="Arial" w:eastAsia="Times New Roman" w:hAnsi="Arial" w:cs="Arial"/>
          <w:lang w:val="es-ES_tradnl"/>
        </w:rPr>
        <w:t xml:space="preserve">para la clarificación </w:t>
      </w:r>
      <w:r w:rsidR="003236E7">
        <w:rPr>
          <w:rFonts w:ascii="Arial" w:eastAsia="Times New Roman" w:hAnsi="Arial" w:cs="Arial"/>
          <w:lang w:val="es-ES_tradnl"/>
        </w:rPr>
        <w:t xml:space="preserve">de aspectos relacionados con </w:t>
      </w:r>
      <w:r w:rsidR="004B065E" w:rsidRPr="00483E49">
        <w:rPr>
          <w:rFonts w:ascii="Arial" w:eastAsia="Times New Roman" w:hAnsi="Arial" w:cs="Arial"/>
          <w:lang w:val="es-ES_tradnl"/>
        </w:rPr>
        <w:t>la</w:t>
      </w:r>
      <w:r w:rsidR="003236E7">
        <w:rPr>
          <w:rFonts w:ascii="Arial" w:eastAsia="Times New Roman" w:hAnsi="Arial" w:cs="Arial"/>
          <w:lang w:val="es-ES_tradnl"/>
        </w:rPr>
        <w:t xml:space="preserve"> acreditación por conglomerados. En esta sesión, en la que participaron personeros de SINAES, la CCC</w:t>
      </w:r>
      <w:r w:rsidR="003236E7" w:rsidRPr="00483E49">
        <w:rPr>
          <w:rFonts w:ascii="Arial" w:eastAsia="Times New Roman" w:hAnsi="Arial" w:cs="Arial"/>
          <w:lang w:val="es-ES_tradnl"/>
        </w:rPr>
        <w:t xml:space="preserve"> y la persona asesora institucional</w:t>
      </w:r>
      <w:r w:rsidR="003236E7">
        <w:rPr>
          <w:rFonts w:ascii="Arial" w:eastAsia="Times New Roman" w:hAnsi="Arial" w:cs="Arial"/>
          <w:lang w:val="es-ES_tradnl"/>
        </w:rPr>
        <w:t>, se presentó el análisis de similitudes</w:t>
      </w:r>
      <w:r w:rsidR="00600E48">
        <w:rPr>
          <w:rFonts w:ascii="Arial" w:eastAsia="Times New Roman" w:hAnsi="Arial" w:cs="Arial"/>
          <w:lang w:val="es-ES_tradnl"/>
        </w:rPr>
        <w:t>,</w:t>
      </w:r>
      <w:r w:rsidR="003236E7">
        <w:rPr>
          <w:rFonts w:ascii="Arial" w:eastAsia="Times New Roman" w:hAnsi="Arial" w:cs="Arial"/>
          <w:lang w:val="es-ES_tradnl"/>
        </w:rPr>
        <w:t xml:space="preserve"> según las cuatro categorías creadas</w:t>
      </w:r>
      <w:r>
        <w:rPr>
          <w:rFonts w:ascii="Arial" w:eastAsia="Times New Roman" w:hAnsi="Arial" w:cs="Arial"/>
          <w:lang w:val="es-ES_tradnl"/>
        </w:rPr>
        <w:t>.</w:t>
      </w:r>
      <w:r w:rsidR="004B065E" w:rsidRPr="00483E49">
        <w:rPr>
          <w:rFonts w:ascii="Arial" w:eastAsia="Times New Roman" w:hAnsi="Arial" w:cs="Arial"/>
          <w:lang w:val="es-ES_tradnl"/>
        </w:rPr>
        <w:t xml:space="preserve"> En </w:t>
      </w:r>
      <w:r w:rsidR="003236E7">
        <w:rPr>
          <w:rFonts w:ascii="Arial" w:eastAsia="Times New Roman" w:hAnsi="Arial" w:cs="Arial"/>
          <w:lang w:val="es-ES_tradnl"/>
        </w:rPr>
        <w:t xml:space="preserve">este caso en particular, el ente acreditador </w:t>
      </w:r>
      <w:r w:rsidR="000023C4">
        <w:rPr>
          <w:rFonts w:ascii="Arial" w:eastAsia="Times New Roman" w:hAnsi="Arial" w:cs="Arial"/>
          <w:lang w:val="es-ES_tradnl"/>
        </w:rPr>
        <w:t>indica</w:t>
      </w:r>
      <w:r w:rsidR="004B065E" w:rsidRPr="00483E49">
        <w:rPr>
          <w:rFonts w:ascii="Arial" w:eastAsia="Times New Roman" w:hAnsi="Arial" w:cs="Arial"/>
          <w:lang w:val="es-ES_tradnl"/>
        </w:rPr>
        <w:t xml:space="preserve"> que se deben de excluir del análisis las evidencias de opinión y únicamente </w:t>
      </w:r>
      <w:r>
        <w:rPr>
          <w:rFonts w:ascii="Arial" w:eastAsia="Times New Roman" w:hAnsi="Arial" w:cs="Arial"/>
          <w:lang w:val="es-ES_tradnl"/>
        </w:rPr>
        <w:t>se utilizara</w:t>
      </w:r>
      <w:r w:rsidR="009F6632">
        <w:rPr>
          <w:rFonts w:ascii="Arial" w:eastAsia="Times New Roman" w:hAnsi="Arial" w:cs="Arial"/>
          <w:lang w:val="es-ES_tradnl"/>
        </w:rPr>
        <w:t xml:space="preserve"> la agrupación de evidencias</w:t>
      </w:r>
      <w:r w:rsidR="004B065E" w:rsidRPr="00483E49">
        <w:rPr>
          <w:rFonts w:ascii="Arial" w:eastAsia="Times New Roman" w:hAnsi="Arial" w:cs="Arial"/>
          <w:lang w:val="es-ES_tradnl"/>
        </w:rPr>
        <w:t xml:space="preserve"> </w:t>
      </w:r>
      <w:r w:rsidR="004B065E" w:rsidRPr="00483E49">
        <w:rPr>
          <w:rFonts w:ascii="Arial" w:eastAsia="Times New Roman" w:hAnsi="Arial" w:cs="Arial"/>
          <w:i/>
          <w:lang w:val="es-ES_tradnl"/>
        </w:rPr>
        <w:t>iguales</w:t>
      </w:r>
      <w:r w:rsidR="004B065E" w:rsidRPr="00483E49">
        <w:rPr>
          <w:rFonts w:ascii="Arial" w:eastAsia="Times New Roman" w:hAnsi="Arial" w:cs="Arial"/>
          <w:lang w:val="es-ES_tradnl"/>
        </w:rPr>
        <w:t xml:space="preserve"> y </w:t>
      </w:r>
      <w:r w:rsidR="004B065E" w:rsidRPr="00483E49">
        <w:rPr>
          <w:rFonts w:ascii="Arial" w:eastAsia="Times New Roman" w:hAnsi="Arial" w:cs="Arial"/>
          <w:i/>
          <w:lang w:val="es-ES_tradnl"/>
        </w:rPr>
        <w:t>diferentes</w:t>
      </w:r>
      <w:r w:rsidR="004B065E" w:rsidRPr="00483E49">
        <w:rPr>
          <w:rFonts w:ascii="Arial" w:eastAsia="Times New Roman" w:hAnsi="Arial" w:cs="Arial"/>
          <w:lang w:val="es-ES_tradnl"/>
        </w:rPr>
        <w:t>.</w:t>
      </w:r>
    </w:p>
    <w:p w14:paraId="5C899123" w14:textId="2DE3AACD" w:rsidR="006234B4" w:rsidRPr="00483E49" w:rsidRDefault="006234B4" w:rsidP="00040A66">
      <w:pPr>
        <w:spacing w:line="360" w:lineRule="auto"/>
        <w:jc w:val="both"/>
        <w:rPr>
          <w:rFonts w:ascii="Arial" w:eastAsia="Times New Roman" w:hAnsi="Arial" w:cs="Arial"/>
          <w:lang w:val="es-ES_tradnl"/>
        </w:rPr>
      </w:pPr>
    </w:p>
    <w:p w14:paraId="38007659" w14:textId="5DDCB248" w:rsidR="00844304" w:rsidRDefault="005C5AB5" w:rsidP="00AF026D">
      <w:pPr>
        <w:spacing w:line="360" w:lineRule="auto"/>
        <w:rPr>
          <w:rFonts w:ascii="Arial" w:eastAsia="Times New Roman" w:hAnsi="Arial" w:cs="Arial"/>
          <w:b/>
          <w:i/>
          <w:lang w:val="es-ES_tradnl"/>
        </w:rPr>
      </w:pPr>
      <w:r>
        <w:rPr>
          <w:rFonts w:ascii="Arial" w:eastAsia="Times New Roman" w:hAnsi="Arial" w:cs="Arial"/>
          <w:b/>
          <w:i/>
          <w:lang w:val="es-ES_tradnl"/>
        </w:rPr>
        <w:t>Etapa V</w:t>
      </w:r>
    </w:p>
    <w:p w14:paraId="5F65AC73" w14:textId="53119DAA" w:rsidR="00770954" w:rsidRDefault="009F6632" w:rsidP="00040A66">
      <w:pPr>
        <w:spacing w:line="360" w:lineRule="auto"/>
        <w:jc w:val="both"/>
        <w:rPr>
          <w:rFonts w:ascii="Arial" w:eastAsia="Times New Roman" w:hAnsi="Arial" w:cs="Arial"/>
          <w:lang w:val="es-ES_tradnl"/>
        </w:rPr>
      </w:pPr>
      <w:r>
        <w:rPr>
          <w:rFonts w:ascii="Arial" w:eastAsia="Times New Roman" w:hAnsi="Arial" w:cs="Arial"/>
          <w:lang w:val="es-ES_tradnl"/>
        </w:rPr>
        <w:t>Luego de obtener el visto bueno del ente acreditador, se efectuaron una serie de sesiones, para nuevamente efectuar</w:t>
      </w:r>
      <w:r w:rsidR="004B065E" w:rsidRPr="00483E49">
        <w:rPr>
          <w:rFonts w:ascii="Arial" w:eastAsia="Times New Roman" w:hAnsi="Arial" w:cs="Arial"/>
          <w:lang w:val="es-ES_tradnl"/>
        </w:rPr>
        <w:t xml:space="preserve"> una revisión </w:t>
      </w:r>
      <w:r>
        <w:rPr>
          <w:rFonts w:ascii="Arial" w:eastAsia="Times New Roman" w:hAnsi="Arial" w:cs="Arial"/>
          <w:lang w:val="es-ES_tradnl"/>
        </w:rPr>
        <w:t>de cada evidencia y revalorar la</w:t>
      </w:r>
      <w:r w:rsidR="004B065E" w:rsidRPr="00483E49">
        <w:rPr>
          <w:rFonts w:ascii="Arial" w:eastAsia="Times New Roman" w:hAnsi="Arial" w:cs="Arial"/>
          <w:lang w:val="es-ES_tradnl"/>
        </w:rPr>
        <w:t xml:space="preserve"> clasificación que se le otorga.</w:t>
      </w:r>
      <w:r>
        <w:rPr>
          <w:rFonts w:ascii="Arial" w:eastAsia="Times New Roman" w:hAnsi="Arial" w:cs="Arial"/>
          <w:lang w:val="es-ES_tradnl"/>
        </w:rPr>
        <w:t xml:space="preserve"> </w:t>
      </w:r>
      <w:r w:rsidR="004B065E" w:rsidRPr="00483E49">
        <w:rPr>
          <w:rFonts w:ascii="Arial" w:eastAsia="Times New Roman" w:hAnsi="Arial" w:cs="Arial"/>
          <w:lang w:val="es-ES_tradnl"/>
        </w:rPr>
        <w:t>Finalizado este proceso, se procede a realizar</w:t>
      </w:r>
      <w:r w:rsidR="00770954" w:rsidRPr="00483E49">
        <w:rPr>
          <w:rFonts w:ascii="Arial" w:eastAsia="Times New Roman" w:hAnsi="Arial" w:cs="Arial"/>
          <w:lang w:val="es-ES_tradnl"/>
        </w:rPr>
        <w:t xml:space="preserve"> el análisis</w:t>
      </w:r>
      <w:r w:rsidR="0029392A" w:rsidRPr="00483E49">
        <w:rPr>
          <w:rFonts w:ascii="Arial" w:eastAsia="Times New Roman" w:hAnsi="Arial" w:cs="Arial"/>
          <w:lang w:val="es-ES_tradnl"/>
        </w:rPr>
        <w:t xml:space="preserve"> por dimensiones.</w:t>
      </w:r>
    </w:p>
    <w:p w14:paraId="55585FA1" w14:textId="77777777" w:rsidR="009F6632" w:rsidRDefault="009F6632" w:rsidP="009F6632">
      <w:pPr>
        <w:spacing w:line="360" w:lineRule="auto"/>
        <w:jc w:val="both"/>
        <w:rPr>
          <w:rFonts w:ascii="Arial" w:eastAsia="Times New Roman" w:hAnsi="Arial" w:cs="Arial"/>
          <w:lang w:val="es-ES_tradnl"/>
        </w:rPr>
      </w:pPr>
    </w:p>
    <w:p w14:paraId="09907B87" w14:textId="6D9B74FC" w:rsidR="009F6632" w:rsidRDefault="00FA4970" w:rsidP="009F6632">
      <w:pPr>
        <w:spacing w:line="360" w:lineRule="auto"/>
        <w:jc w:val="both"/>
        <w:rPr>
          <w:rFonts w:ascii="Arial" w:eastAsia="Times New Roman" w:hAnsi="Arial" w:cs="Arial"/>
          <w:lang w:val="es-ES_tradnl"/>
        </w:rPr>
      </w:pPr>
      <w:r>
        <w:rPr>
          <w:rFonts w:ascii="Arial" w:eastAsia="Times New Roman" w:hAnsi="Arial" w:cs="Arial"/>
          <w:lang w:val="es-ES_tradnl"/>
        </w:rPr>
        <w:t xml:space="preserve">En el Anexo 1 </w:t>
      </w:r>
      <w:r w:rsidR="009F6632">
        <w:rPr>
          <w:rFonts w:ascii="Arial" w:eastAsia="Times New Roman" w:hAnsi="Arial" w:cs="Arial"/>
          <w:lang w:val="es-ES_tradnl"/>
        </w:rPr>
        <w:t>(</w:t>
      </w:r>
      <w:r>
        <w:rPr>
          <w:rFonts w:ascii="Arial" w:eastAsia="Times New Roman" w:hAnsi="Arial" w:cs="Arial"/>
          <w:lang w:val="es-ES_tradnl"/>
        </w:rPr>
        <w:t>Tabla 3</w:t>
      </w:r>
      <w:r w:rsidR="009F6632">
        <w:rPr>
          <w:rFonts w:ascii="Arial" w:eastAsia="Times New Roman" w:hAnsi="Arial" w:cs="Arial"/>
          <w:lang w:val="es-ES_tradnl"/>
        </w:rPr>
        <w:t>), se presenta</w:t>
      </w:r>
      <w:r w:rsidR="009F6632" w:rsidRPr="00483E49">
        <w:rPr>
          <w:rFonts w:ascii="Arial" w:eastAsia="Times New Roman" w:hAnsi="Arial" w:cs="Arial"/>
          <w:lang w:val="es-ES_tradnl"/>
        </w:rPr>
        <w:t xml:space="preserve"> </w:t>
      </w:r>
      <w:r w:rsidR="009F6632">
        <w:rPr>
          <w:rFonts w:ascii="Arial" w:eastAsia="Times New Roman" w:hAnsi="Arial" w:cs="Arial"/>
          <w:lang w:val="es-ES_tradnl"/>
        </w:rPr>
        <w:t>la</w:t>
      </w:r>
      <w:r w:rsidR="009F6632" w:rsidRPr="00483E49">
        <w:rPr>
          <w:rFonts w:ascii="Arial" w:eastAsia="Times New Roman" w:hAnsi="Arial" w:cs="Arial"/>
          <w:lang w:val="es-ES_tradnl"/>
        </w:rPr>
        <w:t xml:space="preserve"> agrupación de las evidencias</w:t>
      </w:r>
      <w:r w:rsidR="00600E48">
        <w:rPr>
          <w:rFonts w:ascii="Arial" w:eastAsia="Times New Roman" w:hAnsi="Arial" w:cs="Arial"/>
          <w:lang w:val="es-ES_tradnl"/>
        </w:rPr>
        <w:t>,</w:t>
      </w:r>
      <w:r w:rsidR="009F6632" w:rsidRPr="00483E49">
        <w:rPr>
          <w:rFonts w:ascii="Arial" w:eastAsia="Times New Roman" w:hAnsi="Arial" w:cs="Arial"/>
          <w:lang w:val="es-ES_tradnl"/>
        </w:rPr>
        <w:t xml:space="preserve"> </w:t>
      </w:r>
      <w:r w:rsidR="009F6632">
        <w:rPr>
          <w:rFonts w:ascii="Arial" w:eastAsia="Times New Roman" w:hAnsi="Arial" w:cs="Arial"/>
          <w:lang w:val="es-ES_tradnl"/>
        </w:rPr>
        <w:t xml:space="preserve">según la metodología propuesta en este artículo para el análisis de similitudes entre carreras, con el fin de que las personas interesadas en efectuar este tipo de análisis cuenten con una herramienta que les facilite </w:t>
      </w:r>
      <w:r w:rsidR="009F6632" w:rsidRPr="00483E49">
        <w:rPr>
          <w:rFonts w:ascii="Arial" w:eastAsia="Times New Roman" w:hAnsi="Arial" w:cs="Arial"/>
          <w:lang w:val="es-ES_tradnl"/>
        </w:rPr>
        <w:t>la identificación de evidencias, agrupación y análisis co</w:t>
      </w:r>
      <w:r w:rsidR="009F6632">
        <w:rPr>
          <w:rFonts w:ascii="Arial" w:eastAsia="Times New Roman" w:hAnsi="Arial" w:cs="Arial"/>
          <w:lang w:val="es-ES_tradnl"/>
        </w:rPr>
        <w:t>rrespondiente.</w:t>
      </w:r>
    </w:p>
    <w:p w14:paraId="68AF9D79" w14:textId="19961B26" w:rsidR="00BB5FDE" w:rsidRDefault="00BB5FDE" w:rsidP="006234B4">
      <w:pPr>
        <w:tabs>
          <w:tab w:val="left" w:pos="1290"/>
        </w:tabs>
        <w:spacing w:line="360" w:lineRule="auto"/>
        <w:jc w:val="both"/>
        <w:rPr>
          <w:rFonts w:ascii="Arial" w:eastAsia="Times New Roman" w:hAnsi="Arial" w:cs="Arial"/>
          <w:lang w:val="es-ES_tradnl"/>
        </w:rPr>
      </w:pPr>
    </w:p>
    <w:p w14:paraId="2E9C52C7" w14:textId="77777777" w:rsidR="00F06CA9" w:rsidRPr="00483E49" w:rsidRDefault="00F06CA9" w:rsidP="006234B4">
      <w:pPr>
        <w:tabs>
          <w:tab w:val="left" w:pos="1290"/>
        </w:tabs>
        <w:spacing w:line="360" w:lineRule="auto"/>
        <w:jc w:val="both"/>
        <w:rPr>
          <w:rFonts w:ascii="Arial" w:eastAsia="Times New Roman" w:hAnsi="Arial" w:cs="Arial"/>
          <w:lang w:val="es-ES_tradnl"/>
        </w:rPr>
      </w:pPr>
    </w:p>
    <w:p w14:paraId="040BD368" w14:textId="2BDF7282" w:rsidR="00BB5FDE" w:rsidRDefault="004B065E" w:rsidP="00AF026D">
      <w:pPr>
        <w:spacing w:line="360" w:lineRule="auto"/>
        <w:jc w:val="both"/>
        <w:rPr>
          <w:rFonts w:ascii="Arial" w:eastAsia="Times New Roman" w:hAnsi="Arial" w:cs="Arial"/>
          <w:b/>
          <w:lang w:val="es-ES_tradnl"/>
        </w:rPr>
      </w:pPr>
      <w:r w:rsidRPr="00483E49">
        <w:rPr>
          <w:rFonts w:ascii="Arial" w:eastAsia="Times New Roman" w:hAnsi="Arial" w:cs="Arial"/>
          <w:b/>
          <w:lang w:val="es-ES_tradnl"/>
        </w:rPr>
        <w:lastRenderedPageBreak/>
        <w:t>Análisis</w:t>
      </w:r>
      <w:r w:rsidR="001202CD" w:rsidRPr="00483E49">
        <w:rPr>
          <w:rFonts w:ascii="Arial" w:eastAsia="Times New Roman" w:hAnsi="Arial" w:cs="Arial"/>
          <w:b/>
          <w:lang w:val="es-ES_tradnl"/>
        </w:rPr>
        <w:t xml:space="preserve"> y resultados</w:t>
      </w:r>
      <w:r w:rsidRPr="00483E49">
        <w:rPr>
          <w:rFonts w:ascii="Arial" w:eastAsia="Times New Roman" w:hAnsi="Arial" w:cs="Arial"/>
          <w:b/>
          <w:lang w:val="es-ES_tradnl"/>
        </w:rPr>
        <w:t xml:space="preserve"> de afinidad entre las carreras de BPSF y el BEEFDR por dimensiones, según Manual de </w:t>
      </w:r>
      <w:r w:rsidR="00552E70">
        <w:rPr>
          <w:rFonts w:ascii="Arial" w:eastAsia="Times New Roman" w:hAnsi="Arial" w:cs="Arial"/>
          <w:b/>
          <w:lang w:val="es-ES_tradnl"/>
        </w:rPr>
        <w:t>Acreditación</w:t>
      </w:r>
      <w:r w:rsidRPr="00483E49">
        <w:rPr>
          <w:rFonts w:ascii="Arial" w:eastAsia="Times New Roman" w:hAnsi="Arial" w:cs="Arial"/>
          <w:b/>
          <w:lang w:val="es-ES_tradnl"/>
        </w:rPr>
        <w:t xml:space="preserve"> y Guía para la Autoevaluación de Carreras por Conglomerados del SINAES</w:t>
      </w:r>
      <w:r w:rsidR="0051752A">
        <w:rPr>
          <w:rFonts w:ascii="Arial" w:eastAsia="Times New Roman" w:hAnsi="Arial" w:cs="Arial"/>
          <w:b/>
          <w:lang w:val="es-ES_tradnl"/>
        </w:rPr>
        <w:t>.</w:t>
      </w:r>
    </w:p>
    <w:p w14:paraId="3638BCE5" w14:textId="240AB09C" w:rsidR="00A23BBB" w:rsidRPr="00483E49" w:rsidRDefault="00A23BBB" w:rsidP="00AF026D">
      <w:pPr>
        <w:spacing w:line="360" w:lineRule="auto"/>
        <w:jc w:val="both"/>
        <w:rPr>
          <w:rFonts w:ascii="Arial" w:eastAsia="Times New Roman" w:hAnsi="Arial" w:cs="Arial"/>
          <w:b/>
          <w:lang w:val="es-ES_tradnl"/>
        </w:rPr>
      </w:pPr>
    </w:p>
    <w:p w14:paraId="38542838" w14:textId="07E9E1ED" w:rsidR="002E23DC" w:rsidRDefault="001A6795" w:rsidP="00AF026D">
      <w:pPr>
        <w:spacing w:line="360" w:lineRule="auto"/>
        <w:jc w:val="both"/>
        <w:rPr>
          <w:rFonts w:ascii="Arial" w:eastAsia="Times New Roman" w:hAnsi="Arial" w:cs="Arial"/>
          <w:lang w:val="es-ES"/>
        </w:rPr>
      </w:pPr>
      <w:r w:rsidRPr="00483E49">
        <w:rPr>
          <w:rFonts w:ascii="Arial" w:eastAsia="Times New Roman" w:hAnsi="Arial" w:cs="Arial"/>
          <w:lang w:val="es-ES"/>
        </w:rPr>
        <w:t>En la Tabla 1</w:t>
      </w:r>
      <w:r w:rsidR="00600E48">
        <w:rPr>
          <w:rFonts w:ascii="Arial" w:eastAsia="Times New Roman" w:hAnsi="Arial" w:cs="Arial"/>
          <w:lang w:val="es-ES"/>
        </w:rPr>
        <w:t>,</w:t>
      </w:r>
      <w:r w:rsidRPr="00483E49">
        <w:rPr>
          <w:rFonts w:ascii="Arial" w:eastAsia="Times New Roman" w:hAnsi="Arial" w:cs="Arial"/>
          <w:lang w:val="es-ES"/>
        </w:rPr>
        <w:t xml:space="preserve"> se establece el número de evidencias por dimensión</w:t>
      </w:r>
      <w:r w:rsidR="00600E48">
        <w:rPr>
          <w:rFonts w:ascii="Arial" w:eastAsia="Times New Roman" w:hAnsi="Arial" w:cs="Arial"/>
          <w:lang w:val="es-ES"/>
        </w:rPr>
        <w:t>,</w:t>
      </w:r>
      <w:r w:rsidRPr="00483E49">
        <w:rPr>
          <w:rFonts w:ascii="Arial" w:eastAsia="Times New Roman" w:hAnsi="Arial" w:cs="Arial"/>
          <w:lang w:val="es-ES"/>
        </w:rPr>
        <w:t xml:space="preserve"> según la agrupación</w:t>
      </w:r>
      <w:r w:rsidR="002E23DC">
        <w:rPr>
          <w:rFonts w:ascii="Arial" w:eastAsia="Times New Roman" w:hAnsi="Arial" w:cs="Arial"/>
          <w:lang w:val="es-ES"/>
        </w:rPr>
        <w:t xml:space="preserve"> establecida en la metodología. Cabe señalar que del total de evidencias solicitado por SINAES 348, únicamente 329 son utilizadas para el análisis de similitudes; ya que, desde el inicio SINAES excluye las </w:t>
      </w:r>
      <w:r w:rsidR="002E23DC" w:rsidRPr="00483E49">
        <w:rPr>
          <w:rFonts w:ascii="Arial" w:eastAsia="Times New Roman" w:hAnsi="Arial" w:cs="Arial"/>
          <w:lang w:val="es-ES"/>
        </w:rPr>
        <w:t>19 evidencias relacionadas con el componente de admisibilidad</w:t>
      </w:r>
      <w:r w:rsidR="002E23DC">
        <w:rPr>
          <w:rFonts w:ascii="Arial" w:eastAsia="Times New Roman" w:hAnsi="Arial" w:cs="Arial"/>
          <w:lang w:val="es-ES"/>
        </w:rPr>
        <w:t xml:space="preserve">. </w:t>
      </w:r>
      <w:r w:rsidRPr="00483E49">
        <w:rPr>
          <w:rFonts w:ascii="Arial" w:eastAsia="Times New Roman" w:hAnsi="Arial" w:cs="Arial"/>
          <w:lang w:val="es-ES"/>
        </w:rPr>
        <w:t xml:space="preserve"> </w:t>
      </w:r>
    </w:p>
    <w:p w14:paraId="3E965F56" w14:textId="77777777" w:rsidR="002E23DC" w:rsidRDefault="002E23DC" w:rsidP="00AF026D">
      <w:pPr>
        <w:spacing w:line="360" w:lineRule="auto"/>
        <w:jc w:val="both"/>
        <w:rPr>
          <w:rFonts w:ascii="Arial" w:eastAsia="Times New Roman" w:hAnsi="Arial" w:cs="Arial"/>
          <w:lang w:val="es-ES"/>
        </w:rPr>
      </w:pPr>
    </w:p>
    <w:p w14:paraId="1EED94AC" w14:textId="58964505" w:rsidR="004B065E" w:rsidRPr="00483E49" w:rsidRDefault="002E23DC" w:rsidP="00AF026D">
      <w:pPr>
        <w:spacing w:line="360" w:lineRule="auto"/>
        <w:jc w:val="both"/>
        <w:rPr>
          <w:rFonts w:ascii="Arial" w:hAnsi="Arial" w:cs="Arial"/>
          <w:lang w:val="es-ES_tradnl"/>
        </w:rPr>
      </w:pPr>
      <w:r>
        <w:rPr>
          <w:rFonts w:ascii="Arial" w:eastAsia="Times New Roman" w:hAnsi="Arial" w:cs="Arial"/>
          <w:lang w:val="es-ES"/>
        </w:rPr>
        <w:t>D</w:t>
      </w:r>
      <w:r w:rsidR="001A6795" w:rsidRPr="00483E49">
        <w:rPr>
          <w:rFonts w:ascii="Arial" w:eastAsia="Times New Roman" w:hAnsi="Arial" w:cs="Arial"/>
          <w:lang w:val="es-ES"/>
        </w:rPr>
        <w:t xml:space="preserve">e las </w:t>
      </w:r>
      <w:r>
        <w:rPr>
          <w:rFonts w:ascii="Arial" w:eastAsia="Times New Roman" w:hAnsi="Arial" w:cs="Arial"/>
          <w:lang w:val="es-ES"/>
        </w:rPr>
        <w:t xml:space="preserve">329 </w:t>
      </w:r>
      <w:r w:rsidR="001A6795" w:rsidRPr="00483E49">
        <w:rPr>
          <w:rFonts w:ascii="Arial" w:eastAsia="Times New Roman" w:hAnsi="Arial" w:cs="Arial"/>
          <w:lang w:val="es-ES"/>
        </w:rPr>
        <w:t xml:space="preserve">evidencias analizadas </w:t>
      </w:r>
      <w:r>
        <w:rPr>
          <w:rFonts w:ascii="Arial" w:eastAsia="Times New Roman" w:hAnsi="Arial" w:cs="Arial"/>
          <w:lang w:val="es-ES"/>
        </w:rPr>
        <w:t xml:space="preserve">se puede observar en la Tabla 1 que un </w:t>
      </w:r>
      <w:r w:rsidRPr="00483E49">
        <w:rPr>
          <w:rFonts w:ascii="Arial" w:eastAsia="Times New Roman" w:hAnsi="Arial" w:cs="Arial"/>
          <w:lang w:val="es-ES"/>
        </w:rPr>
        <w:t xml:space="preserve">63.22% </w:t>
      </w:r>
      <w:r w:rsidR="00431D88">
        <w:rPr>
          <w:rFonts w:ascii="Arial" w:eastAsia="Times New Roman" w:hAnsi="Arial" w:cs="Arial"/>
          <w:lang w:val="es-ES"/>
        </w:rPr>
        <w:t>corresponden a</w:t>
      </w:r>
      <w:r w:rsidR="001A6795" w:rsidRPr="00483E49">
        <w:rPr>
          <w:rFonts w:ascii="Arial" w:eastAsia="Times New Roman" w:hAnsi="Arial" w:cs="Arial"/>
          <w:lang w:val="es-ES"/>
        </w:rPr>
        <w:t xml:space="preserve"> evidencias </w:t>
      </w:r>
      <w:r w:rsidR="001A6795" w:rsidRPr="00483E49">
        <w:rPr>
          <w:rFonts w:ascii="Arial" w:eastAsia="Times New Roman" w:hAnsi="Arial" w:cs="Arial"/>
          <w:i/>
          <w:lang w:val="es-ES"/>
        </w:rPr>
        <w:t>iguales</w:t>
      </w:r>
      <w:r w:rsidR="001A6795" w:rsidRPr="00483E49">
        <w:rPr>
          <w:rFonts w:ascii="Arial" w:eastAsia="Times New Roman" w:hAnsi="Arial" w:cs="Arial"/>
          <w:lang w:val="es-ES"/>
        </w:rPr>
        <w:t xml:space="preserve"> entre </w:t>
      </w:r>
      <w:r w:rsidR="00431D88">
        <w:rPr>
          <w:rFonts w:ascii="Arial" w:eastAsia="Times New Roman" w:hAnsi="Arial" w:cs="Arial"/>
          <w:lang w:val="es-ES"/>
        </w:rPr>
        <w:t>las carreras de</w:t>
      </w:r>
      <w:r w:rsidR="001A6795" w:rsidRPr="00483E49">
        <w:rPr>
          <w:rFonts w:ascii="Arial" w:eastAsia="Times New Roman" w:hAnsi="Arial" w:cs="Arial"/>
          <w:lang w:val="es-ES"/>
        </w:rPr>
        <w:t xml:space="preserve"> BEEFDR y BPSF</w:t>
      </w:r>
      <w:r w:rsidR="00600E48">
        <w:rPr>
          <w:rFonts w:ascii="Arial" w:eastAsia="Times New Roman" w:hAnsi="Arial" w:cs="Arial"/>
          <w:lang w:val="es-ES"/>
        </w:rPr>
        <w:t>,</w:t>
      </w:r>
      <w:r w:rsidR="001A6795" w:rsidRPr="00483E49">
        <w:rPr>
          <w:rFonts w:ascii="Arial" w:eastAsia="Times New Roman" w:hAnsi="Arial" w:cs="Arial"/>
          <w:lang w:val="es-ES"/>
        </w:rPr>
        <w:t xml:space="preserve"> </w:t>
      </w:r>
      <w:r w:rsidR="00431D88">
        <w:rPr>
          <w:rFonts w:ascii="Arial" w:eastAsia="Times New Roman" w:hAnsi="Arial" w:cs="Arial"/>
          <w:lang w:val="es-ES"/>
        </w:rPr>
        <w:t>y únicamente</w:t>
      </w:r>
      <w:r w:rsidR="00600E48">
        <w:rPr>
          <w:rFonts w:ascii="Arial" w:eastAsia="Times New Roman" w:hAnsi="Arial" w:cs="Arial"/>
          <w:lang w:val="es-ES"/>
        </w:rPr>
        <w:t>,</w:t>
      </w:r>
      <w:r w:rsidR="00431D88">
        <w:rPr>
          <w:rFonts w:ascii="Arial" w:eastAsia="Times New Roman" w:hAnsi="Arial" w:cs="Arial"/>
          <w:lang w:val="es-ES"/>
        </w:rPr>
        <w:t xml:space="preserve"> el 10.94%</w:t>
      </w:r>
      <w:r w:rsidR="001A6795" w:rsidRPr="00483E49">
        <w:rPr>
          <w:rFonts w:ascii="Arial" w:eastAsia="Times New Roman" w:hAnsi="Arial" w:cs="Arial"/>
          <w:lang w:val="es-ES"/>
        </w:rPr>
        <w:t xml:space="preserve"> difieren. Es importante señalar que un 24.31% (80) de las evidencias corresponden a la </w:t>
      </w:r>
      <w:r w:rsidR="001A6795" w:rsidRPr="00483E49">
        <w:rPr>
          <w:rFonts w:ascii="Arial" w:eastAsia="Times New Roman" w:hAnsi="Arial" w:cs="Arial"/>
          <w:i/>
          <w:lang w:val="es-ES"/>
        </w:rPr>
        <w:t>opinión/percepción</w:t>
      </w:r>
      <w:r w:rsidR="001A6795" w:rsidRPr="00483E49">
        <w:rPr>
          <w:rFonts w:ascii="Arial" w:eastAsia="Times New Roman" w:hAnsi="Arial" w:cs="Arial"/>
          <w:lang w:val="es-ES"/>
        </w:rPr>
        <w:t xml:space="preserve"> de los actores y un 1.51% (5) de las evidencias </w:t>
      </w:r>
      <w:r w:rsidR="001A6795" w:rsidRPr="00483E49">
        <w:rPr>
          <w:rFonts w:ascii="Arial" w:eastAsia="Times New Roman" w:hAnsi="Arial" w:cs="Arial"/>
          <w:i/>
          <w:lang w:val="es-ES"/>
        </w:rPr>
        <w:t>no aplican</w:t>
      </w:r>
      <w:r w:rsidR="001A6795" w:rsidRPr="00483E49">
        <w:rPr>
          <w:rFonts w:ascii="Arial" w:eastAsia="Times New Roman" w:hAnsi="Arial" w:cs="Arial"/>
          <w:lang w:val="es-ES"/>
        </w:rPr>
        <w:t xml:space="preserve"> para las carreras en cuestión, por</w:t>
      </w:r>
      <w:r>
        <w:rPr>
          <w:rFonts w:ascii="Arial" w:eastAsia="Times New Roman" w:hAnsi="Arial" w:cs="Arial"/>
          <w:lang w:val="es-ES"/>
        </w:rPr>
        <w:t xml:space="preserve"> lo que, estas dos últimas fueron</w:t>
      </w:r>
      <w:r w:rsidR="00A23BBB">
        <w:rPr>
          <w:rFonts w:ascii="Arial" w:eastAsia="Times New Roman" w:hAnsi="Arial" w:cs="Arial"/>
          <w:lang w:val="es-ES"/>
        </w:rPr>
        <w:t xml:space="preserve"> excluidas de los subsiguientes</w:t>
      </w:r>
      <w:r>
        <w:rPr>
          <w:rFonts w:ascii="Arial" w:eastAsia="Times New Roman" w:hAnsi="Arial" w:cs="Arial"/>
          <w:lang w:val="es-ES"/>
        </w:rPr>
        <w:t xml:space="preserve"> análisis</w:t>
      </w:r>
      <w:r w:rsidR="00431D88">
        <w:rPr>
          <w:rFonts w:ascii="Arial" w:eastAsia="Times New Roman" w:hAnsi="Arial" w:cs="Arial"/>
          <w:lang w:val="es-ES"/>
        </w:rPr>
        <w:t>.</w:t>
      </w:r>
      <w:r>
        <w:rPr>
          <w:rFonts w:ascii="Arial" w:eastAsia="Times New Roman" w:hAnsi="Arial" w:cs="Arial"/>
          <w:lang w:val="es-ES"/>
        </w:rPr>
        <w:t xml:space="preserve"> </w:t>
      </w:r>
      <w:r w:rsidR="001A6795" w:rsidRPr="00483E49">
        <w:rPr>
          <w:rFonts w:ascii="Arial" w:eastAsia="Times New Roman" w:hAnsi="Arial" w:cs="Arial"/>
          <w:lang w:val="es-ES"/>
        </w:rPr>
        <w:t>En el Anexo 1, se detalla el número de la evidencia y la distribución</w:t>
      </w:r>
      <w:r w:rsidR="00600E48">
        <w:rPr>
          <w:rFonts w:ascii="Arial" w:eastAsia="Times New Roman" w:hAnsi="Arial" w:cs="Arial"/>
          <w:lang w:val="es-ES"/>
        </w:rPr>
        <w:t>,</w:t>
      </w:r>
      <w:r w:rsidR="001A6795" w:rsidRPr="00483E49">
        <w:rPr>
          <w:rFonts w:ascii="Arial" w:eastAsia="Times New Roman" w:hAnsi="Arial" w:cs="Arial"/>
          <w:lang w:val="es-ES"/>
        </w:rPr>
        <w:t xml:space="preserve"> según la categorización establecida </w:t>
      </w:r>
      <w:r w:rsidR="00840838">
        <w:rPr>
          <w:rFonts w:ascii="Arial" w:eastAsia="Times New Roman" w:hAnsi="Arial" w:cs="Arial"/>
          <w:lang w:val="es-ES"/>
        </w:rPr>
        <w:t xml:space="preserve">por los autores </w:t>
      </w:r>
      <w:r w:rsidR="001A6795" w:rsidRPr="00483E49">
        <w:rPr>
          <w:rFonts w:ascii="Arial" w:eastAsia="Times New Roman" w:hAnsi="Arial" w:cs="Arial"/>
          <w:lang w:val="es-ES"/>
        </w:rPr>
        <w:t>por dimensión</w:t>
      </w:r>
      <w:r w:rsidR="00993881">
        <w:rPr>
          <w:rFonts w:ascii="Arial" w:eastAsia="Times New Roman" w:hAnsi="Arial" w:cs="Arial"/>
          <w:lang w:val="es-ES"/>
        </w:rPr>
        <w:t xml:space="preserve"> propuesta</w:t>
      </w:r>
      <w:r w:rsidR="00F84597">
        <w:rPr>
          <w:rFonts w:ascii="Arial" w:eastAsia="Times New Roman" w:hAnsi="Arial" w:cs="Arial"/>
          <w:lang w:val="es-ES"/>
        </w:rPr>
        <w:t xml:space="preserve"> por el ente acreditador</w:t>
      </w:r>
      <w:r w:rsidR="001A6795" w:rsidRPr="00483E49">
        <w:rPr>
          <w:rFonts w:ascii="Arial" w:eastAsia="Times New Roman" w:hAnsi="Arial" w:cs="Arial"/>
          <w:lang w:val="es-ES"/>
        </w:rPr>
        <w:t>.</w:t>
      </w:r>
    </w:p>
    <w:p w14:paraId="5D043482" w14:textId="27ACDBA0" w:rsidR="006234B4" w:rsidRDefault="006234B4" w:rsidP="00AF026D">
      <w:pPr>
        <w:spacing w:line="360" w:lineRule="auto"/>
        <w:jc w:val="both"/>
        <w:rPr>
          <w:rFonts w:ascii="Arial" w:hAnsi="Arial" w:cs="Arial"/>
          <w:lang w:val="es-ES_tradnl"/>
        </w:rPr>
      </w:pPr>
    </w:p>
    <w:p w14:paraId="648EA124" w14:textId="77777777" w:rsidR="0099366A" w:rsidRDefault="0099366A" w:rsidP="00AF026D">
      <w:pPr>
        <w:spacing w:line="360" w:lineRule="auto"/>
        <w:jc w:val="both"/>
        <w:rPr>
          <w:rFonts w:ascii="Arial" w:hAnsi="Arial" w:cs="Arial"/>
          <w:lang w:val="es-ES_tradnl"/>
        </w:rPr>
      </w:pPr>
    </w:p>
    <w:p w14:paraId="4EC8CD3A" w14:textId="77777777" w:rsidR="0099366A" w:rsidRDefault="0099366A" w:rsidP="00AF026D">
      <w:pPr>
        <w:spacing w:line="360" w:lineRule="auto"/>
        <w:jc w:val="both"/>
        <w:rPr>
          <w:rFonts w:ascii="Arial" w:hAnsi="Arial" w:cs="Arial"/>
          <w:lang w:val="es-ES_tradnl"/>
        </w:rPr>
      </w:pPr>
    </w:p>
    <w:p w14:paraId="62E05F60" w14:textId="77777777" w:rsidR="00786D39" w:rsidRDefault="00786D39" w:rsidP="00AF026D">
      <w:pPr>
        <w:spacing w:line="360" w:lineRule="auto"/>
        <w:jc w:val="both"/>
        <w:rPr>
          <w:rFonts w:ascii="Arial" w:hAnsi="Arial" w:cs="Arial"/>
          <w:lang w:val="es-ES_tradnl"/>
        </w:rPr>
      </w:pPr>
    </w:p>
    <w:p w14:paraId="54B7CACD" w14:textId="77777777" w:rsidR="00786D39" w:rsidRDefault="00786D39" w:rsidP="00AF026D">
      <w:pPr>
        <w:spacing w:line="360" w:lineRule="auto"/>
        <w:jc w:val="both"/>
        <w:rPr>
          <w:rFonts w:ascii="Arial" w:hAnsi="Arial" w:cs="Arial"/>
          <w:lang w:val="es-ES_tradnl"/>
        </w:rPr>
      </w:pPr>
    </w:p>
    <w:p w14:paraId="29EC0E04" w14:textId="77777777" w:rsidR="00786D39" w:rsidRDefault="00786D39" w:rsidP="00AF026D">
      <w:pPr>
        <w:spacing w:line="360" w:lineRule="auto"/>
        <w:jc w:val="both"/>
        <w:rPr>
          <w:rFonts w:ascii="Arial" w:hAnsi="Arial" w:cs="Arial"/>
          <w:lang w:val="es-ES_tradnl"/>
        </w:rPr>
      </w:pPr>
    </w:p>
    <w:p w14:paraId="0875FA2C" w14:textId="77777777" w:rsidR="0099366A" w:rsidRDefault="0099366A" w:rsidP="00AF026D">
      <w:pPr>
        <w:spacing w:line="360" w:lineRule="auto"/>
        <w:jc w:val="both"/>
        <w:rPr>
          <w:rFonts w:ascii="Arial" w:hAnsi="Arial" w:cs="Arial"/>
          <w:lang w:val="es-ES_tradnl"/>
        </w:rPr>
      </w:pPr>
    </w:p>
    <w:p w14:paraId="310B2421" w14:textId="77777777" w:rsidR="0099366A" w:rsidRPr="00483E49" w:rsidRDefault="0099366A" w:rsidP="00AF026D">
      <w:pPr>
        <w:spacing w:line="360" w:lineRule="auto"/>
        <w:jc w:val="both"/>
        <w:rPr>
          <w:rFonts w:ascii="Arial" w:hAnsi="Arial" w:cs="Arial"/>
          <w:lang w:val="es-ES_tradnl"/>
        </w:rPr>
      </w:pPr>
    </w:p>
    <w:p w14:paraId="4ACA40B6" w14:textId="730B05E9" w:rsidR="004B065E" w:rsidRPr="00483E49" w:rsidRDefault="00993881" w:rsidP="00993881">
      <w:pPr>
        <w:spacing w:line="360" w:lineRule="auto"/>
        <w:jc w:val="both"/>
        <w:outlineLvl w:val="0"/>
        <w:rPr>
          <w:rFonts w:ascii="Arial" w:hAnsi="Arial" w:cs="Arial"/>
          <w:lang w:val="es-ES_tradnl"/>
        </w:rPr>
      </w:pPr>
      <w:r>
        <w:rPr>
          <w:rFonts w:ascii="Arial" w:eastAsia="Times New Roman" w:hAnsi="Arial" w:cs="Arial"/>
          <w:b/>
          <w:lang w:val="es-ES_tradnl"/>
        </w:rPr>
        <w:lastRenderedPageBreak/>
        <w:t xml:space="preserve">Tabla 1. </w:t>
      </w:r>
      <w:r w:rsidR="004B065E" w:rsidRPr="00483E49">
        <w:rPr>
          <w:rFonts w:ascii="Arial" w:eastAsia="Times New Roman" w:hAnsi="Arial" w:cs="Arial"/>
          <w:lang w:val="es-ES_tradnl"/>
        </w:rPr>
        <w:t>Frecuencia absoluta del total de evidencias por dimensión</w:t>
      </w:r>
      <w:r w:rsidR="00600E48">
        <w:rPr>
          <w:rFonts w:ascii="Arial" w:eastAsia="Times New Roman" w:hAnsi="Arial" w:cs="Arial"/>
          <w:lang w:val="es-ES_tradnl"/>
        </w:rPr>
        <w:t>,</w:t>
      </w:r>
      <w:r w:rsidR="004B065E" w:rsidRPr="00483E49">
        <w:rPr>
          <w:rFonts w:ascii="Arial" w:eastAsia="Times New Roman" w:hAnsi="Arial" w:cs="Arial"/>
          <w:lang w:val="es-ES_tradnl"/>
        </w:rPr>
        <w:t xml:space="preserve"> según la clasificación realizada por la </w:t>
      </w:r>
      <w:r w:rsidR="00770954" w:rsidRPr="00483E49">
        <w:rPr>
          <w:rFonts w:ascii="Arial" w:eastAsia="Times New Roman" w:hAnsi="Arial" w:cs="Arial"/>
          <w:lang w:val="es-ES_tradnl"/>
        </w:rPr>
        <w:t>comisión de acreditación por conglomerado.</w:t>
      </w:r>
    </w:p>
    <w:p w14:paraId="4C2170D1" w14:textId="77777777" w:rsidR="004B065E" w:rsidRPr="00483E49" w:rsidRDefault="004B065E" w:rsidP="00AF026D">
      <w:pPr>
        <w:spacing w:line="360" w:lineRule="auto"/>
        <w:jc w:val="both"/>
        <w:rPr>
          <w:rFonts w:ascii="Arial" w:hAnsi="Arial" w:cs="Arial"/>
          <w:lang w:val="es-ES_tradnl"/>
        </w:rPr>
      </w:pPr>
    </w:p>
    <w:tbl>
      <w:tblPr>
        <w:tblStyle w:val="TableGrid"/>
        <w:tblW w:w="5595" w:type="pct"/>
        <w:jc w:val="center"/>
        <w:tblLook w:val="04A0" w:firstRow="1" w:lastRow="0" w:firstColumn="1" w:lastColumn="0" w:noHBand="0" w:noVBand="1"/>
      </w:tblPr>
      <w:tblGrid>
        <w:gridCol w:w="1915"/>
        <w:gridCol w:w="1583"/>
        <w:gridCol w:w="1614"/>
        <w:gridCol w:w="1614"/>
        <w:gridCol w:w="1994"/>
        <w:gridCol w:w="2430"/>
      </w:tblGrid>
      <w:tr w:rsidR="00E54249" w:rsidRPr="00C408EB" w14:paraId="5718380F" w14:textId="77777777" w:rsidTr="00E54249">
        <w:trPr>
          <w:jc w:val="center"/>
        </w:trPr>
        <w:tc>
          <w:tcPr>
            <w:tcW w:w="865" w:type="pct"/>
            <w:tcBorders>
              <w:top w:val="single" w:sz="4" w:space="0" w:color="auto"/>
              <w:left w:val="nil"/>
              <w:bottom w:val="single" w:sz="4" w:space="0" w:color="auto"/>
              <w:right w:val="nil"/>
            </w:tcBorders>
            <w:vAlign w:val="center"/>
          </w:tcPr>
          <w:p w14:paraId="39F1CE94" w14:textId="77777777" w:rsidR="004B065E" w:rsidRPr="00483E49" w:rsidRDefault="004B065E" w:rsidP="00040A66">
            <w:pPr>
              <w:jc w:val="center"/>
              <w:rPr>
                <w:rFonts w:ascii="Arial" w:hAnsi="Arial" w:cs="Arial"/>
                <w:b/>
                <w:sz w:val="24"/>
                <w:szCs w:val="24"/>
                <w:lang w:val="es-ES_tradnl"/>
              </w:rPr>
            </w:pPr>
          </w:p>
          <w:p w14:paraId="0C8ED6A4" w14:textId="77777777" w:rsidR="004B065E" w:rsidRPr="00483E49" w:rsidRDefault="004B065E" w:rsidP="00040A66">
            <w:pPr>
              <w:jc w:val="center"/>
              <w:rPr>
                <w:rFonts w:ascii="Arial" w:hAnsi="Arial" w:cs="Arial"/>
                <w:b/>
                <w:sz w:val="24"/>
                <w:szCs w:val="24"/>
                <w:lang w:val="es-ES_tradnl"/>
              </w:rPr>
            </w:pPr>
            <w:r w:rsidRPr="00483E49">
              <w:rPr>
                <w:rFonts w:ascii="Arial" w:hAnsi="Arial" w:cs="Arial"/>
                <w:b/>
                <w:sz w:val="24"/>
                <w:szCs w:val="24"/>
                <w:lang w:val="es-ES_tradnl"/>
              </w:rPr>
              <w:t>Dimensión</w:t>
            </w:r>
          </w:p>
        </w:tc>
        <w:tc>
          <w:tcPr>
            <w:tcW w:w="716" w:type="pct"/>
            <w:tcBorders>
              <w:top w:val="single" w:sz="4" w:space="0" w:color="auto"/>
              <w:left w:val="nil"/>
              <w:bottom w:val="single" w:sz="4" w:space="0" w:color="auto"/>
              <w:right w:val="nil"/>
            </w:tcBorders>
            <w:vAlign w:val="center"/>
          </w:tcPr>
          <w:p w14:paraId="5ECD0102" w14:textId="79B3BBCE" w:rsidR="004B065E" w:rsidRPr="00483E49" w:rsidRDefault="004B065E" w:rsidP="00040A66">
            <w:pPr>
              <w:jc w:val="center"/>
              <w:rPr>
                <w:rFonts w:ascii="Arial" w:hAnsi="Arial" w:cs="Arial"/>
                <w:b/>
                <w:sz w:val="24"/>
                <w:szCs w:val="24"/>
                <w:lang w:val="es-ES_tradnl"/>
              </w:rPr>
            </w:pPr>
            <w:r w:rsidRPr="00483E49">
              <w:rPr>
                <w:rFonts w:ascii="Arial" w:hAnsi="Arial" w:cs="Arial"/>
                <w:b/>
                <w:i/>
                <w:sz w:val="24"/>
                <w:szCs w:val="24"/>
                <w:lang w:val="es-ES_tradnl"/>
              </w:rPr>
              <w:t>n</w:t>
            </w:r>
            <w:r w:rsidRPr="00483E49">
              <w:rPr>
                <w:rFonts w:ascii="Arial" w:hAnsi="Arial" w:cs="Arial"/>
                <w:b/>
                <w:sz w:val="24"/>
                <w:szCs w:val="24"/>
                <w:lang w:val="es-ES_tradnl"/>
              </w:rPr>
              <w:t xml:space="preserve"> Total evidencia por dimensión</w:t>
            </w:r>
          </w:p>
        </w:tc>
        <w:tc>
          <w:tcPr>
            <w:tcW w:w="730" w:type="pct"/>
            <w:tcBorders>
              <w:top w:val="single" w:sz="4" w:space="0" w:color="auto"/>
              <w:left w:val="nil"/>
              <w:bottom w:val="single" w:sz="4" w:space="0" w:color="auto"/>
              <w:right w:val="nil"/>
            </w:tcBorders>
            <w:vAlign w:val="center"/>
          </w:tcPr>
          <w:p w14:paraId="79AC82BD" w14:textId="77777777" w:rsidR="004B065E" w:rsidRPr="00483E49" w:rsidRDefault="004B065E" w:rsidP="00040A66">
            <w:pPr>
              <w:jc w:val="center"/>
              <w:rPr>
                <w:rFonts w:ascii="Arial" w:hAnsi="Arial" w:cs="Arial"/>
                <w:b/>
                <w:sz w:val="24"/>
                <w:szCs w:val="24"/>
                <w:lang w:val="es-ES_tradnl"/>
              </w:rPr>
            </w:pPr>
            <w:r w:rsidRPr="00483E49">
              <w:rPr>
                <w:rFonts w:ascii="Arial" w:hAnsi="Arial" w:cs="Arial"/>
                <w:b/>
                <w:sz w:val="24"/>
                <w:szCs w:val="24"/>
                <w:lang w:val="es-ES_tradnl"/>
              </w:rPr>
              <w:t>Número de evidencias iguales entre las carreras</w:t>
            </w:r>
          </w:p>
        </w:tc>
        <w:tc>
          <w:tcPr>
            <w:tcW w:w="730" w:type="pct"/>
            <w:tcBorders>
              <w:top w:val="single" w:sz="4" w:space="0" w:color="auto"/>
              <w:left w:val="nil"/>
              <w:bottom w:val="single" w:sz="4" w:space="0" w:color="auto"/>
              <w:right w:val="nil"/>
            </w:tcBorders>
            <w:vAlign w:val="center"/>
          </w:tcPr>
          <w:p w14:paraId="6A2084C5" w14:textId="77777777" w:rsidR="004B065E" w:rsidRPr="00483E49" w:rsidRDefault="004B065E" w:rsidP="00040A66">
            <w:pPr>
              <w:jc w:val="center"/>
              <w:rPr>
                <w:rFonts w:ascii="Arial" w:hAnsi="Arial" w:cs="Arial"/>
                <w:b/>
                <w:sz w:val="24"/>
                <w:szCs w:val="24"/>
                <w:lang w:val="es-ES_tradnl"/>
              </w:rPr>
            </w:pPr>
            <w:r w:rsidRPr="00483E49">
              <w:rPr>
                <w:rFonts w:ascii="Arial" w:hAnsi="Arial" w:cs="Arial"/>
                <w:b/>
                <w:sz w:val="24"/>
                <w:szCs w:val="24"/>
                <w:lang w:val="es-ES_tradnl"/>
              </w:rPr>
              <w:t>Número de evidencias diferentes entre las carreras</w:t>
            </w:r>
          </w:p>
        </w:tc>
        <w:tc>
          <w:tcPr>
            <w:tcW w:w="900" w:type="pct"/>
            <w:tcBorders>
              <w:top w:val="single" w:sz="4" w:space="0" w:color="auto"/>
              <w:left w:val="nil"/>
              <w:bottom w:val="single" w:sz="4" w:space="0" w:color="auto"/>
              <w:right w:val="nil"/>
            </w:tcBorders>
            <w:vAlign w:val="center"/>
          </w:tcPr>
          <w:p w14:paraId="7C9259FF" w14:textId="77777777" w:rsidR="004B065E" w:rsidRPr="00483E49" w:rsidRDefault="004B065E" w:rsidP="00040A66">
            <w:pPr>
              <w:jc w:val="center"/>
              <w:rPr>
                <w:rFonts w:ascii="Arial" w:hAnsi="Arial" w:cs="Arial"/>
                <w:b/>
                <w:sz w:val="24"/>
                <w:szCs w:val="24"/>
                <w:lang w:val="es-ES_tradnl"/>
              </w:rPr>
            </w:pPr>
            <w:r w:rsidRPr="00483E49">
              <w:rPr>
                <w:rFonts w:ascii="Arial" w:hAnsi="Arial" w:cs="Arial"/>
                <w:b/>
                <w:sz w:val="24"/>
                <w:szCs w:val="24"/>
                <w:lang w:val="es-ES_tradnl"/>
              </w:rPr>
              <w:t>Número de evidencias que no aplica para las carreras en cuestión</w:t>
            </w:r>
          </w:p>
        </w:tc>
        <w:tc>
          <w:tcPr>
            <w:tcW w:w="1058" w:type="pct"/>
            <w:tcBorders>
              <w:top w:val="single" w:sz="4" w:space="0" w:color="auto"/>
              <w:left w:val="nil"/>
              <w:bottom w:val="single" w:sz="4" w:space="0" w:color="auto"/>
              <w:right w:val="nil"/>
            </w:tcBorders>
            <w:vAlign w:val="center"/>
          </w:tcPr>
          <w:p w14:paraId="15938313" w14:textId="77777777" w:rsidR="004B065E" w:rsidRPr="00483E49" w:rsidRDefault="004B065E" w:rsidP="00040A66">
            <w:pPr>
              <w:jc w:val="center"/>
              <w:rPr>
                <w:rFonts w:ascii="Arial" w:hAnsi="Arial" w:cs="Arial"/>
                <w:b/>
                <w:sz w:val="24"/>
                <w:szCs w:val="24"/>
                <w:lang w:val="es-ES_tradnl"/>
              </w:rPr>
            </w:pPr>
            <w:r w:rsidRPr="00483E49">
              <w:rPr>
                <w:rFonts w:ascii="Arial" w:hAnsi="Arial" w:cs="Arial"/>
                <w:b/>
                <w:sz w:val="24"/>
                <w:szCs w:val="24"/>
                <w:lang w:val="es-ES_tradnl"/>
              </w:rPr>
              <w:t>Número de evidencia que refieren a la opinión/percepción actores</w:t>
            </w:r>
          </w:p>
        </w:tc>
      </w:tr>
      <w:tr w:rsidR="00E54249" w:rsidRPr="00483E49" w14:paraId="61F67C7F" w14:textId="77777777" w:rsidTr="00E54249">
        <w:trPr>
          <w:jc w:val="center"/>
        </w:trPr>
        <w:tc>
          <w:tcPr>
            <w:tcW w:w="865" w:type="pct"/>
            <w:tcBorders>
              <w:top w:val="single" w:sz="4" w:space="0" w:color="auto"/>
              <w:left w:val="nil"/>
              <w:bottom w:val="nil"/>
              <w:right w:val="nil"/>
            </w:tcBorders>
          </w:tcPr>
          <w:p w14:paraId="38301ADC" w14:textId="23F563B8"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Relación con el contexto</w:t>
            </w:r>
          </w:p>
        </w:tc>
        <w:tc>
          <w:tcPr>
            <w:tcW w:w="716" w:type="pct"/>
            <w:tcBorders>
              <w:top w:val="single" w:sz="4" w:space="0" w:color="auto"/>
              <w:left w:val="nil"/>
              <w:bottom w:val="nil"/>
              <w:right w:val="nil"/>
            </w:tcBorders>
          </w:tcPr>
          <w:p w14:paraId="28832C76"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20</w:t>
            </w:r>
          </w:p>
        </w:tc>
        <w:tc>
          <w:tcPr>
            <w:tcW w:w="730" w:type="pct"/>
            <w:tcBorders>
              <w:top w:val="single" w:sz="4" w:space="0" w:color="auto"/>
              <w:left w:val="nil"/>
              <w:bottom w:val="nil"/>
              <w:right w:val="nil"/>
            </w:tcBorders>
          </w:tcPr>
          <w:p w14:paraId="4B4D69BB"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10</w:t>
            </w:r>
          </w:p>
        </w:tc>
        <w:tc>
          <w:tcPr>
            <w:tcW w:w="730" w:type="pct"/>
            <w:tcBorders>
              <w:top w:val="single" w:sz="4" w:space="0" w:color="auto"/>
              <w:left w:val="nil"/>
              <w:bottom w:val="nil"/>
              <w:right w:val="nil"/>
            </w:tcBorders>
          </w:tcPr>
          <w:p w14:paraId="73DE13FB"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5</w:t>
            </w:r>
          </w:p>
        </w:tc>
        <w:tc>
          <w:tcPr>
            <w:tcW w:w="900" w:type="pct"/>
            <w:tcBorders>
              <w:top w:val="single" w:sz="4" w:space="0" w:color="auto"/>
              <w:left w:val="nil"/>
              <w:bottom w:val="nil"/>
              <w:right w:val="nil"/>
            </w:tcBorders>
          </w:tcPr>
          <w:p w14:paraId="29B1775A"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0</w:t>
            </w:r>
          </w:p>
        </w:tc>
        <w:tc>
          <w:tcPr>
            <w:tcW w:w="1058" w:type="pct"/>
            <w:tcBorders>
              <w:top w:val="single" w:sz="4" w:space="0" w:color="auto"/>
              <w:left w:val="nil"/>
              <w:bottom w:val="nil"/>
              <w:right w:val="nil"/>
            </w:tcBorders>
          </w:tcPr>
          <w:p w14:paraId="183C7238"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5</w:t>
            </w:r>
          </w:p>
        </w:tc>
      </w:tr>
      <w:tr w:rsidR="00E54249" w:rsidRPr="00483E49" w14:paraId="55D9DDD9" w14:textId="77777777" w:rsidTr="00E54249">
        <w:trPr>
          <w:jc w:val="center"/>
        </w:trPr>
        <w:tc>
          <w:tcPr>
            <w:tcW w:w="865" w:type="pct"/>
            <w:tcBorders>
              <w:top w:val="nil"/>
              <w:left w:val="nil"/>
              <w:bottom w:val="nil"/>
              <w:right w:val="nil"/>
            </w:tcBorders>
          </w:tcPr>
          <w:p w14:paraId="1E5F2686" w14:textId="17FF6269"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Recursos</w:t>
            </w:r>
          </w:p>
        </w:tc>
        <w:tc>
          <w:tcPr>
            <w:tcW w:w="716" w:type="pct"/>
            <w:tcBorders>
              <w:top w:val="nil"/>
              <w:left w:val="nil"/>
              <w:bottom w:val="nil"/>
              <w:right w:val="nil"/>
            </w:tcBorders>
          </w:tcPr>
          <w:p w14:paraId="4355964E"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123</w:t>
            </w:r>
          </w:p>
        </w:tc>
        <w:tc>
          <w:tcPr>
            <w:tcW w:w="730" w:type="pct"/>
            <w:tcBorders>
              <w:top w:val="nil"/>
              <w:left w:val="nil"/>
              <w:bottom w:val="nil"/>
              <w:right w:val="nil"/>
            </w:tcBorders>
          </w:tcPr>
          <w:p w14:paraId="45740DF2"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74</w:t>
            </w:r>
          </w:p>
        </w:tc>
        <w:tc>
          <w:tcPr>
            <w:tcW w:w="730" w:type="pct"/>
            <w:tcBorders>
              <w:top w:val="nil"/>
              <w:left w:val="nil"/>
              <w:bottom w:val="nil"/>
              <w:right w:val="nil"/>
            </w:tcBorders>
          </w:tcPr>
          <w:p w14:paraId="1047CE11"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11</w:t>
            </w:r>
          </w:p>
        </w:tc>
        <w:tc>
          <w:tcPr>
            <w:tcW w:w="900" w:type="pct"/>
            <w:tcBorders>
              <w:top w:val="nil"/>
              <w:left w:val="nil"/>
              <w:bottom w:val="nil"/>
              <w:right w:val="nil"/>
            </w:tcBorders>
          </w:tcPr>
          <w:p w14:paraId="2DB90ACA"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4</w:t>
            </w:r>
          </w:p>
        </w:tc>
        <w:tc>
          <w:tcPr>
            <w:tcW w:w="1058" w:type="pct"/>
            <w:tcBorders>
              <w:top w:val="nil"/>
              <w:left w:val="nil"/>
              <w:bottom w:val="nil"/>
              <w:right w:val="nil"/>
            </w:tcBorders>
          </w:tcPr>
          <w:p w14:paraId="2EDFAC18"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34</w:t>
            </w:r>
          </w:p>
        </w:tc>
      </w:tr>
      <w:tr w:rsidR="00E54249" w:rsidRPr="00483E49" w14:paraId="451A9A7C" w14:textId="77777777" w:rsidTr="00E54249">
        <w:trPr>
          <w:jc w:val="center"/>
        </w:trPr>
        <w:tc>
          <w:tcPr>
            <w:tcW w:w="865" w:type="pct"/>
            <w:tcBorders>
              <w:top w:val="nil"/>
              <w:left w:val="nil"/>
              <w:bottom w:val="nil"/>
              <w:right w:val="nil"/>
            </w:tcBorders>
          </w:tcPr>
          <w:p w14:paraId="2220B276"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Proceso</w:t>
            </w:r>
          </w:p>
          <w:p w14:paraId="3A31BF2D" w14:textId="3B6F2472"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 xml:space="preserve"> Educativo</w:t>
            </w:r>
          </w:p>
        </w:tc>
        <w:tc>
          <w:tcPr>
            <w:tcW w:w="716" w:type="pct"/>
            <w:tcBorders>
              <w:top w:val="nil"/>
              <w:left w:val="nil"/>
              <w:bottom w:val="nil"/>
              <w:right w:val="nil"/>
            </w:tcBorders>
          </w:tcPr>
          <w:p w14:paraId="217FFF29"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137</w:t>
            </w:r>
          </w:p>
        </w:tc>
        <w:tc>
          <w:tcPr>
            <w:tcW w:w="730" w:type="pct"/>
            <w:tcBorders>
              <w:top w:val="nil"/>
              <w:left w:val="nil"/>
              <w:bottom w:val="nil"/>
              <w:right w:val="nil"/>
            </w:tcBorders>
          </w:tcPr>
          <w:p w14:paraId="466C8B41"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97</w:t>
            </w:r>
          </w:p>
        </w:tc>
        <w:tc>
          <w:tcPr>
            <w:tcW w:w="730" w:type="pct"/>
            <w:tcBorders>
              <w:top w:val="nil"/>
              <w:left w:val="nil"/>
              <w:bottom w:val="nil"/>
              <w:right w:val="nil"/>
            </w:tcBorders>
          </w:tcPr>
          <w:p w14:paraId="4D2721C4"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9</w:t>
            </w:r>
          </w:p>
        </w:tc>
        <w:tc>
          <w:tcPr>
            <w:tcW w:w="900" w:type="pct"/>
            <w:tcBorders>
              <w:top w:val="nil"/>
              <w:left w:val="nil"/>
              <w:bottom w:val="nil"/>
              <w:right w:val="nil"/>
            </w:tcBorders>
          </w:tcPr>
          <w:p w14:paraId="71473E48"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0</w:t>
            </w:r>
          </w:p>
        </w:tc>
        <w:tc>
          <w:tcPr>
            <w:tcW w:w="1058" w:type="pct"/>
            <w:tcBorders>
              <w:top w:val="nil"/>
              <w:left w:val="nil"/>
              <w:bottom w:val="nil"/>
              <w:right w:val="nil"/>
            </w:tcBorders>
          </w:tcPr>
          <w:p w14:paraId="552D4771"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31</w:t>
            </w:r>
          </w:p>
        </w:tc>
      </w:tr>
      <w:tr w:rsidR="00E54249" w:rsidRPr="00483E49" w14:paraId="36BD2506" w14:textId="77777777" w:rsidTr="00E54249">
        <w:trPr>
          <w:jc w:val="center"/>
        </w:trPr>
        <w:tc>
          <w:tcPr>
            <w:tcW w:w="865" w:type="pct"/>
            <w:tcBorders>
              <w:top w:val="nil"/>
              <w:left w:val="nil"/>
              <w:bottom w:val="nil"/>
              <w:right w:val="nil"/>
            </w:tcBorders>
          </w:tcPr>
          <w:p w14:paraId="6A326544" w14:textId="31D5FC23"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Resultados</w:t>
            </w:r>
          </w:p>
        </w:tc>
        <w:tc>
          <w:tcPr>
            <w:tcW w:w="716" w:type="pct"/>
            <w:tcBorders>
              <w:top w:val="nil"/>
              <w:left w:val="nil"/>
              <w:bottom w:val="nil"/>
              <w:right w:val="nil"/>
            </w:tcBorders>
          </w:tcPr>
          <w:p w14:paraId="2A63D0E6"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45</w:t>
            </w:r>
          </w:p>
        </w:tc>
        <w:tc>
          <w:tcPr>
            <w:tcW w:w="730" w:type="pct"/>
            <w:tcBorders>
              <w:top w:val="nil"/>
              <w:left w:val="nil"/>
              <w:bottom w:val="nil"/>
              <w:right w:val="nil"/>
            </w:tcBorders>
          </w:tcPr>
          <w:p w14:paraId="5251D04F"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23</w:t>
            </w:r>
          </w:p>
        </w:tc>
        <w:tc>
          <w:tcPr>
            <w:tcW w:w="730" w:type="pct"/>
            <w:tcBorders>
              <w:top w:val="nil"/>
              <w:left w:val="nil"/>
              <w:bottom w:val="nil"/>
              <w:right w:val="nil"/>
            </w:tcBorders>
          </w:tcPr>
          <w:p w14:paraId="27B14EDA"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11</w:t>
            </w:r>
          </w:p>
        </w:tc>
        <w:tc>
          <w:tcPr>
            <w:tcW w:w="900" w:type="pct"/>
            <w:tcBorders>
              <w:top w:val="nil"/>
              <w:left w:val="nil"/>
              <w:bottom w:val="nil"/>
              <w:right w:val="nil"/>
            </w:tcBorders>
          </w:tcPr>
          <w:p w14:paraId="582AC71A"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1</w:t>
            </w:r>
          </w:p>
        </w:tc>
        <w:tc>
          <w:tcPr>
            <w:tcW w:w="1058" w:type="pct"/>
            <w:tcBorders>
              <w:top w:val="nil"/>
              <w:left w:val="nil"/>
              <w:bottom w:val="nil"/>
              <w:right w:val="nil"/>
            </w:tcBorders>
          </w:tcPr>
          <w:p w14:paraId="7C251C57"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10</w:t>
            </w:r>
          </w:p>
        </w:tc>
      </w:tr>
      <w:tr w:rsidR="00E54249" w:rsidRPr="00483E49" w14:paraId="402DDDD1" w14:textId="77777777" w:rsidTr="00E54249">
        <w:trPr>
          <w:jc w:val="center"/>
        </w:trPr>
        <w:tc>
          <w:tcPr>
            <w:tcW w:w="865" w:type="pct"/>
            <w:tcBorders>
              <w:top w:val="nil"/>
              <w:left w:val="nil"/>
              <w:bottom w:val="single" w:sz="4" w:space="0" w:color="auto"/>
              <w:right w:val="nil"/>
            </w:tcBorders>
          </w:tcPr>
          <w:p w14:paraId="33F4D7C4" w14:textId="79369291"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Sostenibilidad</w:t>
            </w:r>
          </w:p>
        </w:tc>
        <w:tc>
          <w:tcPr>
            <w:tcW w:w="716" w:type="pct"/>
            <w:tcBorders>
              <w:top w:val="nil"/>
              <w:left w:val="nil"/>
              <w:bottom w:val="single" w:sz="4" w:space="0" w:color="auto"/>
              <w:right w:val="nil"/>
            </w:tcBorders>
          </w:tcPr>
          <w:p w14:paraId="53063D1D"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4</w:t>
            </w:r>
          </w:p>
        </w:tc>
        <w:tc>
          <w:tcPr>
            <w:tcW w:w="730" w:type="pct"/>
            <w:tcBorders>
              <w:top w:val="nil"/>
              <w:left w:val="nil"/>
              <w:bottom w:val="single" w:sz="4" w:space="0" w:color="auto"/>
              <w:right w:val="nil"/>
            </w:tcBorders>
          </w:tcPr>
          <w:p w14:paraId="3163633E"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4</w:t>
            </w:r>
          </w:p>
        </w:tc>
        <w:tc>
          <w:tcPr>
            <w:tcW w:w="730" w:type="pct"/>
            <w:tcBorders>
              <w:top w:val="nil"/>
              <w:left w:val="nil"/>
              <w:bottom w:val="single" w:sz="4" w:space="0" w:color="auto"/>
              <w:right w:val="nil"/>
            </w:tcBorders>
          </w:tcPr>
          <w:p w14:paraId="4CE315F8"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0</w:t>
            </w:r>
          </w:p>
        </w:tc>
        <w:tc>
          <w:tcPr>
            <w:tcW w:w="900" w:type="pct"/>
            <w:tcBorders>
              <w:top w:val="nil"/>
              <w:left w:val="nil"/>
              <w:bottom w:val="single" w:sz="4" w:space="0" w:color="auto"/>
              <w:right w:val="nil"/>
            </w:tcBorders>
          </w:tcPr>
          <w:p w14:paraId="3ECE99C5"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0</w:t>
            </w:r>
          </w:p>
        </w:tc>
        <w:tc>
          <w:tcPr>
            <w:tcW w:w="1058" w:type="pct"/>
            <w:tcBorders>
              <w:top w:val="nil"/>
              <w:left w:val="nil"/>
              <w:bottom w:val="single" w:sz="4" w:space="0" w:color="auto"/>
              <w:right w:val="nil"/>
            </w:tcBorders>
          </w:tcPr>
          <w:p w14:paraId="16EDE9C5"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0</w:t>
            </w:r>
          </w:p>
        </w:tc>
      </w:tr>
      <w:tr w:rsidR="00E54249" w:rsidRPr="00483E49" w14:paraId="2C89C28A" w14:textId="77777777" w:rsidTr="00E54249">
        <w:trPr>
          <w:jc w:val="center"/>
        </w:trPr>
        <w:tc>
          <w:tcPr>
            <w:tcW w:w="865" w:type="pct"/>
            <w:tcBorders>
              <w:top w:val="single" w:sz="4" w:space="0" w:color="auto"/>
              <w:left w:val="nil"/>
              <w:bottom w:val="single" w:sz="4" w:space="0" w:color="auto"/>
              <w:right w:val="nil"/>
            </w:tcBorders>
          </w:tcPr>
          <w:p w14:paraId="3AA37E0E"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Totales</w:t>
            </w:r>
          </w:p>
        </w:tc>
        <w:tc>
          <w:tcPr>
            <w:tcW w:w="716" w:type="pct"/>
            <w:tcBorders>
              <w:top w:val="single" w:sz="4" w:space="0" w:color="auto"/>
              <w:left w:val="nil"/>
              <w:bottom w:val="single" w:sz="4" w:space="0" w:color="auto"/>
              <w:right w:val="nil"/>
            </w:tcBorders>
          </w:tcPr>
          <w:p w14:paraId="2D27C4D7"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329</w:t>
            </w:r>
          </w:p>
        </w:tc>
        <w:tc>
          <w:tcPr>
            <w:tcW w:w="730" w:type="pct"/>
            <w:tcBorders>
              <w:top w:val="single" w:sz="4" w:space="0" w:color="auto"/>
              <w:left w:val="nil"/>
              <w:bottom w:val="single" w:sz="4" w:space="0" w:color="auto"/>
              <w:right w:val="nil"/>
            </w:tcBorders>
          </w:tcPr>
          <w:p w14:paraId="69B73934"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208</w:t>
            </w:r>
          </w:p>
        </w:tc>
        <w:tc>
          <w:tcPr>
            <w:tcW w:w="730" w:type="pct"/>
            <w:tcBorders>
              <w:top w:val="single" w:sz="4" w:space="0" w:color="auto"/>
              <w:left w:val="nil"/>
              <w:bottom w:val="single" w:sz="4" w:space="0" w:color="auto"/>
              <w:right w:val="nil"/>
            </w:tcBorders>
          </w:tcPr>
          <w:p w14:paraId="351A7C93"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36</w:t>
            </w:r>
          </w:p>
        </w:tc>
        <w:tc>
          <w:tcPr>
            <w:tcW w:w="900" w:type="pct"/>
            <w:tcBorders>
              <w:top w:val="single" w:sz="4" w:space="0" w:color="auto"/>
              <w:left w:val="nil"/>
              <w:bottom w:val="single" w:sz="4" w:space="0" w:color="auto"/>
              <w:right w:val="nil"/>
            </w:tcBorders>
          </w:tcPr>
          <w:p w14:paraId="5429D078"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5</w:t>
            </w:r>
          </w:p>
        </w:tc>
        <w:tc>
          <w:tcPr>
            <w:tcW w:w="1058" w:type="pct"/>
            <w:tcBorders>
              <w:top w:val="single" w:sz="4" w:space="0" w:color="auto"/>
              <w:left w:val="nil"/>
              <w:bottom w:val="single" w:sz="4" w:space="0" w:color="auto"/>
              <w:right w:val="nil"/>
            </w:tcBorders>
          </w:tcPr>
          <w:p w14:paraId="632F66DB"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80</w:t>
            </w:r>
          </w:p>
        </w:tc>
      </w:tr>
    </w:tbl>
    <w:p w14:paraId="7C75466A" w14:textId="77777777" w:rsidR="00993881" w:rsidRDefault="00993881" w:rsidP="00AF026D">
      <w:pPr>
        <w:spacing w:line="360" w:lineRule="auto"/>
        <w:jc w:val="both"/>
        <w:rPr>
          <w:rFonts w:ascii="Arial" w:eastAsia="Times New Roman" w:hAnsi="Arial" w:cs="Arial"/>
          <w:i/>
          <w:sz w:val="20"/>
          <w:szCs w:val="20"/>
          <w:lang w:val="es-ES_tradnl"/>
        </w:rPr>
      </w:pPr>
    </w:p>
    <w:p w14:paraId="7EC357FC" w14:textId="24EF930F" w:rsidR="004B065E" w:rsidRDefault="00CB008D" w:rsidP="00AF026D">
      <w:pPr>
        <w:spacing w:line="360" w:lineRule="auto"/>
        <w:jc w:val="both"/>
        <w:rPr>
          <w:rFonts w:ascii="Arial" w:eastAsia="Times New Roman" w:hAnsi="Arial" w:cs="Arial"/>
          <w:sz w:val="20"/>
          <w:szCs w:val="20"/>
          <w:lang w:val="es-ES_tradnl"/>
        </w:rPr>
      </w:pPr>
      <w:r w:rsidRPr="002E4BFD">
        <w:rPr>
          <w:rFonts w:ascii="Arial" w:eastAsia="Times New Roman" w:hAnsi="Arial" w:cs="Arial"/>
          <w:b/>
          <w:i/>
          <w:sz w:val="20"/>
          <w:szCs w:val="20"/>
          <w:lang w:val="es-ES_tradnl"/>
        </w:rPr>
        <w:t xml:space="preserve"> </w:t>
      </w:r>
      <w:r w:rsidRPr="002E4BFD">
        <w:rPr>
          <w:rFonts w:ascii="Arial" w:eastAsia="Times New Roman" w:hAnsi="Arial" w:cs="Arial"/>
          <w:b/>
          <w:sz w:val="20"/>
          <w:szCs w:val="20"/>
          <w:lang w:val="es-ES_tradnl"/>
        </w:rPr>
        <w:t>Fuente</w:t>
      </w:r>
      <w:r w:rsidR="00993881" w:rsidRPr="002E4BFD">
        <w:rPr>
          <w:rFonts w:ascii="Arial" w:eastAsia="Times New Roman" w:hAnsi="Arial" w:cs="Arial"/>
          <w:b/>
          <w:sz w:val="20"/>
          <w:szCs w:val="20"/>
          <w:lang w:val="es-ES_tradnl"/>
        </w:rPr>
        <w:t>:</w:t>
      </w:r>
      <w:r w:rsidR="00993881">
        <w:rPr>
          <w:rFonts w:ascii="Arial" w:eastAsia="Times New Roman" w:hAnsi="Arial" w:cs="Arial"/>
          <w:sz w:val="20"/>
          <w:szCs w:val="20"/>
          <w:lang w:val="es-ES_tradnl"/>
        </w:rPr>
        <w:t xml:space="preserve"> E</w:t>
      </w:r>
      <w:r w:rsidRPr="00040A66">
        <w:rPr>
          <w:rFonts w:ascii="Arial" w:eastAsia="Times New Roman" w:hAnsi="Arial" w:cs="Arial"/>
          <w:sz w:val="20"/>
          <w:szCs w:val="20"/>
          <w:lang w:val="es-ES_tradnl"/>
        </w:rPr>
        <w:t>laboración propia</w:t>
      </w:r>
    </w:p>
    <w:p w14:paraId="347BAD74" w14:textId="77777777" w:rsidR="00712435" w:rsidRPr="00040A66" w:rsidRDefault="00712435" w:rsidP="00AF026D">
      <w:pPr>
        <w:spacing w:line="360" w:lineRule="auto"/>
        <w:jc w:val="both"/>
        <w:rPr>
          <w:rFonts w:ascii="Arial" w:eastAsia="Times New Roman" w:hAnsi="Arial" w:cs="Arial"/>
          <w:sz w:val="20"/>
          <w:szCs w:val="20"/>
          <w:lang w:val="es-ES_tradnl"/>
        </w:rPr>
      </w:pPr>
    </w:p>
    <w:p w14:paraId="6082E63C" w14:textId="18DCFDB8" w:rsidR="007D6F1C" w:rsidRDefault="007D6F1C" w:rsidP="007D6F1C">
      <w:pPr>
        <w:spacing w:line="360" w:lineRule="auto"/>
        <w:jc w:val="both"/>
        <w:rPr>
          <w:rFonts w:ascii="Arial" w:eastAsia="Times New Roman" w:hAnsi="Arial" w:cs="Arial"/>
          <w:lang w:val="es-ES_tradnl"/>
        </w:rPr>
      </w:pPr>
      <w:r w:rsidRPr="00483E49">
        <w:rPr>
          <w:rFonts w:ascii="Arial" w:eastAsia="Times New Roman" w:hAnsi="Arial" w:cs="Arial"/>
          <w:lang w:val="es-ES_tradnl"/>
        </w:rPr>
        <w:t>Para efectos metodológicos y de</w:t>
      </w:r>
      <w:r w:rsidR="00621F86">
        <w:rPr>
          <w:rFonts w:ascii="Arial" w:eastAsia="Times New Roman" w:hAnsi="Arial" w:cs="Arial"/>
          <w:lang w:val="es-ES_tradnl"/>
        </w:rPr>
        <w:t xml:space="preserve"> los subsiguientes</w:t>
      </w:r>
      <w:r w:rsidRPr="00483E49">
        <w:rPr>
          <w:rFonts w:ascii="Arial" w:eastAsia="Times New Roman" w:hAnsi="Arial" w:cs="Arial"/>
          <w:lang w:val="es-ES_tradnl"/>
        </w:rPr>
        <w:t xml:space="preserve"> análisis </w:t>
      </w:r>
      <w:r w:rsidR="00621F86">
        <w:rPr>
          <w:rFonts w:ascii="Arial" w:eastAsia="Times New Roman" w:hAnsi="Arial" w:cs="Arial"/>
          <w:lang w:val="es-ES_tradnl"/>
        </w:rPr>
        <w:t>del</w:t>
      </w:r>
      <w:r w:rsidRPr="00483E49">
        <w:rPr>
          <w:rFonts w:ascii="Arial" w:eastAsia="Times New Roman" w:hAnsi="Arial" w:cs="Arial"/>
          <w:lang w:val="es-ES_tradnl"/>
        </w:rPr>
        <w:t xml:space="preserve"> total de </w:t>
      </w:r>
      <w:r>
        <w:rPr>
          <w:rFonts w:ascii="Arial" w:eastAsia="Times New Roman" w:hAnsi="Arial" w:cs="Arial"/>
          <w:lang w:val="es-ES_tradnl"/>
        </w:rPr>
        <w:t>329</w:t>
      </w:r>
      <w:r w:rsidRPr="00483E49">
        <w:rPr>
          <w:rFonts w:ascii="Arial" w:eastAsia="Times New Roman" w:hAnsi="Arial" w:cs="Arial"/>
          <w:lang w:val="es-ES_tradnl"/>
        </w:rPr>
        <w:t xml:space="preserve"> evidencias,</w:t>
      </w:r>
      <w:r w:rsidR="00CD3ED5">
        <w:rPr>
          <w:rFonts w:ascii="Arial" w:eastAsia="Times New Roman" w:hAnsi="Arial" w:cs="Arial"/>
          <w:lang w:val="es-ES_tradnl"/>
        </w:rPr>
        <w:t xml:space="preserve"> se excluyeron</w:t>
      </w:r>
      <w:r w:rsidRPr="00483E49">
        <w:rPr>
          <w:rFonts w:ascii="Arial" w:eastAsia="Times New Roman" w:hAnsi="Arial" w:cs="Arial"/>
          <w:lang w:val="es-ES_tradnl"/>
        </w:rPr>
        <w:t xml:space="preserve"> 80 evidencias de opinión/percepción y 5 evidencias que no aplican para carreras con grado de bachillerato, </w:t>
      </w:r>
      <w:r>
        <w:rPr>
          <w:rFonts w:ascii="Arial" w:eastAsia="Times New Roman" w:hAnsi="Arial" w:cs="Arial"/>
          <w:lang w:val="es-ES_tradnl"/>
        </w:rPr>
        <w:t xml:space="preserve">quedando </w:t>
      </w:r>
      <w:r w:rsidRPr="00483E49">
        <w:rPr>
          <w:rFonts w:ascii="Arial" w:eastAsia="Times New Roman" w:hAnsi="Arial" w:cs="Arial"/>
          <w:lang w:val="es-ES_tradnl"/>
        </w:rPr>
        <w:t>para e</w:t>
      </w:r>
      <w:r>
        <w:rPr>
          <w:rFonts w:ascii="Arial" w:eastAsia="Times New Roman" w:hAnsi="Arial" w:cs="Arial"/>
          <w:lang w:val="es-ES_tradnl"/>
        </w:rPr>
        <w:t>l</w:t>
      </w:r>
      <w:r w:rsidRPr="00483E49">
        <w:rPr>
          <w:rFonts w:ascii="Arial" w:eastAsia="Times New Roman" w:hAnsi="Arial" w:cs="Arial"/>
          <w:lang w:val="es-ES_tradnl"/>
        </w:rPr>
        <w:t xml:space="preserve"> análisis un total de 244 evidencias. </w:t>
      </w:r>
    </w:p>
    <w:p w14:paraId="0684E1B4" w14:textId="77777777" w:rsidR="00844304" w:rsidRDefault="00844304" w:rsidP="00AF026D">
      <w:pPr>
        <w:spacing w:line="360" w:lineRule="auto"/>
        <w:ind w:firstLine="720"/>
        <w:jc w:val="both"/>
        <w:rPr>
          <w:rFonts w:ascii="Arial" w:eastAsia="Times New Roman" w:hAnsi="Arial" w:cs="Arial"/>
          <w:lang w:val="es-ES_tradnl"/>
        </w:rPr>
      </w:pPr>
    </w:p>
    <w:p w14:paraId="3ABF5811" w14:textId="4EBEC462" w:rsidR="00770954" w:rsidRPr="00483E49" w:rsidRDefault="004B065E" w:rsidP="00040A66">
      <w:pPr>
        <w:spacing w:line="360" w:lineRule="auto"/>
        <w:jc w:val="both"/>
        <w:rPr>
          <w:rFonts w:ascii="Arial" w:hAnsi="Arial" w:cs="Arial"/>
          <w:lang w:val="es-ES_tradnl"/>
        </w:rPr>
      </w:pPr>
      <w:r w:rsidRPr="00483E49">
        <w:rPr>
          <w:rFonts w:ascii="Arial" w:eastAsia="Times New Roman" w:hAnsi="Arial" w:cs="Arial"/>
          <w:lang w:val="es-ES_tradnl"/>
        </w:rPr>
        <w:t>Una vez agrupadas las dimensiones, se obtuvo el porcentaje de evidencias por dimensión</w:t>
      </w:r>
      <w:r w:rsidR="00600E48">
        <w:rPr>
          <w:rFonts w:ascii="Arial" w:eastAsia="Times New Roman" w:hAnsi="Arial" w:cs="Arial"/>
          <w:lang w:val="es-ES_tradnl"/>
        </w:rPr>
        <w:t>,</w:t>
      </w:r>
      <w:r w:rsidRPr="00483E49">
        <w:rPr>
          <w:rFonts w:ascii="Arial" w:eastAsia="Times New Roman" w:hAnsi="Arial" w:cs="Arial"/>
          <w:lang w:val="es-ES_tradnl"/>
        </w:rPr>
        <w:t xml:space="preserve"> según la categorización definida (ver Tabla 2), lo anterior permitió realizar un análisis de los porcentajes de similitud entre las carreras de la CIEMHCAVI co</w:t>
      </w:r>
      <w:r w:rsidR="001A6795" w:rsidRPr="00483E49">
        <w:rPr>
          <w:rFonts w:ascii="Arial" w:eastAsia="Times New Roman" w:hAnsi="Arial" w:cs="Arial"/>
          <w:lang w:val="es-ES_tradnl"/>
        </w:rPr>
        <w:t xml:space="preserve">n los requeridos por el </w:t>
      </w:r>
      <w:r w:rsidR="00CD3ED5">
        <w:rPr>
          <w:rFonts w:ascii="Arial" w:eastAsia="Times New Roman" w:hAnsi="Arial" w:cs="Arial"/>
          <w:lang w:val="es-ES_tradnl"/>
        </w:rPr>
        <w:t>ente acreditador</w:t>
      </w:r>
      <w:r w:rsidR="001A6795" w:rsidRPr="00483E49">
        <w:rPr>
          <w:rFonts w:ascii="Arial" w:eastAsia="Times New Roman" w:hAnsi="Arial" w:cs="Arial"/>
          <w:lang w:val="es-ES_tradnl"/>
        </w:rPr>
        <w:t xml:space="preserve"> que son: </w:t>
      </w:r>
      <w:r w:rsidRPr="00483E49">
        <w:rPr>
          <w:rFonts w:ascii="Arial" w:eastAsia="Times New Roman" w:hAnsi="Arial" w:cs="Arial"/>
          <w:lang w:val="es-ES_tradnl"/>
        </w:rPr>
        <w:t>Relación con el contexto 40%, Recursos 60%, Proceso Educativo 70%, Resultados 60% y Soste</w:t>
      </w:r>
      <w:r w:rsidR="001A6795" w:rsidRPr="00483E49">
        <w:rPr>
          <w:rFonts w:ascii="Arial" w:eastAsia="Times New Roman" w:hAnsi="Arial" w:cs="Arial"/>
          <w:lang w:val="es-ES_tradnl"/>
        </w:rPr>
        <w:t>nibilidad 100%</w:t>
      </w:r>
      <w:r w:rsidRPr="00483E49">
        <w:rPr>
          <w:rFonts w:ascii="Arial" w:eastAsia="Times New Roman" w:hAnsi="Arial" w:cs="Arial"/>
          <w:lang w:val="es-ES_tradnl"/>
        </w:rPr>
        <w:t>.</w:t>
      </w:r>
    </w:p>
    <w:p w14:paraId="055F352C" w14:textId="4B2835F4" w:rsidR="006234B4" w:rsidRPr="00483E49" w:rsidRDefault="006234B4" w:rsidP="00AF026D">
      <w:pPr>
        <w:spacing w:line="360" w:lineRule="auto"/>
        <w:jc w:val="both"/>
        <w:outlineLvl w:val="0"/>
        <w:rPr>
          <w:rFonts w:ascii="Arial" w:eastAsia="Times New Roman" w:hAnsi="Arial" w:cs="Arial"/>
          <w:b/>
          <w:lang w:val="es-ES_tradnl"/>
        </w:rPr>
      </w:pPr>
    </w:p>
    <w:p w14:paraId="0164AB01" w14:textId="4EE183E8" w:rsidR="004B065E" w:rsidRDefault="004B065E" w:rsidP="00993881">
      <w:pPr>
        <w:spacing w:line="360" w:lineRule="auto"/>
        <w:jc w:val="both"/>
        <w:outlineLvl w:val="0"/>
        <w:rPr>
          <w:rFonts w:ascii="Arial" w:eastAsia="Times New Roman" w:hAnsi="Arial" w:cs="Arial"/>
          <w:lang w:val="es-ES_tradnl"/>
        </w:rPr>
      </w:pPr>
      <w:r w:rsidRPr="00483E49">
        <w:rPr>
          <w:rFonts w:ascii="Arial" w:eastAsia="Times New Roman" w:hAnsi="Arial" w:cs="Arial"/>
          <w:b/>
          <w:lang w:val="es-ES_tradnl"/>
        </w:rPr>
        <w:lastRenderedPageBreak/>
        <w:t>Tabla 2</w:t>
      </w:r>
      <w:r w:rsidR="00993881">
        <w:rPr>
          <w:rFonts w:ascii="Arial" w:eastAsia="Times New Roman" w:hAnsi="Arial" w:cs="Arial"/>
          <w:b/>
          <w:lang w:val="es-ES_tradnl"/>
        </w:rPr>
        <w:t xml:space="preserve">. </w:t>
      </w:r>
      <w:r w:rsidRPr="00483E49">
        <w:rPr>
          <w:rFonts w:ascii="Arial" w:eastAsia="Times New Roman" w:hAnsi="Arial" w:cs="Arial"/>
          <w:lang w:val="es-ES_tradnl"/>
        </w:rPr>
        <w:t>Frecuencia y porcentaje de evidencias iguales y diferentes entre las carreras</w:t>
      </w:r>
      <w:r w:rsidR="00600E48">
        <w:rPr>
          <w:rFonts w:ascii="Arial" w:eastAsia="Times New Roman" w:hAnsi="Arial" w:cs="Arial"/>
          <w:lang w:val="es-ES_tradnl"/>
        </w:rPr>
        <w:t>,</w:t>
      </w:r>
      <w:r w:rsidRPr="00483E49">
        <w:rPr>
          <w:rFonts w:ascii="Arial" w:eastAsia="Times New Roman" w:hAnsi="Arial" w:cs="Arial"/>
          <w:lang w:val="es-ES_tradnl"/>
        </w:rPr>
        <w:t xml:space="preserve"> según la dimensión </w:t>
      </w:r>
    </w:p>
    <w:p w14:paraId="726986DB" w14:textId="77777777" w:rsidR="00993881" w:rsidRPr="00483E49" w:rsidRDefault="00993881" w:rsidP="00993881">
      <w:pPr>
        <w:spacing w:line="360" w:lineRule="auto"/>
        <w:jc w:val="both"/>
        <w:outlineLvl w:val="0"/>
        <w:rPr>
          <w:rFonts w:ascii="Arial" w:hAnsi="Arial" w:cs="Arial"/>
          <w:lang w:val="es-ES_tradnl"/>
        </w:rPr>
      </w:pPr>
    </w:p>
    <w:tbl>
      <w:tblPr>
        <w:tblStyle w:val="TableGrid"/>
        <w:tblW w:w="9498" w:type="dxa"/>
        <w:jc w:val="center"/>
        <w:tblLayout w:type="fixed"/>
        <w:tblLook w:val="04A0" w:firstRow="1" w:lastRow="0" w:firstColumn="1" w:lastColumn="0" w:noHBand="0" w:noVBand="1"/>
      </w:tblPr>
      <w:tblGrid>
        <w:gridCol w:w="1841"/>
        <w:gridCol w:w="1420"/>
        <w:gridCol w:w="1559"/>
        <w:gridCol w:w="1559"/>
        <w:gridCol w:w="1560"/>
        <w:gridCol w:w="1559"/>
      </w:tblGrid>
      <w:tr w:rsidR="004B065E" w:rsidRPr="00483E49" w14:paraId="584ABCF6" w14:textId="77777777" w:rsidTr="00E54249">
        <w:trPr>
          <w:jc w:val="center"/>
        </w:trPr>
        <w:tc>
          <w:tcPr>
            <w:tcW w:w="1841" w:type="dxa"/>
            <w:tcBorders>
              <w:top w:val="single" w:sz="4" w:space="0" w:color="auto"/>
              <w:left w:val="nil"/>
              <w:bottom w:val="single" w:sz="4" w:space="0" w:color="auto"/>
              <w:right w:val="nil"/>
            </w:tcBorders>
            <w:vAlign w:val="center"/>
          </w:tcPr>
          <w:p w14:paraId="0E01050E" w14:textId="77777777" w:rsidR="004B065E" w:rsidRPr="00483E49" w:rsidRDefault="004B065E" w:rsidP="00040A66">
            <w:pPr>
              <w:jc w:val="center"/>
              <w:rPr>
                <w:rFonts w:ascii="Arial" w:hAnsi="Arial" w:cs="Arial"/>
                <w:b/>
                <w:sz w:val="24"/>
                <w:szCs w:val="24"/>
                <w:lang w:val="es-ES_tradnl"/>
              </w:rPr>
            </w:pPr>
          </w:p>
          <w:p w14:paraId="582BACB2" w14:textId="77777777" w:rsidR="004B065E" w:rsidRPr="00483E49" w:rsidRDefault="004B065E" w:rsidP="00040A66">
            <w:pPr>
              <w:jc w:val="center"/>
              <w:rPr>
                <w:rFonts w:ascii="Arial" w:hAnsi="Arial" w:cs="Arial"/>
                <w:b/>
                <w:sz w:val="24"/>
                <w:szCs w:val="24"/>
                <w:lang w:val="es-ES_tradnl"/>
              </w:rPr>
            </w:pPr>
            <w:r w:rsidRPr="00483E49">
              <w:rPr>
                <w:rFonts w:ascii="Arial" w:hAnsi="Arial" w:cs="Arial"/>
                <w:b/>
                <w:sz w:val="24"/>
                <w:szCs w:val="24"/>
                <w:lang w:val="es-ES_tradnl"/>
              </w:rPr>
              <w:t>Dimensión</w:t>
            </w:r>
          </w:p>
        </w:tc>
        <w:tc>
          <w:tcPr>
            <w:tcW w:w="1420" w:type="dxa"/>
            <w:tcBorders>
              <w:top w:val="single" w:sz="4" w:space="0" w:color="auto"/>
              <w:left w:val="nil"/>
              <w:bottom w:val="single" w:sz="4" w:space="0" w:color="auto"/>
              <w:right w:val="nil"/>
            </w:tcBorders>
            <w:vAlign w:val="center"/>
          </w:tcPr>
          <w:p w14:paraId="1E8D205D" w14:textId="4961A7D5" w:rsidR="004B065E" w:rsidRPr="00483E49" w:rsidRDefault="004B065E" w:rsidP="00040A66">
            <w:pPr>
              <w:jc w:val="center"/>
              <w:rPr>
                <w:rFonts w:ascii="Arial" w:hAnsi="Arial" w:cs="Arial"/>
                <w:b/>
                <w:sz w:val="24"/>
                <w:szCs w:val="24"/>
                <w:lang w:val="es-ES_tradnl"/>
              </w:rPr>
            </w:pPr>
            <w:r w:rsidRPr="00483E49">
              <w:rPr>
                <w:rFonts w:ascii="Arial" w:hAnsi="Arial" w:cs="Arial"/>
                <w:b/>
                <w:i/>
                <w:sz w:val="24"/>
                <w:szCs w:val="24"/>
                <w:lang w:val="es-ES_tradnl"/>
              </w:rPr>
              <w:t>n</w:t>
            </w:r>
            <w:r w:rsidRPr="00483E49">
              <w:rPr>
                <w:rFonts w:ascii="Arial" w:hAnsi="Arial" w:cs="Arial"/>
                <w:b/>
                <w:sz w:val="24"/>
                <w:szCs w:val="24"/>
                <w:lang w:val="es-ES_tradnl"/>
              </w:rPr>
              <w:t xml:space="preserve"> Total evidencia por dimensión</w:t>
            </w:r>
          </w:p>
        </w:tc>
        <w:tc>
          <w:tcPr>
            <w:tcW w:w="1559" w:type="dxa"/>
            <w:tcBorders>
              <w:top w:val="single" w:sz="4" w:space="0" w:color="auto"/>
              <w:left w:val="nil"/>
              <w:bottom w:val="single" w:sz="4" w:space="0" w:color="auto"/>
              <w:right w:val="nil"/>
            </w:tcBorders>
            <w:vAlign w:val="center"/>
          </w:tcPr>
          <w:p w14:paraId="271F5CF7" w14:textId="77777777" w:rsidR="004B065E" w:rsidRPr="00483E49" w:rsidRDefault="004B065E" w:rsidP="00040A66">
            <w:pPr>
              <w:jc w:val="center"/>
              <w:rPr>
                <w:rFonts w:ascii="Arial" w:hAnsi="Arial" w:cs="Arial"/>
                <w:b/>
                <w:sz w:val="24"/>
                <w:szCs w:val="24"/>
                <w:lang w:val="es-ES_tradnl"/>
              </w:rPr>
            </w:pPr>
            <w:r w:rsidRPr="00483E49">
              <w:rPr>
                <w:rFonts w:ascii="Arial" w:hAnsi="Arial" w:cs="Arial"/>
                <w:b/>
                <w:sz w:val="24"/>
                <w:szCs w:val="24"/>
                <w:lang w:val="es-ES_tradnl"/>
              </w:rPr>
              <w:t>Número de evidencias iguales entre las carreras</w:t>
            </w:r>
          </w:p>
        </w:tc>
        <w:tc>
          <w:tcPr>
            <w:tcW w:w="1559" w:type="dxa"/>
            <w:tcBorders>
              <w:top w:val="single" w:sz="4" w:space="0" w:color="auto"/>
              <w:left w:val="nil"/>
              <w:bottom w:val="single" w:sz="4" w:space="0" w:color="auto"/>
              <w:right w:val="nil"/>
            </w:tcBorders>
            <w:vAlign w:val="center"/>
          </w:tcPr>
          <w:p w14:paraId="793E26A6" w14:textId="77777777" w:rsidR="004B065E" w:rsidRPr="00483E49" w:rsidRDefault="004B065E" w:rsidP="00040A66">
            <w:pPr>
              <w:jc w:val="center"/>
              <w:rPr>
                <w:rFonts w:ascii="Arial" w:eastAsia="Times New Roman" w:hAnsi="Arial" w:cs="Arial"/>
                <w:b/>
                <w:bCs/>
                <w:sz w:val="24"/>
                <w:szCs w:val="24"/>
                <w:lang w:val="es-ES_tradnl"/>
              </w:rPr>
            </w:pPr>
            <w:r w:rsidRPr="00483E49">
              <w:rPr>
                <w:rFonts w:ascii="Arial" w:eastAsia="Times New Roman" w:hAnsi="Arial" w:cs="Arial"/>
                <w:b/>
                <w:bCs/>
                <w:sz w:val="24"/>
                <w:szCs w:val="24"/>
                <w:lang w:val="es-ES_tradnl"/>
              </w:rPr>
              <w:t>Porcentaje de evidencias iguales</w:t>
            </w:r>
          </w:p>
        </w:tc>
        <w:tc>
          <w:tcPr>
            <w:tcW w:w="1560" w:type="dxa"/>
            <w:tcBorders>
              <w:top w:val="single" w:sz="4" w:space="0" w:color="auto"/>
              <w:left w:val="nil"/>
              <w:bottom w:val="single" w:sz="4" w:space="0" w:color="auto"/>
              <w:right w:val="nil"/>
            </w:tcBorders>
            <w:vAlign w:val="center"/>
          </w:tcPr>
          <w:p w14:paraId="605DB3FA" w14:textId="77777777" w:rsidR="004B065E" w:rsidRPr="00483E49" w:rsidRDefault="004B065E" w:rsidP="00040A66">
            <w:pPr>
              <w:jc w:val="center"/>
              <w:rPr>
                <w:rFonts w:ascii="Arial" w:hAnsi="Arial" w:cs="Arial"/>
                <w:b/>
                <w:sz w:val="24"/>
                <w:szCs w:val="24"/>
                <w:lang w:val="es-ES_tradnl"/>
              </w:rPr>
            </w:pPr>
            <w:r w:rsidRPr="00483E49">
              <w:rPr>
                <w:rFonts w:ascii="Arial" w:hAnsi="Arial" w:cs="Arial"/>
                <w:b/>
                <w:sz w:val="24"/>
                <w:szCs w:val="24"/>
                <w:lang w:val="es-ES_tradnl"/>
              </w:rPr>
              <w:t>Número de evidencias diferentes entre las carreras</w:t>
            </w:r>
          </w:p>
        </w:tc>
        <w:tc>
          <w:tcPr>
            <w:tcW w:w="1559" w:type="dxa"/>
            <w:tcBorders>
              <w:top w:val="single" w:sz="4" w:space="0" w:color="auto"/>
              <w:left w:val="nil"/>
              <w:bottom w:val="single" w:sz="4" w:space="0" w:color="auto"/>
              <w:right w:val="nil"/>
            </w:tcBorders>
            <w:vAlign w:val="center"/>
          </w:tcPr>
          <w:p w14:paraId="05CE5976" w14:textId="77777777" w:rsidR="004B065E" w:rsidRPr="00483E49" w:rsidRDefault="004B065E" w:rsidP="00040A66">
            <w:pPr>
              <w:jc w:val="center"/>
              <w:rPr>
                <w:rFonts w:ascii="Arial" w:eastAsia="Times New Roman" w:hAnsi="Arial" w:cs="Arial"/>
                <w:b/>
                <w:bCs/>
                <w:sz w:val="24"/>
                <w:szCs w:val="24"/>
                <w:lang w:val="es-ES_tradnl"/>
              </w:rPr>
            </w:pPr>
            <w:r w:rsidRPr="00483E49">
              <w:rPr>
                <w:rFonts w:ascii="Arial" w:eastAsia="Times New Roman" w:hAnsi="Arial" w:cs="Arial"/>
                <w:b/>
                <w:bCs/>
                <w:sz w:val="24"/>
                <w:szCs w:val="24"/>
                <w:lang w:val="es-ES_tradnl"/>
              </w:rPr>
              <w:t>Porcentaje de evidencias diferentes</w:t>
            </w:r>
          </w:p>
        </w:tc>
      </w:tr>
      <w:tr w:rsidR="004B065E" w:rsidRPr="00483E49" w14:paraId="683D08DB" w14:textId="77777777" w:rsidTr="00E54249">
        <w:trPr>
          <w:trHeight w:val="903"/>
          <w:jc w:val="center"/>
        </w:trPr>
        <w:tc>
          <w:tcPr>
            <w:tcW w:w="1841" w:type="dxa"/>
            <w:tcBorders>
              <w:top w:val="single" w:sz="4" w:space="0" w:color="auto"/>
              <w:left w:val="nil"/>
              <w:bottom w:val="nil"/>
              <w:right w:val="nil"/>
            </w:tcBorders>
            <w:vAlign w:val="center"/>
          </w:tcPr>
          <w:p w14:paraId="464012F1"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Relación con el contexto</w:t>
            </w:r>
          </w:p>
        </w:tc>
        <w:tc>
          <w:tcPr>
            <w:tcW w:w="1420" w:type="dxa"/>
            <w:tcBorders>
              <w:top w:val="single" w:sz="4" w:space="0" w:color="auto"/>
              <w:left w:val="nil"/>
              <w:bottom w:val="nil"/>
              <w:right w:val="nil"/>
            </w:tcBorders>
            <w:vAlign w:val="center"/>
          </w:tcPr>
          <w:p w14:paraId="23237EC5"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15</w:t>
            </w:r>
          </w:p>
        </w:tc>
        <w:tc>
          <w:tcPr>
            <w:tcW w:w="1559" w:type="dxa"/>
            <w:tcBorders>
              <w:top w:val="single" w:sz="4" w:space="0" w:color="auto"/>
              <w:left w:val="nil"/>
              <w:bottom w:val="nil"/>
              <w:right w:val="nil"/>
            </w:tcBorders>
            <w:vAlign w:val="center"/>
          </w:tcPr>
          <w:p w14:paraId="23C30F87"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10</w:t>
            </w:r>
          </w:p>
        </w:tc>
        <w:tc>
          <w:tcPr>
            <w:tcW w:w="1559" w:type="dxa"/>
            <w:tcBorders>
              <w:top w:val="single" w:sz="4" w:space="0" w:color="auto"/>
              <w:left w:val="nil"/>
              <w:bottom w:val="nil"/>
              <w:right w:val="nil"/>
            </w:tcBorders>
            <w:vAlign w:val="center"/>
          </w:tcPr>
          <w:p w14:paraId="0D377E38" w14:textId="77777777" w:rsidR="004B065E" w:rsidRPr="00483E49" w:rsidRDefault="004B065E" w:rsidP="00040A66">
            <w:pPr>
              <w:jc w:val="center"/>
              <w:rPr>
                <w:rFonts w:ascii="Arial" w:eastAsia="Times New Roman" w:hAnsi="Arial" w:cs="Arial"/>
                <w:sz w:val="24"/>
                <w:szCs w:val="24"/>
                <w:lang w:val="es-ES_tradnl"/>
              </w:rPr>
            </w:pPr>
            <w:r w:rsidRPr="00483E49">
              <w:rPr>
                <w:rFonts w:ascii="Arial" w:eastAsia="Times New Roman" w:hAnsi="Arial" w:cs="Arial"/>
                <w:sz w:val="24"/>
                <w:szCs w:val="24"/>
                <w:lang w:val="es-ES_tradnl"/>
              </w:rPr>
              <w:t>66.67</w:t>
            </w:r>
          </w:p>
        </w:tc>
        <w:tc>
          <w:tcPr>
            <w:tcW w:w="1560" w:type="dxa"/>
            <w:tcBorders>
              <w:top w:val="single" w:sz="4" w:space="0" w:color="auto"/>
              <w:left w:val="nil"/>
              <w:bottom w:val="nil"/>
              <w:right w:val="nil"/>
            </w:tcBorders>
            <w:vAlign w:val="center"/>
          </w:tcPr>
          <w:p w14:paraId="24F1EB75"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5</w:t>
            </w:r>
          </w:p>
        </w:tc>
        <w:tc>
          <w:tcPr>
            <w:tcW w:w="1559" w:type="dxa"/>
            <w:tcBorders>
              <w:top w:val="single" w:sz="4" w:space="0" w:color="auto"/>
              <w:left w:val="nil"/>
              <w:bottom w:val="nil"/>
              <w:right w:val="nil"/>
            </w:tcBorders>
            <w:vAlign w:val="center"/>
          </w:tcPr>
          <w:p w14:paraId="6FE2BB6C" w14:textId="77777777" w:rsidR="004B065E" w:rsidRPr="00483E49" w:rsidRDefault="004B065E" w:rsidP="00040A66">
            <w:pPr>
              <w:jc w:val="center"/>
              <w:rPr>
                <w:rFonts w:ascii="Arial" w:eastAsia="Times New Roman" w:hAnsi="Arial" w:cs="Arial"/>
                <w:sz w:val="24"/>
                <w:szCs w:val="24"/>
                <w:lang w:val="es-ES_tradnl"/>
              </w:rPr>
            </w:pPr>
            <w:r w:rsidRPr="00483E49">
              <w:rPr>
                <w:rFonts w:ascii="Arial" w:eastAsia="Times New Roman" w:hAnsi="Arial" w:cs="Arial"/>
                <w:sz w:val="24"/>
                <w:szCs w:val="24"/>
                <w:lang w:val="es-ES_tradnl"/>
              </w:rPr>
              <w:t>33.33</w:t>
            </w:r>
          </w:p>
        </w:tc>
      </w:tr>
      <w:tr w:rsidR="004B065E" w:rsidRPr="00483E49" w14:paraId="15AC4FC1" w14:textId="77777777" w:rsidTr="00E54249">
        <w:trPr>
          <w:jc w:val="center"/>
        </w:trPr>
        <w:tc>
          <w:tcPr>
            <w:tcW w:w="1841" w:type="dxa"/>
            <w:tcBorders>
              <w:top w:val="nil"/>
              <w:left w:val="nil"/>
              <w:bottom w:val="nil"/>
              <w:right w:val="nil"/>
            </w:tcBorders>
            <w:vAlign w:val="center"/>
          </w:tcPr>
          <w:p w14:paraId="23A5E22C" w14:textId="3AE27C14"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Recursos</w:t>
            </w:r>
          </w:p>
        </w:tc>
        <w:tc>
          <w:tcPr>
            <w:tcW w:w="1420" w:type="dxa"/>
            <w:tcBorders>
              <w:top w:val="nil"/>
              <w:left w:val="nil"/>
              <w:bottom w:val="nil"/>
              <w:right w:val="nil"/>
            </w:tcBorders>
            <w:vAlign w:val="center"/>
          </w:tcPr>
          <w:p w14:paraId="2DE28348"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85</w:t>
            </w:r>
          </w:p>
        </w:tc>
        <w:tc>
          <w:tcPr>
            <w:tcW w:w="1559" w:type="dxa"/>
            <w:tcBorders>
              <w:top w:val="nil"/>
              <w:left w:val="nil"/>
              <w:bottom w:val="nil"/>
              <w:right w:val="nil"/>
            </w:tcBorders>
            <w:vAlign w:val="center"/>
          </w:tcPr>
          <w:p w14:paraId="65D33E11"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74</w:t>
            </w:r>
          </w:p>
        </w:tc>
        <w:tc>
          <w:tcPr>
            <w:tcW w:w="1559" w:type="dxa"/>
            <w:tcBorders>
              <w:top w:val="nil"/>
              <w:left w:val="nil"/>
              <w:bottom w:val="nil"/>
              <w:right w:val="nil"/>
            </w:tcBorders>
            <w:vAlign w:val="center"/>
          </w:tcPr>
          <w:p w14:paraId="7400F501" w14:textId="77777777" w:rsidR="004B065E" w:rsidRPr="00483E49" w:rsidRDefault="004B065E" w:rsidP="00040A66">
            <w:pPr>
              <w:jc w:val="center"/>
              <w:rPr>
                <w:rFonts w:ascii="Arial" w:eastAsia="Times New Roman" w:hAnsi="Arial" w:cs="Arial"/>
                <w:sz w:val="24"/>
                <w:szCs w:val="24"/>
                <w:lang w:val="es-ES_tradnl"/>
              </w:rPr>
            </w:pPr>
            <w:r w:rsidRPr="00483E49">
              <w:rPr>
                <w:rFonts w:ascii="Arial" w:eastAsia="Times New Roman" w:hAnsi="Arial" w:cs="Arial"/>
                <w:sz w:val="24"/>
                <w:szCs w:val="24"/>
                <w:lang w:val="es-ES_tradnl"/>
              </w:rPr>
              <w:t>87.06</w:t>
            </w:r>
          </w:p>
        </w:tc>
        <w:tc>
          <w:tcPr>
            <w:tcW w:w="1560" w:type="dxa"/>
            <w:tcBorders>
              <w:top w:val="nil"/>
              <w:left w:val="nil"/>
              <w:bottom w:val="nil"/>
              <w:right w:val="nil"/>
            </w:tcBorders>
            <w:vAlign w:val="center"/>
          </w:tcPr>
          <w:p w14:paraId="63C4179B"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11</w:t>
            </w:r>
          </w:p>
        </w:tc>
        <w:tc>
          <w:tcPr>
            <w:tcW w:w="1559" w:type="dxa"/>
            <w:tcBorders>
              <w:top w:val="nil"/>
              <w:left w:val="nil"/>
              <w:bottom w:val="nil"/>
              <w:right w:val="nil"/>
            </w:tcBorders>
            <w:vAlign w:val="center"/>
          </w:tcPr>
          <w:p w14:paraId="74CA730A" w14:textId="77777777" w:rsidR="004B065E" w:rsidRPr="00483E49" w:rsidRDefault="004B065E" w:rsidP="00040A66">
            <w:pPr>
              <w:jc w:val="center"/>
              <w:rPr>
                <w:rFonts w:ascii="Arial" w:eastAsia="Times New Roman" w:hAnsi="Arial" w:cs="Arial"/>
                <w:sz w:val="24"/>
                <w:szCs w:val="24"/>
                <w:lang w:val="es-ES_tradnl"/>
              </w:rPr>
            </w:pPr>
            <w:r w:rsidRPr="00483E49">
              <w:rPr>
                <w:rFonts w:ascii="Arial" w:eastAsia="Times New Roman" w:hAnsi="Arial" w:cs="Arial"/>
                <w:sz w:val="24"/>
                <w:szCs w:val="24"/>
                <w:lang w:val="es-ES_tradnl"/>
              </w:rPr>
              <w:t>12.94</w:t>
            </w:r>
          </w:p>
        </w:tc>
      </w:tr>
      <w:tr w:rsidR="004B065E" w:rsidRPr="00483E49" w14:paraId="3AE3D357" w14:textId="77777777" w:rsidTr="00E54249">
        <w:trPr>
          <w:jc w:val="center"/>
        </w:trPr>
        <w:tc>
          <w:tcPr>
            <w:tcW w:w="1841" w:type="dxa"/>
            <w:tcBorders>
              <w:top w:val="nil"/>
              <w:left w:val="nil"/>
              <w:bottom w:val="nil"/>
              <w:right w:val="nil"/>
            </w:tcBorders>
            <w:vAlign w:val="center"/>
          </w:tcPr>
          <w:p w14:paraId="0E7C622D"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Proceso</w:t>
            </w:r>
          </w:p>
          <w:p w14:paraId="2949E9B1" w14:textId="43089254"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Educativo</w:t>
            </w:r>
          </w:p>
        </w:tc>
        <w:tc>
          <w:tcPr>
            <w:tcW w:w="1420" w:type="dxa"/>
            <w:tcBorders>
              <w:top w:val="nil"/>
              <w:left w:val="nil"/>
              <w:bottom w:val="nil"/>
              <w:right w:val="nil"/>
            </w:tcBorders>
            <w:vAlign w:val="center"/>
          </w:tcPr>
          <w:p w14:paraId="1396FABA"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106</w:t>
            </w:r>
          </w:p>
        </w:tc>
        <w:tc>
          <w:tcPr>
            <w:tcW w:w="1559" w:type="dxa"/>
            <w:tcBorders>
              <w:top w:val="nil"/>
              <w:left w:val="nil"/>
              <w:bottom w:val="nil"/>
              <w:right w:val="nil"/>
            </w:tcBorders>
            <w:vAlign w:val="center"/>
          </w:tcPr>
          <w:p w14:paraId="221D79BA"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97</w:t>
            </w:r>
          </w:p>
        </w:tc>
        <w:tc>
          <w:tcPr>
            <w:tcW w:w="1559" w:type="dxa"/>
            <w:tcBorders>
              <w:top w:val="nil"/>
              <w:left w:val="nil"/>
              <w:bottom w:val="nil"/>
              <w:right w:val="nil"/>
            </w:tcBorders>
            <w:vAlign w:val="center"/>
          </w:tcPr>
          <w:p w14:paraId="5FD3AB56" w14:textId="77777777" w:rsidR="004B065E" w:rsidRPr="00483E49" w:rsidRDefault="004B065E" w:rsidP="00040A66">
            <w:pPr>
              <w:jc w:val="center"/>
              <w:rPr>
                <w:rFonts w:ascii="Arial" w:eastAsia="Times New Roman" w:hAnsi="Arial" w:cs="Arial"/>
                <w:sz w:val="24"/>
                <w:szCs w:val="24"/>
                <w:lang w:val="es-ES_tradnl"/>
              </w:rPr>
            </w:pPr>
            <w:r w:rsidRPr="00483E49">
              <w:rPr>
                <w:rFonts w:ascii="Arial" w:eastAsia="Times New Roman" w:hAnsi="Arial" w:cs="Arial"/>
                <w:sz w:val="24"/>
                <w:szCs w:val="24"/>
                <w:lang w:val="es-ES_tradnl"/>
              </w:rPr>
              <w:t>91.51</w:t>
            </w:r>
          </w:p>
        </w:tc>
        <w:tc>
          <w:tcPr>
            <w:tcW w:w="1560" w:type="dxa"/>
            <w:tcBorders>
              <w:top w:val="nil"/>
              <w:left w:val="nil"/>
              <w:bottom w:val="nil"/>
              <w:right w:val="nil"/>
            </w:tcBorders>
            <w:vAlign w:val="center"/>
          </w:tcPr>
          <w:p w14:paraId="5660E91E"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9</w:t>
            </w:r>
          </w:p>
        </w:tc>
        <w:tc>
          <w:tcPr>
            <w:tcW w:w="1559" w:type="dxa"/>
            <w:tcBorders>
              <w:top w:val="nil"/>
              <w:left w:val="nil"/>
              <w:bottom w:val="nil"/>
              <w:right w:val="nil"/>
            </w:tcBorders>
            <w:vAlign w:val="center"/>
          </w:tcPr>
          <w:p w14:paraId="5EDC0CCC" w14:textId="77777777" w:rsidR="004B065E" w:rsidRPr="00483E49" w:rsidRDefault="004B065E" w:rsidP="00040A66">
            <w:pPr>
              <w:jc w:val="center"/>
              <w:rPr>
                <w:rFonts w:ascii="Arial" w:eastAsia="Times New Roman" w:hAnsi="Arial" w:cs="Arial"/>
                <w:sz w:val="24"/>
                <w:szCs w:val="24"/>
                <w:lang w:val="es-ES_tradnl"/>
              </w:rPr>
            </w:pPr>
            <w:r w:rsidRPr="00483E49">
              <w:rPr>
                <w:rFonts w:ascii="Arial" w:eastAsia="Times New Roman" w:hAnsi="Arial" w:cs="Arial"/>
                <w:sz w:val="24"/>
                <w:szCs w:val="24"/>
                <w:lang w:val="es-ES_tradnl"/>
              </w:rPr>
              <w:t>8.49</w:t>
            </w:r>
          </w:p>
        </w:tc>
      </w:tr>
      <w:tr w:rsidR="004B065E" w:rsidRPr="00483E49" w14:paraId="0FA3FD86" w14:textId="77777777" w:rsidTr="00E54249">
        <w:trPr>
          <w:jc w:val="center"/>
        </w:trPr>
        <w:tc>
          <w:tcPr>
            <w:tcW w:w="1841" w:type="dxa"/>
            <w:tcBorders>
              <w:top w:val="nil"/>
              <w:left w:val="nil"/>
              <w:bottom w:val="nil"/>
              <w:right w:val="nil"/>
            </w:tcBorders>
            <w:vAlign w:val="center"/>
          </w:tcPr>
          <w:p w14:paraId="2466D10D" w14:textId="60A8B3DA"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Resultados</w:t>
            </w:r>
          </w:p>
        </w:tc>
        <w:tc>
          <w:tcPr>
            <w:tcW w:w="1420" w:type="dxa"/>
            <w:tcBorders>
              <w:top w:val="nil"/>
              <w:left w:val="nil"/>
              <w:bottom w:val="nil"/>
              <w:right w:val="nil"/>
            </w:tcBorders>
            <w:vAlign w:val="center"/>
          </w:tcPr>
          <w:p w14:paraId="176E9A2B"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34</w:t>
            </w:r>
          </w:p>
        </w:tc>
        <w:tc>
          <w:tcPr>
            <w:tcW w:w="1559" w:type="dxa"/>
            <w:tcBorders>
              <w:top w:val="nil"/>
              <w:left w:val="nil"/>
              <w:bottom w:val="nil"/>
              <w:right w:val="nil"/>
            </w:tcBorders>
            <w:vAlign w:val="center"/>
          </w:tcPr>
          <w:p w14:paraId="091D312D"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23</w:t>
            </w:r>
          </w:p>
        </w:tc>
        <w:tc>
          <w:tcPr>
            <w:tcW w:w="1559" w:type="dxa"/>
            <w:tcBorders>
              <w:top w:val="nil"/>
              <w:left w:val="nil"/>
              <w:bottom w:val="nil"/>
              <w:right w:val="nil"/>
            </w:tcBorders>
            <w:vAlign w:val="center"/>
          </w:tcPr>
          <w:p w14:paraId="3FF43EC0" w14:textId="77777777" w:rsidR="004B065E" w:rsidRPr="00483E49" w:rsidRDefault="004B065E" w:rsidP="00040A66">
            <w:pPr>
              <w:jc w:val="center"/>
              <w:rPr>
                <w:rFonts w:ascii="Arial" w:eastAsia="Times New Roman" w:hAnsi="Arial" w:cs="Arial"/>
                <w:sz w:val="24"/>
                <w:szCs w:val="24"/>
                <w:lang w:val="es-ES_tradnl"/>
              </w:rPr>
            </w:pPr>
            <w:r w:rsidRPr="00483E49">
              <w:rPr>
                <w:rFonts w:ascii="Arial" w:eastAsia="Times New Roman" w:hAnsi="Arial" w:cs="Arial"/>
                <w:sz w:val="24"/>
                <w:szCs w:val="24"/>
                <w:lang w:val="es-ES_tradnl"/>
              </w:rPr>
              <w:t>67.65</w:t>
            </w:r>
          </w:p>
        </w:tc>
        <w:tc>
          <w:tcPr>
            <w:tcW w:w="1560" w:type="dxa"/>
            <w:tcBorders>
              <w:top w:val="nil"/>
              <w:left w:val="nil"/>
              <w:bottom w:val="nil"/>
              <w:right w:val="nil"/>
            </w:tcBorders>
            <w:vAlign w:val="center"/>
          </w:tcPr>
          <w:p w14:paraId="18181675"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11</w:t>
            </w:r>
          </w:p>
        </w:tc>
        <w:tc>
          <w:tcPr>
            <w:tcW w:w="1559" w:type="dxa"/>
            <w:tcBorders>
              <w:top w:val="nil"/>
              <w:left w:val="nil"/>
              <w:bottom w:val="nil"/>
              <w:right w:val="nil"/>
            </w:tcBorders>
            <w:vAlign w:val="center"/>
          </w:tcPr>
          <w:p w14:paraId="6F223DA6" w14:textId="77777777" w:rsidR="004B065E" w:rsidRPr="00483E49" w:rsidRDefault="004B065E" w:rsidP="00040A66">
            <w:pPr>
              <w:jc w:val="center"/>
              <w:rPr>
                <w:rFonts w:ascii="Arial" w:eastAsia="Times New Roman" w:hAnsi="Arial" w:cs="Arial"/>
                <w:sz w:val="24"/>
                <w:szCs w:val="24"/>
                <w:lang w:val="es-ES_tradnl"/>
              </w:rPr>
            </w:pPr>
            <w:r w:rsidRPr="00483E49">
              <w:rPr>
                <w:rFonts w:ascii="Arial" w:eastAsia="Times New Roman" w:hAnsi="Arial" w:cs="Arial"/>
                <w:sz w:val="24"/>
                <w:szCs w:val="24"/>
                <w:lang w:val="es-ES_tradnl"/>
              </w:rPr>
              <w:t>32.35</w:t>
            </w:r>
          </w:p>
        </w:tc>
      </w:tr>
      <w:tr w:rsidR="004B065E" w:rsidRPr="00483E49" w14:paraId="500D53D2" w14:textId="77777777" w:rsidTr="00E54249">
        <w:trPr>
          <w:trHeight w:val="607"/>
          <w:jc w:val="center"/>
        </w:trPr>
        <w:tc>
          <w:tcPr>
            <w:tcW w:w="1841" w:type="dxa"/>
            <w:tcBorders>
              <w:top w:val="nil"/>
              <w:left w:val="nil"/>
              <w:bottom w:val="single" w:sz="4" w:space="0" w:color="auto"/>
              <w:right w:val="nil"/>
            </w:tcBorders>
            <w:vAlign w:val="center"/>
          </w:tcPr>
          <w:p w14:paraId="6EA3AF4E" w14:textId="1651F174"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Sostenibilidad</w:t>
            </w:r>
          </w:p>
        </w:tc>
        <w:tc>
          <w:tcPr>
            <w:tcW w:w="1420" w:type="dxa"/>
            <w:tcBorders>
              <w:top w:val="nil"/>
              <w:left w:val="nil"/>
              <w:bottom w:val="single" w:sz="4" w:space="0" w:color="auto"/>
              <w:right w:val="nil"/>
            </w:tcBorders>
            <w:vAlign w:val="center"/>
          </w:tcPr>
          <w:p w14:paraId="18894497"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4</w:t>
            </w:r>
          </w:p>
        </w:tc>
        <w:tc>
          <w:tcPr>
            <w:tcW w:w="1559" w:type="dxa"/>
            <w:tcBorders>
              <w:top w:val="nil"/>
              <w:left w:val="nil"/>
              <w:bottom w:val="single" w:sz="4" w:space="0" w:color="auto"/>
              <w:right w:val="nil"/>
            </w:tcBorders>
            <w:vAlign w:val="center"/>
          </w:tcPr>
          <w:p w14:paraId="65191511"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4</w:t>
            </w:r>
          </w:p>
        </w:tc>
        <w:tc>
          <w:tcPr>
            <w:tcW w:w="1559" w:type="dxa"/>
            <w:tcBorders>
              <w:top w:val="nil"/>
              <w:left w:val="nil"/>
              <w:bottom w:val="single" w:sz="4" w:space="0" w:color="auto"/>
              <w:right w:val="nil"/>
            </w:tcBorders>
            <w:vAlign w:val="center"/>
          </w:tcPr>
          <w:p w14:paraId="0E4A2092" w14:textId="77777777" w:rsidR="004B065E" w:rsidRPr="00483E49" w:rsidRDefault="004B065E" w:rsidP="00040A66">
            <w:pPr>
              <w:jc w:val="center"/>
              <w:rPr>
                <w:rFonts w:ascii="Arial" w:eastAsia="Times New Roman" w:hAnsi="Arial" w:cs="Arial"/>
                <w:sz w:val="24"/>
                <w:szCs w:val="24"/>
                <w:lang w:val="es-ES_tradnl"/>
              </w:rPr>
            </w:pPr>
            <w:r w:rsidRPr="00483E49">
              <w:rPr>
                <w:rFonts w:ascii="Arial" w:eastAsia="Times New Roman" w:hAnsi="Arial" w:cs="Arial"/>
                <w:sz w:val="24"/>
                <w:szCs w:val="24"/>
                <w:lang w:val="es-ES_tradnl"/>
              </w:rPr>
              <w:t>100</w:t>
            </w:r>
          </w:p>
        </w:tc>
        <w:tc>
          <w:tcPr>
            <w:tcW w:w="1560" w:type="dxa"/>
            <w:tcBorders>
              <w:top w:val="nil"/>
              <w:left w:val="nil"/>
              <w:bottom w:val="single" w:sz="4" w:space="0" w:color="auto"/>
              <w:right w:val="nil"/>
            </w:tcBorders>
            <w:vAlign w:val="center"/>
          </w:tcPr>
          <w:p w14:paraId="4CD02A06"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0</w:t>
            </w:r>
          </w:p>
        </w:tc>
        <w:tc>
          <w:tcPr>
            <w:tcW w:w="1559" w:type="dxa"/>
            <w:tcBorders>
              <w:top w:val="nil"/>
              <w:left w:val="nil"/>
              <w:bottom w:val="single" w:sz="4" w:space="0" w:color="auto"/>
              <w:right w:val="nil"/>
            </w:tcBorders>
            <w:vAlign w:val="center"/>
          </w:tcPr>
          <w:p w14:paraId="68E90FBA" w14:textId="77777777" w:rsidR="004B065E" w:rsidRPr="00483E49" w:rsidRDefault="004B065E" w:rsidP="00040A66">
            <w:pPr>
              <w:jc w:val="center"/>
              <w:rPr>
                <w:rFonts w:ascii="Arial" w:eastAsia="Times New Roman" w:hAnsi="Arial" w:cs="Arial"/>
                <w:sz w:val="24"/>
                <w:szCs w:val="24"/>
                <w:lang w:val="es-ES_tradnl"/>
              </w:rPr>
            </w:pPr>
            <w:r w:rsidRPr="00483E49">
              <w:rPr>
                <w:rFonts w:ascii="Arial" w:eastAsia="Times New Roman" w:hAnsi="Arial" w:cs="Arial"/>
                <w:sz w:val="24"/>
                <w:szCs w:val="24"/>
                <w:lang w:val="es-ES_tradnl"/>
              </w:rPr>
              <w:t>0</w:t>
            </w:r>
          </w:p>
        </w:tc>
      </w:tr>
      <w:tr w:rsidR="004B065E" w:rsidRPr="00483E49" w14:paraId="29B4FE1A" w14:textId="77777777" w:rsidTr="00E54249">
        <w:trPr>
          <w:jc w:val="center"/>
        </w:trPr>
        <w:tc>
          <w:tcPr>
            <w:tcW w:w="1841" w:type="dxa"/>
            <w:tcBorders>
              <w:top w:val="single" w:sz="4" w:space="0" w:color="auto"/>
              <w:left w:val="nil"/>
              <w:bottom w:val="single" w:sz="4" w:space="0" w:color="auto"/>
              <w:right w:val="nil"/>
            </w:tcBorders>
            <w:vAlign w:val="center"/>
          </w:tcPr>
          <w:p w14:paraId="2A5585CB"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Totales</w:t>
            </w:r>
          </w:p>
        </w:tc>
        <w:tc>
          <w:tcPr>
            <w:tcW w:w="1420" w:type="dxa"/>
            <w:tcBorders>
              <w:top w:val="single" w:sz="4" w:space="0" w:color="auto"/>
              <w:left w:val="nil"/>
              <w:bottom w:val="single" w:sz="4" w:space="0" w:color="auto"/>
              <w:right w:val="nil"/>
            </w:tcBorders>
            <w:vAlign w:val="center"/>
          </w:tcPr>
          <w:p w14:paraId="2DFA82CE"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244</w:t>
            </w:r>
          </w:p>
        </w:tc>
        <w:tc>
          <w:tcPr>
            <w:tcW w:w="1559" w:type="dxa"/>
            <w:tcBorders>
              <w:top w:val="single" w:sz="4" w:space="0" w:color="auto"/>
              <w:left w:val="nil"/>
              <w:bottom w:val="single" w:sz="4" w:space="0" w:color="auto"/>
              <w:right w:val="nil"/>
            </w:tcBorders>
            <w:vAlign w:val="center"/>
          </w:tcPr>
          <w:p w14:paraId="7E78EC4D" w14:textId="77777777" w:rsidR="004B065E" w:rsidRPr="00483E49" w:rsidRDefault="004B065E" w:rsidP="00040A66">
            <w:pPr>
              <w:jc w:val="center"/>
              <w:rPr>
                <w:rFonts w:ascii="Arial" w:hAnsi="Arial" w:cs="Arial"/>
                <w:sz w:val="24"/>
                <w:szCs w:val="24"/>
                <w:lang w:val="es-ES_tradnl"/>
              </w:rPr>
            </w:pPr>
            <w:r w:rsidRPr="00483E49">
              <w:rPr>
                <w:rFonts w:ascii="Arial" w:hAnsi="Arial" w:cs="Arial"/>
                <w:sz w:val="24"/>
                <w:szCs w:val="24"/>
                <w:lang w:val="es-ES_tradnl"/>
              </w:rPr>
              <w:t>208</w:t>
            </w:r>
          </w:p>
        </w:tc>
        <w:tc>
          <w:tcPr>
            <w:tcW w:w="1559" w:type="dxa"/>
            <w:tcBorders>
              <w:top w:val="single" w:sz="4" w:space="0" w:color="auto"/>
              <w:left w:val="nil"/>
              <w:bottom w:val="single" w:sz="4" w:space="0" w:color="auto"/>
              <w:right w:val="nil"/>
            </w:tcBorders>
            <w:vAlign w:val="center"/>
          </w:tcPr>
          <w:p w14:paraId="000E5384" w14:textId="77777777" w:rsidR="004B065E" w:rsidRPr="00CF6D0E" w:rsidRDefault="004B065E" w:rsidP="00040A66">
            <w:pPr>
              <w:jc w:val="center"/>
              <w:rPr>
                <w:rFonts w:ascii="Arial" w:eastAsia="Times New Roman" w:hAnsi="Arial" w:cs="Arial"/>
                <w:bCs/>
                <w:sz w:val="24"/>
                <w:szCs w:val="24"/>
                <w:lang w:val="es-ES_tradnl"/>
              </w:rPr>
            </w:pPr>
            <w:r w:rsidRPr="00CF6D0E">
              <w:rPr>
                <w:rFonts w:ascii="Arial" w:eastAsia="Times New Roman" w:hAnsi="Arial" w:cs="Arial"/>
                <w:bCs/>
                <w:sz w:val="24"/>
                <w:szCs w:val="24"/>
                <w:lang w:val="es-ES_tradnl"/>
              </w:rPr>
              <w:t>100</w:t>
            </w:r>
          </w:p>
        </w:tc>
        <w:tc>
          <w:tcPr>
            <w:tcW w:w="1560" w:type="dxa"/>
            <w:tcBorders>
              <w:top w:val="single" w:sz="4" w:space="0" w:color="auto"/>
              <w:left w:val="nil"/>
              <w:bottom w:val="single" w:sz="4" w:space="0" w:color="auto"/>
              <w:right w:val="nil"/>
            </w:tcBorders>
            <w:vAlign w:val="center"/>
          </w:tcPr>
          <w:p w14:paraId="40A6A713" w14:textId="77777777" w:rsidR="004B065E" w:rsidRPr="00CF6D0E" w:rsidRDefault="004B065E" w:rsidP="00040A66">
            <w:pPr>
              <w:jc w:val="center"/>
              <w:rPr>
                <w:rFonts w:ascii="Arial" w:hAnsi="Arial" w:cs="Arial"/>
                <w:sz w:val="24"/>
                <w:szCs w:val="24"/>
                <w:lang w:val="es-ES_tradnl"/>
              </w:rPr>
            </w:pPr>
            <w:r w:rsidRPr="00CF6D0E">
              <w:rPr>
                <w:rFonts w:ascii="Arial" w:hAnsi="Arial" w:cs="Arial"/>
                <w:sz w:val="24"/>
                <w:szCs w:val="24"/>
                <w:lang w:val="es-ES_tradnl"/>
              </w:rPr>
              <w:t>36</w:t>
            </w:r>
          </w:p>
        </w:tc>
        <w:tc>
          <w:tcPr>
            <w:tcW w:w="1559" w:type="dxa"/>
            <w:tcBorders>
              <w:top w:val="single" w:sz="4" w:space="0" w:color="auto"/>
              <w:left w:val="nil"/>
              <w:bottom w:val="single" w:sz="4" w:space="0" w:color="auto"/>
              <w:right w:val="nil"/>
            </w:tcBorders>
            <w:vAlign w:val="center"/>
          </w:tcPr>
          <w:p w14:paraId="54645F9D" w14:textId="77777777" w:rsidR="004B065E" w:rsidRPr="00CF6D0E" w:rsidRDefault="004B065E" w:rsidP="00040A66">
            <w:pPr>
              <w:jc w:val="center"/>
              <w:rPr>
                <w:rFonts w:ascii="Arial" w:eastAsia="Times New Roman" w:hAnsi="Arial" w:cs="Arial"/>
                <w:bCs/>
                <w:sz w:val="24"/>
                <w:szCs w:val="24"/>
                <w:lang w:val="es-ES_tradnl"/>
              </w:rPr>
            </w:pPr>
            <w:r w:rsidRPr="00CF6D0E">
              <w:rPr>
                <w:rFonts w:ascii="Arial" w:eastAsia="Times New Roman" w:hAnsi="Arial" w:cs="Arial"/>
                <w:bCs/>
                <w:sz w:val="24"/>
                <w:szCs w:val="24"/>
                <w:lang w:val="es-ES_tradnl"/>
              </w:rPr>
              <w:t>100</w:t>
            </w:r>
          </w:p>
        </w:tc>
      </w:tr>
    </w:tbl>
    <w:p w14:paraId="66DAC94D" w14:textId="77777777" w:rsidR="00993881" w:rsidRDefault="00993881" w:rsidP="00712435">
      <w:pPr>
        <w:jc w:val="both"/>
        <w:rPr>
          <w:rFonts w:ascii="Arial" w:eastAsia="Times New Roman" w:hAnsi="Arial" w:cs="Arial"/>
          <w:sz w:val="20"/>
          <w:szCs w:val="20"/>
        </w:rPr>
      </w:pPr>
    </w:p>
    <w:p w14:paraId="1F84ECC9" w14:textId="1A130606" w:rsidR="004B065E" w:rsidRPr="00040A66" w:rsidRDefault="00993881" w:rsidP="00712435">
      <w:pPr>
        <w:jc w:val="both"/>
        <w:rPr>
          <w:rFonts w:ascii="Arial" w:eastAsia="Times New Roman" w:hAnsi="Arial" w:cs="Arial"/>
          <w:sz w:val="20"/>
          <w:szCs w:val="20"/>
          <w:lang w:val="es-ES_tradnl"/>
        </w:rPr>
      </w:pPr>
      <w:r w:rsidRPr="002E4BFD">
        <w:rPr>
          <w:rFonts w:ascii="Arial" w:eastAsia="Times New Roman" w:hAnsi="Arial" w:cs="Arial"/>
          <w:b/>
          <w:sz w:val="20"/>
          <w:szCs w:val="20"/>
          <w:lang w:val="es-ES_tradnl"/>
        </w:rPr>
        <w:t>Fuente:</w:t>
      </w:r>
      <w:r>
        <w:rPr>
          <w:rFonts w:ascii="Arial" w:eastAsia="Times New Roman" w:hAnsi="Arial" w:cs="Arial"/>
          <w:sz w:val="20"/>
          <w:szCs w:val="20"/>
          <w:lang w:val="es-ES_tradnl"/>
        </w:rPr>
        <w:t xml:space="preserve"> E</w:t>
      </w:r>
      <w:r w:rsidR="00CB008D" w:rsidRPr="00040A66">
        <w:rPr>
          <w:rFonts w:ascii="Arial" w:eastAsia="Times New Roman" w:hAnsi="Arial" w:cs="Arial"/>
          <w:sz w:val="20"/>
          <w:szCs w:val="20"/>
          <w:lang w:val="es-ES_tradnl"/>
        </w:rPr>
        <w:t xml:space="preserve">laboración propia, </w:t>
      </w:r>
      <w:r w:rsidR="00CB008D" w:rsidRPr="00040A66">
        <w:rPr>
          <w:rFonts w:ascii="Arial" w:hAnsi="Arial" w:cs="Arial"/>
          <w:sz w:val="20"/>
          <w:szCs w:val="20"/>
          <w:lang w:val="es-ES_tradnl"/>
        </w:rPr>
        <w:t>s</w:t>
      </w:r>
      <w:r w:rsidR="004B065E" w:rsidRPr="00040A66">
        <w:rPr>
          <w:rFonts w:ascii="Arial" w:hAnsi="Arial" w:cs="Arial"/>
          <w:sz w:val="20"/>
          <w:szCs w:val="20"/>
          <w:lang w:val="es-ES_tradnl"/>
        </w:rPr>
        <w:t>e exclu</w:t>
      </w:r>
      <w:r w:rsidR="00113C69" w:rsidRPr="00040A66">
        <w:rPr>
          <w:rFonts w:ascii="Arial" w:hAnsi="Arial" w:cs="Arial"/>
          <w:sz w:val="20"/>
          <w:szCs w:val="20"/>
          <w:lang w:val="es-ES_tradnl"/>
        </w:rPr>
        <w:t xml:space="preserve">ye opinión y las que no aplican para las carreras y sus </w:t>
      </w:r>
      <w:r w:rsidR="00CB008D" w:rsidRPr="00040A66">
        <w:rPr>
          <w:rFonts w:ascii="Arial" w:hAnsi="Arial" w:cs="Arial"/>
          <w:sz w:val="20"/>
          <w:szCs w:val="20"/>
          <w:lang w:val="es-ES_tradnl"/>
        </w:rPr>
        <w:t>características</w:t>
      </w:r>
    </w:p>
    <w:p w14:paraId="24C3867F" w14:textId="5F7AF001" w:rsidR="005706F5" w:rsidRDefault="004B065E" w:rsidP="00B521EE">
      <w:pPr>
        <w:spacing w:line="360" w:lineRule="auto"/>
        <w:ind w:firstLine="720"/>
        <w:jc w:val="both"/>
        <w:rPr>
          <w:rFonts w:ascii="Arial" w:eastAsia="Times New Roman" w:hAnsi="Arial" w:cs="Arial"/>
          <w:lang w:val="es-ES_tradnl"/>
        </w:rPr>
      </w:pPr>
      <w:r w:rsidRPr="00483E49">
        <w:rPr>
          <w:rFonts w:ascii="Arial" w:eastAsia="Times New Roman" w:hAnsi="Arial" w:cs="Arial"/>
          <w:lang w:val="es-ES_tradnl"/>
        </w:rPr>
        <w:t xml:space="preserve"> </w:t>
      </w:r>
    </w:p>
    <w:p w14:paraId="7456F54F" w14:textId="77777777" w:rsidR="00712435" w:rsidRDefault="00712435" w:rsidP="00B521EE">
      <w:pPr>
        <w:spacing w:line="360" w:lineRule="auto"/>
        <w:ind w:firstLine="720"/>
        <w:jc w:val="both"/>
        <w:rPr>
          <w:rFonts w:ascii="Arial" w:eastAsia="Times New Roman" w:hAnsi="Arial" w:cs="Arial"/>
          <w:lang w:val="es-ES_tradnl"/>
        </w:rPr>
      </w:pPr>
    </w:p>
    <w:p w14:paraId="470DCEAF" w14:textId="77777777" w:rsidR="00712435" w:rsidRDefault="00712435" w:rsidP="00B521EE">
      <w:pPr>
        <w:spacing w:line="360" w:lineRule="auto"/>
        <w:ind w:firstLine="720"/>
        <w:jc w:val="both"/>
        <w:rPr>
          <w:rFonts w:ascii="Arial" w:eastAsia="Times New Roman" w:hAnsi="Arial" w:cs="Arial"/>
          <w:lang w:val="es-ES_tradnl"/>
        </w:rPr>
      </w:pPr>
    </w:p>
    <w:p w14:paraId="77BEFA7E" w14:textId="77777777" w:rsidR="00712435" w:rsidRDefault="00712435" w:rsidP="00B521EE">
      <w:pPr>
        <w:spacing w:line="360" w:lineRule="auto"/>
        <w:ind w:firstLine="720"/>
        <w:jc w:val="both"/>
        <w:rPr>
          <w:rFonts w:ascii="Arial" w:eastAsia="Times New Roman" w:hAnsi="Arial" w:cs="Arial"/>
          <w:lang w:val="es-ES_tradnl"/>
        </w:rPr>
      </w:pPr>
    </w:p>
    <w:p w14:paraId="749CBBB1" w14:textId="77777777" w:rsidR="00712435" w:rsidRDefault="00712435" w:rsidP="00B521EE">
      <w:pPr>
        <w:spacing w:line="360" w:lineRule="auto"/>
        <w:ind w:firstLine="720"/>
        <w:jc w:val="both"/>
        <w:rPr>
          <w:rFonts w:ascii="Arial" w:eastAsia="Times New Roman" w:hAnsi="Arial" w:cs="Arial"/>
          <w:lang w:val="es-ES_tradnl"/>
        </w:rPr>
      </w:pPr>
    </w:p>
    <w:p w14:paraId="3BD96252" w14:textId="77777777" w:rsidR="00712435" w:rsidRDefault="00712435" w:rsidP="00B521EE">
      <w:pPr>
        <w:spacing w:line="360" w:lineRule="auto"/>
        <w:ind w:firstLine="720"/>
        <w:jc w:val="both"/>
        <w:rPr>
          <w:rFonts w:ascii="Arial" w:eastAsia="Times New Roman" w:hAnsi="Arial" w:cs="Arial"/>
          <w:lang w:val="es-ES_tradnl"/>
        </w:rPr>
      </w:pPr>
    </w:p>
    <w:p w14:paraId="60CA282A" w14:textId="77777777" w:rsidR="00993881" w:rsidRDefault="00993881" w:rsidP="00B521EE">
      <w:pPr>
        <w:spacing w:line="360" w:lineRule="auto"/>
        <w:ind w:firstLine="720"/>
        <w:jc w:val="both"/>
        <w:rPr>
          <w:rFonts w:ascii="Arial" w:eastAsia="Times New Roman" w:hAnsi="Arial" w:cs="Arial"/>
          <w:lang w:val="es-ES_tradnl"/>
        </w:rPr>
      </w:pPr>
    </w:p>
    <w:p w14:paraId="1D9DC8B8" w14:textId="77777777" w:rsidR="00712435" w:rsidRDefault="00712435" w:rsidP="00B521EE">
      <w:pPr>
        <w:spacing w:line="360" w:lineRule="auto"/>
        <w:ind w:firstLine="720"/>
        <w:jc w:val="both"/>
        <w:rPr>
          <w:rFonts w:ascii="Arial" w:eastAsia="Times New Roman" w:hAnsi="Arial" w:cs="Arial"/>
          <w:lang w:val="es-ES_tradnl"/>
        </w:rPr>
      </w:pPr>
    </w:p>
    <w:p w14:paraId="492A0805" w14:textId="77777777" w:rsidR="00712435" w:rsidRDefault="00712435" w:rsidP="00B521EE">
      <w:pPr>
        <w:spacing w:line="360" w:lineRule="auto"/>
        <w:ind w:firstLine="720"/>
        <w:jc w:val="both"/>
        <w:rPr>
          <w:rFonts w:ascii="Arial" w:eastAsia="Times New Roman" w:hAnsi="Arial" w:cs="Arial"/>
          <w:lang w:val="es-ES_tradnl"/>
        </w:rPr>
      </w:pPr>
    </w:p>
    <w:p w14:paraId="6C82851A" w14:textId="77777777" w:rsidR="00712435" w:rsidRDefault="00712435" w:rsidP="00B521EE">
      <w:pPr>
        <w:spacing w:line="360" w:lineRule="auto"/>
        <w:ind w:firstLine="720"/>
        <w:jc w:val="both"/>
        <w:rPr>
          <w:rFonts w:ascii="Arial" w:eastAsia="Times New Roman" w:hAnsi="Arial" w:cs="Arial"/>
          <w:lang w:val="es-ES_tradnl"/>
        </w:rPr>
      </w:pPr>
    </w:p>
    <w:p w14:paraId="663915C1" w14:textId="77777777" w:rsidR="00712435" w:rsidRDefault="00712435" w:rsidP="00B521EE">
      <w:pPr>
        <w:spacing w:line="360" w:lineRule="auto"/>
        <w:ind w:firstLine="720"/>
        <w:jc w:val="both"/>
        <w:rPr>
          <w:rFonts w:ascii="Arial" w:eastAsia="Times New Roman" w:hAnsi="Arial" w:cs="Arial"/>
          <w:lang w:val="es-ES_tradnl"/>
        </w:rPr>
      </w:pPr>
    </w:p>
    <w:p w14:paraId="0E0ECC46" w14:textId="77777777" w:rsidR="00F06CA9" w:rsidRDefault="00F06CA9" w:rsidP="00F06CA9">
      <w:pPr>
        <w:spacing w:line="360" w:lineRule="auto"/>
        <w:jc w:val="both"/>
        <w:rPr>
          <w:rFonts w:ascii="Arial" w:eastAsia="Times New Roman" w:hAnsi="Arial" w:cs="Arial"/>
          <w:i/>
          <w:sz w:val="20"/>
          <w:szCs w:val="20"/>
          <w:lang w:val="es-ES_tradnl"/>
        </w:rPr>
      </w:pPr>
      <w:r w:rsidRPr="00483E49">
        <w:rPr>
          <w:rFonts w:ascii="Arial" w:eastAsia="Times New Roman" w:hAnsi="Arial" w:cs="Arial"/>
          <w:b/>
          <w:lang w:val="es-ES_tradnl"/>
        </w:rPr>
        <w:t>Figura 1.</w:t>
      </w:r>
      <w:r w:rsidRPr="00483E49">
        <w:rPr>
          <w:rFonts w:ascii="Arial" w:eastAsia="Times New Roman" w:hAnsi="Arial" w:cs="Arial"/>
          <w:lang w:val="es-ES_tradnl"/>
        </w:rPr>
        <w:t xml:space="preserve"> Comparación entre los resultados en porcentaje de las evidencias </w:t>
      </w:r>
      <w:r w:rsidRPr="00483E49">
        <w:rPr>
          <w:rFonts w:ascii="Arial" w:eastAsia="Times New Roman" w:hAnsi="Arial" w:cs="Arial"/>
          <w:i/>
          <w:lang w:val="es-ES_tradnl"/>
        </w:rPr>
        <w:t>iguales</w:t>
      </w:r>
      <w:r w:rsidRPr="00483E49">
        <w:rPr>
          <w:rFonts w:ascii="Arial" w:eastAsia="Times New Roman" w:hAnsi="Arial" w:cs="Arial"/>
          <w:lang w:val="es-ES_tradnl"/>
        </w:rPr>
        <w:t xml:space="preserve"> por dimensión entre carreras y porcentajes establecidos por el SINAES</w:t>
      </w:r>
    </w:p>
    <w:p w14:paraId="08FED3E1" w14:textId="77777777" w:rsidR="00CD3ED5" w:rsidRDefault="00CD3ED5" w:rsidP="00AF026D">
      <w:pPr>
        <w:spacing w:line="360" w:lineRule="auto"/>
        <w:jc w:val="both"/>
        <w:rPr>
          <w:rFonts w:ascii="Arial" w:eastAsia="Times New Roman" w:hAnsi="Arial" w:cs="Arial"/>
          <w:i/>
          <w:sz w:val="20"/>
          <w:szCs w:val="20"/>
          <w:lang w:val="es-ES_tradnl"/>
        </w:rPr>
      </w:pPr>
    </w:p>
    <w:p w14:paraId="794D1D7D" w14:textId="1A73C1BC" w:rsidR="00CD3ED5" w:rsidRDefault="004B065E" w:rsidP="00AF026D">
      <w:pPr>
        <w:spacing w:line="360" w:lineRule="auto"/>
        <w:jc w:val="both"/>
        <w:rPr>
          <w:rFonts w:ascii="Arial" w:eastAsia="Times New Roman" w:hAnsi="Arial" w:cs="Arial"/>
          <w:i/>
          <w:sz w:val="20"/>
          <w:szCs w:val="20"/>
          <w:lang w:val="es-ES_tradnl"/>
        </w:rPr>
      </w:pPr>
      <w:r w:rsidRPr="00483E49">
        <w:rPr>
          <w:rFonts w:ascii="Arial" w:hAnsi="Arial" w:cs="Arial"/>
          <w:noProof/>
        </w:rPr>
        <w:drawing>
          <wp:inline distT="0" distB="0" distL="0" distR="0" wp14:anchorId="0BE02773" wp14:editId="5E4A042C">
            <wp:extent cx="6286500" cy="290512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63883F" w14:textId="1B5B19D6" w:rsidR="00CB008D" w:rsidRPr="00CD366E" w:rsidRDefault="00CB008D" w:rsidP="00AF026D">
      <w:pPr>
        <w:spacing w:line="360" w:lineRule="auto"/>
        <w:jc w:val="both"/>
        <w:rPr>
          <w:rFonts w:ascii="Arial" w:eastAsia="Times New Roman" w:hAnsi="Arial" w:cs="Arial"/>
          <w:lang w:val="es-ES_tradnl"/>
        </w:rPr>
      </w:pPr>
      <w:r w:rsidRPr="002E4BFD">
        <w:rPr>
          <w:rFonts w:ascii="Arial" w:eastAsia="Times New Roman" w:hAnsi="Arial" w:cs="Arial"/>
          <w:b/>
          <w:sz w:val="20"/>
          <w:szCs w:val="20"/>
          <w:lang w:val="es-ES_tradnl"/>
        </w:rPr>
        <w:t>Fuente</w:t>
      </w:r>
      <w:r w:rsidR="00993881" w:rsidRPr="002E4BFD">
        <w:rPr>
          <w:rFonts w:ascii="Arial" w:eastAsia="Times New Roman" w:hAnsi="Arial" w:cs="Arial"/>
          <w:b/>
          <w:sz w:val="20"/>
          <w:szCs w:val="20"/>
          <w:lang w:val="es-ES_tradnl"/>
        </w:rPr>
        <w:t xml:space="preserve">: </w:t>
      </w:r>
      <w:r w:rsidR="00993881">
        <w:rPr>
          <w:rFonts w:ascii="Arial" w:eastAsia="Times New Roman" w:hAnsi="Arial" w:cs="Arial"/>
          <w:sz w:val="20"/>
          <w:szCs w:val="20"/>
          <w:lang w:val="es-ES_tradnl"/>
        </w:rPr>
        <w:t>E</w:t>
      </w:r>
      <w:r w:rsidRPr="005706F5">
        <w:rPr>
          <w:rFonts w:ascii="Arial" w:eastAsia="Times New Roman" w:hAnsi="Arial" w:cs="Arial"/>
          <w:sz w:val="20"/>
          <w:szCs w:val="20"/>
          <w:lang w:val="es-ES_tradnl"/>
        </w:rPr>
        <w:t>laboración propia</w:t>
      </w:r>
    </w:p>
    <w:p w14:paraId="7C0B791F" w14:textId="7080874D" w:rsidR="005706F5" w:rsidRPr="00483E49" w:rsidRDefault="005706F5" w:rsidP="00AF026D">
      <w:pPr>
        <w:spacing w:line="360" w:lineRule="auto"/>
        <w:jc w:val="both"/>
        <w:rPr>
          <w:rFonts w:ascii="Arial" w:eastAsia="Times New Roman" w:hAnsi="Arial" w:cs="Arial"/>
          <w:lang w:val="es-ES_tradnl"/>
        </w:rPr>
      </w:pPr>
    </w:p>
    <w:p w14:paraId="70078695" w14:textId="50D4BB86" w:rsidR="00A11BD5" w:rsidRPr="00CD366E" w:rsidRDefault="004B065E" w:rsidP="00040A66">
      <w:pPr>
        <w:spacing w:line="360" w:lineRule="auto"/>
        <w:jc w:val="both"/>
        <w:rPr>
          <w:rFonts w:ascii="Arial" w:hAnsi="Arial" w:cs="Arial"/>
          <w:lang w:val="es-ES_tradnl"/>
        </w:rPr>
      </w:pPr>
      <w:r w:rsidRPr="00483E49">
        <w:rPr>
          <w:rFonts w:ascii="Arial" w:eastAsia="Times New Roman" w:hAnsi="Arial" w:cs="Arial"/>
          <w:lang w:val="es-ES_tradnl"/>
        </w:rPr>
        <w:t xml:space="preserve">En la Figura 1, se muestra la comparación de los porcentajes obtenidos en la categoría de </w:t>
      </w:r>
      <w:r w:rsidRPr="00483E49">
        <w:rPr>
          <w:rFonts w:ascii="Arial" w:eastAsia="Times New Roman" w:hAnsi="Arial" w:cs="Arial"/>
          <w:i/>
          <w:lang w:val="es-ES_tradnl"/>
        </w:rPr>
        <w:t xml:space="preserve">evidencias iguales </w:t>
      </w:r>
      <w:r w:rsidRPr="00483E49">
        <w:rPr>
          <w:rFonts w:ascii="Arial" w:eastAsia="Times New Roman" w:hAnsi="Arial" w:cs="Arial"/>
          <w:lang w:val="es-ES_tradnl"/>
        </w:rPr>
        <w:t xml:space="preserve">entre carreras y los solicitados por </w:t>
      </w:r>
      <w:r w:rsidR="001E7198">
        <w:rPr>
          <w:rFonts w:ascii="Arial" w:eastAsia="Times New Roman" w:hAnsi="Arial" w:cs="Arial"/>
          <w:lang w:val="es-ES_tradnl"/>
        </w:rPr>
        <w:t>el ente acreditador</w:t>
      </w:r>
      <w:r w:rsidRPr="00483E49">
        <w:rPr>
          <w:rFonts w:ascii="Arial" w:eastAsia="Times New Roman" w:hAnsi="Arial" w:cs="Arial"/>
          <w:lang w:val="es-ES_tradnl"/>
        </w:rPr>
        <w:t>, donde las dimensiones Relación con el Contexto, Recursos, Proceso Educativo y Resultados</w:t>
      </w:r>
      <w:r w:rsidR="003C7B0A" w:rsidRPr="00483E49">
        <w:rPr>
          <w:rFonts w:ascii="Arial" w:eastAsia="Times New Roman" w:hAnsi="Arial" w:cs="Arial"/>
          <w:lang w:val="es-ES_tradnl"/>
        </w:rPr>
        <w:t>,</w:t>
      </w:r>
      <w:r w:rsidRPr="00483E49">
        <w:rPr>
          <w:rFonts w:ascii="Arial" w:eastAsia="Times New Roman" w:hAnsi="Arial" w:cs="Arial"/>
          <w:lang w:val="es-ES_tradnl"/>
        </w:rPr>
        <w:t xml:space="preserve"> sobrepasan los porcentajes </w:t>
      </w:r>
      <w:r w:rsidR="001E7198">
        <w:rPr>
          <w:rFonts w:ascii="Arial" w:eastAsia="Times New Roman" w:hAnsi="Arial" w:cs="Arial"/>
          <w:lang w:val="es-ES_tradnl"/>
        </w:rPr>
        <w:t>requeridos</w:t>
      </w:r>
      <w:r w:rsidR="00552E70">
        <w:rPr>
          <w:rFonts w:ascii="Arial" w:eastAsia="Times New Roman" w:hAnsi="Arial" w:cs="Arial"/>
          <w:lang w:val="es-ES_tradnl"/>
        </w:rPr>
        <w:t xml:space="preserve"> </w:t>
      </w:r>
      <w:r w:rsidRPr="00483E49">
        <w:rPr>
          <w:rFonts w:ascii="Arial" w:eastAsia="Times New Roman" w:hAnsi="Arial" w:cs="Arial"/>
          <w:lang w:val="es-ES_tradnl"/>
        </w:rPr>
        <w:t xml:space="preserve">(16%, 17%, 21% y 7% respectivamente), la dimensión Sostenibilidad </w:t>
      </w:r>
      <w:r w:rsidR="001E7198">
        <w:rPr>
          <w:rFonts w:ascii="Arial" w:eastAsia="Times New Roman" w:hAnsi="Arial" w:cs="Arial"/>
          <w:lang w:val="es-ES_tradnl"/>
        </w:rPr>
        <w:t>se cumplió en su totalidad</w:t>
      </w:r>
      <w:r w:rsidRPr="00483E49">
        <w:rPr>
          <w:rFonts w:ascii="Arial" w:eastAsia="Times New Roman" w:hAnsi="Arial" w:cs="Arial"/>
          <w:lang w:val="es-ES_tradnl"/>
        </w:rPr>
        <w:t>.</w:t>
      </w:r>
      <w:r w:rsidR="00CD366E">
        <w:rPr>
          <w:rFonts w:ascii="Arial" w:hAnsi="Arial" w:cs="Arial"/>
          <w:lang w:val="es-ES_tradnl"/>
        </w:rPr>
        <w:t xml:space="preserve"> </w:t>
      </w:r>
      <w:r w:rsidRPr="00483E49">
        <w:rPr>
          <w:rFonts w:ascii="Arial" w:hAnsi="Arial" w:cs="Arial"/>
          <w:lang w:val="es-ES_tradnl"/>
        </w:rPr>
        <w:t xml:space="preserve">Por lo </w:t>
      </w:r>
      <w:r w:rsidR="00341BB0" w:rsidRPr="00483E49">
        <w:rPr>
          <w:rFonts w:ascii="Arial" w:hAnsi="Arial" w:cs="Arial"/>
          <w:lang w:val="es-ES_tradnl"/>
        </w:rPr>
        <w:t xml:space="preserve">anterior, </w:t>
      </w:r>
      <w:r w:rsidR="001E7198">
        <w:rPr>
          <w:rFonts w:ascii="Arial" w:eastAsia="Times New Roman" w:hAnsi="Arial" w:cs="Arial"/>
          <w:lang w:val="es-ES_tradnl"/>
        </w:rPr>
        <w:t>se concluyó que el grado de similitud de carreras bajo esta metodología fue mayor al 65%.</w:t>
      </w:r>
    </w:p>
    <w:p w14:paraId="74070E81" w14:textId="77777777" w:rsidR="001E7198" w:rsidRDefault="001E7198" w:rsidP="00040A66">
      <w:pPr>
        <w:spacing w:line="360" w:lineRule="auto"/>
        <w:jc w:val="both"/>
        <w:rPr>
          <w:rFonts w:ascii="Arial" w:hAnsi="Arial" w:cs="Arial"/>
          <w:lang w:val="es-ES_tradnl"/>
        </w:rPr>
      </w:pPr>
    </w:p>
    <w:p w14:paraId="0F3AE4A3" w14:textId="3B073BA4" w:rsidR="004B065E" w:rsidRDefault="00BB5FDE" w:rsidP="00040A66">
      <w:pPr>
        <w:spacing w:line="360" w:lineRule="auto"/>
        <w:jc w:val="both"/>
        <w:rPr>
          <w:rFonts w:ascii="Arial" w:eastAsia="Times New Roman" w:hAnsi="Arial" w:cs="Arial"/>
          <w:lang w:val="es-ES_tradnl"/>
        </w:rPr>
      </w:pPr>
      <w:r w:rsidRPr="00483E49">
        <w:rPr>
          <w:rFonts w:ascii="Arial" w:hAnsi="Arial" w:cs="Arial"/>
          <w:lang w:val="es-ES_tradnl"/>
        </w:rPr>
        <w:lastRenderedPageBreak/>
        <w:t>Además,</w:t>
      </w:r>
      <w:r w:rsidR="004B065E" w:rsidRPr="00483E49">
        <w:rPr>
          <w:rFonts w:ascii="Arial" w:hAnsi="Arial" w:cs="Arial"/>
          <w:lang w:val="es-ES_tradnl"/>
        </w:rPr>
        <w:t xml:space="preserve"> como parte del análisis se consideró relevante visualizar el </w:t>
      </w:r>
      <w:r w:rsidR="001E7198">
        <w:rPr>
          <w:rFonts w:ascii="Arial" w:hAnsi="Arial" w:cs="Arial"/>
          <w:lang w:val="es-ES_tradnl"/>
        </w:rPr>
        <w:t>grado de similitud de los</w:t>
      </w:r>
      <w:r w:rsidR="004B065E" w:rsidRPr="00483E49">
        <w:rPr>
          <w:rFonts w:ascii="Arial" w:hAnsi="Arial" w:cs="Arial"/>
          <w:lang w:val="es-ES_tradnl"/>
        </w:rPr>
        <w:t xml:space="preserve"> estándares. </w:t>
      </w:r>
      <w:r w:rsidR="00984202">
        <w:rPr>
          <w:rFonts w:ascii="Arial" w:hAnsi="Arial" w:cs="Arial"/>
          <w:lang w:val="es-ES_tradnl"/>
        </w:rPr>
        <w:t xml:space="preserve">Una vez efectuado el análisis se concluye que todos los estándares son iguales entre las carreras de grado, excluyendo los estándares de opinión y aquellos que no aplican, los cuales no fueron sujetos a análisis. </w:t>
      </w:r>
      <w:r w:rsidR="004B065E" w:rsidRPr="00483E49">
        <w:rPr>
          <w:rFonts w:ascii="Arial" w:hAnsi="Arial" w:cs="Arial"/>
          <w:lang w:val="es-ES_tradnl"/>
        </w:rPr>
        <w:t>E</w:t>
      </w:r>
      <w:r w:rsidR="004B065E" w:rsidRPr="00483E49">
        <w:rPr>
          <w:rFonts w:ascii="Arial" w:eastAsia="Times New Roman" w:hAnsi="Arial" w:cs="Arial"/>
          <w:lang w:val="es-ES_tradnl"/>
        </w:rPr>
        <w:t xml:space="preserve">n la Figura 2, se demuestra </w:t>
      </w:r>
      <w:r w:rsidR="006265A3">
        <w:rPr>
          <w:rFonts w:ascii="Arial" w:eastAsia="Times New Roman" w:hAnsi="Arial" w:cs="Arial"/>
          <w:lang w:val="es-ES_tradnl"/>
        </w:rPr>
        <w:t>el porcentaje de estándares</w:t>
      </w:r>
      <w:r w:rsidR="001E7198">
        <w:rPr>
          <w:rFonts w:ascii="Arial" w:eastAsia="Times New Roman" w:hAnsi="Arial" w:cs="Arial"/>
          <w:lang w:val="es-ES_tradnl"/>
        </w:rPr>
        <w:t xml:space="preserve"> </w:t>
      </w:r>
      <w:r w:rsidR="004B065E" w:rsidRPr="00483E49">
        <w:rPr>
          <w:rFonts w:ascii="Arial" w:eastAsia="Times New Roman" w:hAnsi="Arial" w:cs="Arial"/>
          <w:i/>
          <w:lang w:val="es-ES_tradnl"/>
        </w:rPr>
        <w:t>iguales</w:t>
      </w:r>
      <w:r w:rsidR="004B065E" w:rsidRPr="00483E49">
        <w:rPr>
          <w:rFonts w:ascii="Arial" w:eastAsia="Times New Roman" w:hAnsi="Arial" w:cs="Arial"/>
          <w:lang w:val="es-ES_tradnl"/>
        </w:rPr>
        <w:t xml:space="preserve"> </w:t>
      </w:r>
      <w:r w:rsidR="001E7198">
        <w:rPr>
          <w:rFonts w:ascii="Arial" w:eastAsia="Times New Roman" w:hAnsi="Arial" w:cs="Arial"/>
          <w:lang w:val="es-ES_tradnl"/>
        </w:rPr>
        <w:t>entre ambas carreras</w:t>
      </w:r>
      <w:r w:rsidR="00984202">
        <w:rPr>
          <w:rFonts w:ascii="Arial" w:eastAsia="Times New Roman" w:hAnsi="Arial" w:cs="Arial"/>
          <w:lang w:val="es-ES_tradnl"/>
        </w:rPr>
        <w:t>.</w:t>
      </w:r>
    </w:p>
    <w:p w14:paraId="10ADD2A9" w14:textId="77777777" w:rsidR="00F06CA9" w:rsidRDefault="00F06CA9" w:rsidP="00040A66">
      <w:pPr>
        <w:spacing w:line="360" w:lineRule="auto"/>
        <w:jc w:val="both"/>
        <w:rPr>
          <w:rFonts w:ascii="Arial" w:eastAsia="Times New Roman" w:hAnsi="Arial" w:cs="Arial"/>
          <w:lang w:val="es-ES_tradnl"/>
        </w:rPr>
      </w:pPr>
    </w:p>
    <w:p w14:paraId="375ACD34" w14:textId="77777777" w:rsidR="00F06CA9" w:rsidRDefault="00F06CA9" w:rsidP="00F06CA9">
      <w:pPr>
        <w:spacing w:line="360" w:lineRule="auto"/>
        <w:jc w:val="both"/>
        <w:rPr>
          <w:rFonts w:ascii="Arial" w:eastAsia="Times New Roman" w:hAnsi="Arial" w:cs="Arial"/>
          <w:lang w:val="es-ES_tradnl"/>
        </w:rPr>
      </w:pPr>
      <w:r w:rsidRPr="00483E49">
        <w:rPr>
          <w:rFonts w:ascii="Arial" w:eastAsia="Times New Roman" w:hAnsi="Arial" w:cs="Arial"/>
          <w:b/>
          <w:lang w:val="es-ES_tradnl"/>
        </w:rPr>
        <w:t xml:space="preserve">Figura 2. </w:t>
      </w:r>
      <w:r>
        <w:rPr>
          <w:rFonts w:ascii="Arial" w:eastAsia="Times New Roman" w:hAnsi="Arial" w:cs="Arial"/>
          <w:lang w:val="es-ES_tradnl"/>
        </w:rPr>
        <w:t>Grado de similitud de estándares entre carreras.</w:t>
      </w:r>
    </w:p>
    <w:p w14:paraId="77775091" w14:textId="77777777" w:rsidR="00F06CA9" w:rsidRPr="00483E49" w:rsidRDefault="00F06CA9" w:rsidP="00040A66">
      <w:pPr>
        <w:spacing w:line="360" w:lineRule="auto"/>
        <w:jc w:val="both"/>
        <w:rPr>
          <w:rFonts w:ascii="Arial" w:hAnsi="Arial" w:cs="Arial"/>
          <w:lang w:val="es-ES_tradnl"/>
        </w:rPr>
      </w:pPr>
    </w:p>
    <w:p w14:paraId="3DAFD298" w14:textId="77777777" w:rsidR="005706F5" w:rsidRPr="00483E49" w:rsidRDefault="005706F5" w:rsidP="005706F5">
      <w:pPr>
        <w:spacing w:line="360" w:lineRule="auto"/>
        <w:jc w:val="both"/>
        <w:rPr>
          <w:rFonts w:ascii="Arial" w:hAnsi="Arial" w:cs="Arial"/>
          <w:lang w:val="es-ES_tradnl"/>
        </w:rPr>
      </w:pPr>
    </w:p>
    <w:p w14:paraId="078769DF" w14:textId="4007AD83" w:rsidR="004B065E" w:rsidRDefault="004B065E" w:rsidP="00AF026D">
      <w:pPr>
        <w:spacing w:line="360" w:lineRule="auto"/>
        <w:jc w:val="both"/>
        <w:rPr>
          <w:rFonts w:ascii="Arial" w:eastAsia="Times New Roman" w:hAnsi="Arial" w:cs="Arial"/>
          <w:lang w:val="es-ES_tradnl"/>
        </w:rPr>
      </w:pPr>
      <w:r w:rsidRPr="00483E49">
        <w:rPr>
          <w:rFonts w:ascii="Arial" w:hAnsi="Arial" w:cs="Arial"/>
          <w:noProof/>
        </w:rPr>
        <w:drawing>
          <wp:inline distT="0" distB="0" distL="0" distR="0" wp14:anchorId="4DF80FC5" wp14:editId="4081D328">
            <wp:extent cx="5985164" cy="2612571"/>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E6FFA6" w14:textId="4F00FA56" w:rsidR="00CF6D0E" w:rsidRPr="005706F5" w:rsidRDefault="00CF6D0E" w:rsidP="00AF026D">
      <w:pPr>
        <w:spacing w:line="360" w:lineRule="auto"/>
        <w:jc w:val="both"/>
        <w:rPr>
          <w:rFonts w:ascii="Arial" w:eastAsia="Times New Roman" w:hAnsi="Arial" w:cs="Arial"/>
          <w:sz w:val="20"/>
          <w:szCs w:val="20"/>
          <w:lang w:val="es-ES_tradnl"/>
        </w:rPr>
      </w:pPr>
      <w:r w:rsidRPr="002E4BFD">
        <w:rPr>
          <w:rFonts w:ascii="Arial" w:eastAsia="Times New Roman" w:hAnsi="Arial" w:cs="Arial"/>
          <w:b/>
          <w:sz w:val="20"/>
          <w:szCs w:val="20"/>
          <w:lang w:val="es-ES_tradnl"/>
        </w:rPr>
        <w:t>Fuente</w:t>
      </w:r>
      <w:r w:rsidR="00993881" w:rsidRPr="002E4BFD">
        <w:rPr>
          <w:rFonts w:ascii="Arial" w:eastAsia="Times New Roman" w:hAnsi="Arial" w:cs="Arial"/>
          <w:b/>
          <w:sz w:val="20"/>
          <w:szCs w:val="20"/>
          <w:lang w:val="es-ES_tradnl"/>
        </w:rPr>
        <w:t>:</w:t>
      </w:r>
      <w:r w:rsidR="00993881">
        <w:rPr>
          <w:rFonts w:ascii="Arial" w:eastAsia="Times New Roman" w:hAnsi="Arial" w:cs="Arial"/>
          <w:sz w:val="20"/>
          <w:szCs w:val="20"/>
          <w:lang w:val="es-ES_tradnl"/>
        </w:rPr>
        <w:t xml:space="preserve"> E</w:t>
      </w:r>
      <w:r w:rsidRPr="005706F5">
        <w:rPr>
          <w:rFonts w:ascii="Arial" w:eastAsia="Times New Roman" w:hAnsi="Arial" w:cs="Arial"/>
          <w:sz w:val="20"/>
          <w:szCs w:val="20"/>
          <w:lang w:val="es-ES_tradnl"/>
        </w:rPr>
        <w:t>laboración propia</w:t>
      </w:r>
    </w:p>
    <w:bookmarkEnd w:id="0"/>
    <w:bookmarkEnd w:id="1"/>
    <w:p w14:paraId="79817AED" w14:textId="44F27D24" w:rsidR="00D43937" w:rsidRDefault="00D43937" w:rsidP="00AF026D">
      <w:pPr>
        <w:spacing w:line="360" w:lineRule="auto"/>
        <w:contextualSpacing/>
        <w:jc w:val="both"/>
        <w:rPr>
          <w:rFonts w:ascii="Arial" w:eastAsia="Times New Roman" w:hAnsi="Arial" w:cs="Arial"/>
          <w:highlight w:val="lightGray"/>
          <w:lang w:val="es-ES_tradnl" w:eastAsia="es-ES_tradnl"/>
        </w:rPr>
      </w:pPr>
    </w:p>
    <w:p w14:paraId="317F078D" w14:textId="77777777" w:rsidR="00F06CA9" w:rsidRDefault="00F06CA9" w:rsidP="00AF026D">
      <w:pPr>
        <w:spacing w:line="360" w:lineRule="auto"/>
        <w:contextualSpacing/>
        <w:jc w:val="both"/>
        <w:rPr>
          <w:rFonts w:ascii="Arial" w:eastAsia="Times New Roman" w:hAnsi="Arial" w:cs="Arial"/>
          <w:highlight w:val="lightGray"/>
          <w:lang w:val="es-ES_tradnl" w:eastAsia="es-ES_tradnl"/>
        </w:rPr>
      </w:pPr>
    </w:p>
    <w:p w14:paraId="715186E2" w14:textId="77777777" w:rsidR="00F06CA9" w:rsidRDefault="00F06CA9" w:rsidP="00AF026D">
      <w:pPr>
        <w:spacing w:line="360" w:lineRule="auto"/>
        <w:contextualSpacing/>
        <w:jc w:val="both"/>
        <w:rPr>
          <w:rFonts w:ascii="Arial" w:eastAsia="Times New Roman" w:hAnsi="Arial" w:cs="Arial"/>
          <w:highlight w:val="lightGray"/>
          <w:lang w:val="es-ES_tradnl" w:eastAsia="es-ES_tradnl"/>
        </w:rPr>
      </w:pPr>
    </w:p>
    <w:p w14:paraId="370468C0" w14:textId="77777777" w:rsidR="00712435" w:rsidRDefault="00712435" w:rsidP="00AF026D">
      <w:pPr>
        <w:spacing w:line="360" w:lineRule="auto"/>
        <w:contextualSpacing/>
        <w:jc w:val="both"/>
        <w:rPr>
          <w:rFonts w:ascii="Arial" w:eastAsia="Times New Roman" w:hAnsi="Arial" w:cs="Arial"/>
          <w:highlight w:val="lightGray"/>
          <w:lang w:val="es-ES_tradnl" w:eastAsia="es-ES_tradnl"/>
        </w:rPr>
      </w:pPr>
    </w:p>
    <w:p w14:paraId="796AD957" w14:textId="77777777" w:rsidR="002E4BFD" w:rsidRDefault="002E4BFD" w:rsidP="00AF026D">
      <w:pPr>
        <w:spacing w:line="360" w:lineRule="auto"/>
        <w:contextualSpacing/>
        <w:jc w:val="both"/>
        <w:rPr>
          <w:rFonts w:ascii="Arial" w:eastAsia="Times New Roman" w:hAnsi="Arial" w:cs="Arial"/>
          <w:highlight w:val="lightGray"/>
          <w:lang w:val="es-ES_tradnl" w:eastAsia="es-ES_tradnl"/>
        </w:rPr>
      </w:pPr>
    </w:p>
    <w:p w14:paraId="2ED60E38" w14:textId="5FB0840F" w:rsidR="006908D6" w:rsidRDefault="005F1546" w:rsidP="00AF026D">
      <w:pPr>
        <w:pStyle w:val="BodyText"/>
        <w:spacing w:after="0" w:line="360" w:lineRule="auto"/>
        <w:jc w:val="both"/>
        <w:rPr>
          <w:rFonts w:ascii="Arial" w:hAnsi="Arial" w:cs="Arial"/>
          <w:b/>
          <w:lang w:eastAsia="en-US"/>
        </w:rPr>
      </w:pPr>
      <w:r w:rsidRPr="00483E49">
        <w:rPr>
          <w:rFonts w:ascii="Arial" w:hAnsi="Arial" w:cs="Arial"/>
          <w:b/>
          <w:lang w:eastAsia="en-US"/>
        </w:rPr>
        <w:lastRenderedPageBreak/>
        <w:t>Conclusiones</w:t>
      </w:r>
    </w:p>
    <w:p w14:paraId="11C72C50" w14:textId="77777777" w:rsidR="00F06CA9" w:rsidRDefault="00F06CA9" w:rsidP="00AF026D">
      <w:pPr>
        <w:pStyle w:val="BodyText"/>
        <w:spacing w:after="0" w:line="360" w:lineRule="auto"/>
        <w:jc w:val="both"/>
        <w:rPr>
          <w:rFonts w:ascii="Arial" w:hAnsi="Arial" w:cs="Arial"/>
          <w:b/>
          <w:lang w:eastAsia="en-US"/>
        </w:rPr>
      </w:pPr>
    </w:p>
    <w:p w14:paraId="160C0826" w14:textId="5588FD8A" w:rsidR="001A6795" w:rsidRDefault="001A6795" w:rsidP="00AF026D">
      <w:pPr>
        <w:spacing w:line="360" w:lineRule="auto"/>
        <w:jc w:val="both"/>
        <w:rPr>
          <w:rFonts w:ascii="Arial" w:eastAsia="Times New Roman" w:hAnsi="Arial" w:cs="Arial"/>
          <w:lang w:val="es-ES"/>
        </w:rPr>
      </w:pPr>
      <w:r w:rsidRPr="00483E49">
        <w:rPr>
          <w:rFonts w:ascii="Arial" w:eastAsia="Times New Roman" w:hAnsi="Arial" w:cs="Arial"/>
          <w:lang w:val="es-ES"/>
        </w:rPr>
        <w:t>Si bien</w:t>
      </w:r>
      <w:r w:rsidR="00A27AFC">
        <w:rPr>
          <w:rFonts w:ascii="Arial" w:eastAsia="Times New Roman" w:hAnsi="Arial" w:cs="Arial"/>
          <w:lang w:val="es-ES"/>
        </w:rPr>
        <w:t>,</w:t>
      </w:r>
      <w:r w:rsidRPr="00483E49">
        <w:rPr>
          <w:rFonts w:ascii="Arial" w:eastAsia="Times New Roman" w:hAnsi="Arial" w:cs="Arial"/>
          <w:lang w:val="es-ES"/>
        </w:rPr>
        <w:t xml:space="preserve"> las carreras de </w:t>
      </w:r>
      <w:r w:rsidR="00552E70">
        <w:rPr>
          <w:rFonts w:ascii="Arial" w:eastAsia="Times New Roman" w:hAnsi="Arial" w:cs="Arial"/>
          <w:lang w:val="es-ES"/>
        </w:rPr>
        <w:t>instituciones de educación superior</w:t>
      </w:r>
      <w:r w:rsidRPr="00483E49">
        <w:rPr>
          <w:rFonts w:ascii="Arial" w:eastAsia="Times New Roman" w:hAnsi="Arial" w:cs="Arial"/>
          <w:lang w:val="es-ES"/>
        </w:rPr>
        <w:t xml:space="preserve"> en los últimos años se han visto en la necesidad de garantizar su calidad y excelencia, también se han visto obligadas a analizar y determinar las mejores vías para cumplir con su compromiso de calidad. </w:t>
      </w:r>
      <w:r w:rsidR="00331497" w:rsidRPr="00483E49">
        <w:rPr>
          <w:rFonts w:ascii="Arial" w:eastAsia="Times New Roman" w:hAnsi="Arial" w:cs="Arial"/>
          <w:lang w:val="es-ES"/>
        </w:rPr>
        <w:t>A pesar de que,</w:t>
      </w:r>
      <w:r w:rsidRPr="00483E49">
        <w:rPr>
          <w:rFonts w:ascii="Arial" w:eastAsia="Times New Roman" w:hAnsi="Arial" w:cs="Arial"/>
          <w:lang w:val="es-ES"/>
        </w:rPr>
        <w:t xml:space="preserve"> a nivel nacional existe una agencia acreditadora de corte oficial, también se ha hecho evidente la falta de estrategias metodológicas claras, por parte de esta agencia, para dar cumplimiento con los establecido en las guías de autoevaluación.</w:t>
      </w:r>
    </w:p>
    <w:p w14:paraId="5B8AEF4A" w14:textId="77777777" w:rsidR="00844304" w:rsidRPr="00483E49" w:rsidRDefault="00844304" w:rsidP="00AF026D">
      <w:pPr>
        <w:spacing w:line="360" w:lineRule="auto"/>
        <w:jc w:val="both"/>
        <w:rPr>
          <w:rFonts w:ascii="Arial" w:eastAsia="Times New Roman" w:hAnsi="Arial" w:cs="Arial"/>
          <w:lang w:val="es-ES"/>
        </w:rPr>
      </w:pPr>
    </w:p>
    <w:p w14:paraId="66A14D0E" w14:textId="2CC85B86" w:rsidR="001A6795" w:rsidRDefault="001A6795" w:rsidP="00AF026D">
      <w:pPr>
        <w:spacing w:line="360" w:lineRule="auto"/>
        <w:jc w:val="both"/>
        <w:rPr>
          <w:rFonts w:ascii="Arial" w:eastAsia="Times New Roman" w:hAnsi="Arial" w:cs="Arial"/>
          <w:lang w:val="es-ES"/>
        </w:rPr>
      </w:pPr>
      <w:r w:rsidRPr="00483E49">
        <w:rPr>
          <w:rFonts w:ascii="Arial" w:eastAsia="Times New Roman" w:hAnsi="Arial" w:cs="Arial"/>
          <w:lang w:val="es-ES"/>
        </w:rPr>
        <w:t>Lo anterior</w:t>
      </w:r>
      <w:r w:rsidR="00D21D3C">
        <w:rPr>
          <w:rFonts w:ascii="Arial" w:eastAsia="Times New Roman" w:hAnsi="Arial" w:cs="Arial"/>
          <w:lang w:val="es-ES"/>
        </w:rPr>
        <w:t>,</w:t>
      </w:r>
      <w:r w:rsidRPr="00483E49">
        <w:rPr>
          <w:rFonts w:ascii="Arial" w:eastAsia="Times New Roman" w:hAnsi="Arial" w:cs="Arial"/>
          <w:lang w:val="es-ES"/>
        </w:rPr>
        <w:t xml:space="preserve"> no fue una limitante para la CIENHCAVI y en su lugar se visualizaron posibilidades de trabajo e innovación que le permitieran a la </w:t>
      </w:r>
      <w:r w:rsidR="002D0D14">
        <w:rPr>
          <w:rFonts w:ascii="Arial" w:eastAsia="Times New Roman" w:hAnsi="Arial" w:cs="Arial"/>
          <w:lang w:val="es-ES"/>
        </w:rPr>
        <w:t>u</w:t>
      </w:r>
      <w:r w:rsidRPr="00483E49">
        <w:rPr>
          <w:rFonts w:ascii="Arial" w:eastAsia="Times New Roman" w:hAnsi="Arial" w:cs="Arial"/>
          <w:lang w:val="es-ES"/>
        </w:rPr>
        <w:t xml:space="preserve">nidad </w:t>
      </w:r>
      <w:r w:rsidR="002D0D14">
        <w:rPr>
          <w:rFonts w:ascii="Arial" w:eastAsia="Times New Roman" w:hAnsi="Arial" w:cs="Arial"/>
          <w:lang w:val="es-ES"/>
        </w:rPr>
        <w:t>a</w:t>
      </w:r>
      <w:r w:rsidRPr="00483E49">
        <w:rPr>
          <w:rFonts w:ascii="Arial" w:eastAsia="Times New Roman" w:hAnsi="Arial" w:cs="Arial"/>
          <w:lang w:val="es-ES"/>
        </w:rPr>
        <w:t>cadémica demostrar la calidad de su oferta académica</w:t>
      </w:r>
      <w:r w:rsidR="00552E70">
        <w:rPr>
          <w:rFonts w:ascii="Arial" w:eastAsia="Times New Roman" w:hAnsi="Arial" w:cs="Arial"/>
          <w:lang w:val="es-ES"/>
        </w:rPr>
        <w:t xml:space="preserve"> de una manera organizada y analítica</w:t>
      </w:r>
      <w:r w:rsidRPr="00483E49">
        <w:rPr>
          <w:rFonts w:ascii="Arial" w:eastAsia="Times New Roman" w:hAnsi="Arial" w:cs="Arial"/>
          <w:lang w:val="es-ES"/>
        </w:rPr>
        <w:t>.</w:t>
      </w:r>
    </w:p>
    <w:p w14:paraId="5DE11A6D" w14:textId="77777777" w:rsidR="00844304" w:rsidRPr="00483E49" w:rsidRDefault="00844304" w:rsidP="00AF026D">
      <w:pPr>
        <w:spacing w:line="360" w:lineRule="auto"/>
        <w:jc w:val="both"/>
        <w:rPr>
          <w:rFonts w:ascii="Arial" w:eastAsia="Times New Roman" w:hAnsi="Arial" w:cs="Arial"/>
          <w:lang w:val="es-ES"/>
        </w:rPr>
      </w:pPr>
    </w:p>
    <w:p w14:paraId="5515F537" w14:textId="6200B8EF" w:rsidR="001A6795" w:rsidRDefault="001A6795" w:rsidP="00AF026D">
      <w:pPr>
        <w:spacing w:line="360" w:lineRule="auto"/>
        <w:jc w:val="both"/>
        <w:rPr>
          <w:rFonts w:ascii="Arial" w:eastAsia="Times New Roman" w:hAnsi="Arial" w:cs="Arial"/>
          <w:lang w:val="es-ES"/>
        </w:rPr>
      </w:pPr>
      <w:r w:rsidRPr="00483E49">
        <w:rPr>
          <w:rFonts w:ascii="Arial" w:eastAsia="Times New Roman" w:hAnsi="Arial" w:cs="Arial"/>
          <w:lang w:val="es-ES"/>
        </w:rPr>
        <w:t>Como conclusiones se aportan:</w:t>
      </w:r>
    </w:p>
    <w:p w14:paraId="466D24BC" w14:textId="01B4C0AA" w:rsidR="001A6795" w:rsidRDefault="001A6795" w:rsidP="00AF026D">
      <w:pPr>
        <w:pStyle w:val="ListParagraph"/>
        <w:numPr>
          <w:ilvl w:val="0"/>
          <w:numId w:val="25"/>
        </w:numPr>
        <w:spacing w:line="360" w:lineRule="auto"/>
        <w:jc w:val="both"/>
        <w:rPr>
          <w:rFonts w:ascii="Arial" w:eastAsia="Times New Roman" w:hAnsi="Arial" w:cs="Arial"/>
          <w:color w:val="auto"/>
          <w:sz w:val="24"/>
          <w:szCs w:val="24"/>
          <w:lang w:val="es-ES" w:eastAsia="en-US"/>
        </w:rPr>
      </w:pPr>
      <w:r w:rsidRPr="00483E49">
        <w:rPr>
          <w:rFonts w:ascii="Arial" w:eastAsia="Times New Roman" w:hAnsi="Arial" w:cs="Arial"/>
          <w:color w:val="auto"/>
          <w:sz w:val="24"/>
          <w:szCs w:val="24"/>
          <w:lang w:val="es-ES" w:eastAsia="en-US"/>
        </w:rPr>
        <w:t xml:space="preserve">Los procesos de autoevaluación son voluntarios, lo que implica estar convencido de ellos antes de iniciar un proceso que involucra a todos los actores del currículo universitario y requiere de compromiso y determinación para el establecimiento de acciones de mejora, por lo que el empoderamiento de las acciones, la sensibilización y la reflexión constantes deben ser aspectos de primer orden. </w:t>
      </w:r>
    </w:p>
    <w:p w14:paraId="64270D65" w14:textId="09037437" w:rsidR="001A6795" w:rsidRDefault="00331497" w:rsidP="00AF026D">
      <w:pPr>
        <w:pStyle w:val="ListParagraph"/>
        <w:numPr>
          <w:ilvl w:val="0"/>
          <w:numId w:val="25"/>
        </w:numPr>
        <w:spacing w:line="360" w:lineRule="auto"/>
        <w:jc w:val="both"/>
        <w:rPr>
          <w:rFonts w:ascii="Arial" w:eastAsia="Times New Roman" w:hAnsi="Arial" w:cs="Arial"/>
          <w:color w:val="auto"/>
          <w:sz w:val="24"/>
          <w:szCs w:val="24"/>
          <w:lang w:val="es-ES" w:eastAsia="en-US"/>
        </w:rPr>
      </w:pPr>
      <w:r w:rsidRPr="00483E49">
        <w:rPr>
          <w:rFonts w:ascii="Arial" w:eastAsia="Times New Roman" w:hAnsi="Arial" w:cs="Arial"/>
          <w:color w:val="auto"/>
          <w:sz w:val="24"/>
          <w:szCs w:val="24"/>
          <w:lang w:val="es-ES" w:eastAsia="en-US"/>
        </w:rPr>
        <w:t xml:space="preserve">Las </w:t>
      </w:r>
      <w:r w:rsidR="0017551A">
        <w:rPr>
          <w:rFonts w:ascii="Arial" w:eastAsia="Times New Roman" w:hAnsi="Arial" w:cs="Arial"/>
          <w:color w:val="auto"/>
          <w:sz w:val="24"/>
          <w:szCs w:val="24"/>
          <w:lang w:val="es-ES" w:eastAsia="en-US"/>
        </w:rPr>
        <w:t>u</w:t>
      </w:r>
      <w:r w:rsidRPr="00483E49">
        <w:rPr>
          <w:rFonts w:ascii="Arial" w:eastAsia="Times New Roman" w:hAnsi="Arial" w:cs="Arial"/>
          <w:color w:val="auto"/>
          <w:sz w:val="24"/>
          <w:szCs w:val="24"/>
          <w:lang w:val="es-ES" w:eastAsia="en-US"/>
        </w:rPr>
        <w:t xml:space="preserve">nidades </w:t>
      </w:r>
      <w:r w:rsidR="0017551A">
        <w:rPr>
          <w:rFonts w:ascii="Arial" w:eastAsia="Times New Roman" w:hAnsi="Arial" w:cs="Arial"/>
          <w:color w:val="auto"/>
          <w:sz w:val="24"/>
          <w:szCs w:val="24"/>
          <w:lang w:val="es-ES" w:eastAsia="en-US"/>
        </w:rPr>
        <w:t>a</w:t>
      </w:r>
      <w:r w:rsidR="001A6795" w:rsidRPr="00483E49">
        <w:rPr>
          <w:rFonts w:ascii="Arial" w:eastAsia="Times New Roman" w:hAnsi="Arial" w:cs="Arial"/>
          <w:color w:val="auto"/>
          <w:sz w:val="24"/>
          <w:szCs w:val="24"/>
          <w:lang w:val="es-ES" w:eastAsia="en-US"/>
        </w:rPr>
        <w:t>cadémicas cuentan con la potestad para apropiarse de los procesos que llevan a cabo, si bien, algunos de ellos refieren al cumplimiento de criterios establecidos por agentes externos a la universidad, toda acción que</w:t>
      </w:r>
      <w:r w:rsidRPr="00483E49">
        <w:rPr>
          <w:rFonts w:ascii="Arial" w:eastAsia="Times New Roman" w:hAnsi="Arial" w:cs="Arial"/>
          <w:color w:val="auto"/>
          <w:sz w:val="24"/>
          <w:szCs w:val="24"/>
          <w:lang w:val="es-ES" w:eastAsia="en-US"/>
        </w:rPr>
        <w:t xml:space="preserve"> se genere a lo interno de las </w:t>
      </w:r>
      <w:r w:rsidR="0017551A">
        <w:rPr>
          <w:rFonts w:ascii="Arial" w:eastAsia="Times New Roman" w:hAnsi="Arial" w:cs="Arial"/>
          <w:color w:val="auto"/>
          <w:sz w:val="24"/>
          <w:szCs w:val="24"/>
          <w:lang w:val="es-ES" w:eastAsia="en-US"/>
        </w:rPr>
        <w:t>u</w:t>
      </w:r>
      <w:r w:rsidRPr="00483E49">
        <w:rPr>
          <w:rFonts w:ascii="Arial" w:eastAsia="Times New Roman" w:hAnsi="Arial" w:cs="Arial"/>
          <w:color w:val="auto"/>
          <w:sz w:val="24"/>
          <w:szCs w:val="24"/>
          <w:lang w:val="es-ES" w:eastAsia="en-US"/>
        </w:rPr>
        <w:t xml:space="preserve">nidades </w:t>
      </w:r>
      <w:r w:rsidR="0017551A">
        <w:rPr>
          <w:rFonts w:ascii="Arial" w:eastAsia="Times New Roman" w:hAnsi="Arial" w:cs="Arial"/>
          <w:color w:val="auto"/>
          <w:sz w:val="24"/>
          <w:szCs w:val="24"/>
          <w:lang w:val="es-ES" w:eastAsia="en-US"/>
        </w:rPr>
        <w:t>a</w:t>
      </w:r>
      <w:r w:rsidR="001A6795" w:rsidRPr="00483E49">
        <w:rPr>
          <w:rFonts w:ascii="Arial" w:eastAsia="Times New Roman" w:hAnsi="Arial" w:cs="Arial"/>
          <w:color w:val="auto"/>
          <w:sz w:val="24"/>
          <w:szCs w:val="24"/>
          <w:lang w:val="es-ES" w:eastAsia="en-US"/>
        </w:rPr>
        <w:t xml:space="preserve">cadémicas debe surgir del interés particular por cumplir con las evidencias solicitadas y los estándares establecidos, lo cual implica la </w:t>
      </w:r>
      <w:proofErr w:type="spellStart"/>
      <w:r w:rsidR="001A6795" w:rsidRPr="00483E49">
        <w:rPr>
          <w:rFonts w:ascii="Arial" w:eastAsia="Times New Roman" w:hAnsi="Arial" w:cs="Arial"/>
          <w:color w:val="auto"/>
          <w:sz w:val="24"/>
          <w:szCs w:val="24"/>
          <w:lang w:val="es-ES" w:eastAsia="en-US"/>
        </w:rPr>
        <w:t>autoorganización</w:t>
      </w:r>
      <w:proofErr w:type="spellEnd"/>
      <w:r w:rsidR="001A6795" w:rsidRPr="00483E49">
        <w:rPr>
          <w:rFonts w:ascii="Arial" w:eastAsia="Times New Roman" w:hAnsi="Arial" w:cs="Arial"/>
          <w:color w:val="auto"/>
          <w:sz w:val="24"/>
          <w:szCs w:val="24"/>
          <w:lang w:val="es-ES" w:eastAsia="en-US"/>
        </w:rPr>
        <w:t>, aspecto que se sistematizó en este artículo.</w:t>
      </w:r>
    </w:p>
    <w:p w14:paraId="4939D85F" w14:textId="63CED423" w:rsidR="001A6795" w:rsidRDefault="001A6795" w:rsidP="00AF026D">
      <w:pPr>
        <w:pStyle w:val="ListParagraph"/>
        <w:numPr>
          <w:ilvl w:val="0"/>
          <w:numId w:val="25"/>
        </w:numPr>
        <w:spacing w:line="360" w:lineRule="auto"/>
        <w:jc w:val="both"/>
        <w:rPr>
          <w:rFonts w:ascii="Arial" w:eastAsia="Times New Roman" w:hAnsi="Arial" w:cs="Arial"/>
          <w:color w:val="auto"/>
          <w:sz w:val="24"/>
          <w:szCs w:val="24"/>
          <w:lang w:val="es-ES" w:eastAsia="en-US"/>
        </w:rPr>
      </w:pPr>
      <w:r w:rsidRPr="00483E49">
        <w:rPr>
          <w:rFonts w:ascii="Arial" w:eastAsia="Times New Roman" w:hAnsi="Arial" w:cs="Arial"/>
          <w:color w:val="auto"/>
          <w:sz w:val="24"/>
          <w:szCs w:val="24"/>
          <w:lang w:val="es-ES" w:eastAsia="en-US"/>
        </w:rPr>
        <w:lastRenderedPageBreak/>
        <w:t xml:space="preserve">Un aspecto garante del éxito de las acciones colectivas que lleva a cabo una instancia universitaria de formación profesional es la participación colectiva de </w:t>
      </w:r>
      <w:r w:rsidR="00331497" w:rsidRPr="00483E49">
        <w:rPr>
          <w:rFonts w:ascii="Arial" w:eastAsia="Times New Roman" w:hAnsi="Arial" w:cs="Arial"/>
          <w:color w:val="auto"/>
          <w:sz w:val="24"/>
          <w:szCs w:val="24"/>
          <w:lang w:val="es-ES" w:eastAsia="en-US"/>
        </w:rPr>
        <w:t>todas las personas involucrada</w:t>
      </w:r>
      <w:r w:rsidRPr="00483E49">
        <w:rPr>
          <w:rFonts w:ascii="Arial" w:eastAsia="Times New Roman" w:hAnsi="Arial" w:cs="Arial"/>
          <w:color w:val="auto"/>
          <w:sz w:val="24"/>
          <w:szCs w:val="24"/>
          <w:lang w:val="es-ES" w:eastAsia="en-US"/>
        </w:rPr>
        <w:t>s, esto permite el compromiso colectivo, la reducción de la incertidumbre y la maximización de recursos</w:t>
      </w:r>
      <w:r w:rsidR="0060796A">
        <w:rPr>
          <w:rFonts w:ascii="Arial" w:eastAsia="Times New Roman" w:hAnsi="Arial" w:cs="Arial"/>
          <w:color w:val="auto"/>
          <w:sz w:val="24"/>
          <w:szCs w:val="24"/>
          <w:lang w:val="es-ES" w:eastAsia="en-US"/>
        </w:rPr>
        <w:t>.</w:t>
      </w:r>
      <w:r w:rsidRPr="00483E49">
        <w:rPr>
          <w:rFonts w:ascii="Arial" w:eastAsia="Times New Roman" w:hAnsi="Arial" w:cs="Arial"/>
          <w:color w:val="auto"/>
          <w:sz w:val="24"/>
          <w:szCs w:val="24"/>
          <w:lang w:val="es-ES" w:eastAsia="en-US"/>
        </w:rPr>
        <w:t xml:space="preserve"> </w:t>
      </w:r>
    </w:p>
    <w:p w14:paraId="4B2E97F1" w14:textId="39B15F66" w:rsidR="001A6795" w:rsidRDefault="001A6795" w:rsidP="00AF026D">
      <w:pPr>
        <w:pStyle w:val="ListParagraph"/>
        <w:numPr>
          <w:ilvl w:val="0"/>
          <w:numId w:val="25"/>
        </w:numPr>
        <w:spacing w:line="360" w:lineRule="auto"/>
        <w:jc w:val="both"/>
        <w:rPr>
          <w:rFonts w:ascii="Arial" w:eastAsia="Times New Roman" w:hAnsi="Arial" w:cs="Arial"/>
          <w:color w:val="auto"/>
          <w:sz w:val="24"/>
          <w:szCs w:val="24"/>
          <w:lang w:val="es-ES" w:eastAsia="en-US"/>
        </w:rPr>
      </w:pPr>
      <w:r w:rsidRPr="00483E49">
        <w:rPr>
          <w:rFonts w:ascii="Arial" w:eastAsia="Times New Roman" w:hAnsi="Arial" w:cs="Arial"/>
          <w:color w:val="auto"/>
          <w:sz w:val="24"/>
          <w:szCs w:val="24"/>
          <w:lang w:val="es-ES" w:eastAsia="en-US"/>
        </w:rPr>
        <w:t>El proceso descrito en este art</w:t>
      </w:r>
      <w:r w:rsidR="00766D28">
        <w:rPr>
          <w:rFonts w:ascii="Arial" w:eastAsia="Times New Roman" w:hAnsi="Arial" w:cs="Arial"/>
          <w:color w:val="auto"/>
          <w:sz w:val="24"/>
          <w:szCs w:val="24"/>
          <w:lang w:val="es-ES" w:eastAsia="en-US"/>
        </w:rPr>
        <w:t>í</w:t>
      </w:r>
      <w:r w:rsidRPr="00483E49">
        <w:rPr>
          <w:rFonts w:ascii="Arial" w:eastAsia="Times New Roman" w:hAnsi="Arial" w:cs="Arial"/>
          <w:color w:val="auto"/>
          <w:sz w:val="24"/>
          <w:szCs w:val="24"/>
          <w:lang w:val="es-ES" w:eastAsia="en-US"/>
        </w:rPr>
        <w:t>culo, se convierte en un referente para las carreras que deseen iniciar un proceso de acreditación por conglomerado</w:t>
      </w:r>
      <w:r w:rsidR="00D21D3C">
        <w:rPr>
          <w:rFonts w:ascii="Arial" w:eastAsia="Times New Roman" w:hAnsi="Arial" w:cs="Arial"/>
          <w:color w:val="auto"/>
          <w:sz w:val="24"/>
          <w:szCs w:val="24"/>
          <w:lang w:val="es-ES" w:eastAsia="en-US"/>
        </w:rPr>
        <w:t>,</w:t>
      </w:r>
      <w:r w:rsidRPr="00483E49">
        <w:rPr>
          <w:rFonts w:ascii="Arial" w:eastAsia="Times New Roman" w:hAnsi="Arial" w:cs="Arial"/>
          <w:color w:val="auto"/>
          <w:sz w:val="24"/>
          <w:szCs w:val="24"/>
          <w:lang w:val="es-ES" w:eastAsia="en-US"/>
        </w:rPr>
        <w:t xml:space="preserve"> y que tienen como principal dilema la determinación de la metodología y el establecimiento de una “hoja de ruta” que los acompañe en un camino exitoso y certero, el cual contribuya a disminuir los riesgos de fracaso, frustración y desgaste.</w:t>
      </w:r>
    </w:p>
    <w:p w14:paraId="06CCA8F1" w14:textId="79EAEF5C" w:rsidR="003A38DD" w:rsidRDefault="001A6795" w:rsidP="00AF026D">
      <w:pPr>
        <w:pStyle w:val="ListParagraph"/>
        <w:numPr>
          <w:ilvl w:val="0"/>
          <w:numId w:val="25"/>
        </w:numPr>
        <w:spacing w:line="360" w:lineRule="auto"/>
        <w:jc w:val="both"/>
        <w:rPr>
          <w:rFonts w:ascii="Arial" w:eastAsia="Times New Roman" w:hAnsi="Arial" w:cs="Arial"/>
          <w:color w:val="auto"/>
          <w:sz w:val="24"/>
          <w:szCs w:val="24"/>
          <w:lang w:val="es-ES" w:eastAsia="en-US"/>
        </w:rPr>
      </w:pPr>
      <w:r w:rsidRPr="00483E49">
        <w:rPr>
          <w:rFonts w:ascii="Arial" w:eastAsia="Times New Roman" w:hAnsi="Arial" w:cs="Arial"/>
          <w:color w:val="auto"/>
          <w:sz w:val="24"/>
          <w:szCs w:val="24"/>
          <w:lang w:val="es-ES" w:eastAsia="en-US"/>
        </w:rPr>
        <w:t xml:space="preserve">Los procesos de autoevaluación que en su mayoría refieren a la revisión de aspectos académicos de docencia, investigación, extensión, también aducen a elementos de gestión, con lo cual se debe propiciar una articulación entre la academia y la gestión educativa-curricular. </w:t>
      </w:r>
    </w:p>
    <w:p w14:paraId="44ED97D4" w14:textId="423CF3FD" w:rsidR="00B31FB1" w:rsidRDefault="00B31FB1" w:rsidP="00AF026D">
      <w:pPr>
        <w:pStyle w:val="ListParagraph"/>
        <w:numPr>
          <w:ilvl w:val="0"/>
          <w:numId w:val="25"/>
        </w:numPr>
        <w:spacing w:line="360" w:lineRule="auto"/>
        <w:jc w:val="both"/>
        <w:rPr>
          <w:rFonts w:ascii="Arial" w:eastAsia="Times New Roman" w:hAnsi="Arial" w:cs="Arial"/>
          <w:color w:val="auto"/>
          <w:sz w:val="24"/>
          <w:szCs w:val="24"/>
          <w:lang w:val="es-ES" w:eastAsia="en-US"/>
        </w:rPr>
      </w:pPr>
      <w:r>
        <w:rPr>
          <w:rFonts w:ascii="Arial" w:eastAsia="Times New Roman" w:hAnsi="Arial" w:cs="Arial"/>
          <w:color w:val="auto"/>
          <w:sz w:val="24"/>
          <w:szCs w:val="24"/>
          <w:lang w:val="es-ES" w:eastAsia="en-US"/>
        </w:rPr>
        <w:t xml:space="preserve">A pesar de que en este caso en particular el ente acreditador solicita excluir las preguntas de opinión del análisis, luego de la experiencia vivida, se considera importante que este tipo de evidencias sean cuidadosamente tratadas y analizadas, ya que, por su naturaleza subjetiva no siempre es una debilidad o ausencia del </w:t>
      </w:r>
      <w:r w:rsidR="00EB50BF">
        <w:rPr>
          <w:rFonts w:ascii="Arial" w:eastAsia="Times New Roman" w:hAnsi="Arial" w:cs="Arial"/>
          <w:color w:val="auto"/>
          <w:sz w:val="24"/>
          <w:szCs w:val="24"/>
          <w:lang w:val="es-ES" w:eastAsia="en-US"/>
        </w:rPr>
        <w:t>proceso</w:t>
      </w:r>
      <w:r w:rsidR="00060AB1">
        <w:rPr>
          <w:rFonts w:ascii="Arial" w:eastAsia="Times New Roman" w:hAnsi="Arial" w:cs="Arial"/>
          <w:color w:val="auto"/>
          <w:sz w:val="24"/>
          <w:szCs w:val="24"/>
          <w:lang w:val="es-ES" w:eastAsia="en-US"/>
        </w:rPr>
        <w:t xml:space="preserve"> o la gestión</w:t>
      </w:r>
      <w:r w:rsidR="00EB50BF">
        <w:rPr>
          <w:rFonts w:ascii="Arial" w:eastAsia="Times New Roman" w:hAnsi="Arial" w:cs="Arial"/>
          <w:color w:val="auto"/>
          <w:sz w:val="24"/>
          <w:szCs w:val="24"/>
          <w:lang w:val="es-ES" w:eastAsia="en-US"/>
        </w:rPr>
        <w:t>,</w:t>
      </w:r>
      <w:r>
        <w:rPr>
          <w:rFonts w:ascii="Arial" w:eastAsia="Times New Roman" w:hAnsi="Arial" w:cs="Arial"/>
          <w:color w:val="auto"/>
          <w:sz w:val="24"/>
          <w:szCs w:val="24"/>
          <w:lang w:val="es-ES" w:eastAsia="en-US"/>
        </w:rPr>
        <w:t xml:space="preserve"> sino que </w:t>
      </w:r>
      <w:r w:rsidR="00476D63">
        <w:rPr>
          <w:rFonts w:ascii="Arial" w:eastAsia="Times New Roman" w:hAnsi="Arial" w:cs="Arial"/>
          <w:color w:val="auto"/>
          <w:sz w:val="24"/>
          <w:szCs w:val="24"/>
          <w:lang w:val="es-ES" w:eastAsia="en-US"/>
        </w:rPr>
        <w:t xml:space="preserve">podría </w:t>
      </w:r>
      <w:r w:rsidR="001C4CAC">
        <w:rPr>
          <w:rFonts w:ascii="Arial" w:eastAsia="Times New Roman" w:hAnsi="Arial" w:cs="Arial"/>
          <w:color w:val="auto"/>
          <w:sz w:val="24"/>
          <w:szCs w:val="24"/>
          <w:lang w:val="es-ES" w:eastAsia="en-US"/>
        </w:rPr>
        <w:t>obedecer</w:t>
      </w:r>
      <w:r>
        <w:rPr>
          <w:rFonts w:ascii="Arial" w:eastAsia="Times New Roman" w:hAnsi="Arial" w:cs="Arial"/>
          <w:color w:val="auto"/>
          <w:sz w:val="24"/>
          <w:szCs w:val="24"/>
          <w:lang w:val="es-ES" w:eastAsia="en-US"/>
        </w:rPr>
        <w:t xml:space="preserve"> al grado de desconocimiento de esa persona sobre el tema</w:t>
      </w:r>
      <w:r w:rsidR="00EB50BF">
        <w:rPr>
          <w:rFonts w:ascii="Arial" w:eastAsia="Times New Roman" w:hAnsi="Arial" w:cs="Arial"/>
          <w:color w:val="auto"/>
          <w:sz w:val="24"/>
          <w:szCs w:val="24"/>
          <w:lang w:val="es-ES" w:eastAsia="en-US"/>
        </w:rPr>
        <w:t xml:space="preserve"> en cuestión o una escasa divulgación.</w:t>
      </w:r>
      <w:r>
        <w:rPr>
          <w:rFonts w:ascii="Arial" w:eastAsia="Times New Roman" w:hAnsi="Arial" w:cs="Arial"/>
          <w:color w:val="auto"/>
          <w:sz w:val="24"/>
          <w:szCs w:val="24"/>
          <w:lang w:val="es-ES" w:eastAsia="en-US"/>
        </w:rPr>
        <w:t xml:space="preserve">  </w:t>
      </w:r>
    </w:p>
    <w:p w14:paraId="70BF3971" w14:textId="3C176552" w:rsidR="001C4CAC" w:rsidRPr="003C645D" w:rsidRDefault="001C4CAC" w:rsidP="00AF026D">
      <w:pPr>
        <w:pStyle w:val="ListParagraph"/>
        <w:numPr>
          <w:ilvl w:val="0"/>
          <w:numId w:val="25"/>
        </w:numPr>
        <w:spacing w:line="360" w:lineRule="auto"/>
        <w:jc w:val="both"/>
        <w:rPr>
          <w:rFonts w:ascii="Arial" w:eastAsia="Times New Roman" w:hAnsi="Arial" w:cs="Arial"/>
          <w:color w:val="auto"/>
          <w:sz w:val="24"/>
          <w:szCs w:val="24"/>
          <w:lang w:val="es-ES" w:eastAsia="en-US"/>
        </w:rPr>
      </w:pPr>
      <w:r>
        <w:rPr>
          <w:rFonts w:ascii="Arial" w:eastAsia="Times New Roman" w:hAnsi="Arial" w:cs="Arial"/>
          <w:color w:val="auto"/>
          <w:sz w:val="24"/>
          <w:szCs w:val="24"/>
          <w:lang w:val="es-ES" w:eastAsia="en-US"/>
        </w:rPr>
        <w:t xml:space="preserve">En los procesos de acreditación es pertinente analizar los resultados de </w:t>
      </w:r>
      <w:r w:rsidR="00E7145D">
        <w:rPr>
          <w:rFonts w:ascii="Arial" w:eastAsia="Times New Roman" w:hAnsi="Arial" w:cs="Arial"/>
          <w:color w:val="auto"/>
          <w:sz w:val="24"/>
          <w:szCs w:val="24"/>
          <w:lang w:val="es-ES" w:eastAsia="en-US"/>
        </w:rPr>
        <w:t xml:space="preserve">la </w:t>
      </w:r>
      <w:r>
        <w:rPr>
          <w:rFonts w:ascii="Arial" w:eastAsia="Times New Roman" w:hAnsi="Arial" w:cs="Arial"/>
          <w:color w:val="auto"/>
          <w:sz w:val="24"/>
          <w:szCs w:val="24"/>
          <w:lang w:val="es-ES" w:eastAsia="en-US"/>
        </w:rPr>
        <w:t>opinión de los actores de manera particular, dado que esa información puede condicionar el cumplimiento de un criterio de calidad de manera subjetiva, por lo que</w:t>
      </w:r>
      <w:r w:rsidR="00EC5821">
        <w:rPr>
          <w:rFonts w:ascii="Arial" w:eastAsia="Times New Roman" w:hAnsi="Arial" w:cs="Arial"/>
          <w:color w:val="auto"/>
          <w:sz w:val="24"/>
          <w:szCs w:val="24"/>
          <w:lang w:val="es-ES" w:eastAsia="en-US"/>
        </w:rPr>
        <w:t>, se</w:t>
      </w:r>
      <w:r>
        <w:rPr>
          <w:rFonts w:ascii="Arial" w:eastAsia="Times New Roman" w:hAnsi="Arial" w:cs="Arial"/>
          <w:color w:val="auto"/>
          <w:sz w:val="24"/>
          <w:szCs w:val="24"/>
          <w:lang w:val="es-ES" w:eastAsia="en-US"/>
        </w:rPr>
        <w:t xml:space="preserve"> sugiere crear una dimensión o un apartado específico para </w:t>
      </w:r>
      <w:r w:rsidR="00EC5821">
        <w:rPr>
          <w:rFonts w:ascii="Arial" w:eastAsia="Times New Roman" w:hAnsi="Arial" w:cs="Arial"/>
          <w:color w:val="auto"/>
          <w:sz w:val="24"/>
          <w:szCs w:val="24"/>
          <w:lang w:val="es-ES" w:eastAsia="en-US"/>
        </w:rPr>
        <w:t xml:space="preserve">este tipo de información, que permita </w:t>
      </w:r>
      <w:r>
        <w:rPr>
          <w:rFonts w:ascii="Arial" w:eastAsia="Times New Roman" w:hAnsi="Arial" w:cs="Arial"/>
          <w:color w:val="auto"/>
          <w:sz w:val="24"/>
          <w:szCs w:val="24"/>
          <w:lang w:val="es-ES" w:eastAsia="en-US"/>
        </w:rPr>
        <w:t>co</w:t>
      </w:r>
      <w:r w:rsidR="00EC5821">
        <w:rPr>
          <w:rFonts w:ascii="Arial" w:eastAsia="Times New Roman" w:hAnsi="Arial" w:cs="Arial"/>
          <w:color w:val="auto"/>
          <w:sz w:val="24"/>
          <w:szCs w:val="24"/>
          <w:lang w:val="es-ES" w:eastAsia="en-US"/>
        </w:rPr>
        <w:t>ntrastar los resultados</w:t>
      </w:r>
      <w:r w:rsidR="00AD0C3F">
        <w:rPr>
          <w:rFonts w:ascii="Arial" w:eastAsia="Times New Roman" w:hAnsi="Arial" w:cs="Arial"/>
          <w:color w:val="auto"/>
          <w:sz w:val="24"/>
          <w:szCs w:val="24"/>
          <w:lang w:val="es-ES" w:eastAsia="en-US"/>
        </w:rPr>
        <w:t xml:space="preserve"> de opinión</w:t>
      </w:r>
      <w:r>
        <w:rPr>
          <w:rFonts w:ascii="Arial" w:eastAsia="Times New Roman" w:hAnsi="Arial" w:cs="Arial"/>
          <w:color w:val="auto"/>
          <w:sz w:val="24"/>
          <w:szCs w:val="24"/>
          <w:lang w:val="es-ES" w:eastAsia="en-US"/>
        </w:rPr>
        <w:t xml:space="preserve"> con</w:t>
      </w:r>
      <w:r w:rsidR="00EC5821">
        <w:rPr>
          <w:rFonts w:ascii="Arial" w:eastAsia="Times New Roman" w:hAnsi="Arial" w:cs="Arial"/>
          <w:color w:val="auto"/>
          <w:sz w:val="24"/>
          <w:szCs w:val="24"/>
          <w:lang w:val="es-ES" w:eastAsia="en-US"/>
        </w:rPr>
        <w:t xml:space="preserve"> los obtenidos mediante </w:t>
      </w:r>
      <w:r w:rsidR="00AD0C3F">
        <w:rPr>
          <w:rFonts w:ascii="Arial" w:eastAsia="Times New Roman" w:hAnsi="Arial" w:cs="Arial"/>
          <w:color w:val="auto"/>
          <w:sz w:val="24"/>
          <w:szCs w:val="24"/>
          <w:lang w:val="es-ES" w:eastAsia="en-US"/>
        </w:rPr>
        <w:t xml:space="preserve">procedimientos, </w:t>
      </w:r>
      <w:r w:rsidR="00EC5821">
        <w:rPr>
          <w:rFonts w:ascii="Arial" w:eastAsia="Times New Roman" w:hAnsi="Arial" w:cs="Arial"/>
          <w:color w:val="auto"/>
          <w:sz w:val="24"/>
          <w:szCs w:val="24"/>
          <w:lang w:val="es-ES" w:eastAsia="en-US"/>
        </w:rPr>
        <w:t>procesos o instrumento</w:t>
      </w:r>
      <w:r w:rsidR="00AD0C3F">
        <w:rPr>
          <w:rFonts w:ascii="Arial" w:eastAsia="Times New Roman" w:hAnsi="Arial" w:cs="Arial"/>
          <w:color w:val="auto"/>
          <w:sz w:val="24"/>
          <w:szCs w:val="24"/>
          <w:lang w:val="es-ES" w:eastAsia="en-US"/>
        </w:rPr>
        <w:t>s</w:t>
      </w:r>
      <w:r w:rsidR="00EC5821">
        <w:rPr>
          <w:rFonts w:ascii="Arial" w:eastAsia="Times New Roman" w:hAnsi="Arial" w:cs="Arial"/>
          <w:color w:val="auto"/>
          <w:sz w:val="24"/>
          <w:szCs w:val="24"/>
          <w:lang w:val="es-ES" w:eastAsia="en-US"/>
        </w:rPr>
        <w:t xml:space="preserve"> objetivos, validados o institucionalizados.</w:t>
      </w:r>
    </w:p>
    <w:p w14:paraId="3F6CDB44" w14:textId="7A6F6349" w:rsidR="003C645D" w:rsidRDefault="003C645D" w:rsidP="00AF026D">
      <w:pPr>
        <w:pStyle w:val="NoSpacing"/>
        <w:spacing w:line="360" w:lineRule="auto"/>
        <w:rPr>
          <w:rFonts w:ascii="Arial" w:eastAsia="Times New Roman" w:hAnsi="Arial" w:cs="Arial"/>
          <w:b/>
          <w:color w:val="auto"/>
          <w:sz w:val="24"/>
          <w:szCs w:val="24"/>
          <w:lang w:val="es-ES_tradnl" w:eastAsia="en-US"/>
        </w:rPr>
      </w:pPr>
      <w:r>
        <w:rPr>
          <w:rFonts w:ascii="Arial" w:eastAsia="Times New Roman" w:hAnsi="Arial" w:cs="Arial"/>
          <w:b/>
          <w:color w:val="auto"/>
          <w:sz w:val="24"/>
          <w:szCs w:val="24"/>
          <w:lang w:val="es-ES_tradnl" w:eastAsia="en-US"/>
        </w:rPr>
        <w:lastRenderedPageBreak/>
        <w:t>Recomendaciones</w:t>
      </w:r>
    </w:p>
    <w:p w14:paraId="1E40D97D" w14:textId="77777777" w:rsidR="005706F5" w:rsidRDefault="005706F5" w:rsidP="00AF026D">
      <w:pPr>
        <w:pStyle w:val="NoSpacing"/>
        <w:spacing w:line="360" w:lineRule="auto"/>
        <w:rPr>
          <w:rFonts w:ascii="Arial" w:eastAsia="Times New Roman" w:hAnsi="Arial" w:cs="Arial"/>
          <w:b/>
          <w:color w:val="auto"/>
          <w:sz w:val="24"/>
          <w:szCs w:val="24"/>
          <w:lang w:val="es-ES_tradnl" w:eastAsia="en-US"/>
        </w:rPr>
      </w:pPr>
    </w:p>
    <w:p w14:paraId="3A9F44B1" w14:textId="77777777" w:rsidR="003C645D" w:rsidRPr="00483E49" w:rsidRDefault="003C645D" w:rsidP="00AF026D">
      <w:pPr>
        <w:spacing w:line="360" w:lineRule="auto"/>
        <w:rPr>
          <w:rFonts w:ascii="Arial" w:eastAsia="Times New Roman" w:hAnsi="Arial" w:cs="Arial"/>
          <w:b/>
          <w:i/>
          <w:lang w:val="es-ES_tradnl"/>
        </w:rPr>
      </w:pPr>
      <w:r w:rsidRPr="00483E49">
        <w:rPr>
          <w:rFonts w:ascii="Arial" w:eastAsia="Times New Roman" w:hAnsi="Arial" w:cs="Arial"/>
          <w:b/>
          <w:i/>
          <w:lang w:val="es-ES_tradnl"/>
        </w:rPr>
        <w:t xml:space="preserve">Principales desafíos en el análisis de similitudes entre las carreras  </w:t>
      </w:r>
    </w:p>
    <w:p w14:paraId="258DA108" w14:textId="7AF30DFC" w:rsidR="003C645D" w:rsidRDefault="003C645D" w:rsidP="005706F5">
      <w:pPr>
        <w:pStyle w:val="BodyText"/>
        <w:spacing w:after="0" w:line="360" w:lineRule="auto"/>
        <w:jc w:val="both"/>
        <w:rPr>
          <w:rFonts w:ascii="Arial" w:hAnsi="Arial" w:cs="Arial"/>
          <w:lang w:eastAsia="en-US"/>
        </w:rPr>
      </w:pPr>
      <w:r w:rsidRPr="00483E49">
        <w:rPr>
          <w:rFonts w:ascii="Arial" w:hAnsi="Arial" w:cs="Arial"/>
          <w:lang w:eastAsia="en-US"/>
        </w:rPr>
        <w:t>Entre los principales desafíos</w:t>
      </w:r>
      <w:r w:rsidR="00D21D3C">
        <w:rPr>
          <w:rFonts w:ascii="Arial" w:hAnsi="Arial" w:cs="Arial"/>
          <w:lang w:eastAsia="en-US"/>
        </w:rPr>
        <w:t>,</w:t>
      </w:r>
      <w:r w:rsidRPr="00483E49">
        <w:rPr>
          <w:rFonts w:ascii="Arial" w:hAnsi="Arial" w:cs="Arial"/>
          <w:lang w:eastAsia="en-US"/>
        </w:rPr>
        <w:t xml:space="preserve"> que como CCC se debió enfrentar, en primera instancia</w:t>
      </w:r>
      <w:r w:rsidR="00D21D3C">
        <w:rPr>
          <w:rFonts w:ascii="Arial" w:hAnsi="Arial" w:cs="Arial"/>
          <w:lang w:eastAsia="en-US"/>
        </w:rPr>
        <w:t>,</w:t>
      </w:r>
      <w:r w:rsidRPr="00483E49">
        <w:rPr>
          <w:rFonts w:ascii="Arial" w:hAnsi="Arial" w:cs="Arial"/>
          <w:lang w:eastAsia="en-US"/>
        </w:rPr>
        <w:t xml:space="preserve"> se puede mencionar la poca evidencia y experiencia previa en el modelo para la acreditación por conglomerados, esto debido a que la guía proporcionada por el ente acreditador no es explícita en cuanto a los procesos fundamentales para realizar un análisis previo de la viabilidad de realizar una acreditación por conglomerados, entre ellos</w:t>
      </w:r>
      <w:r w:rsidR="00EB16E2">
        <w:rPr>
          <w:rFonts w:ascii="Arial" w:hAnsi="Arial" w:cs="Arial"/>
          <w:lang w:eastAsia="en-US"/>
        </w:rPr>
        <w:t>,</w:t>
      </w:r>
      <w:r w:rsidRPr="00483E49">
        <w:rPr>
          <w:rFonts w:ascii="Arial" w:hAnsi="Arial" w:cs="Arial"/>
          <w:lang w:eastAsia="en-US"/>
        </w:rPr>
        <w:t xml:space="preserve"> la escasa información para categorizar las evidencias de opinión/percepción de las personas participantes en las encuestas </w:t>
      </w:r>
      <w:r w:rsidRPr="00483E49">
        <w:rPr>
          <w:rFonts w:ascii="Arial" w:hAnsi="Arial" w:cs="Arial"/>
        </w:rPr>
        <w:t xml:space="preserve">(estudiantes, </w:t>
      </w:r>
      <w:r>
        <w:rPr>
          <w:rFonts w:ascii="Arial" w:hAnsi="Arial" w:cs="Arial"/>
        </w:rPr>
        <w:t xml:space="preserve">personas </w:t>
      </w:r>
      <w:r w:rsidRPr="00483E49">
        <w:rPr>
          <w:rFonts w:ascii="Arial" w:hAnsi="Arial" w:cs="Arial"/>
        </w:rPr>
        <w:t>graduad</w:t>
      </w:r>
      <w:r>
        <w:rPr>
          <w:rFonts w:ascii="Arial" w:hAnsi="Arial" w:cs="Arial"/>
        </w:rPr>
        <w:t>a</w:t>
      </w:r>
      <w:r w:rsidRPr="00483E49">
        <w:rPr>
          <w:rFonts w:ascii="Arial" w:hAnsi="Arial" w:cs="Arial"/>
        </w:rPr>
        <w:t>s, empleador</w:t>
      </w:r>
      <w:r>
        <w:rPr>
          <w:rFonts w:ascii="Arial" w:hAnsi="Arial" w:cs="Arial"/>
        </w:rPr>
        <w:t>a</w:t>
      </w:r>
      <w:r w:rsidRPr="00483E49">
        <w:rPr>
          <w:rFonts w:ascii="Arial" w:hAnsi="Arial" w:cs="Arial"/>
        </w:rPr>
        <w:t>s, personal académico, personal administrativo)</w:t>
      </w:r>
      <w:r w:rsidR="00EB16E2">
        <w:rPr>
          <w:rFonts w:ascii="Arial" w:hAnsi="Arial" w:cs="Arial"/>
        </w:rPr>
        <w:t>,</w:t>
      </w:r>
      <w:r w:rsidRPr="00483E49">
        <w:rPr>
          <w:rFonts w:ascii="Arial" w:hAnsi="Arial" w:cs="Arial"/>
        </w:rPr>
        <w:t xml:space="preserve"> </w:t>
      </w:r>
      <w:r w:rsidRPr="00483E49">
        <w:rPr>
          <w:rFonts w:ascii="Arial" w:hAnsi="Arial" w:cs="Arial"/>
          <w:lang w:eastAsia="en-US"/>
        </w:rPr>
        <w:t xml:space="preserve">las cuales representan casi el 25% de las mismas y podrían modificar sustancialmente el cumplimiento de las similitudes. </w:t>
      </w:r>
    </w:p>
    <w:p w14:paraId="24AFF7CE" w14:textId="77777777" w:rsidR="00844304" w:rsidRPr="00483E49" w:rsidRDefault="00844304" w:rsidP="00AF026D">
      <w:pPr>
        <w:pStyle w:val="BodyText"/>
        <w:spacing w:after="0" w:line="360" w:lineRule="auto"/>
        <w:ind w:firstLine="708"/>
        <w:jc w:val="both"/>
        <w:rPr>
          <w:rFonts w:ascii="Arial" w:hAnsi="Arial" w:cs="Arial"/>
          <w:lang w:eastAsia="en-US"/>
        </w:rPr>
      </w:pPr>
    </w:p>
    <w:p w14:paraId="45678181" w14:textId="7DE2762E" w:rsidR="003C645D" w:rsidRDefault="003C645D" w:rsidP="005706F5">
      <w:pPr>
        <w:pStyle w:val="BodyText"/>
        <w:spacing w:after="0" w:line="360" w:lineRule="auto"/>
        <w:jc w:val="both"/>
        <w:rPr>
          <w:rFonts w:ascii="Arial" w:hAnsi="Arial" w:cs="Arial"/>
        </w:rPr>
      </w:pPr>
      <w:r w:rsidRPr="00483E49">
        <w:rPr>
          <w:rFonts w:ascii="Arial" w:hAnsi="Arial" w:cs="Arial"/>
          <w:lang w:eastAsia="en-US"/>
        </w:rPr>
        <w:t>Lo anterior implicó la necesidad de dedicar tiempo de discusión y análisis profundo para poder interpretar cada evidencia y así asignarle una categoría de agrupación. Para esto</w:t>
      </w:r>
      <w:r w:rsidR="00EB16E2">
        <w:rPr>
          <w:rFonts w:ascii="Arial" w:hAnsi="Arial" w:cs="Arial"/>
          <w:lang w:eastAsia="en-US"/>
        </w:rPr>
        <w:t>,</w:t>
      </w:r>
      <w:r w:rsidRPr="00483E49">
        <w:rPr>
          <w:rFonts w:ascii="Arial" w:hAnsi="Arial" w:cs="Arial"/>
          <w:lang w:eastAsia="en-US"/>
        </w:rPr>
        <w:t xml:space="preserve"> se debieron realizar consultas a diferentes</w:t>
      </w:r>
      <w:r w:rsidRPr="00483E49">
        <w:rPr>
          <w:rFonts w:ascii="Arial" w:hAnsi="Arial" w:cs="Arial"/>
        </w:rPr>
        <w:t xml:space="preserve"> poblaciones, desde autoridades universitarias, estudiantes, docentes, administrativos y representantes de SINAES</w:t>
      </w:r>
      <w:r w:rsidR="00EB16E2">
        <w:rPr>
          <w:rFonts w:ascii="Arial" w:hAnsi="Arial" w:cs="Arial"/>
        </w:rPr>
        <w:t>,</w:t>
      </w:r>
      <w:r w:rsidRPr="00483E49">
        <w:rPr>
          <w:rFonts w:ascii="Arial" w:hAnsi="Arial" w:cs="Arial"/>
        </w:rPr>
        <w:t xml:space="preserve"> los cuales compartieron parte de su experiencia en otros procesos, permitiendo tomar decisiones para crear la agrupación de evidencias que mejor representara el grado de afinidad entre las carreras BEEFDR y BPSF. </w:t>
      </w:r>
    </w:p>
    <w:p w14:paraId="7770A82E" w14:textId="77777777" w:rsidR="00844304" w:rsidRPr="00483E49" w:rsidRDefault="00844304" w:rsidP="00AF026D">
      <w:pPr>
        <w:pStyle w:val="BodyText"/>
        <w:spacing w:after="0" w:line="360" w:lineRule="auto"/>
        <w:ind w:firstLine="708"/>
        <w:jc w:val="both"/>
        <w:rPr>
          <w:rFonts w:ascii="Arial" w:hAnsi="Arial" w:cs="Arial"/>
          <w:lang w:eastAsia="en-US"/>
        </w:rPr>
      </w:pPr>
    </w:p>
    <w:p w14:paraId="2EE00449" w14:textId="583E30D8" w:rsidR="003C645D" w:rsidRDefault="003C645D" w:rsidP="005706F5">
      <w:pPr>
        <w:spacing w:line="360" w:lineRule="auto"/>
        <w:contextualSpacing/>
        <w:jc w:val="both"/>
        <w:rPr>
          <w:rFonts w:ascii="Arial" w:eastAsia="Times New Roman" w:hAnsi="Arial" w:cs="Arial"/>
          <w:lang w:val="es-ES_tradnl" w:eastAsia="es-ES_tradnl"/>
        </w:rPr>
      </w:pPr>
      <w:r w:rsidRPr="00483E49">
        <w:rPr>
          <w:rFonts w:ascii="Arial" w:eastAsia="Times New Roman" w:hAnsi="Arial" w:cs="Arial"/>
          <w:lang w:val="es-ES_tradnl" w:eastAsia="es-ES_tradnl"/>
        </w:rPr>
        <w:t xml:space="preserve">Por otra parte, se presentó el desafío de contextualizar un proceso de acreditación por conglomerado, donde una carrera (BEEFDR) optaría por la </w:t>
      </w:r>
      <w:proofErr w:type="spellStart"/>
      <w:r w:rsidRPr="00483E49">
        <w:rPr>
          <w:rFonts w:ascii="Arial" w:eastAsia="Times New Roman" w:hAnsi="Arial" w:cs="Arial"/>
          <w:lang w:val="es-ES_tradnl" w:eastAsia="es-ES_tradnl"/>
        </w:rPr>
        <w:t>reacreditación</w:t>
      </w:r>
      <w:proofErr w:type="spellEnd"/>
      <w:r w:rsidRPr="00483E49">
        <w:rPr>
          <w:rFonts w:ascii="Arial" w:eastAsia="Times New Roman" w:hAnsi="Arial" w:cs="Arial"/>
          <w:lang w:val="es-ES_tradnl" w:eastAsia="es-ES_tradnl"/>
        </w:rPr>
        <w:t xml:space="preserve"> y la otra (BPSF) optaría por la acreditación. Primeramente,</w:t>
      </w:r>
      <w:r w:rsidR="00A25E9B">
        <w:rPr>
          <w:rFonts w:ascii="Arial" w:eastAsia="Times New Roman" w:hAnsi="Arial" w:cs="Arial"/>
          <w:lang w:val="es-ES_tradnl" w:eastAsia="es-ES_tradnl"/>
        </w:rPr>
        <w:t xml:space="preserve"> se debe</w:t>
      </w:r>
      <w:r w:rsidRPr="00483E49">
        <w:rPr>
          <w:rFonts w:ascii="Arial" w:eastAsia="Times New Roman" w:hAnsi="Arial" w:cs="Arial"/>
          <w:lang w:val="es-ES_tradnl" w:eastAsia="es-ES_tradnl"/>
        </w:rPr>
        <w:t xml:space="preserve"> enfrentar el reto del posible periodo de acreditación por parte del ente acreditador, ya que a las carreras que se acreditan por primera vez el tiempo máximo acreditable son 4 años</w:t>
      </w:r>
      <w:r w:rsidR="00A25E9B">
        <w:rPr>
          <w:rFonts w:ascii="Arial" w:eastAsia="Times New Roman" w:hAnsi="Arial" w:cs="Arial"/>
          <w:lang w:val="es-ES_tradnl" w:eastAsia="es-ES_tradnl"/>
        </w:rPr>
        <w:t>,</w:t>
      </w:r>
      <w:r w:rsidRPr="00483E49">
        <w:rPr>
          <w:rFonts w:ascii="Arial" w:eastAsia="Times New Roman" w:hAnsi="Arial" w:cs="Arial"/>
          <w:lang w:val="es-ES_tradnl" w:eastAsia="es-ES_tradnl"/>
        </w:rPr>
        <w:t xml:space="preserve"> y en el caso de una </w:t>
      </w:r>
      <w:proofErr w:type="spellStart"/>
      <w:r w:rsidRPr="00483E49">
        <w:rPr>
          <w:rFonts w:ascii="Arial" w:eastAsia="Times New Roman" w:hAnsi="Arial" w:cs="Arial"/>
          <w:lang w:val="es-ES_tradnl" w:eastAsia="es-ES_tradnl"/>
        </w:rPr>
        <w:t>reacreditación</w:t>
      </w:r>
      <w:proofErr w:type="spellEnd"/>
      <w:r w:rsidRPr="00483E49">
        <w:rPr>
          <w:rFonts w:ascii="Arial" w:eastAsia="Times New Roman" w:hAnsi="Arial" w:cs="Arial"/>
          <w:lang w:val="es-ES_tradnl" w:eastAsia="es-ES_tradnl"/>
        </w:rPr>
        <w:t xml:space="preserve"> la asignación </w:t>
      </w:r>
      <w:r w:rsidRPr="00483E49">
        <w:rPr>
          <w:rFonts w:ascii="Arial" w:eastAsia="Times New Roman" w:hAnsi="Arial" w:cs="Arial"/>
          <w:lang w:val="es-ES_tradnl" w:eastAsia="es-ES_tradnl"/>
        </w:rPr>
        <w:lastRenderedPageBreak/>
        <w:t xml:space="preserve">del tiempo podría ser hasta por </w:t>
      </w:r>
      <w:r w:rsidR="00552E70">
        <w:rPr>
          <w:rFonts w:ascii="Arial" w:eastAsia="Times New Roman" w:hAnsi="Arial" w:cs="Arial"/>
          <w:lang w:val="es-ES_tradnl" w:eastAsia="es-ES_tradnl"/>
        </w:rPr>
        <w:t>8</w:t>
      </w:r>
      <w:r w:rsidRPr="00483E49">
        <w:rPr>
          <w:rFonts w:ascii="Arial" w:eastAsia="Times New Roman" w:hAnsi="Arial" w:cs="Arial"/>
          <w:lang w:val="es-ES_tradnl" w:eastAsia="es-ES_tradnl"/>
        </w:rPr>
        <w:t xml:space="preserve"> años. Lo que implicó una toma de decisión de ceder años de </w:t>
      </w:r>
      <w:proofErr w:type="spellStart"/>
      <w:r w:rsidRPr="00483E49">
        <w:rPr>
          <w:rFonts w:ascii="Arial" w:eastAsia="Times New Roman" w:hAnsi="Arial" w:cs="Arial"/>
          <w:lang w:val="es-ES_tradnl" w:eastAsia="es-ES_tradnl"/>
        </w:rPr>
        <w:t>reacreditación</w:t>
      </w:r>
      <w:proofErr w:type="spellEnd"/>
      <w:r w:rsidRPr="00483E49">
        <w:rPr>
          <w:rFonts w:ascii="Arial" w:eastAsia="Times New Roman" w:hAnsi="Arial" w:cs="Arial"/>
          <w:lang w:val="es-ES_tradnl" w:eastAsia="es-ES_tradnl"/>
        </w:rPr>
        <w:t xml:space="preserve"> por un proceso paralelo de conglomerado.</w:t>
      </w:r>
    </w:p>
    <w:p w14:paraId="2F52D4C0" w14:textId="77777777" w:rsidR="00844304" w:rsidRPr="00483E49" w:rsidRDefault="00844304" w:rsidP="00AF026D">
      <w:pPr>
        <w:spacing w:line="360" w:lineRule="auto"/>
        <w:ind w:firstLine="708"/>
        <w:contextualSpacing/>
        <w:jc w:val="both"/>
        <w:rPr>
          <w:rFonts w:ascii="Arial" w:eastAsia="Times New Roman" w:hAnsi="Arial" w:cs="Arial"/>
          <w:lang w:val="es-ES_tradnl" w:eastAsia="es-ES_tradnl"/>
        </w:rPr>
      </w:pPr>
    </w:p>
    <w:p w14:paraId="631136DD" w14:textId="70C3ADDA" w:rsidR="003C645D" w:rsidRDefault="003C645D" w:rsidP="00AF026D">
      <w:pPr>
        <w:spacing w:line="360" w:lineRule="auto"/>
        <w:contextualSpacing/>
        <w:jc w:val="both"/>
        <w:rPr>
          <w:rFonts w:ascii="Arial" w:eastAsia="Times New Roman" w:hAnsi="Arial" w:cs="Arial"/>
          <w:lang w:val="es-ES_tradnl" w:eastAsia="es-ES_tradnl"/>
        </w:rPr>
      </w:pPr>
      <w:r w:rsidRPr="00483E49">
        <w:rPr>
          <w:rFonts w:ascii="Arial" w:eastAsia="Times New Roman" w:hAnsi="Arial" w:cs="Arial"/>
          <w:lang w:val="es-ES_tradnl" w:eastAsia="es-ES_tradnl"/>
        </w:rPr>
        <w:t xml:space="preserve">Segundo, afrontar la situación de que las carreras </w:t>
      </w:r>
      <w:r>
        <w:rPr>
          <w:rFonts w:ascii="Arial" w:eastAsia="Times New Roman" w:hAnsi="Arial" w:cs="Arial"/>
          <w:lang w:val="es-ES_tradnl" w:eastAsia="es-ES_tradnl"/>
        </w:rPr>
        <w:t>se</w:t>
      </w:r>
      <w:r w:rsidRPr="00483E49">
        <w:rPr>
          <w:rFonts w:ascii="Arial" w:eastAsia="Times New Roman" w:hAnsi="Arial" w:cs="Arial"/>
          <w:lang w:val="es-ES_tradnl" w:eastAsia="es-ES_tradnl"/>
        </w:rPr>
        <w:t xml:space="preserve"> encontraban en diferentes estados de </w:t>
      </w:r>
      <w:r w:rsidR="00B13883">
        <w:rPr>
          <w:rFonts w:ascii="Arial" w:eastAsia="Times New Roman" w:hAnsi="Arial" w:cs="Arial"/>
          <w:lang w:val="es-ES_tradnl" w:eastAsia="es-ES_tradnl"/>
        </w:rPr>
        <w:t>gestión de la calidad</w:t>
      </w:r>
      <w:r w:rsidRPr="00483E49">
        <w:rPr>
          <w:rFonts w:ascii="Arial" w:eastAsia="Times New Roman" w:hAnsi="Arial" w:cs="Arial"/>
          <w:lang w:val="es-ES_tradnl" w:eastAsia="es-ES_tradnl"/>
        </w:rPr>
        <w:t xml:space="preserve">, uno con un proceso de mejoramiento de cuatro años y otro </w:t>
      </w:r>
      <w:r w:rsidR="00B13883">
        <w:rPr>
          <w:rFonts w:ascii="Arial" w:eastAsia="Times New Roman" w:hAnsi="Arial" w:cs="Arial"/>
          <w:lang w:val="es-ES_tradnl" w:eastAsia="es-ES_tradnl"/>
        </w:rPr>
        <w:t xml:space="preserve">apenas </w:t>
      </w:r>
      <w:r w:rsidRPr="00483E49">
        <w:rPr>
          <w:rFonts w:ascii="Arial" w:eastAsia="Times New Roman" w:hAnsi="Arial" w:cs="Arial"/>
          <w:lang w:val="es-ES_tradnl" w:eastAsia="es-ES_tradnl"/>
        </w:rPr>
        <w:t>iniciando. Sin embargo, por el impacto que generó la puesta en ejecución del Compromiso de Mejoramiento del BEEFDR en toda la gestión de las carreras ofertadas por la CIEMHCAVI</w:t>
      </w:r>
      <w:r w:rsidR="00A25E9B">
        <w:rPr>
          <w:rFonts w:ascii="Arial" w:eastAsia="Times New Roman" w:hAnsi="Arial" w:cs="Arial"/>
          <w:lang w:val="es-ES_tradnl" w:eastAsia="es-ES_tradnl"/>
        </w:rPr>
        <w:t>,</w:t>
      </w:r>
      <w:r w:rsidRPr="00483E49">
        <w:rPr>
          <w:rFonts w:ascii="Arial" w:eastAsia="Times New Roman" w:hAnsi="Arial" w:cs="Arial"/>
          <w:lang w:val="es-ES_tradnl" w:eastAsia="es-ES_tradnl"/>
        </w:rPr>
        <w:t xml:space="preserve"> y el grado de similitud presentado entre carreras, se acordó continuar con el proceso de autoevaluación por conglomerado.</w:t>
      </w:r>
    </w:p>
    <w:p w14:paraId="28BF9F3F" w14:textId="77777777" w:rsidR="00844304" w:rsidRPr="00483E49" w:rsidRDefault="00844304" w:rsidP="00AF026D">
      <w:pPr>
        <w:spacing w:line="360" w:lineRule="auto"/>
        <w:contextualSpacing/>
        <w:jc w:val="both"/>
        <w:rPr>
          <w:rFonts w:ascii="Arial" w:eastAsia="Times New Roman" w:hAnsi="Arial" w:cs="Arial"/>
          <w:lang w:val="es-ES_tradnl" w:eastAsia="es-ES_tradnl"/>
        </w:rPr>
      </w:pPr>
    </w:p>
    <w:p w14:paraId="2672AE07" w14:textId="77777777" w:rsidR="003C645D" w:rsidRPr="00483E49" w:rsidRDefault="003C645D" w:rsidP="005706F5">
      <w:pPr>
        <w:spacing w:line="360" w:lineRule="auto"/>
        <w:contextualSpacing/>
        <w:jc w:val="both"/>
        <w:rPr>
          <w:rFonts w:ascii="Arial" w:eastAsia="Times New Roman" w:hAnsi="Arial" w:cs="Arial"/>
          <w:lang w:val="es-ES_tradnl" w:eastAsia="es-ES_tradnl"/>
        </w:rPr>
      </w:pPr>
      <w:r w:rsidRPr="00483E49">
        <w:rPr>
          <w:rFonts w:ascii="Arial" w:eastAsia="Times New Roman" w:hAnsi="Arial" w:cs="Arial"/>
          <w:lang w:val="es-ES_tradnl" w:eastAsia="es-ES_tradnl"/>
        </w:rPr>
        <w:t>Tercero, asumir el reto de un proceso de análisis de similitudes por conglomerado que implicó la generación de una serie de procesos y procedimientos completamente nuevos, donde muchos de ellos fueron generándose durante la marcha y la experiencia que se fue adquiriendo.</w:t>
      </w:r>
    </w:p>
    <w:p w14:paraId="02E85BD5" w14:textId="0370D3B6" w:rsidR="00F34930" w:rsidRDefault="00F34930">
      <w:pPr>
        <w:rPr>
          <w:rFonts w:ascii="Arial" w:eastAsia="Times New Roman" w:hAnsi="Arial" w:cs="Arial"/>
          <w:b/>
          <w:lang w:val="es-ES_tradnl"/>
        </w:rPr>
      </w:pPr>
      <w:r>
        <w:rPr>
          <w:rFonts w:ascii="Arial" w:eastAsia="Times New Roman" w:hAnsi="Arial" w:cs="Arial"/>
          <w:b/>
          <w:lang w:val="es-ES_tradnl"/>
        </w:rPr>
        <w:br w:type="page"/>
      </w:r>
    </w:p>
    <w:p w14:paraId="6AFFC557" w14:textId="47982D94" w:rsidR="0029392A" w:rsidRPr="00483E49" w:rsidRDefault="00B30F0C" w:rsidP="00AF026D">
      <w:pPr>
        <w:pStyle w:val="NoSpacing"/>
        <w:spacing w:line="360" w:lineRule="auto"/>
        <w:rPr>
          <w:rFonts w:ascii="Arial" w:eastAsia="Times New Roman" w:hAnsi="Arial" w:cs="Arial"/>
          <w:b/>
          <w:color w:val="auto"/>
          <w:sz w:val="24"/>
          <w:szCs w:val="24"/>
          <w:lang w:val="es-ES_tradnl" w:eastAsia="en-US"/>
        </w:rPr>
      </w:pPr>
      <w:r w:rsidRPr="00483E49">
        <w:rPr>
          <w:rFonts w:ascii="Arial" w:eastAsia="Times New Roman" w:hAnsi="Arial" w:cs="Arial"/>
          <w:b/>
          <w:color w:val="auto"/>
          <w:sz w:val="24"/>
          <w:szCs w:val="24"/>
          <w:lang w:val="es-ES_tradnl" w:eastAsia="en-US"/>
        </w:rPr>
        <w:lastRenderedPageBreak/>
        <w:t>Referencias</w:t>
      </w:r>
    </w:p>
    <w:p w14:paraId="50172C74" w14:textId="77777777" w:rsidR="005A1E98" w:rsidRDefault="005A1E98" w:rsidP="005A1E98">
      <w:pPr>
        <w:pStyle w:val="NormalWeb"/>
        <w:ind w:left="706" w:hanging="706"/>
        <w:rPr>
          <w:rStyle w:val="Hyperlink"/>
          <w:rFonts w:ascii="Arial" w:hAnsi="Arial" w:cs="Arial"/>
        </w:rPr>
      </w:pPr>
      <w:r>
        <w:rPr>
          <w:rFonts w:ascii="Arial" w:hAnsi="Arial" w:cs="Arial"/>
        </w:rPr>
        <w:t>Sistema Nacional de Acreditación de la Educación Superior. (2009</w:t>
      </w:r>
      <w:r w:rsidRPr="00483E49">
        <w:rPr>
          <w:rFonts w:ascii="Arial" w:hAnsi="Arial" w:cs="Arial"/>
        </w:rPr>
        <w:t xml:space="preserve">). </w:t>
      </w:r>
      <w:r>
        <w:rPr>
          <w:rFonts w:ascii="Arial" w:hAnsi="Arial" w:cs="Arial"/>
          <w:i/>
        </w:rPr>
        <w:t>Manual de acreditación oficial de carreras de grado del SINAES</w:t>
      </w:r>
      <w:r w:rsidRPr="00483E49">
        <w:rPr>
          <w:rFonts w:ascii="Arial" w:hAnsi="Arial" w:cs="Arial"/>
        </w:rPr>
        <w:t xml:space="preserve">. San José, Costa Rica. </w:t>
      </w:r>
      <w:r>
        <w:rPr>
          <w:rFonts w:ascii="Arial" w:hAnsi="Arial" w:cs="Arial"/>
        </w:rPr>
        <w:t xml:space="preserve">Recuperado de </w:t>
      </w:r>
      <w:r w:rsidRPr="005A1E98">
        <w:rPr>
          <w:rFonts w:ascii="Arial" w:hAnsi="Arial" w:cs="Arial"/>
        </w:rPr>
        <w:t>https://www.sinaes.ac.cr/documentos/Manual_de_Acreditacion_Oficial_de_Carreras_de_Grado.pdf</w:t>
      </w:r>
    </w:p>
    <w:p w14:paraId="3979E1A6" w14:textId="49AE4365" w:rsidR="0014479F" w:rsidRDefault="001D5576" w:rsidP="0014479F">
      <w:pPr>
        <w:pStyle w:val="NormalWeb"/>
        <w:ind w:left="706" w:hanging="706"/>
        <w:rPr>
          <w:rStyle w:val="Hyperlink"/>
          <w:rFonts w:ascii="Arial" w:hAnsi="Arial" w:cs="Arial"/>
        </w:rPr>
      </w:pPr>
      <w:r>
        <w:rPr>
          <w:rFonts w:ascii="Arial" w:hAnsi="Arial" w:cs="Arial"/>
        </w:rPr>
        <w:t>Sistema Nacional de Acreditación de la Educación Superior. (2013</w:t>
      </w:r>
      <w:r w:rsidR="001672FA" w:rsidRPr="00483E49">
        <w:rPr>
          <w:rFonts w:ascii="Arial" w:hAnsi="Arial" w:cs="Arial"/>
        </w:rPr>
        <w:t xml:space="preserve">). </w:t>
      </w:r>
      <w:r w:rsidR="001672FA" w:rsidRPr="00B70508">
        <w:rPr>
          <w:rFonts w:ascii="Arial" w:hAnsi="Arial" w:cs="Arial"/>
          <w:i/>
        </w:rPr>
        <w:t xml:space="preserve">Referencia </w:t>
      </w:r>
      <w:r w:rsidR="00331497" w:rsidRPr="00B70508">
        <w:rPr>
          <w:rFonts w:ascii="Arial" w:hAnsi="Arial" w:cs="Arial"/>
          <w:i/>
        </w:rPr>
        <w:t>metodológica</w:t>
      </w:r>
      <w:r w:rsidR="001672FA" w:rsidRPr="00B70508">
        <w:rPr>
          <w:rFonts w:ascii="Arial" w:hAnsi="Arial" w:cs="Arial"/>
          <w:i/>
        </w:rPr>
        <w:t xml:space="preserve"> </w:t>
      </w:r>
      <w:r w:rsidR="00331497" w:rsidRPr="00B70508">
        <w:rPr>
          <w:rFonts w:ascii="Arial" w:hAnsi="Arial" w:cs="Arial"/>
          <w:i/>
        </w:rPr>
        <w:t>básica</w:t>
      </w:r>
      <w:r w:rsidR="001672FA" w:rsidRPr="00B70508">
        <w:rPr>
          <w:rFonts w:ascii="Arial" w:hAnsi="Arial" w:cs="Arial"/>
          <w:i/>
        </w:rPr>
        <w:t xml:space="preserve"> para </w:t>
      </w:r>
      <w:r w:rsidR="00331497" w:rsidRPr="00B70508">
        <w:rPr>
          <w:rFonts w:ascii="Arial" w:hAnsi="Arial" w:cs="Arial"/>
          <w:i/>
        </w:rPr>
        <w:t>acreditación</w:t>
      </w:r>
      <w:r w:rsidR="001672FA" w:rsidRPr="00B70508">
        <w:rPr>
          <w:rFonts w:ascii="Arial" w:hAnsi="Arial" w:cs="Arial"/>
          <w:i/>
        </w:rPr>
        <w:t xml:space="preserve"> por conglomerados</w:t>
      </w:r>
      <w:r w:rsidR="001672FA" w:rsidRPr="00483E49">
        <w:rPr>
          <w:rFonts w:ascii="Arial" w:hAnsi="Arial" w:cs="Arial"/>
        </w:rPr>
        <w:t xml:space="preserve">. </w:t>
      </w:r>
      <w:r w:rsidR="00DA4494" w:rsidRPr="00483E49">
        <w:rPr>
          <w:rFonts w:ascii="Arial" w:hAnsi="Arial" w:cs="Arial"/>
        </w:rPr>
        <w:t xml:space="preserve">San José, Costa Rica. </w:t>
      </w:r>
      <w:r>
        <w:rPr>
          <w:rFonts w:ascii="Arial" w:hAnsi="Arial" w:cs="Arial"/>
        </w:rPr>
        <w:t xml:space="preserve">Recuperado de </w:t>
      </w:r>
      <w:r w:rsidR="005A1E98" w:rsidRPr="005A1E98">
        <w:rPr>
          <w:rFonts w:ascii="Arial" w:hAnsi="Arial" w:cs="Arial"/>
        </w:rPr>
        <w:t>https://www.sinaes.ac.cr/documentos/Referencia_metodologia_conglomerados.pdf</w:t>
      </w:r>
    </w:p>
    <w:p w14:paraId="351B4132" w14:textId="6C2D5791" w:rsidR="00CE0232" w:rsidRDefault="005231E6" w:rsidP="0014479F">
      <w:pPr>
        <w:pStyle w:val="NormalWeb"/>
        <w:ind w:left="706" w:hanging="706"/>
        <w:rPr>
          <w:rFonts w:ascii="Arial" w:hAnsi="Arial" w:cs="Arial"/>
        </w:rPr>
      </w:pPr>
      <w:r w:rsidRPr="002B2296">
        <w:rPr>
          <w:rFonts w:ascii="Arial" w:hAnsi="Arial" w:cs="Arial"/>
        </w:rPr>
        <w:t>Universidad Nacional (2015</w:t>
      </w:r>
      <w:r w:rsidRPr="00CE0232">
        <w:rPr>
          <w:rFonts w:ascii="Arial" w:hAnsi="Arial" w:cs="Arial"/>
        </w:rPr>
        <w:t>).</w:t>
      </w:r>
      <w:r w:rsidR="00CE0232" w:rsidRPr="002B2296">
        <w:rPr>
          <w:rFonts w:ascii="Arial" w:hAnsi="Arial" w:cs="Arial"/>
          <w:i/>
        </w:rPr>
        <w:t xml:space="preserve"> Estatuto Orgánico</w:t>
      </w:r>
      <w:r w:rsidR="00CE0232" w:rsidRPr="00CE0232">
        <w:rPr>
          <w:rFonts w:ascii="Arial" w:hAnsi="Arial" w:cs="Arial"/>
        </w:rPr>
        <w:t>. Recuperado de</w:t>
      </w:r>
      <w:r w:rsidR="00A25E9B">
        <w:rPr>
          <w:rFonts w:ascii="Arial" w:hAnsi="Arial" w:cs="Arial"/>
        </w:rPr>
        <w:t xml:space="preserve"> </w:t>
      </w:r>
      <w:hyperlink r:id="rId10" w:tgtFrame="_blank" w:history="1">
        <w:r w:rsidR="00CE0232" w:rsidRPr="002B2296">
          <w:rPr>
            <w:rFonts w:ascii="Arial" w:hAnsi="Arial" w:cs="Arial"/>
          </w:rPr>
          <w:t>http://www.documentos.una.ac.cr/bitstream/handle/unadocs/6693/ESTATUTO</w:t>
        </w:r>
      </w:hyperlink>
      <w:r w:rsidR="00CE0232" w:rsidRPr="00CE0232">
        <w:rPr>
          <w:rFonts w:ascii="Arial" w:hAnsi="Arial" w:cs="Arial"/>
        </w:rPr>
        <w:t>ORGÁNICO-UNA-digital.pdf</w:t>
      </w:r>
      <w:proofErr w:type="gramStart"/>
      <w:r w:rsidR="00CE0232" w:rsidRPr="00CE0232">
        <w:rPr>
          <w:rFonts w:ascii="Arial" w:hAnsi="Arial" w:cs="Arial"/>
        </w:rPr>
        <w:t>?</w:t>
      </w:r>
      <w:proofErr w:type="gramEnd"/>
      <w:r w:rsidR="00CE0232" w:rsidRPr="00CE0232">
        <w:rPr>
          <w:rFonts w:ascii="Arial" w:hAnsi="Arial" w:cs="Arial"/>
        </w:rPr>
        <w:t>sequence=1&amp;isAllowed=y</w:t>
      </w:r>
    </w:p>
    <w:p w14:paraId="39FB4F9A" w14:textId="25000529" w:rsidR="001C3F5F" w:rsidRPr="00CE0232" w:rsidRDefault="001C3F5F" w:rsidP="0014479F">
      <w:pPr>
        <w:pStyle w:val="NormalWeb"/>
        <w:ind w:left="706" w:hanging="706"/>
        <w:rPr>
          <w:rFonts w:ascii="Arial" w:hAnsi="Arial" w:cs="Arial"/>
        </w:rPr>
      </w:pPr>
      <w:r>
        <w:rPr>
          <w:rFonts w:ascii="Arial" w:hAnsi="Arial" w:cs="Arial"/>
        </w:rPr>
        <w:t xml:space="preserve">Universidad Nacional (2016). </w:t>
      </w:r>
      <w:r w:rsidRPr="001C3F5F">
        <w:rPr>
          <w:rFonts w:ascii="Arial" w:hAnsi="Arial" w:cs="Arial"/>
          <w:i/>
        </w:rPr>
        <w:t>Plan de Mediano Plazo Institucional</w:t>
      </w:r>
      <w:r>
        <w:rPr>
          <w:rFonts w:ascii="Arial" w:hAnsi="Arial" w:cs="Arial"/>
        </w:rPr>
        <w:t xml:space="preserve">. Recuperado de </w:t>
      </w:r>
      <w:r w:rsidRPr="001C3F5F">
        <w:rPr>
          <w:rFonts w:ascii="Arial" w:hAnsi="Arial" w:cs="Arial"/>
        </w:rPr>
        <w:t>http://www.documentos.una.ac.cr/bitstream/handle/unadocs/7796/PLAN%20DE%20MEDIANO%20PLAZO%202017-2021.pdf?sequence=1&amp;isAllowed=y</w:t>
      </w:r>
    </w:p>
    <w:p w14:paraId="30F0160B" w14:textId="56DBBDA0" w:rsidR="002E4BFD" w:rsidRDefault="002E4BFD">
      <w:pPr>
        <w:rPr>
          <w:rFonts w:ascii="Arial" w:eastAsia="Times New Roman" w:hAnsi="Arial" w:cs="Arial"/>
          <w:lang w:val="es-ES_tradnl"/>
        </w:rPr>
      </w:pPr>
      <w:r>
        <w:rPr>
          <w:rFonts w:ascii="Arial" w:eastAsia="Times New Roman" w:hAnsi="Arial" w:cs="Arial"/>
          <w:lang w:val="es-ES_tradnl"/>
        </w:rPr>
        <w:br w:type="page"/>
      </w:r>
    </w:p>
    <w:p w14:paraId="1925D8F0" w14:textId="6D204614" w:rsidR="00712435" w:rsidRDefault="00712435">
      <w:pPr>
        <w:rPr>
          <w:rFonts w:ascii="Arial" w:eastAsia="Times New Roman" w:hAnsi="Arial" w:cs="Arial"/>
          <w:lang w:val="es-ES_tradnl"/>
        </w:rPr>
      </w:pPr>
    </w:p>
    <w:p w14:paraId="7AA31FE2" w14:textId="6F19BD1F" w:rsidR="001A6795" w:rsidRDefault="001A6795" w:rsidP="00AF026D">
      <w:pPr>
        <w:spacing w:line="360" w:lineRule="auto"/>
        <w:jc w:val="center"/>
        <w:rPr>
          <w:rFonts w:ascii="Arial" w:eastAsia="Times New Roman" w:hAnsi="Arial" w:cs="Arial"/>
          <w:b/>
          <w:lang w:val="es-ES_tradnl"/>
        </w:rPr>
      </w:pPr>
      <w:r w:rsidRPr="00993881">
        <w:rPr>
          <w:rFonts w:ascii="Arial" w:eastAsia="Times New Roman" w:hAnsi="Arial" w:cs="Arial"/>
          <w:b/>
          <w:lang w:val="es-ES_tradnl"/>
        </w:rPr>
        <w:t>Anexo 1</w:t>
      </w:r>
    </w:p>
    <w:p w14:paraId="08A31359" w14:textId="77777777" w:rsidR="00993881" w:rsidRPr="00993881" w:rsidRDefault="00993881" w:rsidP="00AF026D">
      <w:pPr>
        <w:spacing w:line="360" w:lineRule="auto"/>
        <w:jc w:val="center"/>
        <w:rPr>
          <w:rFonts w:ascii="Arial" w:hAnsi="Arial" w:cs="Arial"/>
          <w:b/>
          <w:lang w:val="es-ES_tradnl"/>
        </w:rPr>
      </w:pPr>
    </w:p>
    <w:p w14:paraId="2089EF79" w14:textId="3817EB1A" w:rsidR="001A6795" w:rsidRPr="0058268A" w:rsidRDefault="0058268A" w:rsidP="00AF026D">
      <w:pPr>
        <w:pStyle w:val="NoSpacing"/>
        <w:spacing w:line="360" w:lineRule="auto"/>
        <w:rPr>
          <w:rFonts w:ascii="Arial" w:hAnsi="Arial" w:cs="Arial"/>
          <w:sz w:val="24"/>
          <w:szCs w:val="24"/>
          <w:lang w:val="es-ES_tradnl"/>
        </w:rPr>
      </w:pPr>
      <w:r w:rsidRPr="00993881">
        <w:rPr>
          <w:rFonts w:ascii="Arial" w:eastAsia="Times New Roman" w:hAnsi="Arial" w:cs="Arial"/>
          <w:b/>
          <w:sz w:val="24"/>
          <w:szCs w:val="24"/>
          <w:lang w:val="es-ES_tradnl"/>
        </w:rPr>
        <w:t>Tabla 3</w:t>
      </w:r>
      <w:r w:rsidR="00993881" w:rsidRPr="00993881">
        <w:rPr>
          <w:rFonts w:ascii="Arial" w:eastAsia="Times New Roman" w:hAnsi="Arial" w:cs="Arial"/>
          <w:b/>
          <w:sz w:val="24"/>
          <w:szCs w:val="24"/>
          <w:lang w:val="es-ES_tradnl"/>
        </w:rPr>
        <w:t>.</w:t>
      </w:r>
      <w:r w:rsidR="00993881">
        <w:rPr>
          <w:rFonts w:ascii="Arial" w:eastAsia="Times New Roman" w:hAnsi="Arial" w:cs="Arial"/>
          <w:sz w:val="24"/>
          <w:szCs w:val="24"/>
          <w:lang w:val="es-ES_tradnl"/>
        </w:rPr>
        <w:t xml:space="preserve"> </w:t>
      </w:r>
      <w:r w:rsidR="00D7695C">
        <w:rPr>
          <w:rFonts w:ascii="Arial" w:eastAsia="Times New Roman" w:hAnsi="Arial" w:cs="Arial"/>
          <w:sz w:val="24"/>
          <w:szCs w:val="24"/>
          <w:lang w:val="es-ES_tradnl"/>
        </w:rPr>
        <w:t>Propuesta de categorización y a</w:t>
      </w:r>
      <w:r w:rsidR="00CD3ED5">
        <w:rPr>
          <w:rFonts w:ascii="Arial" w:eastAsia="Times New Roman" w:hAnsi="Arial" w:cs="Arial"/>
          <w:sz w:val="24"/>
          <w:szCs w:val="24"/>
          <w:lang w:val="es-ES_tradnl"/>
        </w:rPr>
        <w:t>grupación de las evidencias</w:t>
      </w:r>
      <w:r w:rsidR="00CD043C">
        <w:rPr>
          <w:rFonts w:ascii="Arial" w:eastAsia="Times New Roman" w:hAnsi="Arial" w:cs="Arial"/>
          <w:sz w:val="24"/>
          <w:szCs w:val="24"/>
          <w:lang w:val="es-ES_tradnl"/>
        </w:rPr>
        <w:t xml:space="preserve"> para el análisis de similitudes entre carreras</w:t>
      </w:r>
      <w:r w:rsidR="00CD3ED5">
        <w:rPr>
          <w:rFonts w:ascii="Arial" w:eastAsia="Times New Roman" w:hAnsi="Arial" w:cs="Arial"/>
          <w:sz w:val="24"/>
          <w:szCs w:val="24"/>
          <w:lang w:val="es-ES_tradnl"/>
        </w:rPr>
        <w:t xml:space="preserve"> </w:t>
      </w:r>
    </w:p>
    <w:tbl>
      <w:tblPr>
        <w:tblStyle w:val="TableGrid"/>
        <w:tblW w:w="10651" w:type="dxa"/>
        <w:jc w:val="center"/>
        <w:tblLook w:val="04A0" w:firstRow="1" w:lastRow="0" w:firstColumn="1" w:lastColumn="0" w:noHBand="0" w:noVBand="1"/>
      </w:tblPr>
      <w:tblGrid>
        <w:gridCol w:w="1711"/>
        <w:gridCol w:w="1417"/>
        <w:gridCol w:w="2324"/>
        <w:gridCol w:w="1579"/>
        <w:gridCol w:w="1644"/>
        <w:gridCol w:w="1976"/>
      </w:tblGrid>
      <w:tr w:rsidR="001A6795" w:rsidRPr="00C408EB" w14:paraId="73C46E5B" w14:textId="77777777" w:rsidTr="00D7695C">
        <w:trPr>
          <w:tblHeader/>
          <w:jc w:val="center"/>
        </w:trPr>
        <w:tc>
          <w:tcPr>
            <w:tcW w:w="1711" w:type="dxa"/>
            <w:tcBorders>
              <w:top w:val="single" w:sz="4" w:space="0" w:color="auto"/>
              <w:left w:val="nil"/>
              <w:bottom w:val="single" w:sz="4" w:space="0" w:color="auto"/>
              <w:right w:val="nil"/>
            </w:tcBorders>
            <w:vAlign w:val="center"/>
          </w:tcPr>
          <w:p w14:paraId="66B4B552" w14:textId="77777777" w:rsidR="001A6795" w:rsidRPr="00483E49" w:rsidRDefault="001A6795" w:rsidP="00AF026D">
            <w:pPr>
              <w:jc w:val="center"/>
              <w:rPr>
                <w:rFonts w:ascii="Arial" w:hAnsi="Arial" w:cs="Arial"/>
                <w:b/>
                <w:sz w:val="24"/>
                <w:szCs w:val="24"/>
                <w:lang w:val="es-ES_tradnl"/>
              </w:rPr>
            </w:pPr>
          </w:p>
          <w:p w14:paraId="3D9CE5C1" w14:textId="77777777" w:rsidR="001A6795" w:rsidRPr="00483E49" w:rsidRDefault="001A6795" w:rsidP="00AF026D">
            <w:pPr>
              <w:jc w:val="center"/>
              <w:rPr>
                <w:rFonts w:ascii="Arial" w:hAnsi="Arial" w:cs="Arial"/>
                <w:b/>
                <w:sz w:val="24"/>
                <w:szCs w:val="24"/>
                <w:lang w:val="es-ES_tradnl"/>
              </w:rPr>
            </w:pPr>
            <w:r w:rsidRPr="00483E49">
              <w:rPr>
                <w:rFonts w:ascii="Arial" w:hAnsi="Arial" w:cs="Arial"/>
                <w:b/>
                <w:sz w:val="24"/>
                <w:szCs w:val="24"/>
                <w:lang w:val="es-ES_tradnl"/>
              </w:rPr>
              <w:t>Dimensión</w:t>
            </w:r>
          </w:p>
        </w:tc>
        <w:tc>
          <w:tcPr>
            <w:tcW w:w="1417" w:type="dxa"/>
            <w:tcBorders>
              <w:top w:val="single" w:sz="4" w:space="0" w:color="auto"/>
              <w:left w:val="nil"/>
              <w:bottom w:val="single" w:sz="4" w:space="0" w:color="auto"/>
              <w:right w:val="nil"/>
            </w:tcBorders>
            <w:vAlign w:val="center"/>
          </w:tcPr>
          <w:p w14:paraId="4726E438" w14:textId="04C0CB2A" w:rsidR="001A6795" w:rsidRPr="00483E49" w:rsidRDefault="001A6795" w:rsidP="00AF026D">
            <w:pPr>
              <w:jc w:val="center"/>
              <w:rPr>
                <w:rFonts w:ascii="Arial" w:hAnsi="Arial" w:cs="Arial"/>
                <w:b/>
                <w:sz w:val="24"/>
                <w:szCs w:val="24"/>
                <w:lang w:val="es-ES_tradnl"/>
              </w:rPr>
            </w:pPr>
            <w:r w:rsidRPr="00483E49">
              <w:rPr>
                <w:rFonts w:ascii="Arial" w:hAnsi="Arial" w:cs="Arial"/>
                <w:b/>
                <w:i/>
                <w:sz w:val="24"/>
                <w:szCs w:val="24"/>
                <w:lang w:val="es-ES_tradnl"/>
              </w:rPr>
              <w:t>n</w:t>
            </w:r>
            <w:r w:rsidRPr="00483E49">
              <w:rPr>
                <w:rFonts w:ascii="Arial" w:hAnsi="Arial" w:cs="Arial"/>
                <w:b/>
                <w:sz w:val="24"/>
                <w:szCs w:val="24"/>
                <w:lang w:val="es-ES_tradnl"/>
              </w:rPr>
              <w:t xml:space="preserve"> Total evidencia por dimensión</w:t>
            </w:r>
          </w:p>
        </w:tc>
        <w:tc>
          <w:tcPr>
            <w:tcW w:w="2324" w:type="dxa"/>
            <w:tcBorders>
              <w:top w:val="single" w:sz="4" w:space="0" w:color="auto"/>
              <w:left w:val="nil"/>
              <w:bottom w:val="single" w:sz="4" w:space="0" w:color="auto"/>
              <w:right w:val="nil"/>
            </w:tcBorders>
            <w:vAlign w:val="center"/>
          </w:tcPr>
          <w:p w14:paraId="3A0E20A5" w14:textId="781BE27A" w:rsidR="001A6795" w:rsidRPr="00483E49" w:rsidRDefault="001A6795" w:rsidP="00AF026D">
            <w:pPr>
              <w:jc w:val="center"/>
              <w:rPr>
                <w:rFonts w:ascii="Arial" w:hAnsi="Arial" w:cs="Arial"/>
                <w:b/>
                <w:sz w:val="24"/>
                <w:szCs w:val="24"/>
                <w:lang w:val="es-ES_tradnl"/>
              </w:rPr>
            </w:pPr>
            <w:r w:rsidRPr="00483E49">
              <w:rPr>
                <w:rFonts w:ascii="Arial" w:hAnsi="Arial" w:cs="Arial"/>
                <w:b/>
                <w:sz w:val="24"/>
                <w:szCs w:val="24"/>
                <w:lang w:val="es-ES_tradnl"/>
              </w:rPr>
              <w:t>Número de evidencia</w:t>
            </w:r>
            <w:r w:rsidR="007C5D59">
              <w:rPr>
                <w:rFonts w:ascii="Arial" w:hAnsi="Arial" w:cs="Arial"/>
                <w:b/>
                <w:sz w:val="24"/>
                <w:szCs w:val="24"/>
                <w:lang w:val="es-ES_tradnl"/>
              </w:rPr>
              <w:t>s</w:t>
            </w:r>
            <w:r w:rsidRPr="00483E49">
              <w:rPr>
                <w:rFonts w:ascii="Arial" w:hAnsi="Arial" w:cs="Arial"/>
                <w:b/>
                <w:sz w:val="24"/>
                <w:szCs w:val="24"/>
                <w:lang w:val="es-ES_tradnl"/>
              </w:rPr>
              <w:t xml:space="preserve"> iguales entre las carreras</w:t>
            </w:r>
          </w:p>
        </w:tc>
        <w:tc>
          <w:tcPr>
            <w:tcW w:w="1579" w:type="dxa"/>
            <w:tcBorders>
              <w:top w:val="single" w:sz="4" w:space="0" w:color="auto"/>
              <w:left w:val="nil"/>
              <w:bottom w:val="single" w:sz="4" w:space="0" w:color="auto"/>
              <w:right w:val="nil"/>
            </w:tcBorders>
            <w:vAlign w:val="center"/>
          </w:tcPr>
          <w:p w14:paraId="4B072DC9" w14:textId="6B0674CA" w:rsidR="001A6795" w:rsidRPr="00483E49" w:rsidRDefault="001A6795" w:rsidP="00AF026D">
            <w:pPr>
              <w:jc w:val="center"/>
              <w:rPr>
                <w:rFonts w:ascii="Arial" w:hAnsi="Arial" w:cs="Arial"/>
                <w:b/>
                <w:sz w:val="24"/>
                <w:szCs w:val="24"/>
                <w:lang w:val="es-ES_tradnl"/>
              </w:rPr>
            </w:pPr>
            <w:r w:rsidRPr="00483E49">
              <w:rPr>
                <w:rFonts w:ascii="Arial" w:hAnsi="Arial" w:cs="Arial"/>
                <w:b/>
                <w:sz w:val="24"/>
                <w:szCs w:val="24"/>
                <w:lang w:val="es-ES_tradnl"/>
              </w:rPr>
              <w:t>Número de evidencia</w:t>
            </w:r>
            <w:r w:rsidR="007C5D59">
              <w:rPr>
                <w:rFonts w:ascii="Arial" w:hAnsi="Arial" w:cs="Arial"/>
                <w:b/>
                <w:sz w:val="24"/>
                <w:szCs w:val="24"/>
                <w:lang w:val="es-ES_tradnl"/>
              </w:rPr>
              <w:t>s</w:t>
            </w:r>
            <w:r w:rsidRPr="00483E49">
              <w:rPr>
                <w:rFonts w:ascii="Arial" w:hAnsi="Arial" w:cs="Arial"/>
                <w:b/>
                <w:sz w:val="24"/>
                <w:szCs w:val="24"/>
                <w:lang w:val="es-ES_tradnl"/>
              </w:rPr>
              <w:t xml:space="preserve"> diferentes entre las carreras</w:t>
            </w:r>
          </w:p>
        </w:tc>
        <w:tc>
          <w:tcPr>
            <w:tcW w:w="1644" w:type="dxa"/>
            <w:tcBorders>
              <w:top w:val="single" w:sz="4" w:space="0" w:color="auto"/>
              <w:left w:val="nil"/>
              <w:bottom w:val="single" w:sz="4" w:space="0" w:color="auto"/>
              <w:right w:val="nil"/>
            </w:tcBorders>
            <w:vAlign w:val="center"/>
          </w:tcPr>
          <w:p w14:paraId="6D745BAC" w14:textId="2E829C15" w:rsidR="001A6795" w:rsidRPr="00483E49" w:rsidRDefault="001A6795" w:rsidP="00AF026D">
            <w:pPr>
              <w:jc w:val="center"/>
              <w:rPr>
                <w:rFonts w:ascii="Arial" w:hAnsi="Arial" w:cs="Arial"/>
                <w:b/>
                <w:sz w:val="24"/>
                <w:szCs w:val="24"/>
                <w:lang w:val="es-ES_tradnl"/>
              </w:rPr>
            </w:pPr>
            <w:r w:rsidRPr="00483E49">
              <w:rPr>
                <w:rFonts w:ascii="Arial" w:hAnsi="Arial" w:cs="Arial"/>
                <w:b/>
                <w:sz w:val="24"/>
                <w:szCs w:val="24"/>
                <w:lang w:val="es-ES_tradnl"/>
              </w:rPr>
              <w:t>Número de evidencia</w:t>
            </w:r>
            <w:r w:rsidR="007C5D59">
              <w:rPr>
                <w:rFonts w:ascii="Arial" w:hAnsi="Arial" w:cs="Arial"/>
                <w:b/>
                <w:sz w:val="24"/>
                <w:szCs w:val="24"/>
                <w:lang w:val="es-ES_tradnl"/>
              </w:rPr>
              <w:t>s</w:t>
            </w:r>
            <w:r w:rsidRPr="00483E49">
              <w:rPr>
                <w:rFonts w:ascii="Arial" w:hAnsi="Arial" w:cs="Arial"/>
                <w:b/>
                <w:sz w:val="24"/>
                <w:szCs w:val="24"/>
                <w:lang w:val="es-ES_tradnl"/>
              </w:rPr>
              <w:t xml:space="preserve"> que no aplica</w:t>
            </w:r>
            <w:r w:rsidR="007C5D59">
              <w:rPr>
                <w:rFonts w:ascii="Arial" w:hAnsi="Arial" w:cs="Arial"/>
                <w:b/>
                <w:sz w:val="24"/>
                <w:szCs w:val="24"/>
                <w:lang w:val="es-ES_tradnl"/>
              </w:rPr>
              <w:t>n</w:t>
            </w:r>
            <w:r w:rsidRPr="00483E49">
              <w:rPr>
                <w:rFonts w:ascii="Arial" w:hAnsi="Arial" w:cs="Arial"/>
                <w:b/>
                <w:sz w:val="24"/>
                <w:szCs w:val="24"/>
                <w:lang w:val="es-ES_tradnl"/>
              </w:rPr>
              <w:t xml:space="preserve"> para las carreras en cuestión</w:t>
            </w:r>
          </w:p>
        </w:tc>
        <w:tc>
          <w:tcPr>
            <w:tcW w:w="1976" w:type="dxa"/>
            <w:tcBorders>
              <w:top w:val="single" w:sz="4" w:space="0" w:color="auto"/>
              <w:left w:val="nil"/>
              <w:bottom w:val="single" w:sz="4" w:space="0" w:color="auto"/>
              <w:right w:val="nil"/>
            </w:tcBorders>
            <w:vAlign w:val="center"/>
          </w:tcPr>
          <w:p w14:paraId="23EDC5A7" w14:textId="2E046F7B" w:rsidR="001A6795" w:rsidRPr="00483E49" w:rsidRDefault="001A6795" w:rsidP="00AF026D">
            <w:pPr>
              <w:jc w:val="center"/>
              <w:rPr>
                <w:rFonts w:ascii="Arial" w:hAnsi="Arial" w:cs="Arial"/>
                <w:b/>
                <w:sz w:val="24"/>
                <w:szCs w:val="24"/>
                <w:lang w:val="es-ES_tradnl"/>
              </w:rPr>
            </w:pPr>
            <w:r w:rsidRPr="00483E49">
              <w:rPr>
                <w:rFonts w:ascii="Arial" w:hAnsi="Arial" w:cs="Arial"/>
                <w:b/>
                <w:sz w:val="24"/>
                <w:szCs w:val="24"/>
                <w:lang w:val="es-ES_tradnl"/>
              </w:rPr>
              <w:t>Número de evidencia</w:t>
            </w:r>
            <w:r w:rsidR="007C5D59">
              <w:rPr>
                <w:rFonts w:ascii="Arial" w:hAnsi="Arial" w:cs="Arial"/>
                <w:b/>
                <w:sz w:val="24"/>
                <w:szCs w:val="24"/>
                <w:lang w:val="es-ES_tradnl"/>
              </w:rPr>
              <w:t>s</w:t>
            </w:r>
            <w:r w:rsidRPr="00483E49">
              <w:rPr>
                <w:rFonts w:ascii="Arial" w:hAnsi="Arial" w:cs="Arial"/>
                <w:b/>
                <w:sz w:val="24"/>
                <w:szCs w:val="24"/>
                <w:lang w:val="es-ES_tradnl"/>
              </w:rPr>
              <w:t xml:space="preserve"> que refieren a la opinión actores</w:t>
            </w:r>
          </w:p>
        </w:tc>
      </w:tr>
      <w:tr w:rsidR="001A6795" w:rsidRPr="00483E49" w14:paraId="114478AF" w14:textId="77777777" w:rsidTr="00D7695C">
        <w:trPr>
          <w:trHeight w:val="809"/>
          <w:jc w:val="center"/>
        </w:trPr>
        <w:tc>
          <w:tcPr>
            <w:tcW w:w="1711" w:type="dxa"/>
            <w:tcBorders>
              <w:top w:val="single" w:sz="4" w:space="0" w:color="auto"/>
              <w:left w:val="nil"/>
              <w:bottom w:val="nil"/>
              <w:right w:val="nil"/>
            </w:tcBorders>
          </w:tcPr>
          <w:p w14:paraId="51CA9F54"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Relación con el contexto</w:t>
            </w:r>
          </w:p>
          <w:p w14:paraId="654F4689" w14:textId="77777777" w:rsidR="001A6795" w:rsidRPr="00483E49" w:rsidRDefault="001A6795" w:rsidP="00AF026D">
            <w:pPr>
              <w:jc w:val="center"/>
              <w:rPr>
                <w:rFonts w:ascii="Arial" w:hAnsi="Arial" w:cs="Arial"/>
                <w:sz w:val="24"/>
                <w:szCs w:val="24"/>
                <w:lang w:val="es-ES_tradnl"/>
              </w:rPr>
            </w:pPr>
          </w:p>
        </w:tc>
        <w:tc>
          <w:tcPr>
            <w:tcW w:w="1417" w:type="dxa"/>
            <w:tcBorders>
              <w:top w:val="single" w:sz="4" w:space="0" w:color="auto"/>
              <w:left w:val="nil"/>
              <w:bottom w:val="nil"/>
              <w:right w:val="nil"/>
            </w:tcBorders>
          </w:tcPr>
          <w:p w14:paraId="2D51DAA0"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20</w:t>
            </w:r>
          </w:p>
        </w:tc>
        <w:tc>
          <w:tcPr>
            <w:tcW w:w="2324" w:type="dxa"/>
            <w:tcBorders>
              <w:top w:val="single" w:sz="4" w:space="0" w:color="auto"/>
              <w:left w:val="nil"/>
              <w:bottom w:val="nil"/>
              <w:right w:val="nil"/>
            </w:tcBorders>
          </w:tcPr>
          <w:p w14:paraId="383CF255"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20, 21, 24-26, 28, 30, 33, 34, 35 </w:t>
            </w:r>
          </w:p>
          <w:p w14:paraId="1529884A"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w:t>
            </w:r>
            <w:r w:rsidRPr="00483E49">
              <w:rPr>
                <w:rFonts w:ascii="Arial" w:hAnsi="Arial" w:cs="Arial"/>
                <w:i/>
                <w:sz w:val="24"/>
                <w:szCs w:val="24"/>
                <w:lang w:val="es-ES_tradnl"/>
              </w:rPr>
              <w:t>n</w:t>
            </w:r>
            <w:r w:rsidRPr="00483E49">
              <w:rPr>
                <w:rFonts w:ascii="Arial" w:hAnsi="Arial" w:cs="Arial"/>
                <w:sz w:val="24"/>
                <w:szCs w:val="24"/>
                <w:lang w:val="es-ES_tradnl"/>
              </w:rPr>
              <w:t>= 10)</w:t>
            </w:r>
          </w:p>
        </w:tc>
        <w:tc>
          <w:tcPr>
            <w:tcW w:w="1579" w:type="dxa"/>
            <w:tcBorders>
              <w:top w:val="single" w:sz="4" w:space="0" w:color="auto"/>
              <w:left w:val="nil"/>
              <w:bottom w:val="nil"/>
              <w:right w:val="nil"/>
            </w:tcBorders>
          </w:tcPr>
          <w:p w14:paraId="755E3773"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27, 29, 32, 36, 37 </w:t>
            </w:r>
          </w:p>
          <w:p w14:paraId="3A823C4D"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w:t>
            </w:r>
            <w:r w:rsidRPr="00483E49">
              <w:rPr>
                <w:rFonts w:ascii="Arial" w:hAnsi="Arial" w:cs="Arial"/>
                <w:i/>
                <w:sz w:val="24"/>
                <w:szCs w:val="24"/>
                <w:lang w:val="es-ES_tradnl"/>
              </w:rPr>
              <w:t>n</w:t>
            </w:r>
            <w:r w:rsidRPr="00483E49">
              <w:rPr>
                <w:rFonts w:ascii="Arial" w:hAnsi="Arial" w:cs="Arial"/>
                <w:sz w:val="24"/>
                <w:szCs w:val="24"/>
                <w:lang w:val="es-ES_tradnl"/>
              </w:rPr>
              <w:t>= 5)</w:t>
            </w:r>
          </w:p>
        </w:tc>
        <w:tc>
          <w:tcPr>
            <w:tcW w:w="1644" w:type="dxa"/>
            <w:tcBorders>
              <w:top w:val="single" w:sz="4" w:space="0" w:color="auto"/>
              <w:left w:val="nil"/>
              <w:bottom w:val="nil"/>
              <w:right w:val="nil"/>
            </w:tcBorders>
          </w:tcPr>
          <w:p w14:paraId="315023D3"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w:t>
            </w:r>
          </w:p>
        </w:tc>
        <w:tc>
          <w:tcPr>
            <w:tcW w:w="1976" w:type="dxa"/>
            <w:tcBorders>
              <w:top w:val="single" w:sz="4" w:space="0" w:color="auto"/>
              <w:left w:val="nil"/>
              <w:bottom w:val="nil"/>
              <w:right w:val="nil"/>
            </w:tcBorders>
          </w:tcPr>
          <w:p w14:paraId="6A7B24ED"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22, 23, 31, 38, 39 (</w:t>
            </w:r>
            <w:r w:rsidRPr="00483E49">
              <w:rPr>
                <w:rFonts w:ascii="Arial" w:hAnsi="Arial" w:cs="Arial"/>
                <w:i/>
                <w:sz w:val="24"/>
                <w:szCs w:val="24"/>
                <w:lang w:val="es-ES_tradnl"/>
              </w:rPr>
              <w:t>n</w:t>
            </w:r>
            <w:r w:rsidRPr="00483E49">
              <w:rPr>
                <w:rFonts w:ascii="Arial" w:hAnsi="Arial" w:cs="Arial"/>
                <w:sz w:val="24"/>
                <w:szCs w:val="24"/>
                <w:lang w:val="es-ES_tradnl"/>
              </w:rPr>
              <w:t>= 5)</w:t>
            </w:r>
          </w:p>
        </w:tc>
      </w:tr>
      <w:tr w:rsidR="001A6795" w:rsidRPr="00483E49" w14:paraId="164A44FA" w14:textId="77777777" w:rsidTr="00D7695C">
        <w:trPr>
          <w:jc w:val="center"/>
        </w:trPr>
        <w:tc>
          <w:tcPr>
            <w:tcW w:w="1711" w:type="dxa"/>
            <w:tcBorders>
              <w:top w:val="nil"/>
              <w:left w:val="nil"/>
              <w:bottom w:val="nil"/>
              <w:right w:val="nil"/>
            </w:tcBorders>
          </w:tcPr>
          <w:p w14:paraId="0AD68A39"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Recursos</w:t>
            </w:r>
          </w:p>
          <w:p w14:paraId="63816C78" w14:textId="77777777" w:rsidR="001A6795" w:rsidRPr="00483E49" w:rsidRDefault="001A6795" w:rsidP="00AF026D">
            <w:pPr>
              <w:jc w:val="center"/>
              <w:rPr>
                <w:rFonts w:ascii="Arial" w:hAnsi="Arial" w:cs="Arial"/>
                <w:sz w:val="24"/>
                <w:szCs w:val="24"/>
                <w:lang w:val="es-ES_tradnl"/>
              </w:rPr>
            </w:pPr>
          </w:p>
        </w:tc>
        <w:tc>
          <w:tcPr>
            <w:tcW w:w="1417" w:type="dxa"/>
            <w:tcBorders>
              <w:top w:val="nil"/>
              <w:left w:val="nil"/>
              <w:bottom w:val="nil"/>
              <w:right w:val="nil"/>
            </w:tcBorders>
          </w:tcPr>
          <w:p w14:paraId="772B2789"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123</w:t>
            </w:r>
          </w:p>
        </w:tc>
        <w:tc>
          <w:tcPr>
            <w:tcW w:w="2324" w:type="dxa"/>
            <w:tcBorders>
              <w:top w:val="nil"/>
              <w:left w:val="nil"/>
              <w:bottom w:val="nil"/>
              <w:right w:val="nil"/>
            </w:tcBorders>
          </w:tcPr>
          <w:p w14:paraId="4D989AD8"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41, 52, 57, 60, 65, 67, 73-78, 80-96, 98-100, 102, 104, 105, 107-110, 113-119, 121, 123, 125, 127, 129, 131-134, 136-139, 142, 144-148, 150-152, 154, 156, 159-162</w:t>
            </w:r>
          </w:p>
          <w:p w14:paraId="727935D8"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 (</w:t>
            </w:r>
            <w:r w:rsidRPr="00483E49">
              <w:rPr>
                <w:rFonts w:ascii="Arial" w:hAnsi="Arial" w:cs="Arial"/>
                <w:i/>
                <w:sz w:val="24"/>
                <w:szCs w:val="24"/>
                <w:lang w:val="es-ES_tradnl"/>
              </w:rPr>
              <w:t>n</w:t>
            </w:r>
            <w:r w:rsidRPr="00483E49">
              <w:rPr>
                <w:rFonts w:ascii="Arial" w:hAnsi="Arial" w:cs="Arial"/>
                <w:sz w:val="24"/>
                <w:szCs w:val="24"/>
                <w:lang w:val="es-ES_tradnl"/>
              </w:rPr>
              <w:t>= 74)</w:t>
            </w:r>
          </w:p>
          <w:p w14:paraId="2F139675" w14:textId="77777777" w:rsidR="001A6795" w:rsidRPr="00483E49" w:rsidRDefault="001A6795" w:rsidP="00AF026D">
            <w:pPr>
              <w:jc w:val="center"/>
              <w:rPr>
                <w:rFonts w:ascii="Arial" w:hAnsi="Arial" w:cs="Arial"/>
                <w:sz w:val="24"/>
                <w:szCs w:val="24"/>
                <w:lang w:val="es-ES_tradnl"/>
              </w:rPr>
            </w:pPr>
          </w:p>
        </w:tc>
        <w:tc>
          <w:tcPr>
            <w:tcW w:w="1579" w:type="dxa"/>
            <w:tcBorders>
              <w:top w:val="nil"/>
              <w:left w:val="nil"/>
              <w:bottom w:val="nil"/>
              <w:right w:val="nil"/>
            </w:tcBorders>
          </w:tcPr>
          <w:p w14:paraId="1D7FCB11"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40, 42, 44, 46, 48, 50, 53, 54, 56, 62, 64</w:t>
            </w:r>
          </w:p>
          <w:p w14:paraId="4A9E065E"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 (</w:t>
            </w:r>
            <w:r w:rsidRPr="00483E49">
              <w:rPr>
                <w:rFonts w:ascii="Arial" w:hAnsi="Arial" w:cs="Arial"/>
                <w:i/>
                <w:sz w:val="24"/>
                <w:szCs w:val="24"/>
                <w:lang w:val="es-ES_tradnl"/>
              </w:rPr>
              <w:t>n</w:t>
            </w:r>
            <w:r w:rsidRPr="00483E49">
              <w:rPr>
                <w:rFonts w:ascii="Arial" w:hAnsi="Arial" w:cs="Arial"/>
                <w:sz w:val="24"/>
                <w:szCs w:val="24"/>
                <w:lang w:val="es-ES_tradnl"/>
              </w:rPr>
              <w:t>= 11)</w:t>
            </w:r>
          </w:p>
        </w:tc>
        <w:tc>
          <w:tcPr>
            <w:tcW w:w="1644" w:type="dxa"/>
            <w:tcBorders>
              <w:top w:val="nil"/>
              <w:left w:val="nil"/>
              <w:bottom w:val="nil"/>
              <w:right w:val="nil"/>
            </w:tcBorders>
          </w:tcPr>
          <w:p w14:paraId="2B673105"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69-72 </w:t>
            </w:r>
          </w:p>
          <w:p w14:paraId="30D063BC"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w:t>
            </w:r>
            <w:r w:rsidRPr="00483E49">
              <w:rPr>
                <w:rFonts w:ascii="Arial" w:hAnsi="Arial" w:cs="Arial"/>
                <w:i/>
                <w:sz w:val="24"/>
                <w:szCs w:val="24"/>
                <w:lang w:val="es-ES_tradnl"/>
              </w:rPr>
              <w:t>n</w:t>
            </w:r>
            <w:r w:rsidRPr="00483E49">
              <w:rPr>
                <w:rFonts w:ascii="Arial" w:hAnsi="Arial" w:cs="Arial"/>
                <w:sz w:val="24"/>
                <w:szCs w:val="24"/>
                <w:lang w:val="es-ES_tradnl"/>
              </w:rPr>
              <w:t>= 4)</w:t>
            </w:r>
          </w:p>
        </w:tc>
        <w:tc>
          <w:tcPr>
            <w:tcW w:w="1976" w:type="dxa"/>
            <w:tcBorders>
              <w:top w:val="nil"/>
              <w:left w:val="nil"/>
              <w:bottom w:val="nil"/>
              <w:right w:val="nil"/>
            </w:tcBorders>
          </w:tcPr>
          <w:p w14:paraId="458EF1BF"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43, 45, 47, 49, 51, 55, 58, 59, 61, 63, 66, 68, 79, 97, 101, 103, 106, 111, 112, 120, 122, 124, 126, 128, 130, 135, 140, 141, 143, 149, 153, 155, 157, 158 </w:t>
            </w:r>
          </w:p>
          <w:p w14:paraId="17DD0D0C"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w:t>
            </w:r>
            <w:r w:rsidRPr="00483E49">
              <w:rPr>
                <w:rFonts w:ascii="Arial" w:hAnsi="Arial" w:cs="Arial"/>
                <w:i/>
                <w:sz w:val="24"/>
                <w:szCs w:val="24"/>
                <w:lang w:val="es-ES_tradnl"/>
              </w:rPr>
              <w:t>n</w:t>
            </w:r>
            <w:r w:rsidRPr="00483E49">
              <w:rPr>
                <w:rFonts w:ascii="Arial" w:hAnsi="Arial" w:cs="Arial"/>
                <w:sz w:val="24"/>
                <w:szCs w:val="24"/>
                <w:lang w:val="es-ES_tradnl"/>
              </w:rPr>
              <w:t>= 34)</w:t>
            </w:r>
          </w:p>
        </w:tc>
      </w:tr>
      <w:tr w:rsidR="001A6795" w:rsidRPr="00483E49" w14:paraId="494B1D83" w14:textId="77777777" w:rsidTr="00D7695C">
        <w:trPr>
          <w:jc w:val="center"/>
        </w:trPr>
        <w:tc>
          <w:tcPr>
            <w:tcW w:w="1711" w:type="dxa"/>
            <w:tcBorders>
              <w:top w:val="nil"/>
              <w:left w:val="nil"/>
              <w:bottom w:val="nil"/>
              <w:right w:val="nil"/>
            </w:tcBorders>
          </w:tcPr>
          <w:p w14:paraId="3A44E677"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Proceso Educativo</w:t>
            </w:r>
          </w:p>
          <w:p w14:paraId="004A2D30" w14:textId="77777777" w:rsidR="001A6795" w:rsidRPr="00483E49" w:rsidRDefault="001A6795" w:rsidP="00AF026D">
            <w:pPr>
              <w:jc w:val="center"/>
              <w:rPr>
                <w:rFonts w:ascii="Arial" w:hAnsi="Arial" w:cs="Arial"/>
                <w:sz w:val="24"/>
                <w:szCs w:val="24"/>
                <w:lang w:val="es-ES_tradnl"/>
              </w:rPr>
            </w:pPr>
          </w:p>
        </w:tc>
        <w:tc>
          <w:tcPr>
            <w:tcW w:w="1417" w:type="dxa"/>
            <w:tcBorders>
              <w:top w:val="nil"/>
              <w:left w:val="nil"/>
              <w:bottom w:val="nil"/>
              <w:right w:val="nil"/>
            </w:tcBorders>
          </w:tcPr>
          <w:p w14:paraId="38B448A1"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137</w:t>
            </w:r>
          </w:p>
        </w:tc>
        <w:tc>
          <w:tcPr>
            <w:tcW w:w="2324" w:type="dxa"/>
            <w:tcBorders>
              <w:top w:val="nil"/>
              <w:left w:val="nil"/>
              <w:bottom w:val="nil"/>
              <w:right w:val="nil"/>
            </w:tcBorders>
          </w:tcPr>
          <w:p w14:paraId="7753192F"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163, 165, 167, 169-172, 174-177, 181, 182, 184, 187-194, 196-201, 203-205, 208-210, 214, 216-217, 219, 221, 223, 224, 226, 227, 229, 231, 232, 234-237, 239-251, 253-264, </w:t>
            </w:r>
            <w:r w:rsidRPr="00483E49">
              <w:rPr>
                <w:rFonts w:ascii="Arial" w:hAnsi="Arial" w:cs="Arial"/>
                <w:sz w:val="24"/>
                <w:szCs w:val="24"/>
                <w:lang w:val="es-ES_tradnl"/>
              </w:rPr>
              <w:lastRenderedPageBreak/>
              <w:t>266, 268-272, 274-276, 278, 279, 281, 283, 285, 288, 289, 291, 292, 294, 295, 297, 298</w:t>
            </w:r>
          </w:p>
          <w:p w14:paraId="49FA205A"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 (</w:t>
            </w:r>
            <w:r w:rsidRPr="00483E49">
              <w:rPr>
                <w:rFonts w:ascii="Arial" w:hAnsi="Arial" w:cs="Arial"/>
                <w:i/>
                <w:sz w:val="24"/>
                <w:szCs w:val="24"/>
                <w:lang w:val="es-ES_tradnl"/>
              </w:rPr>
              <w:t>n</w:t>
            </w:r>
            <w:r w:rsidRPr="00483E49">
              <w:rPr>
                <w:rFonts w:ascii="Arial" w:hAnsi="Arial" w:cs="Arial"/>
                <w:sz w:val="24"/>
                <w:szCs w:val="24"/>
                <w:lang w:val="es-ES_tradnl"/>
              </w:rPr>
              <w:t>= 97)</w:t>
            </w:r>
          </w:p>
        </w:tc>
        <w:tc>
          <w:tcPr>
            <w:tcW w:w="1579" w:type="dxa"/>
            <w:tcBorders>
              <w:top w:val="nil"/>
              <w:left w:val="nil"/>
              <w:bottom w:val="nil"/>
              <w:right w:val="nil"/>
            </w:tcBorders>
          </w:tcPr>
          <w:p w14:paraId="1BB7F557"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lastRenderedPageBreak/>
              <w:t>164, 166, 173, 179, 180, 212, 213, 220, 225 (</w:t>
            </w:r>
            <w:r w:rsidRPr="00483E49">
              <w:rPr>
                <w:rFonts w:ascii="Arial" w:hAnsi="Arial" w:cs="Arial"/>
                <w:i/>
                <w:sz w:val="24"/>
                <w:szCs w:val="24"/>
                <w:lang w:val="es-ES_tradnl"/>
              </w:rPr>
              <w:t>n</w:t>
            </w:r>
            <w:r w:rsidRPr="00483E49">
              <w:rPr>
                <w:rFonts w:ascii="Arial" w:hAnsi="Arial" w:cs="Arial"/>
                <w:sz w:val="24"/>
                <w:szCs w:val="24"/>
                <w:lang w:val="es-ES_tradnl"/>
              </w:rPr>
              <w:t>= 9)</w:t>
            </w:r>
          </w:p>
        </w:tc>
        <w:tc>
          <w:tcPr>
            <w:tcW w:w="1644" w:type="dxa"/>
            <w:tcBorders>
              <w:top w:val="nil"/>
              <w:left w:val="nil"/>
              <w:bottom w:val="nil"/>
              <w:right w:val="nil"/>
            </w:tcBorders>
          </w:tcPr>
          <w:p w14:paraId="7B4BB982"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w:t>
            </w:r>
          </w:p>
        </w:tc>
        <w:tc>
          <w:tcPr>
            <w:tcW w:w="1976" w:type="dxa"/>
            <w:tcBorders>
              <w:top w:val="nil"/>
              <w:left w:val="nil"/>
              <w:bottom w:val="nil"/>
              <w:right w:val="nil"/>
            </w:tcBorders>
          </w:tcPr>
          <w:p w14:paraId="2318A531"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168, 178, 183, 185, 186, 195, 202, 206, 207, 211, 215, 218, 222, 228, 230, 233, 238, 252, 265, 267, 273, 277, 280, 282, 284, 286, 287, </w:t>
            </w:r>
            <w:r w:rsidRPr="00483E49">
              <w:rPr>
                <w:rFonts w:ascii="Arial" w:hAnsi="Arial" w:cs="Arial"/>
                <w:sz w:val="24"/>
                <w:szCs w:val="24"/>
                <w:lang w:val="es-ES_tradnl"/>
              </w:rPr>
              <w:lastRenderedPageBreak/>
              <w:t>290, 293, 296, 299</w:t>
            </w:r>
          </w:p>
          <w:p w14:paraId="0386111C"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 (</w:t>
            </w:r>
            <w:r w:rsidRPr="00483E49">
              <w:rPr>
                <w:rFonts w:ascii="Arial" w:hAnsi="Arial" w:cs="Arial"/>
                <w:i/>
                <w:sz w:val="24"/>
                <w:szCs w:val="24"/>
                <w:lang w:val="es-ES_tradnl"/>
              </w:rPr>
              <w:t>n</w:t>
            </w:r>
            <w:r w:rsidRPr="00483E49">
              <w:rPr>
                <w:rFonts w:ascii="Arial" w:hAnsi="Arial" w:cs="Arial"/>
                <w:sz w:val="24"/>
                <w:szCs w:val="24"/>
                <w:lang w:val="es-ES_tradnl"/>
              </w:rPr>
              <w:t>= 31)</w:t>
            </w:r>
          </w:p>
        </w:tc>
      </w:tr>
      <w:tr w:rsidR="001A6795" w:rsidRPr="00483E49" w14:paraId="3443B3C9" w14:textId="77777777" w:rsidTr="00D7695C">
        <w:trPr>
          <w:jc w:val="center"/>
        </w:trPr>
        <w:tc>
          <w:tcPr>
            <w:tcW w:w="1711" w:type="dxa"/>
            <w:tcBorders>
              <w:top w:val="nil"/>
              <w:left w:val="nil"/>
              <w:bottom w:val="nil"/>
              <w:right w:val="nil"/>
            </w:tcBorders>
          </w:tcPr>
          <w:p w14:paraId="61B80939"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lastRenderedPageBreak/>
              <w:t>Resultados</w:t>
            </w:r>
          </w:p>
          <w:p w14:paraId="6C46B95B" w14:textId="77777777" w:rsidR="001A6795" w:rsidRPr="00483E49" w:rsidRDefault="001A6795" w:rsidP="00AF026D">
            <w:pPr>
              <w:jc w:val="center"/>
              <w:rPr>
                <w:rFonts w:ascii="Arial" w:hAnsi="Arial" w:cs="Arial"/>
                <w:sz w:val="24"/>
                <w:szCs w:val="24"/>
                <w:lang w:val="es-ES_tradnl"/>
              </w:rPr>
            </w:pPr>
          </w:p>
          <w:p w14:paraId="7041B63E" w14:textId="77777777" w:rsidR="001A6795" w:rsidRPr="00483E49" w:rsidRDefault="001A6795" w:rsidP="00AF026D">
            <w:pPr>
              <w:jc w:val="center"/>
              <w:rPr>
                <w:rFonts w:ascii="Arial" w:hAnsi="Arial" w:cs="Arial"/>
                <w:sz w:val="24"/>
                <w:szCs w:val="24"/>
                <w:lang w:val="es-ES_tradnl"/>
              </w:rPr>
            </w:pPr>
          </w:p>
          <w:p w14:paraId="23F94ECD" w14:textId="77777777" w:rsidR="001A6795" w:rsidRPr="00483E49" w:rsidRDefault="001A6795" w:rsidP="00AF026D">
            <w:pPr>
              <w:jc w:val="center"/>
              <w:rPr>
                <w:rFonts w:ascii="Arial" w:hAnsi="Arial" w:cs="Arial"/>
                <w:sz w:val="24"/>
                <w:szCs w:val="24"/>
                <w:lang w:val="es-ES_tradnl"/>
              </w:rPr>
            </w:pPr>
          </w:p>
        </w:tc>
        <w:tc>
          <w:tcPr>
            <w:tcW w:w="1417" w:type="dxa"/>
            <w:tcBorders>
              <w:top w:val="nil"/>
              <w:left w:val="nil"/>
              <w:bottom w:val="nil"/>
              <w:right w:val="nil"/>
            </w:tcBorders>
          </w:tcPr>
          <w:p w14:paraId="2E50E611"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45</w:t>
            </w:r>
          </w:p>
        </w:tc>
        <w:tc>
          <w:tcPr>
            <w:tcW w:w="2324" w:type="dxa"/>
            <w:tcBorders>
              <w:top w:val="nil"/>
              <w:left w:val="nil"/>
              <w:bottom w:val="nil"/>
              <w:right w:val="nil"/>
            </w:tcBorders>
          </w:tcPr>
          <w:p w14:paraId="7096DA9D"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300, 303, 305-308, 311, 318, 320, 322, 323, 325-327, 333, 335, 337, 339-344 </w:t>
            </w:r>
          </w:p>
          <w:p w14:paraId="664D9AF7"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w:t>
            </w:r>
            <w:r w:rsidRPr="00483E49">
              <w:rPr>
                <w:rFonts w:ascii="Arial" w:hAnsi="Arial" w:cs="Arial"/>
                <w:i/>
                <w:sz w:val="24"/>
                <w:szCs w:val="24"/>
                <w:lang w:val="es-ES_tradnl"/>
              </w:rPr>
              <w:t>n</w:t>
            </w:r>
            <w:r w:rsidRPr="00483E49">
              <w:rPr>
                <w:rFonts w:ascii="Arial" w:hAnsi="Arial" w:cs="Arial"/>
                <w:sz w:val="24"/>
                <w:szCs w:val="24"/>
                <w:lang w:val="es-ES_tradnl"/>
              </w:rPr>
              <w:t>= 23)</w:t>
            </w:r>
          </w:p>
        </w:tc>
        <w:tc>
          <w:tcPr>
            <w:tcW w:w="1579" w:type="dxa"/>
            <w:tcBorders>
              <w:top w:val="nil"/>
              <w:left w:val="nil"/>
              <w:bottom w:val="nil"/>
              <w:right w:val="nil"/>
            </w:tcBorders>
          </w:tcPr>
          <w:p w14:paraId="4A3EDF27"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301, 304, 310, 315-317, 319, 321, 324, 328, 334 </w:t>
            </w:r>
          </w:p>
          <w:p w14:paraId="6903CACF"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w:t>
            </w:r>
            <w:r w:rsidRPr="00483E49">
              <w:rPr>
                <w:rFonts w:ascii="Arial" w:hAnsi="Arial" w:cs="Arial"/>
                <w:i/>
                <w:sz w:val="24"/>
                <w:szCs w:val="24"/>
                <w:lang w:val="es-ES_tradnl"/>
              </w:rPr>
              <w:t>n</w:t>
            </w:r>
            <w:r w:rsidRPr="00483E49">
              <w:rPr>
                <w:rFonts w:ascii="Arial" w:hAnsi="Arial" w:cs="Arial"/>
                <w:sz w:val="24"/>
                <w:szCs w:val="24"/>
                <w:lang w:val="es-ES_tradnl"/>
              </w:rPr>
              <w:t>= 11)</w:t>
            </w:r>
          </w:p>
        </w:tc>
        <w:tc>
          <w:tcPr>
            <w:tcW w:w="1644" w:type="dxa"/>
            <w:tcBorders>
              <w:top w:val="nil"/>
              <w:left w:val="nil"/>
              <w:bottom w:val="nil"/>
              <w:right w:val="nil"/>
            </w:tcBorders>
          </w:tcPr>
          <w:p w14:paraId="518859C4"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312 </w:t>
            </w:r>
          </w:p>
          <w:p w14:paraId="76E883A0"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w:t>
            </w:r>
            <w:r w:rsidRPr="00483E49">
              <w:rPr>
                <w:rFonts w:ascii="Arial" w:hAnsi="Arial" w:cs="Arial"/>
                <w:i/>
                <w:sz w:val="24"/>
                <w:szCs w:val="24"/>
                <w:lang w:val="es-ES_tradnl"/>
              </w:rPr>
              <w:t>n</w:t>
            </w:r>
            <w:r w:rsidRPr="00483E49">
              <w:rPr>
                <w:rFonts w:ascii="Arial" w:hAnsi="Arial" w:cs="Arial"/>
                <w:sz w:val="24"/>
                <w:szCs w:val="24"/>
                <w:lang w:val="es-ES_tradnl"/>
              </w:rPr>
              <w:t>= 1)</w:t>
            </w:r>
          </w:p>
        </w:tc>
        <w:tc>
          <w:tcPr>
            <w:tcW w:w="1976" w:type="dxa"/>
            <w:tcBorders>
              <w:top w:val="nil"/>
              <w:left w:val="nil"/>
              <w:bottom w:val="nil"/>
              <w:right w:val="nil"/>
            </w:tcBorders>
          </w:tcPr>
          <w:p w14:paraId="510E7FA5" w14:textId="0E7D9F7A"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302, 309, 313, 314, 329-332, 336, 338 (</w:t>
            </w:r>
            <w:r w:rsidRPr="00483E49">
              <w:rPr>
                <w:rFonts w:ascii="Arial" w:hAnsi="Arial" w:cs="Arial"/>
                <w:i/>
                <w:sz w:val="24"/>
                <w:szCs w:val="24"/>
                <w:lang w:val="es-ES_tradnl"/>
              </w:rPr>
              <w:t>n</w:t>
            </w:r>
            <w:r w:rsidRPr="00483E49">
              <w:rPr>
                <w:rFonts w:ascii="Arial" w:hAnsi="Arial" w:cs="Arial"/>
                <w:sz w:val="24"/>
                <w:szCs w:val="24"/>
                <w:lang w:val="es-ES_tradnl"/>
              </w:rPr>
              <w:t>= 10)</w:t>
            </w:r>
          </w:p>
        </w:tc>
      </w:tr>
      <w:tr w:rsidR="001A6795" w:rsidRPr="00483E49" w14:paraId="4C8E01B9" w14:textId="77777777" w:rsidTr="00D7695C">
        <w:trPr>
          <w:jc w:val="center"/>
        </w:trPr>
        <w:tc>
          <w:tcPr>
            <w:tcW w:w="1711" w:type="dxa"/>
            <w:tcBorders>
              <w:top w:val="nil"/>
              <w:left w:val="nil"/>
              <w:bottom w:val="single" w:sz="4" w:space="0" w:color="auto"/>
              <w:right w:val="nil"/>
            </w:tcBorders>
          </w:tcPr>
          <w:p w14:paraId="2454ED81"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Sostenibilidad</w:t>
            </w:r>
          </w:p>
        </w:tc>
        <w:tc>
          <w:tcPr>
            <w:tcW w:w="1417" w:type="dxa"/>
            <w:tcBorders>
              <w:top w:val="nil"/>
              <w:left w:val="nil"/>
              <w:bottom w:val="single" w:sz="4" w:space="0" w:color="auto"/>
              <w:right w:val="nil"/>
            </w:tcBorders>
          </w:tcPr>
          <w:p w14:paraId="69282C47"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4</w:t>
            </w:r>
          </w:p>
        </w:tc>
        <w:tc>
          <w:tcPr>
            <w:tcW w:w="2324" w:type="dxa"/>
            <w:tcBorders>
              <w:top w:val="nil"/>
              <w:left w:val="nil"/>
              <w:bottom w:val="single" w:sz="4" w:space="0" w:color="auto"/>
              <w:right w:val="nil"/>
            </w:tcBorders>
          </w:tcPr>
          <w:p w14:paraId="45378565"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 xml:space="preserve">345-348 </w:t>
            </w:r>
          </w:p>
          <w:p w14:paraId="7E055937"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w:t>
            </w:r>
            <w:r w:rsidRPr="00483E49">
              <w:rPr>
                <w:rFonts w:ascii="Arial" w:hAnsi="Arial" w:cs="Arial"/>
                <w:i/>
                <w:sz w:val="24"/>
                <w:szCs w:val="24"/>
                <w:lang w:val="es-ES_tradnl"/>
              </w:rPr>
              <w:t>n</w:t>
            </w:r>
            <w:r w:rsidRPr="00483E49">
              <w:rPr>
                <w:rFonts w:ascii="Arial" w:hAnsi="Arial" w:cs="Arial"/>
                <w:sz w:val="24"/>
                <w:szCs w:val="24"/>
                <w:lang w:val="es-ES_tradnl"/>
              </w:rPr>
              <w:t>= 4)</w:t>
            </w:r>
          </w:p>
        </w:tc>
        <w:tc>
          <w:tcPr>
            <w:tcW w:w="1579" w:type="dxa"/>
            <w:tcBorders>
              <w:top w:val="nil"/>
              <w:left w:val="nil"/>
              <w:bottom w:val="single" w:sz="4" w:space="0" w:color="auto"/>
              <w:right w:val="nil"/>
            </w:tcBorders>
          </w:tcPr>
          <w:p w14:paraId="2E3C97E8"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w:t>
            </w:r>
          </w:p>
          <w:p w14:paraId="659C5BBF" w14:textId="77777777" w:rsidR="001A6795" w:rsidRPr="00483E49" w:rsidRDefault="001A6795" w:rsidP="00AF026D">
            <w:pPr>
              <w:jc w:val="center"/>
              <w:rPr>
                <w:rFonts w:ascii="Arial" w:hAnsi="Arial" w:cs="Arial"/>
                <w:sz w:val="24"/>
                <w:szCs w:val="24"/>
                <w:lang w:val="es-ES_tradnl"/>
              </w:rPr>
            </w:pPr>
          </w:p>
        </w:tc>
        <w:tc>
          <w:tcPr>
            <w:tcW w:w="1644" w:type="dxa"/>
            <w:tcBorders>
              <w:top w:val="nil"/>
              <w:left w:val="nil"/>
              <w:bottom w:val="single" w:sz="4" w:space="0" w:color="auto"/>
              <w:right w:val="nil"/>
            </w:tcBorders>
          </w:tcPr>
          <w:p w14:paraId="3A789EA1"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w:t>
            </w:r>
          </w:p>
        </w:tc>
        <w:tc>
          <w:tcPr>
            <w:tcW w:w="1976" w:type="dxa"/>
            <w:tcBorders>
              <w:top w:val="nil"/>
              <w:left w:val="nil"/>
              <w:bottom w:val="single" w:sz="4" w:space="0" w:color="auto"/>
              <w:right w:val="nil"/>
            </w:tcBorders>
          </w:tcPr>
          <w:p w14:paraId="406A6413"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w:t>
            </w:r>
          </w:p>
        </w:tc>
      </w:tr>
      <w:tr w:rsidR="001A6795" w:rsidRPr="00483E49" w14:paraId="2AD2C9E2" w14:textId="77777777" w:rsidTr="00D7695C">
        <w:trPr>
          <w:jc w:val="center"/>
        </w:trPr>
        <w:tc>
          <w:tcPr>
            <w:tcW w:w="1711" w:type="dxa"/>
            <w:tcBorders>
              <w:top w:val="single" w:sz="4" w:space="0" w:color="auto"/>
              <w:left w:val="nil"/>
              <w:bottom w:val="single" w:sz="4" w:space="0" w:color="auto"/>
              <w:right w:val="nil"/>
            </w:tcBorders>
          </w:tcPr>
          <w:p w14:paraId="7EE4E15B"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Totales</w:t>
            </w:r>
          </w:p>
        </w:tc>
        <w:tc>
          <w:tcPr>
            <w:tcW w:w="1417" w:type="dxa"/>
            <w:tcBorders>
              <w:top w:val="single" w:sz="4" w:space="0" w:color="auto"/>
              <w:left w:val="nil"/>
              <w:bottom w:val="single" w:sz="4" w:space="0" w:color="auto"/>
              <w:right w:val="nil"/>
            </w:tcBorders>
          </w:tcPr>
          <w:p w14:paraId="2DA66761"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329</w:t>
            </w:r>
          </w:p>
        </w:tc>
        <w:tc>
          <w:tcPr>
            <w:tcW w:w="2324" w:type="dxa"/>
            <w:tcBorders>
              <w:top w:val="single" w:sz="4" w:space="0" w:color="auto"/>
              <w:left w:val="nil"/>
              <w:bottom w:val="single" w:sz="4" w:space="0" w:color="auto"/>
              <w:right w:val="nil"/>
            </w:tcBorders>
          </w:tcPr>
          <w:p w14:paraId="63D8CFE0"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208</w:t>
            </w:r>
          </w:p>
        </w:tc>
        <w:tc>
          <w:tcPr>
            <w:tcW w:w="1579" w:type="dxa"/>
            <w:tcBorders>
              <w:top w:val="single" w:sz="4" w:space="0" w:color="auto"/>
              <w:left w:val="nil"/>
              <w:bottom w:val="single" w:sz="4" w:space="0" w:color="auto"/>
              <w:right w:val="nil"/>
            </w:tcBorders>
          </w:tcPr>
          <w:p w14:paraId="0FABA3D6"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36</w:t>
            </w:r>
          </w:p>
        </w:tc>
        <w:tc>
          <w:tcPr>
            <w:tcW w:w="1644" w:type="dxa"/>
            <w:tcBorders>
              <w:top w:val="single" w:sz="4" w:space="0" w:color="auto"/>
              <w:left w:val="nil"/>
              <w:bottom w:val="single" w:sz="4" w:space="0" w:color="auto"/>
              <w:right w:val="nil"/>
            </w:tcBorders>
          </w:tcPr>
          <w:p w14:paraId="46B90BF4"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5</w:t>
            </w:r>
          </w:p>
        </w:tc>
        <w:tc>
          <w:tcPr>
            <w:tcW w:w="1976" w:type="dxa"/>
            <w:tcBorders>
              <w:top w:val="single" w:sz="4" w:space="0" w:color="auto"/>
              <w:left w:val="nil"/>
              <w:bottom w:val="single" w:sz="4" w:space="0" w:color="auto"/>
              <w:right w:val="nil"/>
            </w:tcBorders>
          </w:tcPr>
          <w:p w14:paraId="440C66DB" w14:textId="77777777" w:rsidR="001A6795" w:rsidRPr="00483E49" w:rsidRDefault="001A6795" w:rsidP="00AF026D">
            <w:pPr>
              <w:jc w:val="center"/>
              <w:rPr>
                <w:rFonts w:ascii="Arial" w:hAnsi="Arial" w:cs="Arial"/>
                <w:sz w:val="24"/>
                <w:szCs w:val="24"/>
                <w:lang w:val="es-ES_tradnl"/>
              </w:rPr>
            </w:pPr>
            <w:r w:rsidRPr="00483E49">
              <w:rPr>
                <w:rFonts w:ascii="Arial" w:hAnsi="Arial" w:cs="Arial"/>
                <w:sz w:val="24"/>
                <w:szCs w:val="24"/>
                <w:lang w:val="es-ES_tradnl"/>
              </w:rPr>
              <w:t>80</w:t>
            </w:r>
          </w:p>
        </w:tc>
      </w:tr>
    </w:tbl>
    <w:p w14:paraId="2C91D528" w14:textId="77777777" w:rsidR="00993881" w:rsidRPr="00993881" w:rsidRDefault="00993881" w:rsidP="005A1E98">
      <w:pPr>
        <w:spacing w:line="360" w:lineRule="auto"/>
        <w:jc w:val="both"/>
        <w:rPr>
          <w:rFonts w:ascii="Arial" w:eastAsia="Times New Roman" w:hAnsi="Arial" w:cs="Arial"/>
          <w:i/>
          <w:sz w:val="20"/>
          <w:szCs w:val="20"/>
          <w:lang w:val="es-ES_tradnl"/>
        </w:rPr>
      </w:pPr>
    </w:p>
    <w:p w14:paraId="05DD05C5" w14:textId="199E47CE" w:rsidR="005A1E98" w:rsidRPr="00993881" w:rsidRDefault="00D7695C" w:rsidP="005A1E98">
      <w:pPr>
        <w:spacing w:line="360" w:lineRule="auto"/>
        <w:jc w:val="both"/>
        <w:rPr>
          <w:rFonts w:ascii="Arial" w:eastAsia="Times New Roman" w:hAnsi="Arial" w:cs="Arial"/>
          <w:sz w:val="20"/>
          <w:szCs w:val="20"/>
          <w:lang w:val="es-ES_tradnl"/>
        </w:rPr>
      </w:pPr>
      <w:r w:rsidRPr="00993881">
        <w:rPr>
          <w:rFonts w:ascii="Arial" w:eastAsia="Times New Roman" w:hAnsi="Arial" w:cs="Arial"/>
          <w:sz w:val="20"/>
          <w:szCs w:val="20"/>
          <w:lang w:val="es-ES_tradnl"/>
        </w:rPr>
        <w:t xml:space="preserve"> </w:t>
      </w:r>
      <w:r w:rsidRPr="00993881">
        <w:rPr>
          <w:rFonts w:ascii="Arial" w:eastAsia="Times New Roman" w:hAnsi="Arial" w:cs="Arial"/>
          <w:b/>
          <w:sz w:val="20"/>
          <w:szCs w:val="20"/>
          <w:lang w:val="es-ES_tradnl"/>
        </w:rPr>
        <w:t>Fuente</w:t>
      </w:r>
      <w:r w:rsidR="00993881" w:rsidRPr="00993881">
        <w:rPr>
          <w:rFonts w:ascii="Arial" w:eastAsia="Times New Roman" w:hAnsi="Arial" w:cs="Arial"/>
          <w:b/>
          <w:sz w:val="20"/>
          <w:szCs w:val="20"/>
          <w:lang w:val="es-ES_tradnl"/>
        </w:rPr>
        <w:t>:</w:t>
      </w:r>
      <w:r w:rsidR="00993881" w:rsidRPr="00993881">
        <w:rPr>
          <w:rFonts w:ascii="Arial" w:eastAsia="Times New Roman" w:hAnsi="Arial" w:cs="Arial"/>
          <w:sz w:val="20"/>
          <w:szCs w:val="20"/>
          <w:lang w:val="es-ES_tradnl"/>
        </w:rPr>
        <w:t xml:space="preserve"> E</w:t>
      </w:r>
      <w:r w:rsidRPr="00993881">
        <w:rPr>
          <w:rFonts w:ascii="Arial" w:eastAsia="Times New Roman" w:hAnsi="Arial" w:cs="Arial"/>
          <w:sz w:val="20"/>
          <w:szCs w:val="20"/>
          <w:lang w:val="es-ES_tradnl"/>
        </w:rPr>
        <w:t>laboración propia. Las evidencias provienen del Manual de Autoevaluación de SINAES (2009)</w:t>
      </w:r>
      <w:r w:rsidR="005A1E98" w:rsidRPr="00993881">
        <w:rPr>
          <w:rFonts w:ascii="Arial" w:eastAsia="Times New Roman" w:hAnsi="Arial" w:cs="Arial"/>
          <w:lang w:val="es-ES_tradnl"/>
        </w:rPr>
        <w:t xml:space="preserve"> </w:t>
      </w:r>
    </w:p>
    <w:p w14:paraId="2D47DAAE" w14:textId="30D1648A" w:rsidR="001672FA" w:rsidRPr="005A1E98" w:rsidRDefault="001672FA" w:rsidP="00AF026D">
      <w:pPr>
        <w:pStyle w:val="NoSpacing"/>
        <w:spacing w:line="360" w:lineRule="auto"/>
        <w:rPr>
          <w:lang w:val="es-ES_tradnl"/>
        </w:rPr>
      </w:pPr>
    </w:p>
    <w:sectPr w:rsidR="001672FA" w:rsidRPr="005A1E98" w:rsidSect="002E4BFD">
      <w:headerReference w:type="default" r:id="rId11"/>
      <w:footerReference w:type="default" r:id="rId12"/>
      <w:pgSz w:w="12240" w:h="15840" w:code="1"/>
      <w:pgMar w:top="1138" w:right="1138" w:bottom="1138" w:left="1138" w:header="706" w:footer="706" w:gutter="0"/>
      <w:pgNumType w:start="298"/>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FC8C4A" w16cid:durableId="1EA85A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1EBF3" w14:textId="77777777" w:rsidR="000920CB" w:rsidRDefault="000920CB" w:rsidP="00177EFE">
      <w:r>
        <w:separator/>
      </w:r>
    </w:p>
  </w:endnote>
  <w:endnote w:type="continuationSeparator" w:id="0">
    <w:p w14:paraId="0358C06C" w14:textId="77777777" w:rsidR="000920CB" w:rsidRDefault="000920CB" w:rsidP="0017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171949"/>
      <w:docPartObj>
        <w:docPartGallery w:val="Page Numbers (Bottom of Page)"/>
        <w:docPartUnique/>
      </w:docPartObj>
    </w:sdtPr>
    <w:sdtEndPr/>
    <w:sdtContent>
      <w:sdt>
        <w:sdtPr>
          <w:id w:val="-92940153"/>
          <w:docPartObj>
            <w:docPartGallery w:val="Page Numbers (Bottom of Page)"/>
            <w:docPartUnique/>
          </w:docPartObj>
        </w:sdtPr>
        <w:sdtEndPr/>
        <w:sdtContent>
          <w:p w14:paraId="30413002" w14:textId="77777777" w:rsidR="00C6254C" w:rsidRDefault="00C6254C" w:rsidP="00C6254C">
            <w:pPr>
              <w:pStyle w:val="Footer"/>
              <w:jc w:val="center"/>
              <w:rPr>
                <w:rFonts w:ascii="Arial Narrow" w:hAnsi="Arial Narrow" w:cs="Arial"/>
                <w:i/>
                <w:color w:val="C93125"/>
                <w:sz w:val="20"/>
                <w:szCs w:val="20"/>
              </w:rPr>
            </w:pPr>
            <w:r>
              <w:rPr>
                <w:rFonts w:ascii="Arial Narrow" w:hAnsi="Arial Narrow" w:cs="Arial"/>
                <w:i/>
                <w:color w:val="C93125"/>
                <w:sz w:val="20"/>
                <w:szCs w:val="20"/>
              </w:rPr>
              <w:t>_____________________________________________________________________________________________________________</w:t>
            </w:r>
          </w:p>
          <w:p w14:paraId="4FDB8B67" w14:textId="77777777" w:rsidR="00C6254C" w:rsidRDefault="00C6254C" w:rsidP="00C6254C">
            <w:pPr>
              <w:pStyle w:val="NoSpacing"/>
              <w:jc w:val="center"/>
              <w:rPr>
                <w:rFonts w:ascii="Liberation Serif" w:eastAsia="SimSun" w:hAnsi="Liberation Serif" w:cs="Lucida Sans"/>
                <w:b/>
                <w:color w:val="E36C0A"/>
                <w:kern w:val="1"/>
                <w:sz w:val="24"/>
                <w:szCs w:val="24"/>
                <w:lang w:eastAsia="zh-CN" w:bidi="hi-IN"/>
              </w:rPr>
            </w:pPr>
            <w:r w:rsidRPr="00916395">
              <w:rPr>
                <w:rFonts w:ascii="Liberation Serif" w:eastAsia="SimSun" w:hAnsi="Liberation Serif" w:cs="Lucida Sans"/>
                <w:b/>
                <w:color w:val="E36C0A"/>
                <w:kern w:val="1"/>
                <w:sz w:val="24"/>
                <w:szCs w:val="24"/>
                <w:lang w:eastAsia="zh-CN" w:bidi="hi-IN"/>
              </w:rPr>
              <w:t xml:space="preserve">Propuesta Metodológica </w:t>
            </w:r>
            <w:r>
              <w:rPr>
                <w:rFonts w:ascii="Liberation Serif" w:eastAsia="SimSun" w:hAnsi="Liberation Serif" w:cs="Lucida Sans"/>
                <w:b/>
                <w:color w:val="E36C0A"/>
                <w:kern w:val="1"/>
                <w:sz w:val="24"/>
                <w:szCs w:val="24"/>
                <w:lang w:eastAsia="zh-CN" w:bidi="hi-IN"/>
              </w:rPr>
              <w:t xml:space="preserve">del </w:t>
            </w:r>
            <w:r w:rsidRPr="00916395">
              <w:rPr>
                <w:rFonts w:ascii="Liberation Serif" w:eastAsia="SimSun" w:hAnsi="Liberation Serif" w:cs="Lucida Sans"/>
                <w:b/>
                <w:color w:val="E36C0A"/>
                <w:kern w:val="1"/>
                <w:sz w:val="24"/>
                <w:szCs w:val="24"/>
                <w:lang w:eastAsia="zh-CN" w:bidi="hi-IN"/>
              </w:rPr>
              <w:t xml:space="preserve"> Análisis de Similitudes</w:t>
            </w:r>
            <w:r>
              <w:rPr>
                <w:rFonts w:ascii="Liberation Serif" w:eastAsia="SimSun" w:hAnsi="Liberation Serif" w:cs="Lucida Sans"/>
                <w:b/>
                <w:color w:val="E36C0A"/>
                <w:kern w:val="1"/>
                <w:sz w:val="24"/>
                <w:szCs w:val="24"/>
                <w:lang w:eastAsia="zh-CN" w:bidi="hi-IN"/>
              </w:rPr>
              <w:t xml:space="preserve"> de Carreras de Grado para una </w:t>
            </w:r>
            <w:r w:rsidRPr="00916395">
              <w:rPr>
                <w:rFonts w:ascii="Liberation Serif" w:eastAsia="SimSun" w:hAnsi="Liberation Serif" w:cs="Lucida Sans"/>
                <w:b/>
                <w:color w:val="E36C0A"/>
                <w:kern w:val="1"/>
                <w:sz w:val="24"/>
                <w:szCs w:val="24"/>
                <w:lang w:eastAsia="zh-CN" w:bidi="hi-IN"/>
              </w:rPr>
              <w:t xml:space="preserve">Acreditación por Conglomerado </w:t>
            </w:r>
          </w:p>
          <w:p w14:paraId="347FBD9E" w14:textId="77777777" w:rsidR="00C6254C" w:rsidRPr="002E4BFD" w:rsidRDefault="00C6254C" w:rsidP="00C6254C">
            <w:pPr>
              <w:pStyle w:val="Header"/>
              <w:jc w:val="center"/>
              <w:rPr>
                <w:rFonts w:ascii="Liberation Serif" w:eastAsia="SimSun" w:hAnsi="Liberation Serif" w:cs="Lucida Sans"/>
                <w:i/>
                <w:color w:val="E36C0A"/>
                <w:kern w:val="1"/>
                <w:sz w:val="20"/>
                <w:szCs w:val="20"/>
                <w:lang w:eastAsia="zh-CN" w:bidi="hi-IN"/>
              </w:rPr>
            </w:pPr>
            <w:r w:rsidRPr="002E4BFD">
              <w:rPr>
                <w:rFonts w:ascii="Liberation Serif" w:eastAsia="SimSun" w:hAnsi="Liberation Serif" w:cs="Lucida Sans"/>
                <w:i/>
                <w:color w:val="E36C0A"/>
                <w:kern w:val="1"/>
                <w:sz w:val="20"/>
                <w:szCs w:val="20"/>
                <w:lang w:eastAsia="zh-CN" w:bidi="hi-IN"/>
              </w:rPr>
              <w:t xml:space="preserve">María Morera-Castro, Viviana Gómez-Barrantes, Ana </w:t>
            </w:r>
            <w:proofErr w:type="spellStart"/>
            <w:r w:rsidRPr="002E4BFD">
              <w:rPr>
                <w:rFonts w:ascii="Liberation Serif" w:eastAsia="SimSun" w:hAnsi="Liberation Serif" w:cs="Lucida Sans"/>
                <w:i/>
                <w:color w:val="E36C0A"/>
                <w:kern w:val="1"/>
                <w:sz w:val="20"/>
                <w:szCs w:val="20"/>
                <w:lang w:eastAsia="zh-CN" w:bidi="hi-IN"/>
              </w:rPr>
              <w:t>Azofeifa</w:t>
            </w:r>
            <w:proofErr w:type="spellEnd"/>
            <w:r w:rsidRPr="002E4BFD">
              <w:rPr>
                <w:rFonts w:ascii="Liberation Serif" w:eastAsia="SimSun" w:hAnsi="Liberation Serif" w:cs="Lucida Sans"/>
                <w:i/>
                <w:color w:val="E36C0A"/>
                <w:kern w:val="1"/>
                <w:sz w:val="20"/>
                <w:szCs w:val="20"/>
                <w:lang w:eastAsia="zh-CN" w:bidi="hi-IN"/>
              </w:rPr>
              <w:t>-Lizano</w:t>
            </w:r>
          </w:p>
          <w:p w14:paraId="239A3004" w14:textId="77777777" w:rsidR="00C6254C" w:rsidRPr="002E4BFD" w:rsidRDefault="00C6254C" w:rsidP="00C6254C">
            <w:pPr>
              <w:pStyle w:val="Header"/>
              <w:jc w:val="center"/>
              <w:rPr>
                <w:rFonts w:ascii="Liberation Serif" w:eastAsia="SimSun" w:hAnsi="Liberation Serif" w:cs="Lucida Sans"/>
                <w:b/>
                <w:color w:val="E36C0A"/>
                <w:kern w:val="1"/>
                <w:sz w:val="20"/>
                <w:szCs w:val="20"/>
                <w:lang w:eastAsia="zh-CN" w:bidi="hi-IN"/>
              </w:rPr>
            </w:pPr>
            <w:r w:rsidRPr="002E4BFD">
              <w:rPr>
                <w:rFonts w:ascii="Liberation Serif" w:eastAsia="SimSun" w:hAnsi="Liberation Serif" w:cs="Lucida Sans"/>
                <w:i/>
                <w:color w:val="E36C0A"/>
                <w:kern w:val="1"/>
                <w:sz w:val="20"/>
                <w:szCs w:val="20"/>
                <w:lang w:eastAsia="zh-CN" w:bidi="hi-IN"/>
              </w:rPr>
              <w:t xml:space="preserve">Daniel Rojas-Valverde, Christian </w:t>
            </w:r>
            <w:proofErr w:type="spellStart"/>
            <w:r w:rsidRPr="002E4BFD">
              <w:rPr>
                <w:rFonts w:ascii="Liberation Serif" w:eastAsia="SimSun" w:hAnsi="Liberation Serif" w:cs="Lucida Sans"/>
                <w:i/>
                <w:color w:val="E36C0A"/>
                <w:kern w:val="1"/>
                <w:sz w:val="20"/>
                <w:szCs w:val="20"/>
                <w:lang w:eastAsia="zh-CN" w:bidi="hi-IN"/>
              </w:rPr>
              <w:t>Azofeifa</w:t>
            </w:r>
            <w:proofErr w:type="spellEnd"/>
            <w:r w:rsidRPr="002E4BFD">
              <w:rPr>
                <w:rFonts w:ascii="Liberation Serif" w:eastAsia="SimSun" w:hAnsi="Liberation Serif" w:cs="Lucida Sans"/>
                <w:i/>
                <w:color w:val="E36C0A"/>
                <w:kern w:val="1"/>
                <w:sz w:val="20"/>
                <w:szCs w:val="20"/>
                <w:lang w:eastAsia="zh-CN" w:bidi="hi-IN"/>
              </w:rPr>
              <w:t>-Mora</w:t>
            </w:r>
          </w:p>
          <w:p w14:paraId="6D30C638" w14:textId="77777777" w:rsidR="00C6254C" w:rsidRPr="001560A3" w:rsidRDefault="00C6254C" w:rsidP="00C6254C">
            <w:pPr>
              <w:pStyle w:val="Default"/>
              <w:jc w:val="center"/>
              <w:rPr>
                <w:rFonts w:ascii="Liberation Serif" w:hAnsi="Liberation Serif"/>
                <w:i/>
                <w:color w:val="E36C0A"/>
                <w:sz w:val="20"/>
                <w:szCs w:val="20"/>
                <w:lang w:val="fr-FR"/>
              </w:rPr>
            </w:pPr>
            <w:r w:rsidRPr="001560A3">
              <w:rPr>
                <w:rFonts w:ascii="Liberation Serif" w:hAnsi="Liberation Serif"/>
                <w:i/>
                <w:color w:val="E36C0A"/>
                <w:sz w:val="20"/>
                <w:szCs w:val="20"/>
                <w:lang w:val="fr-FR"/>
              </w:rPr>
              <w:t xml:space="preserve">DOI : </w:t>
            </w:r>
            <w:hyperlink r:id="rId1" w:history="1">
              <w:r w:rsidRPr="00062CE1">
                <w:rPr>
                  <w:rStyle w:val="Hyperlink"/>
                  <w:rFonts w:ascii="Liberation Serif" w:hAnsi="Liberation Serif"/>
                  <w:i/>
                  <w:sz w:val="20"/>
                  <w:szCs w:val="20"/>
                  <w:lang w:val="fr-FR"/>
                </w:rPr>
                <w:t>http://dx.doi.org/10.22458/caes.v9i1.1941</w:t>
              </w:r>
            </w:hyperlink>
          </w:p>
          <w:p w14:paraId="0331381A" w14:textId="77777777" w:rsidR="00C6254C" w:rsidRPr="00AE39F4" w:rsidRDefault="00C6254C" w:rsidP="00C6254C">
            <w:pPr>
              <w:pStyle w:val="Default"/>
              <w:jc w:val="center"/>
              <w:rPr>
                <w:rFonts w:ascii="Liberation Serif" w:hAnsi="Liberation Serif"/>
                <w:color w:val="auto"/>
              </w:rPr>
            </w:pPr>
            <w:r>
              <w:rPr>
                <w:noProof/>
                <w:lang w:val="en-US" w:eastAsia="en-US"/>
              </w:rPr>
              <w:drawing>
                <wp:inline distT="0" distB="0" distL="0" distR="0" wp14:anchorId="58578B8B" wp14:editId="31912671">
                  <wp:extent cx="866775" cy="304800"/>
                  <wp:effectExtent l="0" t="0" r="9525" b="0"/>
                  <wp:docPr id="5" name="Imagen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1241E456" w14:textId="77777777" w:rsidR="00C6254C" w:rsidRPr="002D7678" w:rsidRDefault="00C6254C" w:rsidP="00C6254C">
            <w:pPr>
              <w:pStyle w:val="Default"/>
              <w:jc w:val="center"/>
              <w:rPr>
                <w:rFonts w:ascii="Liberation Serif" w:hAnsi="Liberation Serif"/>
                <w:color w:val="E36C0A"/>
                <w:sz w:val="20"/>
                <w:szCs w:val="20"/>
              </w:rPr>
            </w:pPr>
            <w:r w:rsidRPr="002D7678">
              <w:rPr>
                <w:rFonts w:ascii="Liberation Serif" w:hAnsi="Liberation Serif"/>
                <w:color w:val="E36C0A"/>
                <w:sz w:val="20"/>
                <w:szCs w:val="20"/>
              </w:rPr>
              <w:t xml:space="preserve">Artículo protegido por licencia </w:t>
            </w:r>
            <w:proofErr w:type="spellStart"/>
            <w:r w:rsidRPr="002D7678">
              <w:rPr>
                <w:rFonts w:ascii="Liberation Serif" w:hAnsi="Liberation Serif"/>
                <w:color w:val="E36C0A"/>
                <w:sz w:val="20"/>
                <w:szCs w:val="20"/>
              </w:rPr>
              <w:t>Creative</w:t>
            </w:r>
            <w:proofErr w:type="spellEnd"/>
            <w:r w:rsidRPr="002D7678">
              <w:rPr>
                <w:rFonts w:ascii="Liberation Serif" w:hAnsi="Liberation Serif"/>
                <w:color w:val="E36C0A"/>
                <w:sz w:val="20"/>
                <w:szCs w:val="20"/>
              </w:rPr>
              <w:t xml:space="preserve"> </w:t>
            </w:r>
            <w:proofErr w:type="spellStart"/>
            <w:r w:rsidRPr="002D7678">
              <w:rPr>
                <w:rFonts w:ascii="Liberation Serif" w:hAnsi="Liberation Serif"/>
                <w:color w:val="E36C0A"/>
                <w:sz w:val="20"/>
                <w:szCs w:val="20"/>
              </w:rPr>
              <w:t>Commons</w:t>
            </w:r>
            <w:proofErr w:type="spellEnd"/>
          </w:p>
          <w:p w14:paraId="011E91B9" w14:textId="4B8E5E3F" w:rsidR="00B31FB1" w:rsidRDefault="00C6254C" w:rsidP="00C6254C">
            <w:pPr>
              <w:pStyle w:val="Footer"/>
              <w:jc w:val="right"/>
            </w:pPr>
            <w:r>
              <w:fldChar w:fldCharType="begin"/>
            </w:r>
            <w:r>
              <w:instrText>PAGE   \* MERGEFORMAT</w:instrText>
            </w:r>
            <w:r>
              <w:fldChar w:fldCharType="separate"/>
            </w:r>
            <w:r w:rsidR="00C408EB" w:rsidRPr="00C408EB">
              <w:rPr>
                <w:noProof/>
                <w:lang w:val="es-ES"/>
              </w:rPr>
              <w:t>318</w:t>
            </w:r>
            <w: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FF7C2" w14:textId="77777777" w:rsidR="000920CB" w:rsidRDefault="000920CB" w:rsidP="00177EFE">
      <w:r>
        <w:separator/>
      </w:r>
    </w:p>
  </w:footnote>
  <w:footnote w:type="continuationSeparator" w:id="0">
    <w:p w14:paraId="7BF98955" w14:textId="77777777" w:rsidR="000920CB" w:rsidRDefault="000920CB" w:rsidP="00177EFE">
      <w:r>
        <w:continuationSeparator/>
      </w:r>
    </w:p>
  </w:footnote>
  <w:footnote w:id="1">
    <w:p w14:paraId="2B4E1266" w14:textId="621E7975" w:rsidR="00B31FB1" w:rsidRPr="002E4BFD" w:rsidRDefault="00B31FB1" w:rsidP="00FF3DD9">
      <w:pPr>
        <w:pStyle w:val="FootnoteText"/>
        <w:rPr>
          <w:rFonts w:ascii="Arial" w:hAnsi="Arial" w:cs="Arial"/>
          <w:lang w:val="es-CR"/>
        </w:rPr>
      </w:pPr>
      <w:r>
        <w:rPr>
          <w:rStyle w:val="FootnoteReference"/>
        </w:rPr>
        <w:footnoteRef/>
      </w:r>
      <w:r w:rsidRPr="00916395">
        <w:rPr>
          <w:lang w:val="es-CR"/>
        </w:rPr>
        <w:t xml:space="preserve"> </w:t>
      </w:r>
      <w:r w:rsidRPr="002E4BFD">
        <w:rPr>
          <w:rFonts w:ascii="Arial" w:hAnsi="Arial" w:cs="Arial"/>
          <w:color w:val="212121"/>
          <w:lang w:val="es-CR"/>
        </w:rPr>
        <w:t xml:space="preserve">PhD. María Morera-Castro, </w:t>
      </w:r>
      <w:r w:rsidRPr="002E4BFD">
        <w:rPr>
          <w:rFonts w:ascii="Arial" w:hAnsi="Arial" w:cs="Arial"/>
          <w:i/>
          <w:iCs/>
          <w:color w:val="212121"/>
          <w:lang w:val="es-CR"/>
        </w:rPr>
        <w:t>Escuela Ciencias del Movimiento Humano y Calidad de Vida Universidad Nacional, Costa Rica.</w:t>
      </w:r>
      <w:r w:rsidR="002E4BFD" w:rsidRPr="002E4BFD">
        <w:rPr>
          <w:rFonts w:ascii="Arial" w:hAnsi="Arial" w:cs="Arial"/>
          <w:i/>
          <w:iCs/>
          <w:color w:val="212121"/>
          <w:lang w:val="es-CR"/>
        </w:rPr>
        <w:t xml:space="preserve"> Correo electrónico: </w:t>
      </w:r>
      <w:r w:rsidR="002E4BFD" w:rsidRPr="002E4BFD">
        <w:rPr>
          <w:rFonts w:ascii="Arial" w:hAnsi="Arial" w:cs="Arial"/>
          <w:color w:val="000000" w:themeColor="text1"/>
          <w:lang w:val="es-CR" w:eastAsia="es-ES_tradnl"/>
        </w:rPr>
        <w:t>mmore@una.cr</w:t>
      </w:r>
    </w:p>
  </w:footnote>
  <w:footnote w:id="2">
    <w:p w14:paraId="6D24A792" w14:textId="3E29D868" w:rsidR="00B31FB1" w:rsidRPr="002E4BFD" w:rsidRDefault="00B31FB1" w:rsidP="00FF3DD9">
      <w:pPr>
        <w:pStyle w:val="FootnoteText"/>
        <w:rPr>
          <w:rFonts w:ascii="Arial" w:hAnsi="Arial" w:cs="Arial"/>
          <w:lang w:val="es-CR"/>
        </w:rPr>
      </w:pPr>
      <w:r w:rsidRPr="002E4BFD">
        <w:rPr>
          <w:rStyle w:val="FootnoteReference"/>
          <w:rFonts w:ascii="Arial" w:hAnsi="Arial" w:cs="Arial"/>
        </w:rPr>
        <w:footnoteRef/>
      </w:r>
      <w:r w:rsidRPr="002E4BFD">
        <w:rPr>
          <w:rFonts w:ascii="Arial" w:hAnsi="Arial" w:cs="Arial"/>
          <w:lang w:val="es-CR"/>
        </w:rPr>
        <w:t xml:space="preserve"> </w:t>
      </w:r>
      <w:proofErr w:type="spellStart"/>
      <w:r w:rsidRPr="002E4BFD">
        <w:rPr>
          <w:rFonts w:ascii="Arial" w:hAnsi="Arial" w:cs="Arial"/>
          <w:color w:val="212121"/>
          <w:lang w:val="es-CR"/>
        </w:rPr>
        <w:t>MSc</w:t>
      </w:r>
      <w:proofErr w:type="spellEnd"/>
      <w:r w:rsidRPr="002E4BFD">
        <w:rPr>
          <w:rFonts w:ascii="Arial" w:hAnsi="Arial" w:cs="Arial"/>
          <w:color w:val="212121"/>
          <w:lang w:val="es-CR"/>
        </w:rPr>
        <w:t xml:space="preserve">. Viviana Gómez-Barrantes, </w:t>
      </w:r>
      <w:r w:rsidRPr="002E4BFD">
        <w:rPr>
          <w:rFonts w:ascii="Arial" w:hAnsi="Arial" w:cs="Arial"/>
          <w:i/>
          <w:iCs/>
          <w:color w:val="212121"/>
          <w:lang w:val="es-CR"/>
        </w:rPr>
        <w:t>Vicerrectoría de Docencia,</w:t>
      </w:r>
      <w:r w:rsidRPr="002E4BFD">
        <w:rPr>
          <w:rFonts w:ascii="Arial" w:hAnsi="Arial" w:cs="Arial"/>
          <w:color w:val="212121"/>
          <w:lang w:val="es-CR"/>
        </w:rPr>
        <w:t xml:space="preserve"> </w:t>
      </w:r>
      <w:r w:rsidRPr="002E4BFD">
        <w:rPr>
          <w:rFonts w:ascii="Arial" w:hAnsi="Arial" w:cs="Arial"/>
          <w:i/>
          <w:iCs/>
          <w:color w:val="212121"/>
          <w:lang w:val="es-CR"/>
        </w:rPr>
        <w:t>Universidad Nacional, Costa Rica</w:t>
      </w:r>
      <w:r w:rsidR="002E4BFD">
        <w:rPr>
          <w:rFonts w:ascii="Arial" w:hAnsi="Arial" w:cs="Arial"/>
          <w:color w:val="212121"/>
          <w:lang w:val="es-CR"/>
        </w:rPr>
        <w:t xml:space="preserve">. </w:t>
      </w:r>
      <w:r w:rsidR="002E4BFD" w:rsidRPr="002E4BFD">
        <w:rPr>
          <w:rFonts w:ascii="Arial" w:hAnsi="Arial" w:cs="Arial"/>
          <w:i/>
          <w:iCs/>
          <w:color w:val="212121"/>
          <w:lang w:val="es-CR"/>
        </w:rPr>
        <w:t xml:space="preserve">Correo electrónico: </w:t>
      </w:r>
      <w:r w:rsidR="000920CB">
        <w:fldChar w:fldCharType="begin"/>
      </w:r>
      <w:r w:rsidR="000920CB" w:rsidRPr="00C408EB">
        <w:rPr>
          <w:lang w:val="es-CR"/>
        </w:rPr>
        <w:instrText xml:space="preserve"> HYPERLINK "mailto:viviana.gomez.barrantes@una.cr" </w:instrText>
      </w:r>
      <w:r w:rsidR="000920CB">
        <w:fldChar w:fldCharType="separate"/>
      </w:r>
      <w:r w:rsidR="002E4BFD" w:rsidRPr="002E4BFD">
        <w:rPr>
          <w:rStyle w:val="Hyperlink"/>
          <w:rFonts w:ascii="Arial" w:hAnsi="Arial" w:cs="Arial"/>
          <w:color w:val="000000" w:themeColor="text1"/>
          <w:u w:val="none"/>
          <w:lang w:val="es-CR" w:eastAsia="es-ES_tradnl"/>
        </w:rPr>
        <w:t>viviana.gomez.barrantes@una.cr</w:t>
      </w:r>
      <w:r w:rsidR="000920CB">
        <w:rPr>
          <w:rStyle w:val="Hyperlink"/>
          <w:rFonts w:ascii="Arial" w:hAnsi="Arial" w:cs="Arial"/>
          <w:color w:val="000000" w:themeColor="text1"/>
          <w:u w:val="none"/>
          <w:lang w:val="es-CR" w:eastAsia="es-ES_tradnl"/>
        </w:rPr>
        <w:fldChar w:fldCharType="end"/>
      </w:r>
    </w:p>
  </w:footnote>
  <w:footnote w:id="3">
    <w:p w14:paraId="323D880C" w14:textId="7B5E8492" w:rsidR="00B31FB1" w:rsidRPr="002E4BFD" w:rsidRDefault="00B31FB1" w:rsidP="00FF3DD9">
      <w:pPr>
        <w:pStyle w:val="FootnoteText"/>
        <w:rPr>
          <w:rFonts w:ascii="Arial" w:hAnsi="Arial" w:cs="Arial"/>
          <w:lang w:val="es-CR"/>
        </w:rPr>
      </w:pPr>
      <w:r w:rsidRPr="002E4BFD">
        <w:rPr>
          <w:rStyle w:val="FootnoteReference"/>
          <w:rFonts w:ascii="Arial" w:hAnsi="Arial" w:cs="Arial"/>
        </w:rPr>
        <w:footnoteRef/>
      </w:r>
      <w:r w:rsidRPr="002E4BFD">
        <w:rPr>
          <w:rFonts w:ascii="Arial" w:hAnsi="Arial" w:cs="Arial"/>
          <w:lang w:val="es-CR"/>
        </w:rPr>
        <w:t xml:space="preserve"> </w:t>
      </w:r>
      <w:proofErr w:type="spellStart"/>
      <w:r w:rsidRPr="002E4BFD">
        <w:rPr>
          <w:rFonts w:ascii="Arial" w:hAnsi="Arial" w:cs="Arial"/>
          <w:color w:val="212121"/>
          <w:lang w:val="es-CR"/>
        </w:rPr>
        <w:t>MSc</w:t>
      </w:r>
      <w:proofErr w:type="spellEnd"/>
      <w:r w:rsidRPr="002E4BFD">
        <w:rPr>
          <w:rFonts w:ascii="Arial" w:hAnsi="Arial" w:cs="Arial"/>
          <w:color w:val="212121"/>
          <w:lang w:val="es-CR"/>
        </w:rPr>
        <w:t xml:space="preserve">. Ana </w:t>
      </w:r>
      <w:proofErr w:type="spellStart"/>
      <w:r w:rsidRPr="002E4BFD">
        <w:rPr>
          <w:rFonts w:ascii="Arial" w:hAnsi="Arial" w:cs="Arial"/>
          <w:color w:val="212121"/>
          <w:lang w:val="es-CR"/>
        </w:rPr>
        <w:t>Azofeifa</w:t>
      </w:r>
      <w:proofErr w:type="spellEnd"/>
      <w:r w:rsidRPr="002E4BFD">
        <w:rPr>
          <w:rFonts w:ascii="Arial" w:hAnsi="Arial" w:cs="Arial"/>
          <w:color w:val="212121"/>
          <w:lang w:val="es-CR"/>
        </w:rPr>
        <w:t xml:space="preserve">-Lizano, </w:t>
      </w:r>
      <w:r w:rsidRPr="002E4BFD">
        <w:rPr>
          <w:rFonts w:ascii="Arial" w:hAnsi="Arial" w:cs="Arial"/>
          <w:i/>
          <w:iCs/>
          <w:color w:val="212121"/>
          <w:lang w:val="es-CR"/>
        </w:rPr>
        <w:t>Escuela Ciencias del Movimiento Humano y Calidad de Vida</w:t>
      </w:r>
      <w:r w:rsidRPr="002E4BFD">
        <w:rPr>
          <w:rFonts w:ascii="Arial" w:hAnsi="Arial" w:cs="Arial"/>
          <w:color w:val="212121"/>
          <w:lang w:val="es-CR"/>
        </w:rPr>
        <w:t xml:space="preserve">, </w:t>
      </w:r>
      <w:r w:rsidRPr="002E4BFD">
        <w:rPr>
          <w:rFonts w:ascii="Arial" w:hAnsi="Arial" w:cs="Arial"/>
          <w:i/>
          <w:iCs/>
          <w:color w:val="212121"/>
          <w:lang w:val="es-CR"/>
        </w:rPr>
        <w:t>División de Educología, Universidad Nacional, Costa Rica.</w:t>
      </w:r>
      <w:r w:rsidR="002E4BFD" w:rsidRPr="002E4BFD">
        <w:rPr>
          <w:rFonts w:ascii="Arial" w:hAnsi="Arial" w:cs="Arial"/>
          <w:i/>
          <w:iCs/>
          <w:color w:val="212121"/>
          <w:lang w:val="es-CR"/>
        </w:rPr>
        <w:t xml:space="preserve"> Correo electrónico: </w:t>
      </w:r>
      <w:r w:rsidR="002E4BFD" w:rsidRPr="002E4BFD">
        <w:rPr>
          <w:rFonts w:ascii="Arial" w:hAnsi="Arial" w:cs="Arial"/>
          <w:lang w:val="es-CR" w:eastAsia="es-ES_tradnl"/>
        </w:rPr>
        <w:t>anaazofeifa@gmail.com</w:t>
      </w:r>
    </w:p>
  </w:footnote>
  <w:footnote w:id="4">
    <w:p w14:paraId="7D98FF82" w14:textId="0EE84239" w:rsidR="00B31FB1" w:rsidRPr="002E4BFD" w:rsidRDefault="00B31FB1" w:rsidP="00FF3DD9">
      <w:pPr>
        <w:pStyle w:val="FootnoteText"/>
        <w:rPr>
          <w:rFonts w:ascii="Arial" w:hAnsi="Arial" w:cs="Arial"/>
          <w:lang w:val="es-CR"/>
        </w:rPr>
      </w:pPr>
      <w:r w:rsidRPr="002E4BFD">
        <w:rPr>
          <w:rStyle w:val="FootnoteReference"/>
          <w:rFonts w:ascii="Arial" w:hAnsi="Arial" w:cs="Arial"/>
        </w:rPr>
        <w:footnoteRef/>
      </w:r>
      <w:r w:rsidRPr="002E4BFD">
        <w:rPr>
          <w:rFonts w:ascii="Arial" w:hAnsi="Arial" w:cs="Arial"/>
          <w:lang w:val="es-CR"/>
        </w:rPr>
        <w:t xml:space="preserve"> </w:t>
      </w:r>
      <w:proofErr w:type="spellStart"/>
      <w:r w:rsidRPr="002E4BFD">
        <w:rPr>
          <w:rFonts w:ascii="Arial" w:hAnsi="Arial" w:cs="Arial"/>
          <w:color w:val="212121"/>
          <w:lang w:val="es-CR"/>
        </w:rPr>
        <w:t>MSc</w:t>
      </w:r>
      <w:proofErr w:type="spellEnd"/>
      <w:r w:rsidRPr="002E4BFD">
        <w:rPr>
          <w:rFonts w:ascii="Arial" w:hAnsi="Arial" w:cs="Arial"/>
          <w:color w:val="212121"/>
          <w:lang w:val="es-CR"/>
        </w:rPr>
        <w:t xml:space="preserve">. Daniel Rojas-Valverde, </w:t>
      </w:r>
      <w:r w:rsidRPr="002E4BFD">
        <w:rPr>
          <w:rFonts w:ascii="Arial" w:hAnsi="Arial" w:cs="Arial"/>
          <w:i/>
          <w:iCs/>
          <w:color w:val="212121"/>
          <w:lang w:val="es-CR"/>
        </w:rPr>
        <w:t>Escuela Ciencias del Movimiento Humano y Calidad de Vida</w:t>
      </w:r>
      <w:r w:rsidRPr="002E4BFD">
        <w:rPr>
          <w:rFonts w:ascii="Arial" w:hAnsi="Arial" w:cs="Arial"/>
          <w:color w:val="212121"/>
          <w:lang w:val="es-CR"/>
        </w:rPr>
        <w:t xml:space="preserve">, </w:t>
      </w:r>
      <w:r w:rsidRPr="002E4BFD">
        <w:rPr>
          <w:rFonts w:ascii="Arial" w:hAnsi="Arial" w:cs="Arial"/>
          <w:i/>
          <w:iCs/>
          <w:color w:val="212121"/>
          <w:lang w:val="es-CR"/>
        </w:rPr>
        <w:t>Universidad Nacional, Costa Rica.</w:t>
      </w:r>
      <w:r w:rsidR="002E4BFD" w:rsidRPr="002E4BFD">
        <w:rPr>
          <w:rFonts w:ascii="Arial" w:hAnsi="Arial" w:cs="Arial"/>
          <w:i/>
          <w:iCs/>
          <w:color w:val="212121"/>
          <w:lang w:val="es-CR"/>
        </w:rPr>
        <w:t xml:space="preserve"> Correo electrónico: </w:t>
      </w:r>
      <w:r w:rsidR="000920CB">
        <w:fldChar w:fldCharType="begin"/>
      </w:r>
      <w:r w:rsidR="000920CB" w:rsidRPr="00C408EB">
        <w:rPr>
          <w:lang w:val="es-CR"/>
        </w:rPr>
        <w:instrText xml:space="preserve"> HYPERLINK "mailto:daniel.rojas.valverde@una.cr" </w:instrText>
      </w:r>
      <w:r w:rsidR="000920CB">
        <w:fldChar w:fldCharType="separate"/>
      </w:r>
      <w:r w:rsidR="002E4BFD" w:rsidRPr="002E4BFD">
        <w:rPr>
          <w:rStyle w:val="Hyperlink"/>
          <w:rFonts w:ascii="Arial" w:hAnsi="Arial" w:cs="Arial"/>
          <w:color w:val="000000" w:themeColor="text1"/>
          <w:u w:val="none"/>
          <w:lang w:val="es-CR"/>
        </w:rPr>
        <w:t>daniel.rojas.valverde@una.cr</w:t>
      </w:r>
      <w:r w:rsidR="000920CB">
        <w:rPr>
          <w:rStyle w:val="Hyperlink"/>
          <w:rFonts w:ascii="Arial" w:hAnsi="Arial" w:cs="Arial"/>
          <w:color w:val="000000" w:themeColor="text1"/>
          <w:u w:val="none"/>
          <w:lang w:val="es-CR"/>
        </w:rPr>
        <w:fldChar w:fldCharType="end"/>
      </w:r>
    </w:p>
  </w:footnote>
  <w:footnote w:id="5">
    <w:p w14:paraId="718F258B" w14:textId="41EE1D09" w:rsidR="00B31FB1" w:rsidRPr="00F82C8B" w:rsidRDefault="00B31FB1" w:rsidP="00FF3DD9">
      <w:pPr>
        <w:pStyle w:val="FootnoteText"/>
        <w:rPr>
          <w:lang w:val="es-CR"/>
        </w:rPr>
      </w:pPr>
      <w:r w:rsidRPr="002E4BFD">
        <w:rPr>
          <w:rStyle w:val="FootnoteReference"/>
          <w:rFonts w:ascii="Arial" w:hAnsi="Arial" w:cs="Arial"/>
        </w:rPr>
        <w:footnoteRef/>
      </w:r>
      <w:r w:rsidRPr="002E4BFD">
        <w:rPr>
          <w:rFonts w:ascii="Arial" w:hAnsi="Arial" w:cs="Arial"/>
          <w:lang w:val="es-CR"/>
        </w:rPr>
        <w:t xml:space="preserve"> </w:t>
      </w:r>
      <w:proofErr w:type="spellStart"/>
      <w:r w:rsidRPr="002E4BFD">
        <w:rPr>
          <w:rFonts w:ascii="Arial" w:hAnsi="Arial" w:cs="Arial"/>
          <w:color w:val="212121"/>
          <w:lang w:val="es-CR"/>
        </w:rPr>
        <w:t>MSc.Cristian</w:t>
      </w:r>
      <w:proofErr w:type="spellEnd"/>
      <w:r w:rsidRPr="002E4BFD">
        <w:rPr>
          <w:rFonts w:ascii="Arial" w:hAnsi="Arial" w:cs="Arial"/>
          <w:color w:val="212121"/>
          <w:lang w:val="es-CR"/>
        </w:rPr>
        <w:t xml:space="preserve"> </w:t>
      </w:r>
      <w:proofErr w:type="spellStart"/>
      <w:r w:rsidRPr="002E4BFD">
        <w:rPr>
          <w:rFonts w:ascii="Arial" w:hAnsi="Arial" w:cs="Arial"/>
          <w:color w:val="212121"/>
          <w:lang w:val="es-CR"/>
        </w:rPr>
        <w:t>Azofeifa</w:t>
      </w:r>
      <w:proofErr w:type="spellEnd"/>
      <w:r w:rsidRPr="002E4BFD">
        <w:rPr>
          <w:rFonts w:ascii="Arial" w:hAnsi="Arial" w:cs="Arial"/>
          <w:color w:val="212121"/>
          <w:lang w:val="es-CR"/>
        </w:rPr>
        <w:t xml:space="preserve">-Mora, </w:t>
      </w:r>
      <w:r w:rsidRPr="002E4BFD">
        <w:rPr>
          <w:rFonts w:ascii="Arial" w:hAnsi="Arial" w:cs="Arial"/>
          <w:i/>
          <w:iCs/>
          <w:color w:val="212121"/>
          <w:lang w:val="es-CR"/>
        </w:rPr>
        <w:t>Escuela Ciencias del Movimiento Humano y Calidad de Vida</w:t>
      </w:r>
      <w:r w:rsidRPr="002E4BFD">
        <w:rPr>
          <w:rFonts w:ascii="Arial" w:hAnsi="Arial" w:cs="Arial"/>
          <w:color w:val="212121"/>
          <w:lang w:val="es-CR"/>
        </w:rPr>
        <w:t xml:space="preserve">, </w:t>
      </w:r>
      <w:r w:rsidRPr="002E4BFD">
        <w:rPr>
          <w:rFonts w:ascii="Arial" w:hAnsi="Arial" w:cs="Arial"/>
          <w:i/>
          <w:iCs/>
          <w:color w:val="212121"/>
          <w:lang w:val="es-CR"/>
        </w:rPr>
        <w:t>Universidad Nacional, Costa Rica.</w:t>
      </w:r>
      <w:r w:rsidR="002E4BFD" w:rsidRPr="002E4BFD">
        <w:rPr>
          <w:rFonts w:ascii="Arial" w:hAnsi="Arial" w:cs="Arial"/>
          <w:i/>
          <w:iCs/>
          <w:color w:val="212121"/>
          <w:lang w:val="es-CR"/>
        </w:rPr>
        <w:t xml:space="preserve"> Correo electrónico: </w:t>
      </w:r>
      <w:hyperlink r:id="rId1" w:history="1">
        <w:r w:rsidR="002E4BFD" w:rsidRPr="002E4BFD">
          <w:rPr>
            <w:rStyle w:val="Hyperlink"/>
            <w:rFonts w:ascii="Arial" w:hAnsi="Arial" w:cs="Arial"/>
            <w:color w:val="000000" w:themeColor="text1"/>
            <w:u w:val="none"/>
            <w:lang w:val="es-CR"/>
          </w:rPr>
          <w:t>cristian.azofeifa.mora@una.cr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C2956" w14:textId="21E7EA44" w:rsidR="00C6254C" w:rsidRPr="00AB1FD2" w:rsidRDefault="00C6254C" w:rsidP="00C6254C">
    <w:pPr>
      <w:pStyle w:val="NoSpacing"/>
      <w:rPr>
        <w:rFonts w:ascii="Agency FB" w:hAnsi="Agency FB"/>
        <w:color w:val="E36C0A"/>
        <w:sz w:val="24"/>
        <w:szCs w:val="24"/>
      </w:rPr>
    </w:pPr>
    <w:r w:rsidRPr="00AB1FD2">
      <w:rPr>
        <w:rFonts w:ascii="Agency FB" w:hAnsi="Agency FB"/>
        <w:color w:val="E36C0A"/>
        <w:sz w:val="24"/>
        <w:szCs w:val="24"/>
      </w:rPr>
      <w:t>REVISTA ELECTRÓNICA CALID</w:t>
    </w:r>
    <w:r>
      <w:rPr>
        <w:rFonts w:ascii="Agency FB" w:hAnsi="Agency FB"/>
        <w:color w:val="E36C0A"/>
        <w:sz w:val="24"/>
        <w:szCs w:val="24"/>
      </w:rPr>
      <w:t>AD EN LA EDUCACIÓN SUPERIOR</w:t>
    </w:r>
    <w:r w:rsidRPr="00AB1FD2">
      <w:rPr>
        <w:rFonts w:ascii="Agency FB" w:hAnsi="Agency FB"/>
        <w:color w:val="E36C0A"/>
        <w:sz w:val="24"/>
        <w:szCs w:val="24"/>
      </w:rPr>
      <w:t xml:space="preserve"> </w:t>
    </w:r>
    <w:r w:rsidRPr="00AB1FD2">
      <w:rPr>
        <w:rFonts w:ascii="Agency FB" w:hAnsi="Agency FB"/>
        <w:color w:val="E36C0A"/>
        <w:sz w:val="24"/>
        <w:szCs w:val="24"/>
      </w:rPr>
      <w:tab/>
      <w:t>ISSN: 1659-4703, VO</w:t>
    </w:r>
    <w:r>
      <w:rPr>
        <w:rFonts w:ascii="Agency FB" w:hAnsi="Agency FB"/>
        <w:color w:val="E36C0A"/>
        <w:sz w:val="24"/>
        <w:szCs w:val="24"/>
      </w:rPr>
      <w:t xml:space="preserve">L. 9(1) ENERO-MAYO, 2018: </w:t>
    </w:r>
    <w:r w:rsidR="002E4BFD">
      <w:rPr>
        <w:rFonts w:ascii="Agency FB" w:hAnsi="Agency FB"/>
        <w:color w:val="E36C0A"/>
        <w:sz w:val="24"/>
        <w:szCs w:val="24"/>
      </w:rPr>
      <w:t>298 - 321</w:t>
    </w:r>
  </w:p>
  <w:p w14:paraId="7CDAB629" w14:textId="77777777" w:rsidR="00C6254C" w:rsidRPr="00AB1FD2" w:rsidRDefault="00C6254C" w:rsidP="00C6254C">
    <w:pPr>
      <w:pStyle w:val="Default"/>
      <w:rPr>
        <w:rFonts w:ascii="Agency FB" w:hAnsi="Agency FB" w:cs="Times New Roman"/>
        <w:color w:val="E36C0A"/>
      </w:rPr>
    </w:pPr>
    <w:r w:rsidRPr="00AB1FD2">
      <w:rPr>
        <w:rFonts w:ascii="Agency FB" w:hAnsi="Agency FB" w:cs="Times New Roman"/>
        <w:color w:val="E36C0A"/>
      </w:rPr>
      <w:t>Instituto de Gestión de la Calidad Académica</w:t>
    </w:r>
    <w:r w:rsidRPr="00AB1FD2">
      <w:rPr>
        <w:rFonts w:ascii="Agency FB" w:hAnsi="Agency FB" w:cs="Times New Roman"/>
        <w:color w:val="E36C0A"/>
      </w:rPr>
      <w:tab/>
    </w:r>
    <w:r w:rsidRPr="00AB1FD2">
      <w:rPr>
        <w:rFonts w:ascii="Agency FB" w:hAnsi="Agency FB" w:cs="Times New Roman"/>
        <w:color w:val="E36C0A"/>
      </w:rPr>
      <w:tab/>
    </w:r>
    <w:r>
      <w:rPr>
        <w:rFonts w:ascii="Agency FB" w:hAnsi="Agency FB" w:cs="Times New Roman"/>
        <w:color w:val="E36C0A"/>
      </w:rPr>
      <w:t xml:space="preserve">               </w:t>
    </w:r>
    <w:hyperlink r:id="rId1" w:history="1">
      <w:r w:rsidRPr="00AB1FD2">
        <w:rPr>
          <w:rFonts w:ascii="Agency FB" w:hAnsi="Agency FB" w:cs="Times New Roman"/>
          <w:color w:val="E36C0A"/>
        </w:rPr>
        <w:t>http://investiga.uned.ac.cr/revistas/index.php/revistacalidad</w:t>
      </w:r>
    </w:hyperlink>
  </w:p>
  <w:p w14:paraId="6D8B2EA4" w14:textId="77777777" w:rsidR="00C6254C" w:rsidRPr="00E76FDC" w:rsidRDefault="00C6254C" w:rsidP="00C6254C">
    <w:pPr>
      <w:pStyle w:val="Default"/>
      <w:rPr>
        <w:rFonts w:ascii="Agency FB" w:hAnsi="Agency FB" w:cs="Times New Roman"/>
        <w:color w:val="E36C0A"/>
      </w:rPr>
    </w:pPr>
    <w:r w:rsidRPr="00AB1FD2">
      <w:rPr>
        <w:rFonts w:ascii="Agency FB" w:hAnsi="Agency FB" w:cs="Times New Roman"/>
        <w:color w:val="E36C0A"/>
      </w:rPr>
      <w:t xml:space="preserve">Universidad Estatal a Distancia, Costa Rica  </w:t>
    </w:r>
    <w:r w:rsidRPr="00AB1FD2">
      <w:rPr>
        <w:rFonts w:ascii="Agency FB" w:hAnsi="Agency FB" w:cs="Times New Roman"/>
        <w:color w:val="E36C0A"/>
      </w:rPr>
      <w:tab/>
    </w:r>
    <w:r w:rsidRPr="00AB1FD2">
      <w:rPr>
        <w:rFonts w:ascii="Agency FB" w:hAnsi="Agency FB" w:cs="Times New Roman"/>
        <w:color w:val="E36C0A"/>
      </w:rPr>
      <w:tab/>
    </w:r>
    <w:r w:rsidRPr="00AB1FD2">
      <w:rPr>
        <w:rFonts w:ascii="Agency FB" w:hAnsi="Agency FB" w:cs="Times New Roman"/>
        <w:color w:val="E36C0A"/>
      </w:rPr>
      <w:tab/>
    </w:r>
    <w:r>
      <w:rPr>
        <w:rFonts w:ascii="Agency FB" w:hAnsi="Agency FB" w:cs="Times New Roman"/>
        <w:color w:val="E36C0A"/>
      </w:rPr>
      <w:t xml:space="preserve">Correo: </w:t>
    </w:r>
    <w:hyperlink r:id="rId2" w:history="1">
      <w:r w:rsidRPr="00AB1FD2">
        <w:rPr>
          <w:rFonts w:ascii="Agency FB" w:hAnsi="Agency FB" w:cs="Times New Roman"/>
          <w:color w:val="E36C0A"/>
        </w:rPr>
        <w:t>revistacalidad@uned.ac.cr</w:t>
      </w:r>
    </w:hyperlink>
  </w:p>
  <w:p w14:paraId="0F892B37" w14:textId="5ADFD952" w:rsidR="00C6254C" w:rsidRDefault="00C6254C" w:rsidP="00C6254C">
    <w:pPr>
      <w:pStyle w:val="Default"/>
      <w:jc w:val="center"/>
      <w:rPr>
        <w:rFonts w:ascii="Liberation Serif" w:hAnsi="Liberation Serif"/>
        <w:i/>
        <w:color w:val="E36C0A"/>
        <w:lang w:val="fr-FR"/>
      </w:rPr>
    </w:pPr>
    <w:r w:rsidRPr="00C408EB">
      <w:rPr>
        <w:rFonts w:ascii="Liberation Serif" w:hAnsi="Liberation Serif"/>
        <w:i/>
        <w:color w:val="E36C0A"/>
      </w:rPr>
      <w:t xml:space="preserve">                                                                           </w:t>
    </w:r>
    <w:r>
      <w:rPr>
        <w:rFonts w:ascii="Liberation Serif" w:hAnsi="Liberation Serif"/>
        <w:i/>
        <w:color w:val="E36C0A"/>
        <w:lang w:val="fr-FR"/>
      </w:rPr>
      <w:t>DOI :</w:t>
    </w:r>
    <w:r w:rsidR="00F34930">
      <w:rPr>
        <w:rFonts w:ascii="Liberation Serif" w:hAnsi="Liberation Serif"/>
        <w:i/>
        <w:color w:val="E36C0A"/>
        <w:lang w:val="fr-FR"/>
      </w:rPr>
      <w:t xml:space="preserve"> </w:t>
    </w:r>
    <w:hyperlink r:id="rId3" w:history="1">
      <w:r w:rsidRPr="00062CE1">
        <w:rPr>
          <w:rStyle w:val="Hyperlink"/>
          <w:rFonts w:ascii="Liberation Serif" w:hAnsi="Liberation Serif"/>
          <w:i/>
          <w:lang w:val="fr-FR"/>
        </w:rPr>
        <w:t>http://dx.doi.org/10.22458/caes.v9i1.1941</w:t>
      </w:r>
    </w:hyperlink>
  </w:p>
  <w:p w14:paraId="1C4B842C" w14:textId="77777777" w:rsidR="00C6254C" w:rsidRPr="004543F7" w:rsidRDefault="00C6254C" w:rsidP="00C6254C">
    <w:pPr>
      <w:pStyle w:val="Header"/>
      <w:rPr>
        <w:lang w:val="fr-FR"/>
      </w:rPr>
    </w:pPr>
    <w:r w:rsidRPr="005C3F94">
      <w:rPr>
        <w:rFonts w:ascii="Agency FB" w:hAnsi="Agency FB"/>
        <w:color w:val="C00000"/>
        <w:sz w:val="20"/>
        <w:szCs w:val="20"/>
        <w:lang w:val="fr-FR"/>
      </w:rPr>
      <w:t>__________________________________________________________________________________________________________</w:t>
    </w:r>
    <w:r>
      <w:rPr>
        <w:rFonts w:ascii="Agency FB" w:hAnsi="Agency FB"/>
        <w:color w:val="C00000"/>
        <w:sz w:val="20"/>
        <w:szCs w:val="20"/>
        <w:lang w:val="fr-FR"/>
      </w:rPr>
      <w:t>________________________________</w:t>
    </w:r>
  </w:p>
  <w:p w14:paraId="79BC102B" w14:textId="77777777" w:rsidR="00C6254C" w:rsidRDefault="00C62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9F1"/>
    <w:multiLevelType w:val="multilevel"/>
    <w:tmpl w:val="86AAD260"/>
    <w:lvl w:ilvl="0">
      <w:start w:val="1"/>
      <w:numFmt w:val="decimal"/>
      <w:lvlText w:val="%1."/>
      <w:lvlJc w:val="left"/>
      <w:pPr>
        <w:ind w:left="720" w:firstLine="360"/>
      </w:pPr>
    </w:lvl>
    <w:lvl w:ilvl="1">
      <w:start w:val="2"/>
      <w:numFmt w:val="decimal"/>
      <w:lvlText w:val="%1.%2."/>
      <w:lvlJc w:val="left"/>
      <w:pPr>
        <w:ind w:left="1095" w:firstLine="705"/>
      </w:pPr>
    </w:lvl>
    <w:lvl w:ilvl="2">
      <w:start w:val="1"/>
      <w:numFmt w:val="decimal"/>
      <w:lvlText w:val="%1.%2.%3."/>
      <w:lvlJc w:val="left"/>
      <w:pPr>
        <w:ind w:left="1770" w:firstLine="1050"/>
      </w:pPr>
    </w:lvl>
    <w:lvl w:ilvl="3">
      <w:start w:val="1"/>
      <w:numFmt w:val="decimal"/>
      <w:lvlText w:val="%1.%2.%3.%4."/>
      <w:lvlJc w:val="left"/>
      <w:pPr>
        <w:ind w:left="2115" w:firstLine="1395"/>
      </w:pPr>
    </w:lvl>
    <w:lvl w:ilvl="4">
      <w:start w:val="1"/>
      <w:numFmt w:val="decimal"/>
      <w:lvlText w:val="%1.%2.%3.%4.%5."/>
      <w:lvlJc w:val="left"/>
      <w:pPr>
        <w:ind w:left="2820" w:firstLine="1740"/>
      </w:pPr>
    </w:lvl>
    <w:lvl w:ilvl="5">
      <w:start w:val="1"/>
      <w:numFmt w:val="decimal"/>
      <w:lvlText w:val="%1.%2.%3.%4.%5.%6."/>
      <w:lvlJc w:val="left"/>
      <w:pPr>
        <w:ind w:left="3165" w:firstLine="2085"/>
      </w:pPr>
    </w:lvl>
    <w:lvl w:ilvl="6">
      <w:start w:val="1"/>
      <w:numFmt w:val="decimal"/>
      <w:lvlText w:val="%1.%2.%3.%4.%5.%6.%7."/>
      <w:lvlJc w:val="left"/>
      <w:pPr>
        <w:ind w:left="3870" w:firstLine="2430"/>
      </w:pPr>
    </w:lvl>
    <w:lvl w:ilvl="7">
      <w:start w:val="1"/>
      <w:numFmt w:val="decimal"/>
      <w:lvlText w:val="%1.%2.%3.%4.%5.%6.%7.%8."/>
      <w:lvlJc w:val="left"/>
      <w:pPr>
        <w:ind w:left="4215" w:firstLine="2775"/>
      </w:pPr>
    </w:lvl>
    <w:lvl w:ilvl="8">
      <w:start w:val="1"/>
      <w:numFmt w:val="decimal"/>
      <w:lvlText w:val="%1.%2.%3.%4.%5.%6.%7.%8.%9."/>
      <w:lvlJc w:val="left"/>
      <w:pPr>
        <w:ind w:left="4920" w:firstLine="3120"/>
      </w:pPr>
    </w:lvl>
  </w:abstractNum>
  <w:abstractNum w:abstractNumId="1">
    <w:nsid w:val="05146F0F"/>
    <w:multiLevelType w:val="multilevel"/>
    <w:tmpl w:val="9ED2844A"/>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76443A1"/>
    <w:multiLevelType w:val="multilevel"/>
    <w:tmpl w:val="887A2FA8"/>
    <w:lvl w:ilvl="0">
      <w:start w:val="1"/>
      <w:numFmt w:val="bullet"/>
      <w:lvlText w:val="●"/>
      <w:lvlJc w:val="left"/>
      <w:pPr>
        <w:ind w:left="360" w:firstLine="0"/>
      </w:pPr>
      <w:rPr>
        <w:rFonts w:ascii="Arial" w:eastAsia="Arial" w:hAnsi="Arial" w:cs="Arial"/>
        <w:u w:val="none"/>
      </w:rPr>
    </w:lvl>
    <w:lvl w:ilvl="1">
      <w:start w:val="1"/>
      <w:numFmt w:val="bullet"/>
      <w:lvlText w:val="●"/>
      <w:lvlJc w:val="left"/>
      <w:pPr>
        <w:ind w:left="705" w:firstLine="345"/>
      </w:pPr>
      <w:rPr>
        <w:rFonts w:ascii="Arial" w:eastAsia="Arial" w:hAnsi="Arial" w:cs="Arial"/>
      </w:rPr>
    </w:lvl>
    <w:lvl w:ilvl="2">
      <w:start w:val="1"/>
      <w:numFmt w:val="decimal"/>
      <w:lvlText w:val="●.●.%3"/>
      <w:lvlJc w:val="left"/>
      <w:pPr>
        <w:ind w:left="1410" w:firstLine="690"/>
      </w:pPr>
    </w:lvl>
    <w:lvl w:ilvl="3">
      <w:start w:val="1"/>
      <w:numFmt w:val="decimal"/>
      <w:lvlText w:val="●.●.%3.%4"/>
      <w:lvlJc w:val="left"/>
      <w:pPr>
        <w:ind w:left="1755" w:firstLine="1035"/>
      </w:pPr>
    </w:lvl>
    <w:lvl w:ilvl="4">
      <w:start w:val="1"/>
      <w:numFmt w:val="decimal"/>
      <w:lvlText w:val="●.●.%3.%4.%5"/>
      <w:lvlJc w:val="left"/>
      <w:pPr>
        <w:ind w:left="2460" w:firstLine="1380"/>
      </w:pPr>
    </w:lvl>
    <w:lvl w:ilvl="5">
      <w:start w:val="1"/>
      <w:numFmt w:val="decimal"/>
      <w:lvlText w:val="●.●.%3.%4.%5.%6"/>
      <w:lvlJc w:val="left"/>
      <w:pPr>
        <w:ind w:left="2805" w:firstLine="1725"/>
      </w:pPr>
    </w:lvl>
    <w:lvl w:ilvl="6">
      <w:start w:val="1"/>
      <w:numFmt w:val="decimal"/>
      <w:lvlText w:val="●.●.%3.%4.%5.%6.%7"/>
      <w:lvlJc w:val="left"/>
      <w:pPr>
        <w:ind w:left="3510" w:firstLine="2070"/>
      </w:pPr>
    </w:lvl>
    <w:lvl w:ilvl="7">
      <w:start w:val="1"/>
      <w:numFmt w:val="decimal"/>
      <w:lvlText w:val="●.●.%3.%4.%5.%6.%7.%8"/>
      <w:lvlJc w:val="left"/>
      <w:pPr>
        <w:ind w:left="3855" w:firstLine="2415"/>
      </w:pPr>
    </w:lvl>
    <w:lvl w:ilvl="8">
      <w:start w:val="1"/>
      <w:numFmt w:val="decimal"/>
      <w:lvlText w:val="●.●.%3.%4.%5.%6.%7.%8.%9"/>
      <w:lvlJc w:val="left"/>
      <w:pPr>
        <w:ind w:left="4200" w:firstLine="2760"/>
      </w:pPr>
    </w:lvl>
  </w:abstractNum>
  <w:abstractNum w:abstractNumId="3">
    <w:nsid w:val="0AA04C3E"/>
    <w:multiLevelType w:val="hybridMultilevel"/>
    <w:tmpl w:val="4172218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0C9F60CE"/>
    <w:multiLevelType w:val="multilevel"/>
    <w:tmpl w:val="11BE20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0F29457A"/>
    <w:multiLevelType w:val="hybridMultilevel"/>
    <w:tmpl w:val="4CC21D4E"/>
    <w:lvl w:ilvl="0" w:tplc="C7BAB99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14250FFA"/>
    <w:multiLevelType w:val="hybridMultilevel"/>
    <w:tmpl w:val="62B4F3D8"/>
    <w:lvl w:ilvl="0" w:tplc="0C42C000">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nsid w:val="19A45451"/>
    <w:multiLevelType w:val="multilevel"/>
    <w:tmpl w:val="DC647A04"/>
    <w:lvl w:ilvl="0">
      <w:start w:val="1"/>
      <w:numFmt w:val="decimal"/>
      <w:lvlText w:val="%1"/>
      <w:lvlJc w:val="left"/>
      <w:pPr>
        <w:ind w:left="360" w:firstLine="0"/>
      </w:pPr>
    </w:lvl>
    <w:lvl w:ilvl="1">
      <w:start w:val="1"/>
      <w:numFmt w:val="bullet"/>
      <w:lvlText w:val="●"/>
      <w:lvlJc w:val="left"/>
      <w:pPr>
        <w:ind w:left="1440" w:firstLine="1080"/>
      </w:pPr>
      <w:rPr>
        <w:rFonts w:ascii="Arial" w:eastAsia="Arial" w:hAnsi="Arial" w:cs="Arial"/>
      </w:rPr>
    </w:lvl>
    <w:lvl w:ilvl="2">
      <w:start w:val="1"/>
      <w:numFmt w:val="decimal"/>
      <w:lvlText w:val="%1.●.%3"/>
      <w:lvlJc w:val="left"/>
      <w:pPr>
        <w:ind w:left="2880" w:firstLine="2160"/>
      </w:pPr>
    </w:lvl>
    <w:lvl w:ilvl="3">
      <w:start w:val="1"/>
      <w:numFmt w:val="decimal"/>
      <w:lvlText w:val="%1.●.%3.%4"/>
      <w:lvlJc w:val="left"/>
      <w:pPr>
        <w:ind w:left="4320" w:firstLine="3240"/>
      </w:pPr>
    </w:lvl>
    <w:lvl w:ilvl="4">
      <w:start w:val="1"/>
      <w:numFmt w:val="decimal"/>
      <w:lvlText w:val="%1.●.%3.%4.%5"/>
      <w:lvlJc w:val="left"/>
      <w:pPr>
        <w:ind w:left="5400" w:firstLine="4320"/>
      </w:pPr>
    </w:lvl>
    <w:lvl w:ilvl="5">
      <w:start w:val="1"/>
      <w:numFmt w:val="decimal"/>
      <w:lvlText w:val="%1.●.%3.%4.%5.%6"/>
      <w:lvlJc w:val="left"/>
      <w:pPr>
        <w:ind w:left="6840" w:firstLine="5400"/>
      </w:pPr>
    </w:lvl>
    <w:lvl w:ilvl="6">
      <w:start w:val="1"/>
      <w:numFmt w:val="decimal"/>
      <w:lvlText w:val="%1.●.%3.%4.%5.%6.%7"/>
      <w:lvlJc w:val="left"/>
      <w:pPr>
        <w:ind w:left="7920" w:firstLine="6480"/>
      </w:pPr>
    </w:lvl>
    <w:lvl w:ilvl="7">
      <w:start w:val="1"/>
      <w:numFmt w:val="decimal"/>
      <w:lvlText w:val="%1.●.%3.%4.%5.%6.%7.%8"/>
      <w:lvlJc w:val="left"/>
      <w:pPr>
        <w:ind w:left="9360" w:firstLine="7560"/>
      </w:pPr>
    </w:lvl>
    <w:lvl w:ilvl="8">
      <w:start w:val="1"/>
      <w:numFmt w:val="decimal"/>
      <w:lvlText w:val="%1.●.%3.%4.%5.%6.%7.%8.%9"/>
      <w:lvlJc w:val="left"/>
      <w:pPr>
        <w:ind w:left="10440" w:firstLine="8640"/>
      </w:pPr>
    </w:lvl>
  </w:abstractNum>
  <w:abstractNum w:abstractNumId="8">
    <w:nsid w:val="20093F33"/>
    <w:multiLevelType w:val="multilevel"/>
    <w:tmpl w:val="887EADB4"/>
    <w:lvl w:ilvl="0">
      <w:start w:val="1"/>
      <w:numFmt w:val="decimal"/>
      <w:lvlText w:val="%1"/>
      <w:lvlJc w:val="left"/>
      <w:pPr>
        <w:ind w:left="360" w:firstLine="0"/>
      </w:pPr>
    </w:lvl>
    <w:lvl w:ilvl="1">
      <w:start w:val="1"/>
      <w:numFmt w:val="bullet"/>
      <w:lvlText w:val="●"/>
      <w:lvlJc w:val="left"/>
      <w:pPr>
        <w:ind w:left="1440" w:firstLine="1080"/>
      </w:pPr>
      <w:rPr>
        <w:rFonts w:ascii="Arial" w:eastAsia="Arial" w:hAnsi="Arial" w:cs="Arial"/>
      </w:rPr>
    </w:lvl>
    <w:lvl w:ilvl="2">
      <w:start w:val="1"/>
      <w:numFmt w:val="decimal"/>
      <w:lvlText w:val="%1.●.%3"/>
      <w:lvlJc w:val="left"/>
      <w:pPr>
        <w:ind w:left="2880" w:firstLine="2160"/>
      </w:pPr>
    </w:lvl>
    <w:lvl w:ilvl="3">
      <w:start w:val="1"/>
      <w:numFmt w:val="decimal"/>
      <w:lvlText w:val="%1.●.%3.%4"/>
      <w:lvlJc w:val="left"/>
      <w:pPr>
        <w:ind w:left="4320" w:firstLine="3240"/>
      </w:pPr>
    </w:lvl>
    <w:lvl w:ilvl="4">
      <w:start w:val="1"/>
      <w:numFmt w:val="decimal"/>
      <w:lvlText w:val="%1.●.%3.%4.%5"/>
      <w:lvlJc w:val="left"/>
      <w:pPr>
        <w:ind w:left="5400" w:firstLine="4320"/>
      </w:pPr>
    </w:lvl>
    <w:lvl w:ilvl="5">
      <w:start w:val="1"/>
      <w:numFmt w:val="decimal"/>
      <w:lvlText w:val="%1.●.%3.%4.%5.%6"/>
      <w:lvlJc w:val="left"/>
      <w:pPr>
        <w:ind w:left="6840" w:firstLine="5400"/>
      </w:pPr>
    </w:lvl>
    <w:lvl w:ilvl="6">
      <w:start w:val="1"/>
      <w:numFmt w:val="decimal"/>
      <w:lvlText w:val="%1.●.%3.%4.%5.%6.%7"/>
      <w:lvlJc w:val="left"/>
      <w:pPr>
        <w:ind w:left="7920" w:firstLine="6480"/>
      </w:pPr>
    </w:lvl>
    <w:lvl w:ilvl="7">
      <w:start w:val="1"/>
      <w:numFmt w:val="decimal"/>
      <w:lvlText w:val="%1.●.%3.%4.%5.%6.%7.%8"/>
      <w:lvlJc w:val="left"/>
      <w:pPr>
        <w:ind w:left="9360" w:firstLine="7560"/>
      </w:pPr>
    </w:lvl>
    <w:lvl w:ilvl="8">
      <w:start w:val="1"/>
      <w:numFmt w:val="decimal"/>
      <w:lvlText w:val="%1.●.%3.%4.%5.%6.%7.%8.%9"/>
      <w:lvlJc w:val="left"/>
      <w:pPr>
        <w:ind w:left="10440" w:firstLine="8640"/>
      </w:pPr>
    </w:lvl>
  </w:abstractNum>
  <w:abstractNum w:abstractNumId="9">
    <w:nsid w:val="2DA015FE"/>
    <w:multiLevelType w:val="multilevel"/>
    <w:tmpl w:val="DBA85E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2F034D96"/>
    <w:multiLevelType w:val="hybridMultilevel"/>
    <w:tmpl w:val="1E26EEE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30EB6B9D"/>
    <w:multiLevelType w:val="multilevel"/>
    <w:tmpl w:val="76C86C30"/>
    <w:lvl w:ilvl="0">
      <w:start w:val="1"/>
      <w:numFmt w:val="decimal"/>
      <w:lvlText w:val="%1"/>
      <w:lvlJc w:val="left"/>
      <w:pPr>
        <w:ind w:left="360" w:firstLine="0"/>
      </w:pPr>
    </w:lvl>
    <w:lvl w:ilvl="1">
      <w:start w:val="1"/>
      <w:numFmt w:val="bullet"/>
      <w:lvlText w:val="●"/>
      <w:lvlJc w:val="left"/>
      <w:pPr>
        <w:ind w:left="1440" w:firstLine="1080"/>
      </w:pPr>
      <w:rPr>
        <w:rFonts w:ascii="Arial" w:eastAsia="Arial" w:hAnsi="Arial" w:cs="Arial"/>
      </w:rPr>
    </w:lvl>
    <w:lvl w:ilvl="2">
      <w:start w:val="1"/>
      <w:numFmt w:val="decimal"/>
      <w:lvlText w:val="%1.●.%3"/>
      <w:lvlJc w:val="left"/>
      <w:pPr>
        <w:ind w:left="2880" w:firstLine="2160"/>
      </w:pPr>
    </w:lvl>
    <w:lvl w:ilvl="3">
      <w:start w:val="1"/>
      <w:numFmt w:val="decimal"/>
      <w:lvlText w:val="%1.●.%3.%4"/>
      <w:lvlJc w:val="left"/>
      <w:pPr>
        <w:ind w:left="4320" w:firstLine="3240"/>
      </w:pPr>
    </w:lvl>
    <w:lvl w:ilvl="4">
      <w:start w:val="1"/>
      <w:numFmt w:val="decimal"/>
      <w:lvlText w:val="%1.●.%3.%4.%5"/>
      <w:lvlJc w:val="left"/>
      <w:pPr>
        <w:ind w:left="5400" w:firstLine="4320"/>
      </w:pPr>
    </w:lvl>
    <w:lvl w:ilvl="5">
      <w:start w:val="1"/>
      <w:numFmt w:val="decimal"/>
      <w:lvlText w:val="%1.●.%3.%4.%5.%6"/>
      <w:lvlJc w:val="left"/>
      <w:pPr>
        <w:ind w:left="6840" w:firstLine="5400"/>
      </w:pPr>
    </w:lvl>
    <w:lvl w:ilvl="6">
      <w:start w:val="1"/>
      <w:numFmt w:val="decimal"/>
      <w:lvlText w:val="%1.●.%3.%4.%5.%6.%7"/>
      <w:lvlJc w:val="left"/>
      <w:pPr>
        <w:ind w:left="7920" w:firstLine="6480"/>
      </w:pPr>
    </w:lvl>
    <w:lvl w:ilvl="7">
      <w:start w:val="1"/>
      <w:numFmt w:val="decimal"/>
      <w:lvlText w:val="%1.●.%3.%4.%5.%6.%7.%8"/>
      <w:lvlJc w:val="left"/>
      <w:pPr>
        <w:ind w:left="9360" w:firstLine="7560"/>
      </w:pPr>
    </w:lvl>
    <w:lvl w:ilvl="8">
      <w:start w:val="1"/>
      <w:numFmt w:val="decimal"/>
      <w:lvlText w:val="%1.●.%3.%4.%5.%6.%7.%8.%9"/>
      <w:lvlJc w:val="left"/>
      <w:pPr>
        <w:ind w:left="10440" w:firstLine="8640"/>
      </w:pPr>
    </w:lvl>
  </w:abstractNum>
  <w:abstractNum w:abstractNumId="12">
    <w:nsid w:val="31791C6F"/>
    <w:multiLevelType w:val="multilevel"/>
    <w:tmpl w:val="0DF6F3A8"/>
    <w:lvl w:ilvl="0">
      <w:start w:val="1"/>
      <w:numFmt w:val="decimal"/>
      <w:lvlText w:val="%1"/>
      <w:lvlJc w:val="left"/>
      <w:pPr>
        <w:ind w:left="360" w:firstLine="0"/>
      </w:pPr>
    </w:lvl>
    <w:lvl w:ilvl="1">
      <w:start w:val="1"/>
      <w:numFmt w:val="bullet"/>
      <w:lvlText w:val="●"/>
      <w:lvlJc w:val="left"/>
      <w:pPr>
        <w:ind w:left="1440" w:firstLine="1080"/>
      </w:pPr>
      <w:rPr>
        <w:rFonts w:ascii="Arial" w:eastAsia="Arial" w:hAnsi="Arial" w:cs="Arial"/>
      </w:rPr>
    </w:lvl>
    <w:lvl w:ilvl="2">
      <w:start w:val="1"/>
      <w:numFmt w:val="decimal"/>
      <w:lvlText w:val="%1.●.%3"/>
      <w:lvlJc w:val="left"/>
      <w:pPr>
        <w:ind w:left="2880" w:firstLine="2160"/>
      </w:pPr>
    </w:lvl>
    <w:lvl w:ilvl="3">
      <w:start w:val="1"/>
      <w:numFmt w:val="decimal"/>
      <w:lvlText w:val="%1.●.%3.%4"/>
      <w:lvlJc w:val="left"/>
      <w:pPr>
        <w:ind w:left="4320" w:firstLine="3240"/>
      </w:pPr>
    </w:lvl>
    <w:lvl w:ilvl="4">
      <w:start w:val="1"/>
      <w:numFmt w:val="decimal"/>
      <w:lvlText w:val="%1.●.%3.%4.%5"/>
      <w:lvlJc w:val="left"/>
      <w:pPr>
        <w:ind w:left="5400" w:firstLine="4320"/>
      </w:pPr>
    </w:lvl>
    <w:lvl w:ilvl="5">
      <w:start w:val="1"/>
      <w:numFmt w:val="decimal"/>
      <w:lvlText w:val="%1.●.%3.%4.%5.%6"/>
      <w:lvlJc w:val="left"/>
      <w:pPr>
        <w:ind w:left="6840" w:firstLine="5400"/>
      </w:pPr>
    </w:lvl>
    <w:lvl w:ilvl="6">
      <w:start w:val="1"/>
      <w:numFmt w:val="decimal"/>
      <w:lvlText w:val="%1.●.%3.%4.%5.%6.%7"/>
      <w:lvlJc w:val="left"/>
      <w:pPr>
        <w:ind w:left="7920" w:firstLine="6480"/>
      </w:pPr>
    </w:lvl>
    <w:lvl w:ilvl="7">
      <w:start w:val="1"/>
      <w:numFmt w:val="decimal"/>
      <w:lvlText w:val="%1.●.%3.%4.%5.%6.%7.%8"/>
      <w:lvlJc w:val="left"/>
      <w:pPr>
        <w:ind w:left="9360" w:firstLine="7560"/>
      </w:pPr>
    </w:lvl>
    <w:lvl w:ilvl="8">
      <w:start w:val="1"/>
      <w:numFmt w:val="decimal"/>
      <w:lvlText w:val="%1.●.%3.%4.%5.%6.%7.%8.%9"/>
      <w:lvlJc w:val="left"/>
      <w:pPr>
        <w:ind w:left="10440" w:firstLine="8640"/>
      </w:pPr>
    </w:lvl>
  </w:abstractNum>
  <w:abstractNum w:abstractNumId="13">
    <w:nsid w:val="33D1179F"/>
    <w:multiLevelType w:val="hybridMultilevel"/>
    <w:tmpl w:val="8B50F14C"/>
    <w:lvl w:ilvl="0" w:tplc="8200999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3C833F28"/>
    <w:multiLevelType w:val="multilevel"/>
    <w:tmpl w:val="3074387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3E0E5E7B"/>
    <w:multiLevelType w:val="hybridMultilevel"/>
    <w:tmpl w:val="ACA0EC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41BE4A4B"/>
    <w:multiLevelType w:val="multilevel"/>
    <w:tmpl w:val="8F505FF2"/>
    <w:lvl w:ilvl="0">
      <w:start w:val="1"/>
      <w:numFmt w:val="decimal"/>
      <w:lvlText w:val="%1."/>
      <w:lvlJc w:val="left"/>
      <w:pPr>
        <w:ind w:left="720" w:firstLine="360"/>
      </w:pPr>
      <w:rPr>
        <w:rFonts w:ascii="Times New Roman" w:eastAsia="Times New Roman" w:hAnsi="Times New Roman" w:cs="Times New Roman"/>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4BEF6349"/>
    <w:multiLevelType w:val="multilevel"/>
    <w:tmpl w:val="63FE8A8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5F3663A2"/>
    <w:multiLevelType w:val="multilevel"/>
    <w:tmpl w:val="F868560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5FD81EEA"/>
    <w:multiLevelType w:val="hybridMultilevel"/>
    <w:tmpl w:val="FAE017BE"/>
    <w:lvl w:ilvl="0" w:tplc="A4166CA8">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nsid w:val="617F1608"/>
    <w:multiLevelType w:val="multilevel"/>
    <w:tmpl w:val="BC3AA0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6294184A"/>
    <w:multiLevelType w:val="multilevel"/>
    <w:tmpl w:val="29E234E2"/>
    <w:lvl w:ilvl="0">
      <w:start w:val="1"/>
      <w:numFmt w:val="decimal"/>
      <w:lvlText w:val="%1."/>
      <w:lvlJc w:val="left"/>
      <w:pPr>
        <w:ind w:left="1428" w:firstLine="1068"/>
      </w:pPr>
    </w:lvl>
    <w:lvl w:ilvl="1">
      <w:start w:val="1"/>
      <w:numFmt w:val="lowerLetter"/>
      <w:lvlText w:val="%2."/>
      <w:lvlJc w:val="left"/>
      <w:pPr>
        <w:ind w:left="2148" w:firstLine="1788"/>
      </w:pPr>
    </w:lvl>
    <w:lvl w:ilvl="2">
      <w:start w:val="1"/>
      <w:numFmt w:val="lowerRoman"/>
      <w:lvlText w:val="%3."/>
      <w:lvlJc w:val="right"/>
      <w:pPr>
        <w:ind w:left="2868" w:firstLine="2688"/>
      </w:pPr>
    </w:lvl>
    <w:lvl w:ilvl="3">
      <w:start w:val="1"/>
      <w:numFmt w:val="decimal"/>
      <w:lvlText w:val="%4."/>
      <w:lvlJc w:val="left"/>
      <w:pPr>
        <w:ind w:left="3588" w:firstLine="3228"/>
      </w:pPr>
    </w:lvl>
    <w:lvl w:ilvl="4">
      <w:start w:val="1"/>
      <w:numFmt w:val="lowerLetter"/>
      <w:lvlText w:val="%5."/>
      <w:lvlJc w:val="left"/>
      <w:pPr>
        <w:ind w:left="4308" w:firstLine="3948"/>
      </w:pPr>
    </w:lvl>
    <w:lvl w:ilvl="5">
      <w:start w:val="1"/>
      <w:numFmt w:val="lowerRoman"/>
      <w:lvlText w:val="%6."/>
      <w:lvlJc w:val="right"/>
      <w:pPr>
        <w:ind w:left="5028" w:firstLine="4848"/>
      </w:pPr>
    </w:lvl>
    <w:lvl w:ilvl="6">
      <w:start w:val="1"/>
      <w:numFmt w:val="decimal"/>
      <w:lvlText w:val="%7."/>
      <w:lvlJc w:val="left"/>
      <w:pPr>
        <w:ind w:left="5748" w:firstLine="5388"/>
      </w:pPr>
    </w:lvl>
    <w:lvl w:ilvl="7">
      <w:start w:val="1"/>
      <w:numFmt w:val="lowerLetter"/>
      <w:lvlText w:val="%8."/>
      <w:lvlJc w:val="left"/>
      <w:pPr>
        <w:ind w:left="6468" w:firstLine="6108"/>
      </w:pPr>
    </w:lvl>
    <w:lvl w:ilvl="8">
      <w:start w:val="1"/>
      <w:numFmt w:val="lowerRoman"/>
      <w:lvlText w:val="%9."/>
      <w:lvlJc w:val="right"/>
      <w:pPr>
        <w:ind w:left="7188" w:firstLine="7008"/>
      </w:pPr>
    </w:lvl>
  </w:abstractNum>
  <w:abstractNum w:abstractNumId="22">
    <w:nsid w:val="62A05C63"/>
    <w:multiLevelType w:val="multilevel"/>
    <w:tmpl w:val="B1F48088"/>
    <w:lvl w:ilvl="0">
      <w:start w:val="1"/>
      <w:numFmt w:val="decimal"/>
      <w:lvlText w:val="%1"/>
      <w:lvlJc w:val="left"/>
      <w:pPr>
        <w:ind w:left="360" w:hanging="360"/>
      </w:pPr>
      <w:rPr>
        <w:rFonts w:hint="default"/>
      </w:rPr>
    </w:lvl>
    <w:lvl w:ilvl="1">
      <w:start w:val="1"/>
      <w:numFmt w:val="decimal"/>
      <w:pStyle w:val="AcreditSubttulos"/>
      <w:lvlText w:val="%1.%2"/>
      <w:lvlJc w:val="left"/>
      <w:pPr>
        <w:ind w:left="360" w:hanging="360"/>
      </w:pPr>
      <w:rPr>
        <w:rFonts w:hint="default"/>
        <w:i/>
      </w:rPr>
    </w:lvl>
    <w:lvl w:ilvl="2">
      <w:start w:val="1"/>
      <w:numFmt w:val="decimal"/>
      <w:pStyle w:val="111AcreditSubttulos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4717DC0"/>
    <w:multiLevelType w:val="multilevel"/>
    <w:tmpl w:val="2658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F30739"/>
    <w:multiLevelType w:val="multilevel"/>
    <w:tmpl w:val="AA72637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69A64B06"/>
    <w:multiLevelType w:val="hybridMultilevel"/>
    <w:tmpl w:val="C1A098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nsid w:val="7E5303D0"/>
    <w:multiLevelType w:val="multilevel"/>
    <w:tmpl w:val="C19621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2"/>
  </w:num>
  <w:num w:numId="2">
    <w:abstractNumId w:val="21"/>
  </w:num>
  <w:num w:numId="3">
    <w:abstractNumId w:val="8"/>
  </w:num>
  <w:num w:numId="4">
    <w:abstractNumId w:val="16"/>
  </w:num>
  <w:num w:numId="5">
    <w:abstractNumId w:val="12"/>
  </w:num>
  <w:num w:numId="6">
    <w:abstractNumId w:val="7"/>
  </w:num>
  <w:num w:numId="7">
    <w:abstractNumId w:val="11"/>
  </w:num>
  <w:num w:numId="8">
    <w:abstractNumId w:val="0"/>
  </w:num>
  <w:num w:numId="9">
    <w:abstractNumId w:val="9"/>
  </w:num>
  <w:num w:numId="10">
    <w:abstractNumId w:val="17"/>
  </w:num>
  <w:num w:numId="11">
    <w:abstractNumId w:val="24"/>
  </w:num>
  <w:num w:numId="12">
    <w:abstractNumId w:val="26"/>
  </w:num>
  <w:num w:numId="13">
    <w:abstractNumId w:val="1"/>
  </w:num>
  <w:num w:numId="14">
    <w:abstractNumId w:val="14"/>
  </w:num>
  <w:num w:numId="15">
    <w:abstractNumId w:val="4"/>
  </w:num>
  <w:num w:numId="16">
    <w:abstractNumId w:val="2"/>
  </w:num>
  <w:num w:numId="17">
    <w:abstractNumId w:val="20"/>
  </w:num>
  <w:num w:numId="18">
    <w:abstractNumId w:val="18"/>
  </w:num>
  <w:num w:numId="19">
    <w:abstractNumId w:val="10"/>
  </w:num>
  <w:num w:numId="20">
    <w:abstractNumId w:val="3"/>
  </w:num>
  <w:num w:numId="21">
    <w:abstractNumId w:val="15"/>
  </w:num>
  <w:num w:numId="22">
    <w:abstractNumId w:val="25"/>
  </w:num>
  <w:num w:numId="23">
    <w:abstractNumId w:val="23"/>
  </w:num>
  <w:num w:numId="24">
    <w:abstractNumId w:val="6"/>
  </w:num>
  <w:num w:numId="25">
    <w:abstractNumId w:val="19"/>
  </w:num>
  <w:num w:numId="26">
    <w:abstractNumId w:val="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84"/>
    <w:rsid w:val="0000103C"/>
    <w:rsid w:val="000023C4"/>
    <w:rsid w:val="00003120"/>
    <w:rsid w:val="000064C5"/>
    <w:rsid w:val="0001763F"/>
    <w:rsid w:val="00027E3D"/>
    <w:rsid w:val="00033D14"/>
    <w:rsid w:val="00040A66"/>
    <w:rsid w:val="000421DE"/>
    <w:rsid w:val="00053C0C"/>
    <w:rsid w:val="00060AB1"/>
    <w:rsid w:val="0008187C"/>
    <w:rsid w:val="00081A12"/>
    <w:rsid w:val="0008279C"/>
    <w:rsid w:val="000879E9"/>
    <w:rsid w:val="00091CF8"/>
    <w:rsid w:val="000920CB"/>
    <w:rsid w:val="000A4493"/>
    <w:rsid w:val="000C60B8"/>
    <w:rsid w:val="000D341B"/>
    <w:rsid w:val="000D49CF"/>
    <w:rsid w:val="000D613C"/>
    <w:rsid w:val="00102414"/>
    <w:rsid w:val="001024CC"/>
    <w:rsid w:val="00106730"/>
    <w:rsid w:val="00113C69"/>
    <w:rsid w:val="00114E91"/>
    <w:rsid w:val="001202CD"/>
    <w:rsid w:val="00143BD9"/>
    <w:rsid w:val="0014479F"/>
    <w:rsid w:val="00153F8E"/>
    <w:rsid w:val="00160DB5"/>
    <w:rsid w:val="001624F2"/>
    <w:rsid w:val="001659E3"/>
    <w:rsid w:val="00165D1C"/>
    <w:rsid w:val="001671A6"/>
    <w:rsid w:val="001672FA"/>
    <w:rsid w:val="0017551A"/>
    <w:rsid w:val="00177EFE"/>
    <w:rsid w:val="00180D68"/>
    <w:rsid w:val="001868EB"/>
    <w:rsid w:val="001A01B3"/>
    <w:rsid w:val="001A2809"/>
    <w:rsid w:val="001A6795"/>
    <w:rsid w:val="001B3D65"/>
    <w:rsid w:val="001C3F5F"/>
    <w:rsid w:val="001C4CAC"/>
    <w:rsid w:val="001D5576"/>
    <w:rsid w:val="001E5D3B"/>
    <w:rsid w:val="001E7198"/>
    <w:rsid w:val="001F31AE"/>
    <w:rsid w:val="00204D5F"/>
    <w:rsid w:val="002053BE"/>
    <w:rsid w:val="00205A0E"/>
    <w:rsid w:val="002074C5"/>
    <w:rsid w:val="00207BD6"/>
    <w:rsid w:val="00211282"/>
    <w:rsid w:val="00212AB6"/>
    <w:rsid w:val="00217113"/>
    <w:rsid w:val="00220740"/>
    <w:rsid w:val="00236D64"/>
    <w:rsid w:val="002458DD"/>
    <w:rsid w:val="00251A02"/>
    <w:rsid w:val="00263462"/>
    <w:rsid w:val="00283389"/>
    <w:rsid w:val="00285DE5"/>
    <w:rsid w:val="0029392A"/>
    <w:rsid w:val="002B2296"/>
    <w:rsid w:val="002C3C40"/>
    <w:rsid w:val="002C7187"/>
    <w:rsid w:val="002D0D14"/>
    <w:rsid w:val="002D321C"/>
    <w:rsid w:val="002E23DC"/>
    <w:rsid w:val="002E4BFD"/>
    <w:rsid w:val="00314B85"/>
    <w:rsid w:val="003236E7"/>
    <w:rsid w:val="00331497"/>
    <w:rsid w:val="00341B94"/>
    <w:rsid w:val="00341BB0"/>
    <w:rsid w:val="0034202C"/>
    <w:rsid w:val="00360B8A"/>
    <w:rsid w:val="00374951"/>
    <w:rsid w:val="00380E00"/>
    <w:rsid w:val="00381184"/>
    <w:rsid w:val="00382D16"/>
    <w:rsid w:val="00385306"/>
    <w:rsid w:val="00387CEB"/>
    <w:rsid w:val="003902E1"/>
    <w:rsid w:val="00390713"/>
    <w:rsid w:val="00397721"/>
    <w:rsid w:val="003979F1"/>
    <w:rsid w:val="003A38DD"/>
    <w:rsid w:val="003A64E4"/>
    <w:rsid w:val="003B2D7C"/>
    <w:rsid w:val="003C645D"/>
    <w:rsid w:val="003C7B0A"/>
    <w:rsid w:val="003D0076"/>
    <w:rsid w:val="003F2163"/>
    <w:rsid w:val="003F7441"/>
    <w:rsid w:val="004003CB"/>
    <w:rsid w:val="00412C35"/>
    <w:rsid w:val="004218FD"/>
    <w:rsid w:val="00431D88"/>
    <w:rsid w:val="0043541D"/>
    <w:rsid w:val="004466FC"/>
    <w:rsid w:val="00476D63"/>
    <w:rsid w:val="004802D4"/>
    <w:rsid w:val="00483E49"/>
    <w:rsid w:val="00493AB1"/>
    <w:rsid w:val="004974BA"/>
    <w:rsid w:val="004A7F64"/>
    <w:rsid w:val="004B065E"/>
    <w:rsid w:val="004B41E4"/>
    <w:rsid w:val="004C0D19"/>
    <w:rsid w:val="004C6DAA"/>
    <w:rsid w:val="004D44EB"/>
    <w:rsid w:val="004E0FF1"/>
    <w:rsid w:val="004E20C3"/>
    <w:rsid w:val="004F266F"/>
    <w:rsid w:val="004F4364"/>
    <w:rsid w:val="00502A33"/>
    <w:rsid w:val="00505267"/>
    <w:rsid w:val="00510A43"/>
    <w:rsid w:val="005142B2"/>
    <w:rsid w:val="005166C8"/>
    <w:rsid w:val="0051752A"/>
    <w:rsid w:val="00521298"/>
    <w:rsid w:val="005231E6"/>
    <w:rsid w:val="00537567"/>
    <w:rsid w:val="0054384A"/>
    <w:rsid w:val="0054405C"/>
    <w:rsid w:val="0055256B"/>
    <w:rsid w:val="00552E70"/>
    <w:rsid w:val="00557C44"/>
    <w:rsid w:val="005706F5"/>
    <w:rsid w:val="005813DF"/>
    <w:rsid w:val="0058164C"/>
    <w:rsid w:val="0058268A"/>
    <w:rsid w:val="00585237"/>
    <w:rsid w:val="00587AFA"/>
    <w:rsid w:val="00593D68"/>
    <w:rsid w:val="005A1E98"/>
    <w:rsid w:val="005A67F0"/>
    <w:rsid w:val="005B35B7"/>
    <w:rsid w:val="005B5FE7"/>
    <w:rsid w:val="005C3E15"/>
    <w:rsid w:val="005C5AB5"/>
    <w:rsid w:val="005D332D"/>
    <w:rsid w:val="005E65A8"/>
    <w:rsid w:val="005F1546"/>
    <w:rsid w:val="005F34B0"/>
    <w:rsid w:val="005F46ED"/>
    <w:rsid w:val="005F7F5D"/>
    <w:rsid w:val="00600E48"/>
    <w:rsid w:val="006031F0"/>
    <w:rsid w:val="0060796A"/>
    <w:rsid w:val="00613C2C"/>
    <w:rsid w:val="0061790D"/>
    <w:rsid w:val="00621F86"/>
    <w:rsid w:val="006234B4"/>
    <w:rsid w:val="00625AE2"/>
    <w:rsid w:val="006265A3"/>
    <w:rsid w:val="00632A4F"/>
    <w:rsid w:val="006572D2"/>
    <w:rsid w:val="006640B7"/>
    <w:rsid w:val="006908D6"/>
    <w:rsid w:val="006972B7"/>
    <w:rsid w:val="006A6F74"/>
    <w:rsid w:val="006D2ADB"/>
    <w:rsid w:val="006D53C3"/>
    <w:rsid w:val="006E4A82"/>
    <w:rsid w:val="00701154"/>
    <w:rsid w:val="0070328B"/>
    <w:rsid w:val="0070645A"/>
    <w:rsid w:val="00712435"/>
    <w:rsid w:val="007176FA"/>
    <w:rsid w:val="0072236B"/>
    <w:rsid w:val="007327EC"/>
    <w:rsid w:val="00732EC8"/>
    <w:rsid w:val="007333B7"/>
    <w:rsid w:val="00733F4E"/>
    <w:rsid w:val="007346D9"/>
    <w:rsid w:val="00734DE9"/>
    <w:rsid w:val="00737F97"/>
    <w:rsid w:val="00740E9A"/>
    <w:rsid w:val="007461C0"/>
    <w:rsid w:val="00752181"/>
    <w:rsid w:val="00766D28"/>
    <w:rsid w:val="00770954"/>
    <w:rsid w:val="00781493"/>
    <w:rsid w:val="00786D39"/>
    <w:rsid w:val="007A2D51"/>
    <w:rsid w:val="007A4C87"/>
    <w:rsid w:val="007B4B93"/>
    <w:rsid w:val="007C5D59"/>
    <w:rsid w:val="007C7758"/>
    <w:rsid w:val="007D06E0"/>
    <w:rsid w:val="007D180B"/>
    <w:rsid w:val="007D56D8"/>
    <w:rsid w:val="007D58FF"/>
    <w:rsid w:val="007D6F1C"/>
    <w:rsid w:val="007E6D33"/>
    <w:rsid w:val="007F5F8C"/>
    <w:rsid w:val="00800FB4"/>
    <w:rsid w:val="0080705D"/>
    <w:rsid w:val="008260D1"/>
    <w:rsid w:val="00827DF7"/>
    <w:rsid w:val="00832E9B"/>
    <w:rsid w:val="00834A33"/>
    <w:rsid w:val="008356F7"/>
    <w:rsid w:val="00835A07"/>
    <w:rsid w:val="00840838"/>
    <w:rsid w:val="00844304"/>
    <w:rsid w:val="00845D56"/>
    <w:rsid w:val="0087173E"/>
    <w:rsid w:val="00887A0C"/>
    <w:rsid w:val="00891102"/>
    <w:rsid w:val="00892FCF"/>
    <w:rsid w:val="008B1F3D"/>
    <w:rsid w:val="008C1A43"/>
    <w:rsid w:val="008D22BA"/>
    <w:rsid w:val="008D462F"/>
    <w:rsid w:val="008D57A2"/>
    <w:rsid w:val="008E582B"/>
    <w:rsid w:val="008E7AA2"/>
    <w:rsid w:val="008F057E"/>
    <w:rsid w:val="008F6EE7"/>
    <w:rsid w:val="009024C6"/>
    <w:rsid w:val="00913CE4"/>
    <w:rsid w:val="0091457D"/>
    <w:rsid w:val="00916395"/>
    <w:rsid w:val="00933395"/>
    <w:rsid w:val="009413D8"/>
    <w:rsid w:val="00944D76"/>
    <w:rsid w:val="00946614"/>
    <w:rsid w:val="00957F75"/>
    <w:rsid w:val="00971526"/>
    <w:rsid w:val="00984202"/>
    <w:rsid w:val="00986B0B"/>
    <w:rsid w:val="0099273D"/>
    <w:rsid w:val="0099366A"/>
    <w:rsid w:val="00993881"/>
    <w:rsid w:val="009C1FC7"/>
    <w:rsid w:val="009C7902"/>
    <w:rsid w:val="009D5522"/>
    <w:rsid w:val="009D6B94"/>
    <w:rsid w:val="009D79D6"/>
    <w:rsid w:val="009F0B5B"/>
    <w:rsid w:val="009F35EA"/>
    <w:rsid w:val="009F43E2"/>
    <w:rsid w:val="009F6632"/>
    <w:rsid w:val="009F6D26"/>
    <w:rsid w:val="00A0183D"/>
    <w:rsid w:val="00A064F1"/>
    <w:rsid w:val="00A06610"/>
    <w:rsid w:val="00A0769C"/>
    <w:rsid w:val="00A1015E"/>
    <w:rsid w:val="00A11BD5"/>
    <w:rsid w:val="00A141CB"/>
    <w:rsid w:val="00A16206"/>
    <w:rsid w:val="00A16455"/>
    <w:rsid w:val="00A23BBB"/>
    <w:rsid w:val="00A23D70"/>
    <w:rsid w:val="00A25E9B"/>
    <w:rsid w:val="00A26E6F"/>
    <w:rsid w:val="00A27AFC"/>
    <w:rsid w:val="00A27B97"/>
    <w:rsid w:val="00A34C53"/>
    <w:rsid w:val="00A6700A"/>
    <w:rsid w:val="00A81593"/>
    <w:rsid w:val="00A869F2"/>
    <w:rsid w:val="00A87D36"/>
    <w:rsid w:val="00A94611"/>
    <w:rsid w:val="00AA14B3"/>
    <w:rsid w:val="00AB12C4"/>
    <w:rsid w:val="00AB1D4A"/>
    <w:rsid w:val="00AC1D1D"/>
    <w:rsid w:val="00AD0C3F"/>
    <w:rsid w:val="00AD364F"/>
    <w:rsid w:val="00AE0A6F"/>
    <w:rsid w:val="00AE42A9"/>
    <w:rsid w:val="00AF026D"/>
    <w:rsid w:val="00AF20A3"/>
    <w:rsid w:val="00AF55E3"/>
    <w:rsid w:val="00AF6285"/>
    <w:rsid w:val="00AF7FC1"/>
    <w:rsid w:val="00B025DA"/>
    <w:rsid w:val="00B13883"/>
    <w:rsid w:val="00B1497D"/>
    <w:rsid w:val="00B25DC6"/>
    <w:rsid w:val="00B30349"/>
    <w:rsid w:val="00B30F0C"/>
    <w:rsid w:val="00B31FB1"/>
    <w:rsid w:val="00B4057C"/>
    <w:rsid w:val="00B521EE"/>
    <w:rsid w:val="00B525E5"/>
    <w:rsid w:val="00B556A5"/>
    <w:rsid w:val="00B5773F"/>
    <w:rsid w:val="00B70508"/>
    <w:rsid w:val="00B72780"/>
    <w:rsid w:val="00B75E1E"/>
    <w:rsid w:val="00B77FDD"/>
    <w:rsid w:val="00B8429E"/>
    <w:rsid w:val="00B9264B"/>
    <w:rsid w:val="00B95681"/>
    <w:rsid w:val="00BA366B"/>
    <w:rsid w:val="00BB2C07"/>
    <w:rsid w:val="00BB57CA"/>
    <w:rsid w:val="00BB5FDE"/>
    <w:rsid w:val="00BB7AA2"/>
    <w:rsid w:val="00BD4832"/>
    <w:rsid w:val="00BD52CC"/>
    <w:rsid w:val="00BE2642"/>
    <w:rsid w:val="00BF0E5A"/>
    <w:rsid w:val="00BF282F"/>
    <w:rsid w:val="00C0438C"/>
    <w:rsid w:val="00C0497C"/>
    <w:rsid w:val="00C23CE0"/>
    <w:rsid w:val="00C2513E"/>
    <w:rsid w:val="00C32165"/>
    <w:rsid w:val="00C37B29"/>
    <w:rsid w:val="00C401F0"/>
    <w:rsid w:val="00C408EB"/>
    <w:rsid w:val="00C4399F"/>
    <w:rsid w:val="00C43E5D"/>
    <w:rsid w:val="00C44952"/>
    <w:rsid w:val="00C54E19"/>
    <w:rsid w:val="00C61814"/>
    <w:rsid w:val="00C6254C"/>
    <w:rsid w:val="00C757BF"/>
    <w:rsid w:val="00C86C53"/>
    <w:rsid w:val="00CA5821"/>
    <w:rsid w:val="00CB008D"/>
    <w:rsid w:val="00CB1AA7"/>
    <w:rsid w:val="00CB6392"/>
    <w:rsid w:val="00CC5F8A"/>
    <w:rsid w:val="00CC7612"/>
    <w:rsid w:val="00CD043C"/>
    <w:rsid w:val="00CD366E"/>
    <w:rsid w:val="00CD3ED5"/>
    <w:rsid w:val="00CE0232"/>
    <w:rsid w:val="00CE2D41"/>
    <w:rsid w:val="00CE3B55"/>
    <w:rsid w:val="00CE4DDA"/>
    <w:rsid w:val="00CE6E04"/>
    <w:rsid w:val="00CF25B9"/>
    <w:rsid w:val="00CF3E7E"/>
    <w:rsid w:val="00CF6D0E"/>
    <w:rsid w:val="00CF79C9"/>
    <w:rsid w:val="00D06809"/>
    <w:rsid w:val="00D156D2"/>
    <w:rsid w:val="00D16BAB"/>
    <w:rsid w:val="00D1719B"/>
    <w:rsid w:val="00D21D3C"/>
    <w:rsid w:val="00D25D74"/>
    <w:rsid w:val="00D320F1"/>
    <w:rsid w:val="00D32F2E"/>
    <w:rsid w:val="00D42198"/>
    <w:rsid w:val="00D43937"/>
    <w:rsid w:val="00D54443"/>
    <w:rsid w:val="00D560D4"/>
    <w:rsid w:val="00D67210"/>
    <w:rsid w:val="00D734F8"/>
    <w:rsid w:val="00D7695C"/>
    <w:rsid w:val="00D77BAE"/>
    <w:rsid w:val="00D85DE0"/>
    <w:rsid w:val="00D92634"/>
    <w:rsid w:val="00D931DF"/>
    <w:rsid w:val="00DA4240"/>
    <w:rsid w:val="00DA4494"/>
    <w:rsid w:val="00DC0894"/>
    <w:rsid w:val="00DD5686"/>
    <w:rsid w:val="00DF078B"/>
    <w:rsid w:val="00DF0E8B"/>
    <w:rsid w:val="00E0030C"/>
    <w:rsid w:val="00E00D53"/>
    <w:rsid w:val="00E1067E"/>
    <w:rsid w:val="00E1776B"/>
    <w:rsid w:val="00E24EEC"/>
    <w:rsid w:val="00E4096F"/>
    <w:rsid w:val="00E42C9E"/>
    <w:rsid w:val="00E45427"/>
    <w:rsid w:val="00E45D9A"/>
    <w:rsid w:val="00E54249"/>
    <w:rsid w:val="00E54ECF"/>
    <w:rsid w:val="00E56682"/>
    <w:rsid w:val="00E6022F"/>
    <w:rsid w:val="00E662FD"/>
    <w:rsid w:val="00E7145D"/>
    <w:rsid w:val="00E851F5"/>
    <w:rsid w:val="00E9033D"/>
    <w:rsid w:val="00EA2810"/>
    <w:rsid w:val="00EA5957"/>
    <w:rsid w:val="00EB16E2"/>
    <w:rsid w:val="00EB2DDE"/>
    <w:rsid w:val="00EB446E"/>
    <w:rsid w:val="00EB50BF"/>
    <w:rsid w:val="00EB5457"/>
    <w:rsid w:val="00EB6DFA"/>
    <w:rsid w:val="00EC5821"/>
    <w:rsid w:val="00EC68CC"/>
    <w:rsid w:val="00ED042B"/>
    <w:rsid w:val="00ED6911"/>
    <w:rsid w:val="00EE38E9"/>
    <w:rsid w:val="00EE3F1B"/>
    <w:rsid w:val="00EF4A6D"/>
    <w:rsid w:val="00F03C39"/>
    <w:rsid w:val="00F06284"/>
    <w:rsid w:val="00F0674C"/>
    <w:rsid w:val="00F06CA9"/>
    <w:rsid w:val="00F074AD"/>
    <w:rsid w:val="00F10F96"/>
    <w:rsid w:val="00F20FDF"/>
    <w:rsid w:val="00F27533"/>
    <w:rsid w:val="00F34930"/>
    <w:rsid w:val="00F3670F"/>
    <w:rsid w:val="00F36A13"/>
    <w:rsid w:val="00F54763"/>
    <w:rsid w:val="00F61695"/>
    <w:rsid w:val="00F82C8B"/>
    <w:rsid w:val="00F83CB0"/>
    <w:rsid w:val="00F84597"/>
    <w:rsid w:val="00F91D0E"/>
    <w:rsid w:val="00F9560E"/>
    <w:rsid w:val="00F95B5B"/>
    <w:rsid w:val="00FA1952"/>
    <w:rsid w:val="00FA4970"/>
    <w:rsid w:val="00FC15A8"/>
    <w:rsid w:val="00FD7828"/>
    <w:rsid w:val="00FE5E66"/>
    <w:rsid w:val="00FF3DD9"/>
    <w:rsid w:val="00FF4F04"/>
    <w:rsid w:val="00FF5CD5"/>
    <w:rsid w:val="00FF719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F1E7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rsid w:val="003A64E4"/>
    <w:pPr>
      <w:keepNext/>
      <w:keepLines/>
      <w:spacing w:before="480"/>
      <w:outlineLvl w:val="0"/>
    </w:pPr>
    <w:rPr>
      <w:rFonts w:ascii="Cambria" w:eastAsia="Cambria" w:hAnsi="Cambria" w:cs="Cambria"/>
      <w:b/>
      <w:color w:val="366091"/>
      <w:sz w:val="28"/>
      <w:szCs w:val="28"/>
      <w:lang w:val="es-CR" w:eastAsia="es-CR"/>
    </w:rPr>
  </w:style>
  <w:style w:type="paragraph" w:styleId="Heading2">
    <w:name w:val="heading 2"/>
    <w:basedOn w:val="Normal"/>
    <w:next w:val="Normal"/>
    <w:link w:val="Heading2Char"/>
    <w:unhideWhenUsed/>
    <w:qFormat/>
    <w:rsid w:val="00845D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45D5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rsid w:val="003A64E4"/>
    <w:pPr>
      <w:keepNext/>
      <w:keepLines/>
      <w:spacing w:before="240" w:after="40" w:line="276" w:lineRule="auto"/>
      <w:contextualSpacing/>
      <w:outlineLvl w:val="3"/>
    </w:pPr>
    <w:rPr>
      <w:rFonts w:ascii="Calibri" w:eastAsia="Calibri" w:hAnsi="Calibri" w:cs="Calibri"/>
      <w:b/>
      <w:color w:val="000000"/>
      <w:lang w:val="es-CR" w:eastAsia="es-CR"/>
    </w:rPr>
  </w:style>
  <w:style w:type="paragraph" w:styleId="Heading5">
    <w:name w:val="heading 5"/>
    <w:basedOn w:val="Normal"/>
    <w:next w:val="Normal"/>
    <w:link w:val="Heading5Char"/>
    <w:rsid w:val="003A64E4"/>
    <w:pPr>
      <w:keepNext/>
      <w:keepLines/>
      <w:spacing w:before="220" w:after="40" w:line="276" w:lineRule="auto"/>
      <w:contextualSpacing/>
      <w:outlineLvl w:val="4"/>
    </w:pPr>
    <w:rPr>
      <w:rFonts w:ascii="Calibri" w:eastAsia="Calibri" w:hAnsi="Calibri" w:cs="Calibri"/>
      <w:b/>
      <w:color w:val="000000"/>
      <w:sz w:val="22"/>
      <w:szCs w:val="22"/>
      <w:lang w:val="es-CR" w:eastAsia="es-CR"/>
    </w:rPr>
  </w:style>
  <w:style w:type="paragraph" w:styleId="Heading6">
    <w:name w:val="heading 6"/>
    <w:basedOn w:val="Normal"/>
    <w:next w:val="Normal"/>
    <w:link w:val="Heading6Char"/>
    <w:rsid w:val="003A64E4"/>
    <w:pPr>
      <w:keepNext/>
      <w:keepLines/>
      <w:spacing w:before="200" w:after="40" w:line="276" w:lineRule="auto"/>
      <w:contextualSpacing/>
      <w:outlineLvl w:val="5"/>
    </w:pPr>
    <w:rPr>
      <w:rFonts w:ascii="Calibri" w:eastAsia="Calibri" w:hAnsi="Calibri" w:cs="Calibri"/>
      <w:b/>
      <w:color w:val="000000"/>
      <w:sz w:val="20"/>
      <w:szCs w:val="20"/>
      <w:lang w:val="es-CR" w:eastAsia="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0D1"/>
    <w:rPr>
      <w:color w:val="0563C1" w:themeColor="hyperlink"/>
      <w:u w:val="single"/>
    </w:rPr>
  </w:style>
  <w:style w:type="character" w:styleId="CommentReference">
    <w:name w:val="annotation reference"/>
    <w:basedOn w:val="DefaultParagraphFont"/>
    <w:uiPriority w:val="99"/>
    <w:semiHidden/>
    <w:unhideWhenUsed/>
    <w:rsid w:val="00F0674C"/>
    <w:rPr>
      <w:sz w:val="18"/>
      <w:szCs w:val="18"/>
    </w:rPr>
  </w:style>
  <w:style w:type="paragraph" w:styleId="CommentText">
    <w:name w:val="annotation text"/>
    <w:basedOn w:val="Normal"/>
    <w:link w:val="CommentTextChar"/>
    <w:uiPriority w:val="99"/>
    <w:semiHidden/>
    <w:unhideWhenUsed/>
    <w:rsid w:val="00F0674C"/>
  </w:style>
  <w:style w:type="character" w:customStyle="1" w:styleId="CommentTextChar">
    <w:name w:val="Comment Text Char"/>
    <w:basedOn w:val="DefaultParagraphFont"/>
    <w:link w:val="CommentText"/>
    <w:uiPriority w:val="99"/>
    <w:semiHidden/>
    <w:rsid w:val="00F0674C"/>
    <w:rPr>
      <w:lang w:val="en-US"/>
    </w:rPr>
  </w:style>
  <w:style w:type="paragraph" w:styleId="CommentSubject">
    <w:name w:val="annotation subject"/>
    <w:basedOn w:val="CommentText"/>
    <w:next w:val="CommentText"/>
    <w:link w:val="CommentSubjectChar"/>
    <w:uiPriority w:val="99"/>
    <w:semiHidden/>
    <w:unhideWhenUsed/>
    <w:rsid w:val="00F0674C"/>
    <w:rPr>
      <w:b/>
      <w:bCs/>
      <w:sz w:val="20"/>
      <w:szCs w:val="20"/>
    </w:rPr>
  </w:style>
  <w:style w:type="character" w:customStyle="1" w:styleId="CommentSubjectChar">
    <w:name w:val="Comment Subject Char"/>
    <w:basedOn w:val="CommentTextChar"/>
    <w:link w:val="CommentSubject"/>
    <w:uiPriority w:val="99"/>
    <w:semiHidden/>
    <w:rsid w:val="00F0674C"/>
    <w:rPr>
      <w:b/>
      <w:bCs/>
      <w:sz w:val="20"/>
      <w:szCs w:val="20"/>
      <w:lang w:val="en-US"/>
    </w:rPr>
  </w:style>
  <w:style w:type="paragraph" w:styleId="BalloonText">
    <w:name w:val="Balloon Text"/>
    <w:basedOn w:val="Normal"/>
    <w:link w:val="BalloonTextChar"/>
    <w:uiPriority w:val="99"/>
    <w:semiHidden/>
    <w:unhideWhenUsed/>
    <w:rsid w:val="00F067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674C"/>
    <w:rPr>
      <w:rFonts w:ascii="Times New Roman" w:hAnsi="Times New Roman" w:cs="Times New Roman"/>
      <w:sz w:val="18"/>
      <w:szCs w:val="18"/>
      <w:lang w:val="en-US"/>
    </w:rPr>
  </w:style>
  <w:style w:type="paragraph" w:styleId="BodyText">
    <w:name w:val="Body Text"/>
    <w:basedOn w:val="Normal"/>
    <w:link w:val="BodyTextChar"/>
    <w:rsid w:val="00845D56"/>
    <w:pPr>
      <w:spacing w:after="120"/>
    </w:pPr>
    <w:rPr>
      <w:rFonts w:ascii="Times New Roman" w:eastAsia="Times New Roman" w:hAnsi="Times New Roman" w:cs="Times New Roman"/>
      <w:lang w:val="es-ES_tradnl" w:eastAsia="es-ES_tradnl"/>
    </w:rPr>
  </w:style>
  <w:style w:type="character" w:customStyle="1" w:styleId="BodyTextChar">
    <w:name w:val="Body Text Char"/>
    <w:basedOn w:val="DefaultParagraphFont"/>
    <w:link w:val="BodyText"/>
    <w:rsid w:val="00845D56"/>
    <w:rPr>
      <w:rFonts w:ascii="Times New Roman" w:eastAsia="Times New Roman" w:hAnsi="Times New Roman" w:cs="Times New Roman"/>
      <w:lang w:eastAsia="es-ES_tradnl"/>
    </w:rPr>
  </w:style>
  <w:style w:type="paragraph" w:customStyle="1" w:styleId="AcreditSubttulos">
    <w:name w:val="Acredit. Subtítulos"/>
    <w:basedOn w:val="Heading2"/>
    <w:qFormat/>
    <w:rsid w:val="00845D56"/>
    <w:pPr>
      <w:keepLines w:val="0"/>
      <w:numPr>
        <w:ilvl w:val="1"/>
        <w:numId w:val="1"/>
      </w:numPr>
      <w:tabs>
        <w:tab w:val="num" w:pos="360"/>
      </w:tabs>
      <w:spacing w:before="0"/>
      <w:ind w:left="0" w:firstLine="0"/>
      <w:jc w:val="both"/>
    </w:pPr>
    <w:rPr>
      <w:rFonts w:ascii="Times New Roman" w:eastAsia="Times New Roman" w:hAnsi="Times New Roman" w:cs="Times New Roman"/>
      <w:b/>
      <w:bCs/>
      <w:color w:val="auto"/>
      <w:sz w:val="24"/>
      <w:szCs w:val="24"/>
      <w:lang w:val="es-ES_tradnl" w:eastAsia="es-ES_tradnl"/>
    </w:rPr>
  </w:style>
  <w:style w:type="paragraph" w:customStyle="1" w:styleId="111AcreditSubttulos3">
    <w:name w:val="1.1.1 Acredit.Subtítulos3"/>
    <w:basedOn w:val="Heading3"/>
    <w:qFormat/>
    <w:rsid w:val="00845D56"/>
    <w:pPr>
      <w:keepLines w:val="0"/>
      <w:numPr>
        <w:ilvl w:val="2"/>
        <w:numId w:val="1"/>
      </w:numPr>
      <w:tabs>
        <w:tab w:val="num" w:pos="360"/>
        <w:tab w:val="left" w:pos="567"/>
      </w:tabs>
      <w:spacing w:before="0"/>
      <w:ind w:left="0" w:firstLine="0"/>
      <w:jc w:val="both"/>
    </w:pPr>
    <w:rPr>
      <w:rFonts w:ascii="Arial" w:eastAsia="Times New Roman" w:hAnsi="Arial" w:cs="Times New Roman"/>
      <w:bCs/>
      <w:i/>
      <w:color w:val="auto"/>
      <w:szCs w:val="28"/>
      <w:lang w:eastAsia="es-ES_tradnl"/>
    </w:rPr>
  </w:style>
  <w:style w:type="character" w:customStyle="1" w:styleId="Heading2Char">
    <w:name w:val="Heading 2 Char"/>
    <w:basedOn w:val="DefaultParagraphFont"/>
    <w:link w:val="Heading2"/>
    <w:uiPriority w:val="9"/>
    <w:semiHidden/>
    <w:rsid w:val="00845D56"/>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845D56"/>
    <w:rPr>
      <w:rFonts w:asciiTheme="majorHAnsi" w:eastAsiaTheme="majorEastAsia" w:hAnsiTheme="majorHAnsi" w:cstheme="majorBidi"/>
      <w:color w:val="1F4D78" w:themeColor="accent1" w:themeShade="7F"/>
      <w:lang w:val="en-US"/>
    </w:rPr>
  </w:style>
  <w:style w:type="character" w:customStyle="1" w:styleId="Heading1Char">
    <w:name w:val="Heading 1 Char"/>
    <w:basedOn w:val="DefaultParagraphFont"/>
    <w:link w:val="Heading1"/>
    <w:rsid w:val="003A64E4"/>
    <w:rPr>
      <w:rFonts w:ascii="Cambria" w:eastAsia="Cambria" w:hAnsi="Cambria" w:cs="Cambria"/>
      <w:b/>
      <w:color w:val="366091"/>
      <w:sz w:val="28"/>
      <w:szCs w:val="28"/>
      <w:lang w:val="es-CR" w:eastAsia="es-CR"/>
    </w:rPr>
  </w:style>
  <w:style w:type="character" w:customStyle="1" w:styleId="Heading4Char">
    <w:name w:val="Heading 4 Char"/>
    <w:basedOn w:val="DefaultParagraphFont"/>
    <w:link w:val="Heading4"/>
    <w:rsid w:val="003A64E4"/>
    <w:rPr>
      <w:rFonts w:ascii="Calibri" w:eastAsia="Calibri" w:hAnsi="Calibri" w:cs="Calibri"/>
      <w:b/>
      <w:color w:val="000000"/>
      <w:lang w:val="es-CR" w:eastAsia="es-CR"/>
    </w:rPr>
  </w:style>
  <w:style w:type="character" w:customStyle="1" w:styleId="Heading5Char">
    <w:name w:val="Heading 5 Char"/>
    <w:basedOn w:val="DefaultParagraphFont"/>
    <w:link w:val="Heading5"/>
    <w:rsid w:val="003A64E4"/>
    <w:rPr>
      <w:rFonts w:ascii="Calibri" w:eastAsia="Calibri" w:hAnsi="Calibri" w:cs="Calibri"/>
      <w:b/>
      <w:color w:val="000000"/>
      <w:sz w:val="22"/>
      <w:szCs w:val="22"/>
      <w:lang w:val="es-CR" w:eastAsia="es-CR"/>
    </w:rPr>
  </w:style>
  <w:style w:type="character" w:customStyle="1" w:styleId="Heading6Char">
    <w:name w:val="Heading 6 Char"/>
    <w:basedOn w:val="DefaultParagraphFont"/>
    <w:link w:val="Heading6"/>
    <w:rsid w:val="003A64E4"/>
    <w:rPr>
      <w:rFonts w:ascii="Calibri" w:eastAsia="Calibri" w:hAnsi="Calibri" w:cs="Calibri"/>
      <w:b/>
      <w:color w:val="000000"/>
      <w:sz w:val="20"/>
      <w:szCs w:val="20"/>
      <w:lang w:val="es-CR" w:eastAsia="es-CR"/>
    </w:rPr>
  </w:style>
  <w:style w:type="table" w:customStyle="1" w:styleId="TableNormal1">
    <w:name w:val="Table Normal1"/>
    <w:rsid w:val="003A64E4"/>
    <w:pPr>
      <w:spacing w:after="200" w:line="276" w:lineRule="auto"/>
    </w:pPr>
    <w:rPr>
      <w:rFonts w:ascii="Calibri" w:eastAsia="Calibri" w:hAnsi="Calibri" w:cs="Calibri"/>
      <w:color w:val="000000"/>
      <w:sz w:val="22"/>
      <w:szCs w:val="22"/>
      <w:lang w:val="es-CR" w:eastAsia="es-CR"/>
    </w:rPr>
    <w:tblPr>
      <w:tblCellMar>
        <w:top w:w="0" w:type="dxa"/>
        <w:left w:w="0" w:type="dxa"/>
        <w:bottom w:w="0" w:type="dxa"/>
        <w:right w:w="0" w:type="dxa"/>
      </w:tblCellMar>
    </w:tblPr>
  </w:style>
  <w:style w:type="paragraph" w:styleId="Title">
    <w:name w:val="Title"/>
    <w:basedOn w:val="Normal"/>
    <w:next w:val="Normal"/>
    <w:link w:val="TitleChar"/>
    <w:qFormat/>
    <w:rsid w:val="003A64E4"/>
    <w:pPr>
      <w:keepNext/>
      <w:keepLines/>
      <w:spacing w:before="480" w:after="120" w:line="276" w:lineRule="auto"/>
      <w:contextualSpacing/>
    </w:pPr>
    <w:rPr>
      <w:rFonts w:ascii="Calibri" w:eastAsia="Calibri" w:hAnsi="Calibri" w:cs="Calibri"/>
      <w:b/>
      <w:color w:val="000000"/>
      <w:sz w:val="72"/>
      <w:szCs w:val="72"/>
      <w:lang w:val="es-CR" w:eastAsia="es-CR"/>
    </w:rPr>
  </w:style>
  <w:style w:type="character" w:customStyle="1" w:styleId="TitleChar">
    <w:name w:val="Title Char"/>
    <w:basedOn w:val="DefaultParagraphFont"/>
    <w:link w:val="Title"/>
    <w:rsid w:val="003A64E4"/>
    <w:rPr>
      <w:rFonts w:ascii="Calibri" w:eastAsia="Calibri" w:hAnsi="Calibri" w:cs="Calibri"/>
      <w:b/>
      <w:color w:val="000000"/>
      <w:sz w:val="72"/>
      <w:szCs w:val="72"/>
      <w:lang w:val="es-CR" w:eastAsia="es-CR"/>
    </w:rPr>
  </w:style>
  <w:style w:type="paragraph" w:styleId="Subtitle">
    <w:name w:val="Subtitle"/>
    <w:basedOn w:val="Normal"/>
    <w:next w:val="Normal"/>
    <w:link w:val="SubtitleChar"/>
    <w:rsid w:val="003A64E4"/>
    <w:pPr>
      <w:keepNext/>
      <w:keepLines/>
      <w:spacing w:before="360" w:after="80" w:line="276" w:lineRule="auto"/>
      <w:contextualSpacing/>
    </w:pPr>
    <w:rPr>
      <w:rFonts w:ascii="Georgia" w:eastAsia="Georgia" w:hAnsi="Georgia" w:cs="Georgia"/>
      <w:i/>
      <w:color w:val="666666"/>
      <w:sz w:val="48"/>
      <w:szCs w:val="48"/>
      <w:lang w:val="es-CR" w:eastAsia="es-CR"/>
    </w:rPr>
  </w:style>
  <w:style w:type="character" w:customStyle="1" w:styleId="SubtitleChar">
    <w:name w:val="Subtitle Char"/>
    <w:basedOn w:val="DefaultParagraphFont"/>
    <w:link w:val="Subtitle"/>
    <w:rsid w:val="003A64E4"/>
    <w:rPr>
      <w:rFonts w:ascii="Georgia" w:eastAsia="Georgia" w:hAnsi="Georgia" w:cs="Georgia"/>
      <w:i/>
      <w:color w:val="666666"/>
      <w:sz w:val="48"/>
      <w:szCs w:val="48"/>
      <w:lang w:val="es-CR" w:eastAsia="es-CR"/>
    </w:rPr>
  </w:style>
  <w:style w:type="table" w:styleId="TableGrid">
    <w:name w:val="Table Grid"/>
    <w:basedOn w:val="TableNormal"/>
    <w:uiPriority w:val="59"/>
    <w:rsid w:val="003A64E4"/>
    <w:rPr>
      <w:rFonts w:eastAsiaTheme="minorEastAsia"/>
      <w:sz w:val="22"/>
      <w:szCs w:val="22"/>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64E4"/>
    <w:rPr>
      <w:rFonts w:ascii="Calibri" w:eastAsia="Calibri" w:hAnsi="Calibri" w:cs="Calibri"/>
      <w:color w:val="000000"/>
      <w:sz w:val="22"/>
      <w:szCs w:val="22"/>
      <w:lang w:val="es-CR" w:eastAsia="es-CR"/>
    </w:rPr>
  </w:style>
  <w:style w:type="paragraph" w:styleId="ListParagraph">
    <w:name w:val="List Paragraph"/>
    <w:basedOn w:val="Normal"/>
    <w:uiPriority w:val="34"/>
    <w:qFormat/>
    <w:rsid w:val="003A64E4"/>
    <w:pPr>
      <w:spacing w:after="200" w:line="276" w:lineRule="auto"/>
      <w:ind w:left="720"/>
      <w:contextualSpacing/>
    </w:pPr>
    <w:rPr>
      <w:rFonts w:ascii="Calibri" w:eastAsia="Calibri" w:hAnsi="Calibri" w:cs="Calibri"/>
      <w:color w:val="000000"/>
      <w:sz w:val="22"/>
      <w:szCs w:val="22"/>
      <w:lang w:val="es-CR" w:eastAsia="es-CR"/>
    </w:rPr>
  </w:style>
  <w:style w:type="paragraph" w:styleId="Header">
    <w:name w:val="header"/>
    <w:basedOn w:val="Normal"/>
    <w:link w:val="HeaderChar"/>
    <w:uiPriority w:val="99"/>
    <w:unhideWhenUsed/>
    <w:rsid w:val="003A64E4"/>
    <w:pPr>
      <w:tabs>
        <w:tab w:val="center" w:pos="4252"/>
        <w:tab w:val="right" w:pos="8504"/>
      </w:tabs>
    </w:pPr>
    <w:rPr>
      <w:rFonts w:ascii="Calibri" w:eastAsia="Calibri" w:hAnsi="Calibri" w:cs="Calibri"/>
      <w:color w:val="000000"/>
      <w:sz w:val="22"/>
      <w:szCs w:val="22"/>
      <w:lang w:val="es-CR" w:eastAsia="es-CR"/>
    </w:rPr>
  </w:style>
  <w:style w:type="character" w:customStyle="1" w:styleId="HeaderChar">
    <w:name w:val="Header Char"/>
    <w:basedOn w:val="DefaultParagraphFont"/>
    <w:link w:val="Header"/>
    <w:uiPriority w:val="99"/>
    <w:rsid w:val="003A64E4"/>
    <w:rPr>
      <w:rFonts w:ascii="Calibri" w:eastAsia="Calibri" w:hAnsi="Calibri" w:cs="Calibri"/>
      <w:color w:val="000000"/>
      <w:sz w:val="22"/>
      <w:szCs w:val="22"/>
      <w:lang w:val="es-CR" w:eastAsia="es-CR"/>
    </w:rPr>
  </w:style>
  <w:style w:type="paragraph" w:styleId="Footer">
    <w:name w:val="footer"/>
    <w:basedOn w:val="Normal"/>
    <w:link w:val="FooterChar"/>
    <w:uiPriority w:val="99"/>
    <w:unhideWhenUsed/>
    <w:rsid w:val="003A64E4"/>
    <w:pPr>
      <w:tabs>
        <w:tab w:val="center" w:pos="4252"/>
        <w:tab w:val="right" w:pos="8504"/>
      </w:tabs>
    </w:pPr>
    <w:rPr>
      <w:rFonts w:ascii="Calibri" w:eastAsia="Calibri" w:hAnsi="Calibri" w:cs="Calibri"/>
      <w:color w:val="000000"/>
      <w:sz w:val="22"/>
      <w:szCs w:val="22"/>
      <w:lang w:val="es-CR" w:eastAsia="es-CR"/>
    </w:rPr>
  </w:style>
  <w:style w:type="character" w:customStyle="1" w:styleId="FooterChar">
    <w:name w:val="Footer Char"/>
    <w:basedOn w:val="DefaultParagraphFont"/>
    <w:link w:val="Footer"/>
    <w:uiPriority w:val="99"/>
    <w:rsid w:val="003A64E4"/>
    <w:rPr>
      <w:rFonts w:ascii="Calibri" w:eastAsia="Calibri" w:hAnsi="Calibri" w:cs="Calibri"/>
      <w:color w:val="000000"/>
      <w:sz w:val="22"/>
      <w:szCs w:val="22"/>
      <w:lang w:val="es-CR" w:eastAsia="es-CR"/>
    </w:rPr>
  </w:style>
  <w:style w:type="character" w:styleId="FollowedHyperlink">
    <w:name w:val="FollowedHyperlink"/>
    <w:basedOn w:val="DefaultParagraphFont"/>
    <w:uiPriority w:val="99"/>
    <w:semiHidden/>
    <w:unhideWhenUsed/>
    <w:rsid w:val="00593D68"/>
    <w:rPr>
      <w:color w:val="954F72" w:themeColor="followedHyperlink"/>
      <w:u w:val="single"/>
    </w:rPr>
  </w:style>
  <w:style w:type="paragraph" w:customStyle="1" w:styleId="Default">
    <w:name w:val="Default"/>
    <w:rsid w:val="00BB5FDE"/>
    <w:pPr>
      <w:autoSpaceDE w:val="0"/>
      <w:autoSpaceDN w:val="0"/>
      <w:adjustRightInd w:val="0"/>
    </w:pPr>
    <w:rPr>
      <w:rFonts w:ascii="Calibri" w:eastAsia="Calibri" w:hAnsi="Calibri" w:cs="Calibri"/>
      <w:color w:val="000000"/>
      <w:lang w:val="es-CR" w:eastAsia="es-CR"/>
    </w:rPr>
  </w:style>
  <w:style w:type="paragraph" w:styleId="DocumentMap">
    <w:name w:val="Document Map"/>
    <w:basedOn w:val="Normal"/>
    <w:link w:val="DocumentMapChar"/>
    <w:uiPriority w:val="99"/>
    <w:semiHidden/>
    <w:unhideWhenUsed/>
    <w:rsid w:val="002C3C40"/>
    <w:rPr>
      <w:rFonts w:ascii="Times New Roman" w:hAnsi="Times New Roman" w:cs="Times New Roman"/>
    </w:rPr>
  </w:style>
  <w:style w:type="character" w:customStyle="1" w:styleId="DocumentMapChar">
    <w:name w:val="Document Map Char"/>
    <w:basedOn w:val="DefaultParagraphFont"/>
    <w:link w:val="DocumentMap"/>
    <w:uiPriority w:val="99"/>
    <w:semiHidden/>
    <w:rsid w:val="002C3C40"/>
    <w:rPr>
      <w:rFonts w:ascii="Times New Roman" w:hAnsi="Times New Roman" w:cs="Times New Roman"/>
      <w:lang w:val="en-US"/>
    </w:rPr>
  </w:style>
  <w:style w:type="paragraph" w:styleId="NormalWeb">
    <w:name w:val="Normal (Web)"/>
    <w:basedOn w:val="Normal"/>
    <w:uiPriority w:val="99"/>
    <w:unhideWhenUsed/>
    <w:rsid w:val="002D321C"/>
    <w:pPr>
      <w:spacing w:before="100" w:beforeAutospacing="1" w:after="100" w:afterAutospacing="1"/>
    </w:pPr>
    <w:rPr>
      <w:rFonts w:ascii="Times New Roman" w:hAnsi="Times New Roman" w:cs="Times New Roman"/>
      <w:lang w:val="es-ES_tradnl" w:eastAsia="es-ES_tradnl"/>
    </w:rPr>
  </w:style>
  <w:style w:type="paragraph" w:styleId="HTMLPreformatted">
    <w:name w:val="HTML Preformatted"/>
    <w:basedOn w:val="Normal"/>
    <w:link w:val="HTMLPreformattedChar"/>
    <w:uiPriority w:val="99"/>
    <w:semiHidden/>
    <w:unhideWhenUsed/>
    <w:rsid w:val="0099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99273D"/>
    <w:rPr>
      <w:rFonts w:ascii="Courier New" w:eastAsia="Times New Roman" w:hAnsi="Courier New" w:cs="Courier New"/>
      <w:sz w:val="20"/>
      <w:szCs w:val="20"/>
      <w:lang w:val="es-ES" w:eastAsia="es-ES"/>
    </w:rPr>
  </w:style>
  <w:style w:type="character" w:customStyle="1" w:styleId="NoSpacingChar">
    <w:name w:val="No Spacing Char"/>
    <w:link w:val="NoSpacing"/>
    <w:uiPriority w:val="1"/>
    <w:locked/>
    <w:rsid w:val="0072236B"/>
    <w:rPr>
      <w:rFonts w:ascii="Calibri" w:eastAsia="Calibri" w:hAnsi="Calibri" w:cs="Calibri"/>
      <w:color w:val="000000"/>
      <w:sz w:val="22"/>
      <w:szCs w:val="22"/>
      <w:lang w:val="es-CR" w:eastAsia="es-CR"/>
    </w:rPr>
  </w:style>
  <w:style w:type="paragraph" w:styleId="FootnoteText">
    <w:name w:val="footnote text"/>
    <w:basedOn w:val="Normal"/>
    <w:link w:val="FootnoteTextChar"/>
    <w:uiPriority w:val="99"/>
    <w:semiHidden/>
    <w:unhideWhenUsed/>
    <w:rsid w:val="00F82C8B"/>
    <w:rPr>
      <w:sz w:val="20"/>
      <w:szCs w:val="20"/>
    </w:rPr>
  </w:style>
  <w:style w:type="character" w:customStyle="1" w:styleId="FootnoteTextChar">
    <w:name w:val="Footnote Text Char"/>
    <w:basedOn w:val="DefaultParagraphFont"/>
    <w:link w:val="FootnoteText"/>
    <w:uiPriority w:val="99"/>
    <w:semiHidden/>
    <w:rsid w:val="00F82C8B"/>
    <w:rPr>
      <w:sz w:val="20"/>
      <w:szCs w:val="20"/>
      <w:lang w:val="en-US"/>
    </w:rPr>
  </w:style>
  <w:style w:type="character" w:styleId="FootnoteReference">
    <w:name w:val="footnote reference"/>
    <w:basedOn w:val="DefaultParagraphFont"/>
    <w:uiPriority w:val="99"/>
    <w:semiHidden/>
    <w:unhideWhenUsed/>
    <w:rsid w:val="00F82C8B"/>
    <w:rPr>
      <w:vertAlign w:val="superscript"/>
    </w:rPr>
  </w:style>
  <w:style w:type="paragraph" w:styleId="Revision">
    <w:name w:val="Revision"/>
    <w:hidden/>
    <w:uiPriority w:val="99"/>
    <w:semiHidden/>
    <w:rsid w:val="002D0D1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247017">
      <w:bodyDiv w:val="1"/>
      <w:marLeft w:val="0"/>
      <w:marRight w:val="0"/>
      <w:marTop w:val="0"/>
      <w:marBottom w:val="0"/>
      <w:divBdr>
        <w:top w:val="none" w:sz="0" w:space="0" w:color="auto"/>
        <w:left w:val="none" w:sz="0" w:space="0" w:color="auto"/>
        <w:bottom w:val="none" w:sz="0" w:space="0" w:color="auto"/>
        <w:right w:val="none" w:sz="0" w:space="0" w:color="auto"/>
      </w:divBdr>
    </w:div>
    <w:div w:id="1125999042">
      <w:bodyDiv w:val="1"/>
      <w:marLeft w:val="0"/>
      <w:marRight w:val="0"/>
      <w:marTop w:val="0"/>
      <w:marBottom w:val="0"/>
      <w:divBdr>
        <w:top w:val="none" w:sz="0" w:space="0" w:color="auto"/>
        <w:left w:val="none" w:sz="0" w:space="0" w:color="auto"/>
        <w:bottom w:val="none" w:sz="0" w:space="0" w:color="auto"/>
        <w:right w:val="none" w:sz="0" w:space="0" w:color="auto"/>
      </w:divBdr>
    </w:div>
    <w:div w:id="1220167899">
      <w:bodyDiv w:val="1"/>
      <w:marLeft w:val="0"/>
      <w:marRight w:val="0"/>
      <w:marTop w:val="0"/>
      <w:marBottom w:val="0"/>
      <w:divBdr>
        <w:top w:val="none" w:sz="0" w:space="0" w:color="auto"/>
        <w:left w:val="none" w:sz="0" w:space="0" w:color="auto"/>
        <w:bottom w:val="none" w:sz="0" w:space="0" w:color="auto"/>
        <w:right w:val="none" w:sz="0" w:space="0" w:color="auto"/>
      </w:divBdr>
    </w:div>
    <w:div w:id="1262487984">
      <w:bodyDiv w:val="1"/>
      <w:marLeft w:val="0"/>
      <w:marRight w:val="0"/>
      <w:marTop w:val="0"/>
      <w:marBottom w:val="0"/>
      <w:divBdr>
        <w:top w:val="none" w:sz="0" w:space="0" w:color="auto"/>
        <w:left w:val="none" w:sz="0" w:space="0" w:color="auto"/>
        <w:bottom w:val="none" w:sz="0" w:space="0" w:color="auto"/>
        <w:right w:val="none" w:sz="0" w:space="0" w:color="auto"/>
      </w:divBdr>
      <w:divsChild>
        <w:div w:id="295724955">
          <w:marLeft w:val="0"/>
          <w:marRight w:val="0"/>
          <w:marTop w:val="0"/>
          <w:marBottom w:val="0"/>
          <w:divBdr>
            <w:top w:val="none" w:sz="0" w:space="0" w:color="auto"/>
            <w:left w:val="none" w:sz="0" w:space="0" w:color="auto"/>
            <w:bottom w:val="none" w:sz="0" w:space="0" w:color="auto"/>
            <w:right w:val="none" w:sz="0" w:space="0" w:color="auto"/>
          </w:divBdr>
          <w:divsChild>
            <w:div w:id="961377869">
              <w:marLeft w:val="0"/>
              <w:marRight w:val="0"/>
              <w:marTop w:val="0"/>
              <w:marBottom w:val="0"/>
              <w:divBdr>
                <w:top w:val="none" w:sz="0" w:space="0" w:color="auto"/>
                <w:left w:val="none" w:sz="0" w:space="0" w:color="auto"/>
                <w:bottom w:val="none" w:sz="0" w:space="0" w:color="auto"/>
                <w:right w:val="none" w:sz="0" w:space="0" w:color="auto"/>
              </w:divBdr>
              <w:divsChild>
                <w:div w:id="16096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98724">
      <w:bodyDiv w:val="1"/>
      <w:marLeft w:val="0"/>
      <w:marRight w:val="0"/>
      <w:marTop w:val="0"/>
      <w:marBottom w:val="0"/>
      <w:divBdr>
        <w:top w:val="none" w:sz="0" w:space="0" w:color="auto"/>
        <w:left w:val="none" w:sz="0" w:space="0" w:color="auto"/>
        <w:bottom w:val="none" w:sz="0" w:space="0" w:color="auto"/>
        <w:right w:val="none" w:sz="0" w:space="0" w:color="auto"/>
      </w:divBdr>
      <w:divsChild>
        <w:div w:id="577446473">
          <w:marLeft w:val="0"/>
          <w:marRight w:val="0"/>
          <w:marTop w:val="0"/>
          <w:marBottom w:val="0"/>
          <w:divBdr>
            <w:top w:val="none" w:sz="0" w:space="0" w:color="auto"/>
            <w:left w:val="none" w:sz="0" w:space="0" w:color="auto"/>
            <w:bottom w:val="none" w:sz="0" w:space="0" w:color="auto"/>
            <w:right w:val="none" w:sz="0" w:space="0" w:color="auto"/>
          </w:divBdr>
          <w:divsChild>
            <w:div w:id="2143577223">
              <w:marLeft w:val="0"/>
              <w:marRight w:val="0"/>
              <w:marTop w:val="0"/>
              <w:marBottom w:val="0"/>
              <w:divBdr>
                <w:top w:val="none" w:sz="0" w:space="0" w:color="auto"/>
                <w:left w:val="none" w:sz="0" w:space="0" w:color="auto"/>
                <w:bottom w:val="none" w:sz="0" w:space="0" w:color="auto"/>
                <w:right w:val="none" w:sz="0" w:space="0" w:color="auto"/>
              </w:divBdr>
              <w:divsChild>
                <w:div w:id="16125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4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02.safelinks.protection.outlook.com/?url=http%3A%2F%2Fwww.documentos.una.ac.cr%2Fbitstream%2Fhandle%2Funadocs%2F6693%2FESTATUTO&amp;data=02%7C01%7C%7Ca22db162d89642678c0d08d5ab8cd07d%7C84df9e7fe9f640afb435aaaaaaaaaaaa%7C1%7C0%7C636603543637773659&amp;sdata=xBhBW8CGed8wi41gu63UAE6vm19kinDioBUSSJ18PnM%3D&amp;reserved=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1.194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ristian.azofeifa.mora@una.c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dx.doi.org/10.22458/caes.v9i1.1941" TargetMode="External"/><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160;\DISTRIBUCION%20DE%20EVIDENCI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creditaci&#243;n%20por%20conglomerado\Resultados%20Porcentuales%20del%20Clus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35274253139"/>
          <c:y val="3.9058996253436701E-2"/>
          <c:w val="0.63382650417105502"/>
          <c:h val="0.776458736071165"/>
        </c:manualLayout>
      </c:layout>
      <c:barChart>
        <c:barDir val="col"/>
        <c:grouping val="clustered"/>
        <c:varyColors val="0"/>
        <c:ser>
          <c:idx val="1"/>
          <c:order val="1"/>
          <c:tx>
            <c:strRef>
              <c:f>Hoja6!$J$13</c:f>
              <c:strCache>
                <c:ptCount val="1"/>
                <c:pt idx="0">
                  <c:v>Porcentaje requerido por SINAES</c:v>
                </c:pt>
              </c:strCache>
            </c:strRef>
          </c:tx>
          <c:invertIfNegative val="0"/>
          <c:cat>
            <c:strRef>
              <c:f>Hoja6!$K$8:$O$8</c:f>
              <c:strCache>
                <c:ptCount val="5"/>
                <c:pt idx="0">
                  <c:v>Relación con el Contexto</c:v>
                </c:pt>
                <c:pt idx="1">
                  <c:v>Recursos</c:v>
                </c:pt>
                <c:pt idx="2">
                  <c:v>Procesos Educativos</c:v>
                </c:pt>
                <c:pt idx="3">
                  <c:v>Resultados</c:v>
                </c:pt>
                <c:pt idx="4">
                  <c:v>Sostenibilidad</c:v>
                </c:pt>
              </c:strCache>
            </c:strRef>
          </c:cat>
          <c:val>
            <c:numRef>
              <c:f>Hoja6!$K$13:$O$13</c:f>
              <c:numCache>
                <c:formatCode>General</c:formatCode>
                <c:ptCount val="5"/>
                <c:pt idx="0">
                  <c:v>40</c:v>
                </c:pt>
                <c:pt idx="1">
                  <c:v>60</c:v>
                </c:pt>
                <c:pt idx="2">
                  <c:v>70</c:v>
                </c:pt>
                <c:pt idx="3">
                  <c:v>60</c:v>
                </c:pt>
                <c:pt idx="4">
                  <c:v>100</c:v>
                </c:pt>
              </c:numCache>
            </c:numRef>
          </c:val>
          <c:extLst xmlns:c16r2="http://schemas.microsoft.com/office/drawing/2015/06/chart">
            <c:ext xmlns:c16="http://schemas.microsoft.com/office/drawing/2014/chart" uri="{C3380CC4-5D6E-409C-BE32-E72D297353CC}">
              <c16:uniqueId val="{00000000-AE8C-4EB4-8928-F48808E1FE3A}"/>
            </c:ext>
          </c:extLst>
        </c:ser>
        <c:dLbls>
          <c:showLegendKey val="0"/>
          <c:showVal val="0"/>
          <c:showCatName val="0"/>
          <c:showSerName val="0"/>
          <c:showPercent val="0"/>
          <c:showBubbleSize val="0"/>
        </c:dLbls>
        <c:gapWidth val="84"/>
        <c:axId val="-1973130528"/>
        <c:axId val="-1973128352"/>
      </c:barChart>
      <c:barChart>
        <c:barDir val="col"/>
        <c:grouping val="clustered"/>
        <c:varyColors val="0"/>
        <c:ser>
          <c:idx val="0"/>
          <c:order val="0"/>
          <c:tx>
            <c:strRef>
              <c:f>Hoja6!$J$9</c:f>
              <c:strCache>
                <c:ptCount val="1"/>
                <c:pt idx="0">
                  <c:v>Porcentajes de Evidencias Iguales</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Hoja6!$K$8:$O$8</c:f>
              <c:strCache>
                <c:ptCount val="5"/>
                <c:pt idx="0">
                  <c:v>Relación con el Contexto</c:v>
                </c:pt>
                <c:pt idx="1">
                  <c:v>Recursos</c:v>
                </c:pt>
                <c:pt idx="2">
                  <c:v>Procesos Educativos</c:v>
                </c:pt>
                <c:pt idx="3">
                  <c:v>Resultados</c:v>
                </c:pt>
                <c:pt idx="4">
                  <c:v>Sostenibilidad</c:v>
                </c:pt>
              </c:strCache>
            </c:strRef>
          </c:cat>
          <c:val>
            <c:numRef>
              <c:f>Hoja6!$K$9:$O$9</c:f>
              <c:numCache>
                <c:formatCode>0.00</c:formatCode>
                <c:ptCount val="5"/>
                <c:pt idx="0">
                  <c:v>66.666666666666643</c:v>
                </c:pt>
                <c:pt idx="1">
                  <c:v>87.058823529411768</c:v>
                </c:pt>
                <c:pt idx="2">
                  <c:v>91.509433962264154</c:v>
                </c:pt>
                <c:pt idx="3">
                  <c:v>67.647058823528923</c:v>
                </c:pt>
                <c:pt idx="4">
                  <c:v>100</c:v>
                </c:pt>
              </c:numCache>
            </c:numRef>
          </c:val>
          <c:extLst xmlns:c16r2="http://schemas.microsoft.com/office/drawing/2015/06/chart">
            <c:ext xmlns:c16="http://schemas.microsoft.com/office/drawing/2014/chart" uri="{C3380CC4-5D6E-409C-BE32-E72D297353CC}">
              <c16:uniqueId val="{00000001-AE8C-4EB4-8928-F48808E1FE3A}"/>
            </c:ext>
          </c:extLst>
        </c:ser>
        <c:dLbls>
          <c:showLegendKey val="0"/>
          <c:showVal val="0"/>
          <c:showCatName val="0"/>
          <c:showSerName val="0"/>
          <c:showPercent val="0"/>
          <c:showBubbleSize val="0"/>
        </c:dLbls>
        <c:gapWidth val="453"/>
        <c:axId val="-1973128896"/>
        <c:axId val="-1973129984"/>
      </c:barChart>
      <c:catAx>
        <c:axId val="-1973130528"/>
        <c:scaling>
          <c:orientation val="minMax"/>
        </c:scaling>
        <c:delete val="0"/>
        <c:axPos val="b"/>
        <c:numFmt formatCode="General" sourceLinked="0"/>
        <c:majorTickMark val="out"/>
        <c:minorTickMark val="none"/>
        <c:tickLblPos val="nextTo"/>
        <c:crossAx val="-1973128352"/>
        <c:crosses val="autoZero"/>
        <c:auto val="1"/>
        <c:lblAlgn val="ctr"/>
        <c:lblOffset val="100"/>
        <c:noMultiLvlLbl val="0"/>
      </c:catAx>
      <c:valAx>
        <c:axId val="-1973128352"/>
        <c:scaling>
          <c:orientation val="minMax"/>
          <c:max val="100"/>
          <c:min val="0"/>
        </c:scaling>
        <c:delete val="0"/>
        <c:axPos val="l"/>
        <c:numFmt formatCode="General" sourceLinked="1"/>
        <c:majorTickMark val="out"/>
        <c:minorTickMark val="none"/>
        <c:tickLblPos val="nextTo"/>
        <c:crossAx val="-1973130528"/>
        <c:crosses val="autoZero"/>
        <c:crossBetween val="between"/>
      </c:valAx>
      <c:valAx>
        <c:axId val="-1973129984"/>
        <c:scaling>
          <c:orientation val="minMax"/>
          <c:max val="100"/>
        </c:scaling>
        <c:delete val="0"/>
        <c:axPos val="r"/>
        <c:numFmt formatCode="0" sourceLinked="0"/>
        <c:majorTickMark val="out"/>
        <c:minorTickMark val="none"/>
        <c:tickLblPos val="nextTo"/>
        <c:crossAx val="-1973128896"/>
        <c:crosses val="max"/>
        <c:crossBetween val="between"/>
      </c:valAx>
      <c:catAx>
        <c:axId val="-1973128896"/>
        <c:scaling>
          <c:orientation val="minMax"/>
        </c:scaling>
        <c:delete val="1"/>
        <c:axPos val="b"/>
        <c:numFmt formatCode="General" sourceLinked="1"/>
        <c:majorTickMark val="out"/>
        <c:minorTickMark val="none"/>
        <c:tickLblPos val="none"/>
        <c:crossAx val="-1973129984"/>
        <c:crosses val="autoZero"/>
        <c:auto val="1"/>
        <c:lblAlgn val="ctr"/>
        <c:lblOffset val="100"/>
        <c:noMultiLvlLbl val="0"/>
      </c:catAx>
    </c:plotArea>
    <c:legend>
      <c:legendPos val="r"/>
      <c:layout>
        <c:manualLayout>
          <c:xMode val="edge"/>
          <c:yMode val="edge"/>
          <c:x val="0.79054081615594196"/>
          <c:y val="0.33787879417447497"/>
          <c:w val="0.207336041593527"/>
          <c:h val="0.30313395522129699"/>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91480607364399"/>
          <c:y val="6.2705415347631896E-2"/>
          <c:w val="0.36265368950897098"/>
          <c:h val="0.83082426437094004"/>
        </c:manualLayout>
      </c:layout>
      <c:pie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'[Resultados Porcentuales del Cluster.xlsx]Hoja2'!$AE$3:$AE$5</c:f>
              <c:strCache>
                <c:ptCount val="3"/>
                <c:pt idx="0">
                  <c:v>%  estándares iguales</c:v>
                </c:pt>
                <c:pt idx="1">
                  <c:v>% estándares refieren a la opinión actores</c:v>
                </c:pt>
                <c:pt idx="2">
                  <c:v>% estándares que no aplica para las carreras</c:v>
                </c:pt>
              </c:strCache>
            </c:strRef>
          </c:cat>
          <c:val>
            <c:numRef>
              <c:f>'[Resultados Porcentuales del Cluster.xlsx]Hoja2'!$AF$3:$AF$5</c:f>
              <c:numCache>
                <c:formatCode>General</c:formatCode>
                <c:ptCount val="3"/>
                <c:pt idx="0">
                  <c:v>24</c:v>
                </c:pt>
                <c:pt idx="1">
                  <c:v>9</c:v>
                </c:pt>
                <c:pt idx="2">
                  <c:v>1</c:v>
                </c:pt>
              </c:numCache>
            </c:numRef>
          </c:val>
          <c:extLst xmlns:c16r2="http://schemas.microsoft.com/office/drawing/2015/06/chart">
            <c:ext xmlns:c16="http://schemas.microsoft.com/office/drawing/2014/chart" uri="{C3380CC4-5D6E-409C-BE32-E72D297353CC}">
              <c16:uniqueId val="{00000000-E4A7-4AB2-9C10-AE195A2DEB6C}"/>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57868298657865"/>
          <c:y val="0.33554331474243898"/>
          <c:w val="0.26277456153011403"/>
          <c:h val="0.4410208592347010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568D-2053-430F-8140-3380547E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4907</Words>
  <Characters>27976</Characters>
  <Application>Microsoft Office Word</Application>
  <DocSecurity>0</DocSecurity>
  <Lines>233</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32818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2018-05-25T12:48:00Z</dcterms:created>
  <dcterms:modified xsi:type="dcterms:W3CDTF">2018-05-25T20:50:00Z</dcterms:modified>
</cp:coreProperties>
</file>